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E6D11E" w14:textId="101C7281" w:rsidR="00A9078E" w:rsidRPr="009357D0" w:rsidRDefault="00A9078E" w:rsidP="003A729F">
      <w:pPr>
        <w:spacing w:line="360" w:lineRule="auto"/>
        <w:jc w:val="center"/>
        <w:rPr>
          <w:rFonts w:ascii="Calibri" w:hAnsi="Calibri" w:cs="Calibri"/>
          <w:sz w:val="16"/>
          <w:szCs w:val="16"/>
        </w:rPr>
      </w:pPr>
      <w:r w:rsidRPr="009357D0">
        <w:rPr>
          <w:rFonts w:ascii="Calibri" w:hAnsi="Calibri" w:cs="Calibri"/>
          <w:sz w:val="16"/>
          <w:szCs w:val="16"/>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A7C76D1" w14:textId="77777777" w:rsidR="00A9078E" w:rsidRDefault="00A9078E" w:rsidP="003A729F">
      <w:pPr>
        <w:spacing w:line="360" w:lineRule="auto"/>
        <w:jc w:val="center"/>
        <w:rPr>
          <w:rFonts w:ascii="Calibri" w:hAnsi="Calibri" w:cs="Calibri"/>
          <w:sz w:val="24"/>
          <w:szCs w:val="24"/>
        </w:rPr>
      </w:pPr>
    </w:p>
    <w:p w14:paraId="3595A0B2" w14:textId="4AF16A01" w:rsidR="00752C42" w:rsidRPr="003A729F" w:rsidRDefault="0070667A" w:rsidP="003A729F">
      <w:pPr>
        <w:spacing w:line="360" w:lineRule="auto"/>
        <w:jc w:val="center"/>
        <w:rPr>
          <w:rFonts w:ascii="Calibri" w:hAnsi="Calibri" w:cs="Calibri"/>
          <w:sz w:val="24"/>
          <w:szCs w:val="24"/>
        </w:rPr>
      </w:pPr>
      <w:r w:rsidRPr="003A729F">
        <w:rPr>
          <w:rFonts w:ascii="Calibri" w:hAnsi="Calibri" w:cs="Calibri"/>
          <w:sz w:val="24"/>
          <w:szCs w:val="24"/>
        </w:rPr>
        <w:t>Does shame-proneness originate in insecure childhood attachment? Does this have implications for how we treat it in therapy?</w:t>
      </w:r>
    </w:p>
    <w:p w14:paraId="17ABB3F6" w14:textId="77777777" w:rsidR="003A729F" w:rsidRDefault="003A729F" w:rsidP="003A729F">
      <w:pPr>
        <w:spacing w:line="360" w:lineRule="auto"/>
        <w:rPr>
          <w:rFonts w:ascii="Calibri" w:hAnsi="Calibri" w:cs="Calibri"/>
          <w:sz w:val="24"/>
          <w:szCs w:val="24"/>
          <w:u w:val="single"/>
        </w:rPr>
      </w:pPr>
      <w:r w:rsidRPr="003A729F">
        <w:rPr>
          <w:rFonts w:ascii="Calibri" w:hAnsi="Calibri" w:cs="Calibri"/>
          <w:sz w:val="24"/>
          <w:szCs w:val="24"/>
          <w:u w:val="single"/>
        </w:rPr>
        <w:t>Introduction</w:t>
      </w:r>
    </w:p>
    <w:p w14:paraId="560E2018" w14:textId="77777777" w:rsidR="003A729F" w:rsidRPr="003A729F" w:rsidRDefault="003A729F" w:rsidP="003A729F">
      <w:pPr>
        <w:spacing w:line="360" w:lineRule="auto"/>
        <w:rPr>
          <w:rFonts w:ascii="Calibri" w:hAnsi="Calibri" w:cs="Calibri"/>
          <w:sz w:val="24"/>
          <w:szCs w:val="24"/>
          <w:u w:val="single"/>
        </w:rPr>
      </w:pPr>
    </w:p>
    <w:p w14:paraId="3EE3BB5D" w14:textId="24514822" w:rsidR="003A729F" w:rsidRPr="003A729F" w:rsidRDefault="003A729F" w:rsidP="003A729F">
      <w:pPr>
        <w:spacing w:line="360" w:lineRule="auto"/>
        <w:ind w:firstLine="720"/>
        <w:rPr>
          <w:rFonts w:ascii="Calibri" w:hAnsi="Calibri" w:cs="Calibri"/>
          <w:sz w:val="24"/>
          <w:szCs w:val="24"/>
        </w:rPr>
      </w:pPr>
      <w:r w:rsidRPr="003A729F">
        <w:rPr>
          <w:rFonts w:ascii="Calibri" w:hAnsi="Calibri" w:cs="Calibri"/>
          <w:sz w:val="24"/>
          <w:szCs w:val="24"/>
        </w:rPr>
        <w:t>In the last fifty years, shame has increasingly taken a more prominent place in research and theory, however until recently it had remained relatively under-acknowledged in therapeutic work. Attachment theory, however, has long been a mainstay in many therapists’ understanding of distress and psychopathology. The purpose of this review is to determine to what degree these two phenomena are related, and what the answer to this question implies for humanistic therapists working with clients and their shame. The searching strategy was to begin by casting a wide net, searching simply for articles published in the past 5 years with ‘shame’ in the title in google scholar and the university database, to get a broad feel of the current landscape. This led to snowballing – identifying oft-cited seminal papers and summarising the current state of the literature in the first section, ‘Shame and Shame-proneness’. A funnelling approach was then used, combining the search terms ‘Shame’/‘shame-proneness’ AND ‘insecure attachment’/’negative attachment’/‘childhood abuse’, for the section ‘Shame-Proneness and Insecure Attachment’. This was further refined by adding AND ‘humanistic therapy’/‘therapeutic relationship’/‘core conditions’/‘attunement’, leading to the section ‘Shame in Therapy’, with subheadings of ‘Presentation and Identification’, ‘The Search for Shame’, ‘Core Conditions in Shame Therapy’ and ‘Building on the Core Conditions’. The resulting review helps to shed light on what best practice may look like for working with shame.</w:t>
      </w:r>
    </w:p>
    <w:p w14:paraId="6021D10F" w14:textId="1A4A8BBC" w:rsidR="003A729F" w:rsidRPr="003A729F" w:rsidRDefault="003A729F" w:rsidP="003A729F">
      <w:pPr>
        <w:spacing w:line="360" w:lineRule="auto"/>
        <w:rPr>
          <w:rFonts w:ascii="Calibri" w:hAnsi="Calibri" w:cs="Calibri"/>
          <w:sz w:val="24"/>
          <w:szCs w:val="24"/>
        </w:rPr>
      </w:pPr>
    </w:p>
    <w:p w14:paraId="0C5E0AA3" w14:textId="77777777" w:rsidR="003A729F" w:rsidRDefault="003A729F" w:rsidP="003A729F">
      <w:pPr>
        <w:spacing w:line="360" w:lineRule="auto"/>
        <w:rPr>
          <w:rFonts w:ascii="Calibri" w:hAnsi="Calibri" w:cs="Calibri"/>
          <w:sz w:val="24"/>
          <w:szCs w:val="24"/>
          <w:u w:val="single"/>
        </w:rPr>
      </w:pPr>
      <w:r w:rsidRPr="003A729F">
        <w:rPr>
          <w:rFonts w:ascii="Calibri" w:hAnsi="Calibri" w:cs="Calibri"/>
          <w:sz w:val="24"/>
          <w:szCs w:val="24"/>
          <w:u w:val="single"/>
        </w:rPr>
        <w:t>Shame and Shame-Proneness</w:t>
      </w:r>
    </w:p>
    <w:p w14:paraId="462B3E36" w14:textId="77777777" w:rsidR="003A729F" w:rsidRPr="003A729F" w:rsidRDefault="003A729F" w:rsidP="003A729F">
      <w:pPr>
        <w:spacing w:line="360" w:lineRule="auto"/>
        <w:rPr>
          <w:rFonts w:ascii="Calibri" w:hAnsi="Calibri" w:cs="Calibri"/>
          <w:sz w:val="24"/>
          <w:szCs w:val="24"/>
          <w:u w:val="single"/>
        </w:rPr>
      </w:pPr>
    </w:p>
    <w:p w14:paraId="15761CA3" w14:textId="77777777" w:rsidR="003A729F" w:rsidRPr="003A729F" w:rsidRDefault="003A729F" w:rsidP="003A729F">
      <w:pPr>
        <w:spacing w:line="360" w:lineRule="auto"/>
        <w:ind w:firstLine="720"/>
        <w:rPr>
          <w:rFonts w:ascii="Calibri" w:hAnsi="Calibri" w:cs="Calibri"/>
          <w:sz w:val="24"/>
          <w:szCs w:val="24"/>
        </w:rPr>
      </w:pPr>
      <w:r w:rsidRPr="003A729F">
        <w:rPr>
          <w:rFonts w:ascii="Calibri" w:hAnsi="Calibri" w:cs="Calibri"/>
          <w:sz w:val="24"/>
          <w:szCs w:val="24"/>
        </w:rPr>
        <w:lastRenderedPageBreak/>
        <w:t>Shame is an intensely unpleasant, self-conscious emotion, that occurs in response to a perceived failure in living up to the standards of oneself or another (Lewis, 1971, Tangney, 2002). One way of defining shame is in contradistinction to guilt, in that guilt feels like “I did wrong”, whereas shame feels like “I am wrong” (Lewis, 1971, Brown, Hernandez and Villarreal, 2011). This can be in an acute form, triggered by a particular event, or a more pervasive, chronic sense of a worthless, defective self, sometimes termed ‘shame-proneness’ (Tangney, 2002, Sinha, 2017).</w:t>
      </w:r>
    </w:p>
    <w:p w14:paraId="6C500283" w14:textId="77777777" w:rsidR="003A729F" w:rsidRPr="003A729F" w:rsidRDefault="003A729F" w:rsidP="003A729F">
      <w:pPr>
        <w:spacing w:line="360" w:lineRule="auto"/>
        <w:rPr>
          <w:rFonts w:ascii="Calibri" w:hAnsi="Calibri" w:cs="Calibri"/>
          <w:sz w:val="24"/>
          <w:szCs w:val="24"/>
        </w:rPr>
      </w:pPr>
      <w:r w:rsidRPr="003A729F">
        <w:rPr>
          <w:rFonts w:ascii="Calibri" w:hAnsi="Calibri" w:cs="Calibri"/>
          <w:sz w:val="24"/>
          <w:szCs w:val="24"/>
        </w:rPr>
        <w:t xml:space="preserve">                In recent decades, there has been increasing focus on shame-proneness and its role in a diverse array of negative outcomes (Blythin et al., 2020, Tangney and Dearing, 2003, Muris and </w:t>
      </w:r>
      <w:proofErr w:type="spellStart"/>
      <w:r w:rsidRPr="003A729F">
        <w:rPr>
          <w:rFonts w:ascii="Calibri" w:hAnsi="Calibri" w:cs="Calibri"/>
          <w:sz w:val="24"/>
          <w:szCs w:val="24"/>
        </w:rPr>
        <w:t>Meesters</w:t>
      </w:r>
      <w:proofErr w:type="spellEnd"/>
      <w:r w:rsidRPr="003A729F">
        <w:rPr>
          <w:rFonts w:ascii="Calibri" w:hAnsi="Calibri" w:cs="Calibri"/>
          <w:sz w:val="24"/>
          <w:szCs w:val="24"/>
        </w:rPr>
        <w:t>, 2014). The effects of shame are visible early in life: studies in children aged 7-13 years found shame-proneness predicted higher levels of anxiety symptoms (Muris et al., 2015), teenage depressive symptoms in boys, and social anxiety in girls (Mills et al., 2015). Shame-proneness in teenagers was found to predict suicidal behaviours years later (Tangney and Dearing, 2003). Shame also is thought to have an important role in trauma. It is perhaps the catalyst for post-traumatic stress disorder (PTSD) following a traumatic incident (Sinha, 2017), and can itself produce intrusive thoughts and memories, characteristic of PTSD (</w:t>
      </w:r>
      <w:proofErr w:type="spellStart"/>
      <w:r w:rsidRPr="003A729F">
        <w:rPr>
          <w:rFonts w:ascii="Calibri" w:hAnsi="Calibri" w:cs="Calibri"/>
          <w:sz w:val="24"/>
          <w:szCs w:val="24"/>
        </w:rPr>
        <w:t>Robinaugh</w:t>
      </w:r>
      <w:proofErr w:type="spellEnd"/>
      <w:r w:rsidRPr="003A729F">
        <w:rPr>
          <w:rFonts w:ascii="Calibri" w:hAnsi="Calibri" w:cs="Calibri"/>
          <w:sz w:val="24"/>
          <w:szCs w:val="24"/>
        </w:rPr>
        <w:t>, and McNally, 2010). Indeed, Herman (2011) found most clients at a trauma clinic sought help not for their PTSD but for subsequent relational problems involving shame, leading her to dub PTSD a “shame disorder”. Perhaps, then, shame-proneness is indeed “the single, most important explanation for multiple psychopathology” (Sinha, 2017).</w:t>
      </w:r>
    </w:p>
    <w:p w14:paraId="65462E60" w14:textId="77777777" w:rsidR="003A729F" w:rsidRPr="003A729F" w:rsidRDefault="003A729F" w:rsidP="003A729F">
      <w:pPr>
        <w:spacing w:line="360" w:lineRule="auto"/>
        <w:ind w:firstLine="720"/>
        <w:rPr>
          <w:rFonts w:ascii="Calibri" w:hAnsi="Calibri" w:cs="Calibri"/>
          <w:sz w:val="24"/>
          <w:szCs w:val="24"/>
        </w:rPr>
      </w:pPr>
      <w:r w:rsidRPr="003A729F">
        <w:rPr>
          <w:rFonts w:ascii="Calibri" w:hAnsi="Calibri" w:cs="Calibri"/>
          <w:sz w:val="24"/>
          <w:szCs w:val="24"/>
        </w:rPr>
        <w:t xml:space="preserve">Although much of the focus is on the damaging effects of shame, many agree shame can be useful (Scheel, Eisenbarth and </w:t>
      </w:r>
      <w:proofErr w:type="spellStart"/>
      <w:r w:rsidRPr="003A729F">
        <w:rPr>
          <w:rFonts w:ascii="Calibri" w:hAnsi="Calibri" w:cs="Calibri"/>
          <w:sz w:val="24"/>
          <w:szCs w:val="24"/>
        </w:rPr>
        <w:t>Rentzsch</w:t>
      </w:r>
      <w:proofErr w:type="spellEnd"/>
      <w:r w:rsidRPr="003A729F">
        <w:rPr>
          <w:rFonts w:ascii="Calibri" w:hAnsi="Calibri" w:cs="Calibri"/>
          <w:sz w:val="24"/>
          <w:szCs w:val="24"/>
        </w:rPr>
        <w:t>, 2020). Healthy shame can alert us when we are not well-attuned to the social group, allowing us to self-correct (Muris, 2014, Resnick, 1997). Researchers point out that when our response to shame is maladaptive, such as by withdrawing, attacking oneself, and attacking others, we are more likely to suffer negative consequences, as the prosocial effects of healthy shame are occluded (</w:t>
      </w:r>
      <w:proofErr w:type="spellStart"/>
      <w:r w:rsidRPr="003A729F">
        <w:rPr>
          <w:rFonts w:ascii="Calibri" w:hAnsi="Calibri" w:cs="Calibri"/>
          <w:sz w:val="24"/>
          <w:szCs w:val="24"/>
        </w:rPr>
        <w:t>Asgarizadeh</w:t>
      </w:r>
      <w:proofErr w:type="spellEnd"/>
      <w:r w:rsidRPr="003A729F">
        <w:rPr>
          <w:rFonts w:ascii="Calibri" w:hAnsi="Calibri" w:cs="Calibri"/>
          <w:sz w:val="24"/>
          <w:szCs w:val="24"/>
        </w:rPr>
        <w:t xml:space="preserve">, Sharp, and Ghanbari, 2023, Nathanson, 1992). However, even ‘maladaptive’ shame may have its uses: for example, demeaning a shaming other could potentially reduce the loss of social status for </w:t>
      </w:r>
      <w:r w:rsidRPr="003A729F">
        <w:rPr>
          <w:rFonts w:ascii="Calibri" w:hAnsi="Calibri" w:cs="Calibri"/>
          <w:sz w:val="24"/>
          <w:szCs w:val="24"/>
        </w:rPr>
        <w:lastRenderedPageBreak/>
        <w:t>oneself - if the person shaming me is not respected, I may experience less shame. One’s response to shame, then, determines its impact on the self.</w:t>
      </w:r>
    </w:p>
    <w:p w14:paraId="26D3F355" w14:textId="77777777" w:rsidR="003A729F" w:rsidRPr="003A729F" w:rsidRDefault="003A729F" w:rsidP="003A729F">
      <w:pPr>
        <w:spacing w:line="360" w:lineRule="auto"/>
        <w:ind w:firstLine="720"/>
        <w:rPr>
          <w:rFonts w:ascii="Calibri" w:hAnsi="Calibri" w:cs="Calibri"/>
          <w:sz w:val="24"/>
          <w:szCs w:val="24"/>
        </w:rPr>
      </w:pPr>
      <w:r w:rsidRPr="003A729F">
        <w:rPr>
          <w:rFonts w:ascii="Calibri" w:hAnsi="Calibri" w:cs="Calibri"/>
          <w:sz w:val="24"/>
          <w:szCs w:val="24"/>
        </w:rPr>
        <w:t>Some theorists have resisted what they see as an over-emphasis on shame. Nearly 30 years ago, Resnick (1997) was already sensing an imbalance, arguing that to frame shame as a global cause for psychological distress is constraining: “The lens you use limits and determines the kind of data you will find” (p. 262). He asks us to imagine a similar framing that instead places ‘fear’ or ‘lack of love’ as the key ingredients. Certainly, we could find many examples and a compelling theory – which would “inform us of very little other than the projections/biases of the theorist or therapist” (p. 262). Supporting Resnick’s scepticism are criticisms of the shame literature. For example, In Blythin et al.’s (2020) systematic review of research linking shame-proneness with eating disorders they note “severe” methodological problems with many of the studies, including the paucity of longitudinal studies and the limited insights that can be drawn from correlational data due to the potential for confounding variables: for example, if sexual trauma causes both shame-proneness and eating disorders, then these outcomes will correlate highly but are not causally related. We should not jump to conclusions and hold the associations lightly, then. Overall though, the literature points to shame playing a major role in psychological distress.</w:t>
      </w:r>
    </w:p>
    <w:p w14:paraId="2C2AD1F5" w14:textId="77777777" w:rsidR="003A729F" w:rsidRPr="003A729F" w:rsidRDefault="003A729F" w:rsidP="003A729F">
      <w:pPr>
        <w:spacing w:line="360" w:lineRule="auto"/>
        <w:rPr>
          <w:rFonts w:ascii="Calibri" w:hAnsi="Calibri" w:cs="Calibri"/>
          <w:sz w:val="24"/>
          <w:szCs w:val="24"/>
        </w:rPr>
      </w:pPr>
    </w:p>
    <w:p w14:paraId="0916205E" w14:textId="367450C9" w:rsidR="003A729F" w:rsidRPr="003A729F" w:rsidRDefault="003A729F" w:rsidP="003A729F">
      <w:pPr>
        <w:spacing w:line="360" w:lineRule="auto"/>
        <w:rPr>
          <w:rFonts w:ascii="Calibri" w:hAnsi="Calibri" w:cs="Calibri"/>
          <w:sz w:val="24"/>
          <w:szCs w:val="24"/>
          <w:u w:val="single"/>
        </w:rPr>
      </w:pPr>
      <w:r w:rsidRPr="003A729F">
        <w:rPr>
          <w:rFonts w:ascii="Calibri" w:hAnsi="Calibri" w:cs="Calibri"/>
          <w:sz w:val="24"/>
          <w:szCs w:val="24"/>
        </w:rPr>
        <w:t xml:space="preserve"> </w:t>
      </w:r>
      <w:r w:rsidRPr="003A729F">
        <w:rPr>
          <w:rFonts w:ascii="Calibri" w:hAnsi="Calibri" w:cs="Calibri"/>
          <w:sz w:val="24"/>
          <w:szCs w:val="24"/>
          <w:u w:val="single"/>
        </w:rPr>
        <w:t>Shame-proneness and Insecure Attachment</w:t>
      </w:r>
    </w:p>
    <w:p w14:paraId="6D2CE4D3" w14:textId="77777777" w:rsidR="003A729F" w:rsidRDefault="003A729F" w:rsidP="003A729F">
      <w:pPr>
        <w:spacing w:line="360" w:lineRule="auto"/>
        <w:rPr>
          <w:rFonts w:ascii="Calibri" w:hAnsi="Calibri" w:cs="Calibri"/>
          <w:sz w:val="24"/>
          <w:szCs w:val="24"/>
        </w:rPr>
      </w:pPr>
    </w:p>
    <w:p w14:paraId="235E18C8" w14:textId="6E536F68" w:rsidR="003A729F" w:rsidRPr="003A729F" w:rsidRDefault="003A729F" w:rsidP="003A729F">
      <w:pPr>
        <w:spacing w:line="360" w:lineRule="auto"/>
        <w:ind w:firstLine="720"/>
        <w:rPr>
          <w:rFonts w:ascii="Calibri" w:hAnsi="Calibri" w:cs="Calibri"/>
          <w:sz w:val="24"/>
          <w:szCs w:val="24"/>
        </w:rPr>
      </w:pPr>
      <w:r w:rsidRPr="003A729F">
        <w:rPr>
          <w:rFonts w:ascii="Calibri" w:hAnsi="Calibri" w:cs="Calibri"/>
          <w:sz w:val="24"/>
          <w:szCs w:val="24"/>
        </w:rPr>
        <w:t>When a child, through neglect, abuse, or misattunement, does not experience a secure attachment with a caregiver, a diverse and extensive array of negative outcomes are more likely (Ainsworth, 1981, Cassidy, Jones and Shaver, 2013). Attachment problems are also associated with higher shame-proneness and lower self-esteem in later life (</w:t>
      </w:r>
      <w:proofErr w:type="spellStart"/>
      <w:r w:rsidRPr="003A729F">
        <w:rPr>
          <w:rFonts w:ascii="Calibri" w:hAnsi="Calibri" w:cs="Calibri"/>
          <w:sz w:val="24"/>
          <w:szCs w:val="24"/>
        </w:rPr>
        <w:t>Veneziani</w:t>
      </w:r>
      <w:proofErr w:type="spellEnd"/>
      <w:r w:rsidRPr="003A729F">
        <w:rPr>
          <w:rFonts w:ascii="Calibri" w:hAnsi="Calibri" w:cs="Calibri"/>
          <w:sz w:val="24"/>
          <w:szCs w:val="24"/>
        </w:rPr>
        <w:t xml:space="preserve"> et al., 2024, Muris and </w:t>
      </w:r>
      <w:proofErr w:type="spellStart"/>
      <w:r w:rsidRPr="003A729F">
        <w:rPr>
          <w:rFonts w:ascii="Calibri" w:hAnsi="Calibri" w:cs="Calibri"/>
          <w:sz w:val="24"/>
          <w:szCs w:val="24"/>
        </w:rPr>
        <w:t>Meesters</w:t>
      </w:r>
      <w:proofErr w:type="spellEnd"/>
      <w:r w:rsidRPr="003A729F">
        <w:rPr>
          <w:rFonts w:ascii="Calibri" w:hAnsi="Calibri" w:cs="Calibri"/>
          <w:sz w:val="24"/>
          <w:szCs w:val="24"/>
        </w:rPr>
        <w:t xml:space="preserve">, 2014). In one example, children who were known to Child Protection Services for neglect were found to have higher levels of shame-proneness and depressive symptoms (Bennett, Sullivan, and Lewis, 2010). Another study found that anxious and disorganised attachments were associated with shame-proneness - although avoidant attachments were not </w:t>
      </w:r>
      <w:r w:rsidRPr="003A729F">
        <w:rPr>
          <w:rFonts w:ascii="Calibri" w:hAnsi="Calibri" w:cs="Calibri"/>
          <w:sz w:val="24"/>
          <w:szCs w:val="24"/>
        </w:rPr>
        <w:lastRenderedPageBreak/>
        <w:t>(Park and Shields, 2024). The authors propose that this may be due to avoidantly attachment people’s tendency to underreport distress, speculating “anxiety may lend itself toward an intensification of shame, while avoidance may lend itself toward a suppression of shame” (p. 1099). So-called “bypassed shame” may increase risk of psychopathology, reducing chances for social support (Blum, 2008), or come out in other ways, such as the “attack other” response (DeYoung, 2015, Nathanson, 1992). Anxious types fear rejection and are thus highly sensitised to experiences of shame (</w:t>
      </w:r>
      <w:proofErr w:type="spellStart"/>
      <w:r w:rsidRPr="003A729F">
        <w:rPr>
          <w:rFonts w:ascii="Calibri" w:hAnsi="Calibri" w:cs="Calibri"/>
          <w:sz w:val="24"/>
          <w:szCs w:val="24"/>
        </w:rPr>
        <w:t>Asgarizadeh</w:t>
      </w:r>
      <w:proofErr w:type="spellEnd"/>
      <w:r w:rsidRPr="003A729F">
        <w:rPr>
          <w:rFonts w:ascii="Calibri" w:hAnsi="Calibri" w:cs="Calibri"/>
          <w:sz w:val="24"/>
          <w:szCs w:val="24"/>
        </w:rPr>
        <w:t>, Sharp, and Ghanbari, 2023). Disorganised attachment may lead to a dependency on the other’s evaluation of self for a sense of wellbeing, so a negative appraisal brings about devastating shame (DeYoung, 2015, Chefetz, 2020). While the theory is appealing, correlational data provides no evidence for causal relations. Even if insecure attachment does cause shame, how that then interacts with negative outcomes is complicated: maybe insecure attachment causes shame and negative outcomes independently, or maybe it causes shame-proneness, which subsequently causes negative outcomes. We would do well to interpret the results cautiously.</w:t>
      </w:r>
    </w:p>
    <w:p w14:paraId="77CC6ED1" w14:textId="77777777" w:rsidR="003A729F" w:rsidRPr="003A729F" w:rsidRDefault="003A729F" w:rsidP="003A729F">
      <w:pPr>
        <w:spacing w:line="360" w:lineRule="auto"/>
        <w:ind w:firstLine="720"/>
        <w:rPr>
          <w:rFonts w:ascii="Calibri" w:hAnsi="Calibri" w:cs="Calibri"/>
          <w:sz w:val="24"/>
          <w:szCs w:val="24"/>
        </w:rPr>
      </w:pPr>
      <w:r w:rsidRPr="003A729F">
        <w:rPr>
          <w:rFonts w:ascii="Calibri" w:hAnsi="Calibri" w:cs="Calibri"/>
          <w:sz w:val="24"/>
          <w:szCs w:val="24"/>
        </w:rPr>
        <w:t xml:space="preserve">Some authors take the view that it is not so much that insecure attachment produces shame-proneness, but rather that the relational ruptures that characterise attachment problems are in themselves shaming. Chefetz (2020) argues that if a child’s attachment style is avoidant they have been shamed for their own needs and preferences in relation to others, if anxious they have been shamed by their parent’s self-preoccupation, and if disorganised they have been shamed by failing to “correctly ascertain whether the frightened or frightening version of the parent will show up… The child always is at risk of getting it wrong”, concluding that “Only secure infants escape a baseline of being shamed by their parent.” (p. 28). Frediani and </w:t>
      </w:r>
      <w:proofErr w:type="spellStart"/>
      <w:r w:rsidRPr="003A729F">
        <w:rPr>
          <w:rFonts w:ascii="Calibri" w:hAnsi="Calibri" w:cs="Calibri"/>
          <w:sz w:val="24"/>
          <w:szCs w:val="24"/>
        </w:rPr>
        <w:t>Migerode</w:t>
      </w:r>
      <w:proofErr w:type="spellEnd"/>
      <w:r w:rsidRPr="003A729F">
        <w:rPr>
          <w:rFonts w:ascii="Calibri" w:hAnsi="Calibri" w:cs="Calibri"/>
          <w:sz w:val="24"/>
          <w:szCs w:val="24"/>
        </w:rPr>
        <w:t xml:space="preserve"> (2024) agree, arguing that interactions with caregivers help us determine whether “the self is worthy of love” (p. 3). Conversely, one study found that although insecure attachment was associated with higher shame-proneness, secure attachment did not appear to ‘protect’ against shame, in that secure attachment and shame were not negatively correlated (Park and Shields, 2024). Perhaps, then, a negative attachment is inherently shaming, but shame-proneness can still occur when attachment is secure.</w:t>
      </w:r>
    </w:p>
    <w:p w14:paraId="1BCDFA39" w14:textId="77777777" w:rsidR="003A729F" w:rsidRPr="003A729F" w:rsidRDefault="003A729F" w:rsidP="003A729F">
      <w:pPr>
        <w:spacing w:line="360" w:lineRule="auto"/>
        <w:ind w:firstLine="720"/>
        <w:rPr>
          <w:rFonts w:ascii="Calibri" w:hAnsi="Calibri" w:cs="Calibri"/>
          <w:sz w:val="24"/>
          <w:szCs w:val="24"/>
        </w:rPr>
      </w:pPr>
      <w:r w:rsidRPr="003A729F">
        <w:rPr>
          <w:rFonts w:ascii="Calibri" w:hAnsi="Calibri" w:cs="Calibri"/>
          <w:sz w:val="24"/>
          <w:szCs w:val="24"/>
        </w:rPr>
        <w:lastRenderedPageBreak/>
        <w:t>Neurobiological approaches support the view that insecure attachment is rooted in shame. These approaches emphasise ‘right brain communication’: the non-verbal, implicit sense of connection with another. This is transmitted by the caregiver’s own mental state and levels of attunement, and ideally allows for a sense of safety and acceptance (Schore, 2019, Siegal, 2010). This framing of shame proposes that it is the failure to provide this right-brain emotional attunement, that leads to feelings of shame in the infant (Hoffer, 2018, DeYoung, 2015): “right brain development and empathic failures [are] the dynamic ground zero of shame formation” (Cohen, 2019, p. 37). The infant’s implicit awareness of a caregiver’s mental state and level of attunement means the caregiver must be able to tolerate their own shame in order to help the child out of theirs (Hoffer, 2018), having implications for therapy, as we shall see later.</w:t>
      </w:r>
    </w:p>
    <w:p w14:paraId="06759F4D" w14:textId="77777777" w:rsidR="003A729F" w:rsidRPr="003A729F" w:rsidRDefault="003A729F" w:rsidP="003A729F">
      <w:pPr>
        <w:spacing w:line="360" w:lineRule="auto"/>
        <w:ind w:firstLine="720"/>
        <w:rPr>
          <w:rFonts w:ascii="Calibri" w:hAnsi="Calibri" w:cs="Calibri"/>
          <w:sz w:val="24"/>
          <w:szCs w:val="24"/>
        </w:rPr>
      </w:pPr>
      <w:r w:rsidRPr="003A729F">
        <w:rPr>
          <w:rFonts w:ascii="Calibri" w:hAnsi="Calibri" w:cs="Calibri"/>
          <w:sz w:val="24"/>
          <w:szCs w:val="24"/>
        </w:rPr>
        <w:t xml:space="preserve">Some criticise the emphasis placed on attachment in shame-proneness. Cornell (2018) strongly disagrees that all shame is rooted in childhood experiences and points to wider cultural factors such as racism, homophobia, war, and poverty as instrumental in the formation of shame. This echoes the above finding that shame is not negatively correlated with secure attachment (Park and Shields, 2024). Blythin et al. (2020), reviewing the literature, similarly note the lack of control for confounding variables – perhaps shame could be better explained by its association with teenage stigma, for example, that goes </w:t>
      </w:r>
      <w:proofErr w:type="spellStart"/>
      <w:r w:rsidRPr="003A729F">
        <w:rPr>
          <w:rFonts w:ascii="Calibri" w:hAnsi="Calibri" w:cs="Calibri"/>
          <w:sz w:val="24"/>
          <w:szCs w:val="24"/>
        </w:rPr>
        <w:t>uninvestigated</w:t>
      </w:r>
      <w:proofErr w:type="spellEnd"/>
      <w:r w:rsidRPr="003A729F">
        <w:rPr>
          <w:rFonts w:ascii="Calibri" w:hAnsi="Calibri" w:cs="Calibri"/>
          <w:sz w:val="24"/>
          <w:szCs w:val="24"/>
        </w:rPr>
        <w:t xml:space="preserve"> in most studies. In their study showing insecure attachment is associated with shame-proneness, Park and Shields (2024) did consider some confounding variables in their experimental design, controlling for demographic factors such as age, race, ethnicity, and education level. However, they considered only a limited number of variables, and in a simplistic binary fashion, for example recording race as “white” or “other”, limiting insight. It is also difficult to investigate these variables in a nuanced way: controlling for ‘sexuality’ is much easier and thus more commonly done than ‘experiences of sexual stigma’, which again limits the relevance and meaning of data gathered. Park (2016) discusses potential sources of shame beyond childhood, particularly expanding the topic of religious shame, noting that the feeling of an ever-present Observer may be shaming. However, in general Park presents these sources of shame as building on a foundation of shame-proneness that stems from childhood experience. Teenagers exploring their sexuality </w:t>
      </w:r>
      <w:r w:rsidRPr="003A729F">
        <w:rPr>
          <w:rFonts w:ascii="Calibri" w:hAnsi="Calibri" w:cs="Calibri"/>
          <w:sz w:val="24"/>
          <w:szCs w:val="24"/>
        </w:rPr>
        <w:lastRenderedPageBreak/>
        <w:t xml:space="preserve">may experience stigma, and whether this leads to momentary shame in some and chronic shame-proneness in others may rest on their attachment style. Overall, then, perhaps childhood attachment issues can cause a predisposing vulnerability, making it more likely Cornell’s stressors cause pervasive and crippling shame-proneness (Greenberg and </w:t>
      </w:r>
      <w:proofErr w:type="spellStart"/>
      <w:r w:rsidRPr="003A729F">
        <w:rPr>
          <w:rFonts w:ascii="Calibri" w:hAnsi="Calibri" w:cs="Calibri"/>
          <w:sz w:val="24"/>
          <w:szCs w:val="24"/>
        </w:rPr>
        <w:t>Iwakabe</w:t>
      </w:r>
      <w:proofErr w:type="spellEnd"/>
      <w:r w:rsidRPr="003A729F">
        <w:rPr>
          <w:rFonts w:ascii="Calibri" w:hAnsi="Calibri" w:cs="Calibri"/>
          <w:sz w:val="24"/>
          <w:szCs w:val="24"/>
        </w:rPr>
        <w:t>, 2011, DeYoung, 2015), but this can still occur through other means (Cornell, 2018, Park and Shields, 2024).</w:t>
      </w:r>
    </w:p>
    <w:p w14:paraId="14A8D99C" w14:textId="77777777" w:rsidR="003A729F" w:rsidRPr="003A729F" w:rsidRDefault="003A729F" w:rsidP="003A729F">
      <w:pPr>
        <w:spacing w:line="360" w:lineRule="auto"/>
        <w:ind w:firstLine="720"/>
        <w:rPr>
          <w:rFonts w:ascii="Calibri" w:hAnsi="Calibri" w:cs="Calibri"/>
          <w:sz w:val="24"/>
          <w:szCs w:val="24"/>
        </w:rPr>
      </w:pPr>
      <w:r w:rsidRPr="003A729F">
        <w:rPr>
          <w:rFonts w:ascii="Calibri" w:hAnsi="Calibri" w:cs="Calibri"/>
          <w:sz w:val="24"/>
          <w:szCs w:val="24"/>
        </w:rPr>
        <w:t xml:space="preserve">The literature points to attachment playing a strong role in the formation of shame-proneness and the vulnerability to it later in life. In one literature review (Muris and </w:t>
      </w:r>
      <w:proofErr w:type="spellStart"/>
      <w:r w:rsidRPr="003A729F">
        <w:rPr>
          <w:rFonts w:ascii="Calibri" w:hAnsi="Calibri" w:cs="Calibri"/>
          <w:sz w:val="24"/>
          <w:szCs w:val="24"/>
        </w:rPr>
        <w:t>Meesters</w:t>
      </w:r>
      <w:proofErr w:type="spellEnd"/>
      <w:r w:rsidRPr="003A729F">
        <w:rPr>
          <w:rFonts w:ascii="Calibri" w:hAnsi="Calibri" w:cs="Calibri"/>
          <w:sz w:val="24"/>
          <w:szCs w:val="24"/>
        </w:rPr>
        <w:t xml:space="preserve">, 2014), the authors concluded that negative parenting behaviours are indeed associated with higher shame-proneness. The problems with correlational data have been discussed above – however, the authors note the use of retrospective, prospective and cross-sectional studies, and this variety of research methods helps to point towards causal links. They finish by recommending that the TOSCA (Tangney, Wagner and </w:t>
      </w:r>
      <w:proofErr w:type="spellStart"/>
      <w:r w:rsidRPr="003A729F">
        <w:rPr>
          <w:rFonts w:ascii="Calibri" w:hAnsi="Calibri" w:cs="Calibri"/>
          <w:sz w:val="24"/>
          <w:szCs w:val="24"/>
        </w:rPr>
        <w:t>Gramzow</w:t>
      </w:r>
      <w:proofErr w:type="spellEnd"/>
      <w:r w:rsidRPr="003A729F">
        <w:rPr>
          <w:rFonts w:ascii="Calibri" w:hAnsi="Calibri" w:cs="Calibri"/>
          <w:sz w:val="24"/>
          <w:szCs w:val="24"/>
        </w:rPr>
        <w:t>, 1989), a well-regarded scale for measuring shame-proneness, be included in psychiatric evaluation, thereby placing shame more centrally into the therapeutic frame.</w:t>
      </w:r>
    </w:p>
    <w:p w14:paraId="2E50DCE6" w14:textId="77777777" w:rsidR="003A729F" w:rsidRPr="003A729F" w:rsidRDefault="003A729F" w:rsidP="003A729F">
      <w:pPr>
        <w:spacing w:line="360" w:lineRule="auto"/>
        <w:rPr>
          <w:rFonts w:ascii="Calibri" w:hAnsi="Calibri" w:cs="Calibri"/>
          <w:sz w:val="24"/>
          <w:szCs w:val="24"/>
        </w:rPr>
      </w:pPr>
    </w:p>
    <w:p w14:paraId="6F374243" w14:textId="77777777" w:rsidR="003A729F" w:rsidRDefault="003A729F" w:rsidP="003A729F">
      <w:pPr>
        <w:spacing w:line="360" w:lineRule="auto"/>
        <w:rPr>
          <w:rFonts w:ascii="Calibri" w:hAnsi="Calibri" w:cs="Calibri"/>
          <w:sz w:val="24"/>
          <w:szCs w:val="24"/>
          <w:u w:val="single"/>
        </w:rPr>
      </w:pPr>
      <w:r w:rsidRPr="003A729F">
        <w:rPr>
          <w:rFonts w:ascii="Calibri" w:hAnsi="Calibri" w:cs="Calibri"/>
          <w:sz w:val="24"/>
          <w:szCs w:val="24"/>
          <w:u w:val="single"/>
        </w:rPr>
        <w:t>Shame in Therapy</w:t>
      </w:r>
    </w:p>
    <w:p w14:paraId="427F09F0" w14:textId="77777777" w:rsidR="003A729F" w:rsidRPr="003A729F" w:rsidRDefault="003A729F" w:rsidP="003A729F">
      <w:pPr>
        <w:spacing w:line="360" w:lineRule="auto"/>
        <w:rPr>
          <w:rFonts w:ascii="Calibri" w:hAnsi="Calibri" w:cs="Calibri"/>
          <w:sz w:val="24"/>
          <w:szCs w:val="24"/>
          <w:u w:val="single"/>
        </w:rPr>
      </w:pPr>
    </w:p>
    <w:p w14:paraId="1A5E2A08" w14:textId="77777777" w:rsidR="003A729F" w:rsidRPr="003A729F" w:rsidRDefault="003A729F" w:rsidP="003A729F">
      <w:pPr>
        <w:spacing w:line="360" w:lineRule="auto"/>
        <w:rPr>
          <w:rFonts w:ascii="Calibri" w:hAnsi="Calibri" w:cs="Calibri"/>
          <w:i/>
          <w:iCs/>
          <w:sz w:val="24"/>
          <w:szCs w:val="24"/>
        </w:rPr>
      </w:pPr>
      <w:r w:rsidRPr="003A729F">
        <w:rPr>
          <w:rFonts w:ascii="Calibri" w:hAnsi="Calibri" w:cs="Calibri"/>
          <w:i/>
          <w:iCs/>
          <w:sz w:val="24"/>
          <w:szCs w:val="24"/>
        </w:rPr>
        <w:t>Presentation &amp; Identification</w:t>
      </w:r>
    </w:p>
    <w:p w14:paraId="1278B885" w14:textId="77777777" w:rsidR="003A729F" w:rsidRPr="003A729F" w:rsidRDefault="003A729F" w:rsidP="003A729F">
      <w:pPr>
        <w:spacing w:line="360" w:lineRule="auto"/>
        <w:ind w:firstLine="720"/>
        <w:rPr>
          <w:rFonts w:ascii="Calibri" w:hAnsi="Calibri" w:cs="Calibri"/>
          <w:sz w:val="24"/>
          <w:szCs w:val="24"/>
        </w:rPr>
      </w:pPr>
      <w:r w:rsidRPr="003A729F">
        <w:rPr>
          <w:rFonts w:ascii="Calibri" w:hAnsi="Calibri" w:cs="Calibri"/>
          <w:sz w:val="24"/>
          <w:szCs w:val="24"/>
        </w:rPr>
        <w:t xml:space="preserve">Various humanistic approaches to therapy see the self as comprising multiple facets or parts, for example in Internal Family Systems (Shwartz and Sweezy, 2019, Sweezy, 2011). From this view, shame is an entity within the self and could be playing a ‘protector’ role. For example, as an infant, the experience of shame may protect again a worse fate: the complete annihilation of self (DeYoung, 2015). Here, shame can be a “force field”, protecting against the “self-disintegration provoked by a dysregulating other” (Cohen, 2019, p. 37). </w:t>
      </w:r>
      <w:proofErr w:type="spellStart"/>
      <w:r w:rsidRPr="003A729F">
        <w:rPr>
          <w:rFonts w:ascii="Calibri" w:hAnsi="Calibri" w:cs="Calibri"/>
          <w:sz w:val="24"/>
          <w:szCs w:val="24"/>
        </w:rPr>
        <w:t>Dorahy</w:t>
      </w:r>
      <w:proofErr w:type="spellEnd"/>
      <w:r w:rsidRPr="003A729F">
        <w:rPr>
          <w:rFonts w:ascii="Calibri" w:hAnsi="Calibri" w:cs="Calibri"/>
          <w:sz w:val="24"/>
          <w:szCs w:val="24"/>
        </w:rPr>
        <w:t xml:space="preserve"> (2017) agrees with its potential for protection, arguing that in cases of childhood abuse by a caregiver, the abuse triggers humiliation and rage, but these would be unacceptable towards someone relied </w:t>
      </w:r>
      <w:r w:rsidRPr="003A729F">
        <w:rPr>
          <w:rFonts w:ascii="Calibri" w:hAnsi="Calibri" w:cs="Calibri"/>
          <w:sz w:val="24"/>
          <w:szCs w:val="24"/>
        </w:rPr>
        <w:lastRenderedPageBreak/>
        <w:t>upon for survival. To keep the image of the abusing other intact, the blame is turned inwards in the form of shame. In less extreme cases, primary emotions like anger or sadness may feel unacceptable due to cultural or familial expectations, and so their arising may lead to ‘secondary’ shame (Greenberg, 2024). Sweezy (2011) describes a case study where chronic shame was obscuring guilt for her role in her brother’s rape. In befriending and working with the shame, it was possible for the client to then access the more adaptive guilt beneath and make amends symbolically. In all these cases, the shame is covering for underlying emotions, and so one of the tasks of therapy will be to work through the shame to access the more primary emotions underneath (Greenberg, 2024, Greenberg and Paivio, 1997). The Emotions-Focussed Therapy language of ‘bypassing’ the obscuring secondary emotion has an oppositional quality, and DeYoung (2015) even goes so far as to characterise shame as ‘the enemy’. These framings have a different flavour to IFS, where respect for all parts of the system is paramount, and so accessing deeper emotions would be achieved through the lens of negotiation (Shwartz, 2020). Whichever attitude towards protective shame one takes, the goal is to access, feel, and care for emotions underneath with a view to greater integration and wholeness.</w:t>
      </w:r>
    </w:p>
    <w:p w14:paraId="395DB1F5" w14:textId="77777777" w:rsidR="003A729F" w:rsidRPr="003A729F" w:rsidRDefault="003A729F" w:rsidP="003A729F">
      <w:pPr>
        <w:spacing w:line="360" w:lineRule="auto"/>
        <w:ind w:firstLine="720"/>
        <w:rPr>
          <w:rFonts w:ascii="Calibri" w:hAnsi="Calibri" w:cs="Calibri"/>
          <w:sz w:val="24"/>
          <w:szCs w:val="24"/>
        </w:rPr>
      </w:pPr>
      <w:r w:rsidRPr="003A729F">
        <w:rPr>
          <w:rFonts w:ascii="Calibri" w:hAnsi="Calibri" w:cs="Calibri"/>
          <w:sz w:val="24"/>
          <w:szCs w:val="24"/>
        </w:rPr>
        <w:t xml:space="preserve">Others point out that, as well as hiding other emotions, shame can itself be hidden: an ‘exile’ (Shwartz and Sweezy, 2019). If the shame is too painful to bear (especially likely if experienced when young, in relationship with a caregiver, and without the ability to regulate emotions) it is kept out of conscious awareness and therefore can be hard to ‘find’ in the therapy room (Blum, 2008, DeYoung, 2015). The exiling of shame leads to a split in the personality, the system working hard to keep hidden the deep sense of inadequacy and worthlessness. This split further isolates the person: they may be able to perform the role of ‘friend’ but will hide parts of themselves such that they lack full connection with another (Parker and Thomas, 2009, DeYoung, 2015), leading to deep loneliness. Other consequences can include imposter syndrome, perfectionism, and people pleasing (DeYoung, 2015), or an inflation of the ‘performing’ self, elevated to distance oneself from the shameful self, which will hopefully go undetected by others (Lewis, 1971, Park, 2016). In spiritual contexts, ‘religious addiction’ may develop to the feelings of righteousness and superiority that are employed - avoiding one’s own shame “by becoming one who shames” (Park, 2016, p. 365). The split can </w:t>
      </w:r>
      <w:r w:rsidRPr="003A729F">
        <w:rPr>
          <w:rFonts w:ascii="Calibri" w:hAnsi="Calibri" w:cs="Calibri"/>
          <w:sz w:val="24"/>
          <w:szCs w:val="24"/>
        </w:rPr>
        <w:lastRenderedPageBreak/>
        <w:t>also cause an externalising of the shame known as ‘projective identification’ (</w:t>
      </w:r>
      <w:proofErr w:type="spellStart"/>
      <w:r w:rsidRPr="003A729F">
        <w:rPr>
          <w:rFonts w:ascii="Calibri" w:hAnsi="Calibri" w:cs="Calibri"/>
          <w:sz w:val="24"/>
          <w:szCs w:val="24"/>
        </w:rPr>
        <w:t>Asgarizadeh</w:t>
      </w:r>
      <w:proofErr w:type="spellEnd"/>
      <w:r w:rsidRPr="003A729F">
        <w:rPr>
          <w:rFonts w:ascii="Calibri" w:hAnsi="Calibri" w:cs="Calibri"/>
          <w:sz w:val="24"/>
          <w:szCs w:val="24"/>
        </w:rPr>
        <w:t>, Sharp, and Ghanbari, 2023). This ‘moral hypocrisy’ occurs when the client attacks in others the very thing that they feel shame for (Park, 2016) – or “the bigger the front, the bigger the back” (Grosz, 2013, p. 69). Thus, shame may be hidden in the insecurely attached, and particularly for avoidant types, but the effects of doing so may be observed in the therapy room.</w:t>
      </w:r>
    </w:p>
    <w:p w14:paraId="5E86940B" w14:textId="77777777" w:rsidR="003A729F" w:rsidRPr="003A729F" w:rsidRDefault="003A729F" w:rsidP="003A729F">
      <w:pPr>
        <w:spacing w:line="360" w:lineRule="auto"/>
        <w:rPr>
          <w:rFonts w:ascii="Calibri" w:hAnsi="Calibri" w:cs="Calibri"/>
          <w:sz w:val="24"/>
          <w:szCs w:val="24"/>
        </w:rPr>
      </w:pPr>
    </w:p>
    <w:p w14:paraId="6BEA6374" w14:textId="77777777" w:rsidR="003A729F" w:rsidRPr="003A729F" w:rsidRDefault="003A729F" w:rsidP="003A729F">
      <w:pPr>
        <w:spacing w:line="360" w:lineRule="auto"/>
        <w:rPr>
          <w:rFonts w:ascii="Calibri" w:hAnsi="Calibri" w:cs="Calibri"/>
          <w:i/>
          <w:iCs/>
          <w:sz w:val="24"/>
          <w:szCs w:val="24"/>
        </w:rPr>
      </w:pPr>
      <w:r w:rsidRPr="003A729F">
        <w:rPr>
          <w:rFonts w:ascii="Calibri" w:hAnsi="Calibri" w:cs="Calibri"/>
          <w:i/>
          <w:iCs/>
          <w:sz w:val="24"/>
          <w:szCs w:val="24"/>
        </w:rPr>
        <w:t>The Search for Shame</w:t>
      </w:r>
    </w:p>
    <w:p w14:paraId="17955BC3" w14:textId="77777777" w:rsidR="003A729F" w:rsidRPr="003A729F" w:rsidRDefault="003A729F" w:rsidP="003A729F">
      <w:pPr>
        <w:spacing w:line="360" w:lineRule="auto"/>
        <w:ind w:firstLine="720"/>
        <w:rPr>
          <w:rFonts w:ascii="Calibri" w:hAnsi="Calibri" w:cs="Calibri"/>
          <w:sz w:val="24"/>
          <w:szCs w:val="24"/>
        </w:rPr>
      </w:pPr>
      <w:r w:rsidRPr="003A729F">
        <w:rPr>
          <w:rFonts w:ascii="Calibri" w:hAnsi="Calibri" w:cs="Calibri"/>
          <w:sz w:val="24"/>
          <w:szCs w:val="24"/>
        </w:rPr>
        <w:t xml:space="preserve">For some, this ‘hidden shame’ should be looked for, possibly by noticing the presentations mentioned above. Clients may also use related words or body language that point towards an experience of deep shame, known as “paralinguistic cues” (Herman, 2011). DeYoung (2015) argues that counter-transferential clues such as feeling dysregulated, ineffective, or shut out of the client’s experience all may indicate shame is occurring for client. If the therapist sense shame, they should then refocus on it, attempting to gently draw it out into the open (Greenberg and </w:t>
      </w:r>
      <w:proofErr w:type="spellStart"/>
      <w:r w:rsidRPr="003A729F">
        <w:rPr>
          <w:rFonts w:ascii="Calibri" w:hAnsi="Calibri" w:cs="Calibri"/>
          <w:sz w:val="24"/>
          <w:szCs w:val="24"/>
        </w:rPr>
        <w:t>Iwakabe</w:t>
      </w:r>
      <w:proofErr w:type="spellEnd"/>
      <w:r w:rsidRPr="003A729F">
        <w:rPr>
          <w:rFonts w:ascii="Calibri" w:hAnsi="Calibri" w:cs="Calibri"/>
          <w:sz w:val="24"/>
          <w:szCs w:val="24"/>
        </w:rPr>
        <w:t xml:space="preserve">, 2011). Therapists can unknowingly trigger past shame, for example, in a particular gesture or look that echoes shaming in infancy (Joyce and Sills, 2018), providing useful signposts for therapeutic direction. However, the shame of others may trigger our own shame (Frediani and </w:t>
      </w:r>
      <w:proofErr w:type="spellStart"/>
      <w:r w:rsidRPr="003A729F">
        <w:rPr>
          <w:rFonts w:ascii="Calibri" w:hAnsi="Calibri" w:cs="Calibri"/>
          <w:sz w:val="24"/>
          <w:szCs w:val="24"/>
        </w:rPr>
        <w:t>Migerode</w:t>
      </w:r>
      <w:proofErr w:type="spellEnd"/>
      <w:r w:rsidRPr="003A729F">
        <w:rPr>
          <w:rFonts w:ascii="Calibri" w:hAnsi="Calibri" w:cs="Calibri"/>
          <w:sz w:val="24"/>
          <w:szCs w:val="24"/>
        </w:rPr>
        <w:t>, 2024), meaning it is vital the therapist is comfortable enough with their own shame to hold the space and allow shame to emerge from its hiding place (DeYoung, 2015, Hoffer, 2018).</w:t>
      </w:r>
    </w:p>
    <w:p w14:paraId="5EC3D020" w14:textId="77777777" w:rsidR="003A729F" w:rsidRPr="003A729F" w:rsidRDefault="003A729F" w:rsidP="003A729F">
      <w:pPr>
        <w:spacing w:line="360" w:lineRule="auto"/>
        <w:ind w:firstLine="720"/>
        <w:rPr>
          <w:rFonts w:ascii="Calibri" w:hAnsi="Calibri" w:cs="Calibri"/>
          <w:sz w:val="24"/>
          <w:szCs w:val="24"/>
        </w:rPr>
      </w:pPr>
      <w:r w:rsidRPr="003A729F">
        <w:rPr>
          <w:rFonts w:ascii="Calibri" w:hAnsi="Calibri" w:cs="Calibri"/>
          <w:sz w:val="24"/>
          <w:szCs w:val="24"/>
        </w:rPr>
        <w:t xml:space="preserve">Others, however, caution against seeing shame in every shadow, arguing that it can conjure the expert who knows better than the client (Resnick, 1997). Taking a diagnostic stance towards what a client brings risks forcing our own agenda, worldview, or psychological theory on to the client, which is at odds with the humanistic ideal of client-as-expert. This concern is supported by a study which used a ‘story completion’ technique, where therapists were asked to complete a therapeutic scenario (Drini, Kent, and Frith, 2023). Participants often used an expert stance in their scenarios: diagnosing hidden shame, isolating it as ‘the problem’ and then ‘treating’ it, using interventions like psychoeducation or regulation skills. The authors argue this undermined client agency. The researchers noted, however, that it was therapists who were </w:t>
      </w:r>
      <w:r w:rsidRPr="003A729F">
        <w:rPr>
          <w:rFonts w:ascii="Calibri" w:hAnsi="Calibri" w:cs="Calibri"/>
          <w:sz w:val="24"/>
          <w:szCs w:val="24"/>
        </w:rPr>
        <w:lastRenderedPageBreak/>
        <w:t>trained in more directive modalities, such as CBT, who were likely to take this approach, and humanistic therapists noticed their own feelings more, ascribed more agency to the client, and encouraged an ‘exploration’ of shame. This reflects an understanding that shame is a co-created, relational phenomenon, rather than one that occurs in isolation, and therefore is best explored relationally (Joyce and Sills, 2018). This framing fits better with Resnick’s (1997) Gestalt standpoint, arguing that we should be working with the client’s direct experience, in all its nuance and complexity, rather than our idea of which label, prediction, or theory it might fit into.</w:t>
      </w:r>
    </w:p>
    <w:p w14:paraId="6BEDD582" w14:textId="77777777" w:rsidR="003A729F" w:rsidRPr="003A729F" w:rsidRDefault="003A729F" w:rsidP="003A729F">
      <w:pPr>
        <w:spacing w:line="360" w:lineRule="auto"/>
        <w:rPr>
          <w:rFonts w:ascii="Calibri" w:hAnsi="Calibri" w:cs="Calibri"/>
          <w:sz w:val="24"/>
          <w:szCs w:val="24"/>
        </w:rPr>
      </w:pPr>
    </w:p>
    <w:p w14:paraId="1E24CCB2" w14:textId="77777777" w:rsidR="003A729F" w:rsidRPr="003A729F" w:rsidRDefault="003A729F" w:rsidP="003A729F">
      <w:pPr>
        <w:spacing w:line="360" w:lineRule="auto"/>
        <w:rPr>
          <w:rFonts w:ascii="Calibri" w:hAnsi="Calibri" w:cs="Calibri"/>
          <w:i/>
          <w:iCs/>
          <w:sz w:val="24"/>
          <w:szCs w:val="24"/>
        </w:rPr>
      </w:pPr>
      <w:r w:rsidRPr="003A729F">
        <w:rPr>
          <w:rFonts w:ascii="Calibri" w:hAnsi="Calibri" w:cs="Calibri"/>
          <w:i/>
          <w:iCs/>
          <w:sz w:val="24"/>
          <w:szCs w:val="24"/>
        </w:rPr>
        <w:t>Core Conditions in Therapy</w:t>
      </w:r>
    </w:p>
    <w:p w14:paraId="5DD4D812" w14:textId="77777777" w:rsidR="003A729F" w:rsidRPr="003A729F" w:rsidRDefault="003A729F" w:rsidP="003A729F">
      <w:pPr>
        <w:spacing w:line="360" w:lineRule="auto"/>
        <w:ind w:firstLine="720"/>
        <w:rPr>
          <w:rFonts w:ascii="Calibri" w:hAnsi="Calibri" w:cs="Calibri"/>
          <w:sz w:val="24"/>
          <w:szCs w:val="24"/>
        </w:rPr>
      </w:pPr>
      <w:r w:rsidRPr="003A729F">
        <w:rPr>
          <w:rFonts w:ascii="Calibri" w:hAnsi="Calibri" w:cs="Calibri"/>
          <w:sz w:val="24"/>
          <w:szCs w:val="24"/>
        </w:rPr>
        <w:t xml:space="preserve">Most agree that relational problems need relational treatment (Park, 2016), and therefore shame needs to be handled in the context of a supportive therapeutic relationship (Joyce and Sills, 2018, Herman, 2011). This relationship can model the warm, non-shaming acceptance that may have been lacking in childhood (Clarkson, 2003), possibly allowing for a transitory secure attachment that can be healing (Park and Shields, 2024, </w:t>
      </w:r>
      <w:proofErr w:type="spellStart"/>
      <w:r w:rsidRPr="003A729F">
        <w:rPr>
          <w:rFonts w:ascii="Calibri" w:hAnsi="Calibri" w:cs="Calibri"/>
          <w:sz w:val="24"/>
          <w:szCs w:val="24"/>
        </w:rPr>
        <w:t>Skourteli</w:t>
      </w:r>
      <w:proofErr w:type="spellEnd"/>
      <w:r w:rsidRPr="003A729F">
        <w:rPr>
          <w:rFonts w:ascii="Calibri" w:hAnsi="Calibri" w:cs="Calibri"/>
          <w:sz w:val="24"/>
          <w:szCs w:val="24"/>
        </w:rPr>
        <w:t xml:space="preserve"> and Lennie, 2010). The “secure-base” of the therapy room can allow clients to explore their worlds, safe in the knowledge that they will not be shamed for their discoveries or disclosures, and can return to the containment of the relationship if in distress (</w:t>
      </w:r>
      <w:proofErr w:type="spellStart"/>
      <w:r w:rsidRPr="003A729F">
        <w:rPr>
          <w:rFonts w:ascii="Calibri" w:hAnsi="Calibri" w:cs="Calibri"/>
          <w:sz w:val="24"/>
          <w:szCs w:val="24"/>
        </w:rPr>
        <w:t>Mikulincer</w:t>
      </w:r>
      <w:proofErr w:type="spellEnd"/>
      <w:r w:rsidRPr="003A729F">
        <w:rPr>
          <w:rFonts w:ascii="Calibri" w:hAnsi="Calibri" w:cs="Calibri"/>
          <w:sz w:val="24"/>
          <w:szCs w:val="24"/>
        </w:rPr>
        <w:t xml:space="preserve">, Shaver, and </w:t>
      </w:r>
      <w:proofErr w:type="spellStart"/>
      <w:r w:rsidRPr="003A729F">
        <w:rPr>
          <w:rFonts w:ascii="Calibri" w:hAnsi="Calibri" w:cs="Calibri"/>
          <w:sz w:val="24"/>
          <w:szCs w:val="24"/>
        </w:rPr>
        <w:t>Berant</w:t>
      </w:r>
      <w:proofErr w:type="spellEnd"/>
      <w:r w:rsidRPr="003A729F">
        <w:rPr>
          <w:rFonts w:ascii="Calibri" w:hAnsi="Calibri" w:cs="Calibri"/>
          <w:sz w:val="24"/>
          <w:szCs w:val="24"/>
        </w:rPr>
        <w:t xml:space="preserve">, 2013). Neurobiological approaches agree, arguing right-brain communication and attunement is the meat of therapeutic work, making up for the empathetic failures of the past that contributed to shame-proneness (Schore, 2019, Park and Shields, 2024, Siegel, 2010). It is crucial, then, that the therapist can tolerate and regulate their own feelings of shame (Hoffer, 2018, DeYoung, 2015), just as a caregiver needs to do to help an infant out of their shame (Hill, 2015). Being able to directly talk about one’s own shame can be instrumental in modelling this openly and congruently for the client (Joyce and Sills, 2018, Hoffer, 2018). This is particularly significant during periods of rupture or impasse, as in childhood it is the reunion between caregiver and infant after rupture that is the crucial stage, otherwise the child doesn’t feel seen and can internalise shame (Schore, 1991). Thus, the therapist must be able to own and share their own </w:t>
      </w:r>
      <w:r w:rsidRPr="003A729F">
        <w:rPr>
          <w:rFonts w:ascii="Calibri" w:hAnsi="Calibri" w:cs="Calibri"/>
          <w:sz w:val="24"/>
          <w:szCs w:val="24"/>
        </w:rPr>
        <w:lastRenderedPageBreak/>
        <w:t xml:space="preserve">feelings of shame and how these may have contributed to the situation (Frediani and </w:t>
      </w:r>
      <w:proofErr w:type="spellStart"/>
      <w:r w:rsidRPr="003A729F">
        <w:rPr>
          <w:rFonts w:ascii="Calibri" w:hAnsi="Calibri" w:cs="Calibri"/>
          <w:sz w:val="24"/>
          <w:szCs w:val="24"/>
        </w:rPr>
        <w:t>Migerode</w:t>
      </w:r>
      <w:proofErr w:type="spellEnd"/>
      <w:r w:rsidRPr="003A729F">
        <w:rPr>
          <w:rFonts w:ascii="Calibri" w:hAnsi="Calibri" w:cs="Calibri"/>
          <w:sz w:val="24"/>
          <w:szCs w:val="24"/>
        </w:rPr>
        <w:t>, 2024, DeYoung, 2015). In doing so, not only can the therapist avoid repeating prior trauma and restore the relationship, but also provide a new model for healing after conflict (Park and Shields, 2024). Schore (2019) goes further, proposing that in deep therapy, therapists should allow themselves to be pulled from more grounded ‘left-brain’ processing into the client’s transferential ‘right-brain’ process. This allows for ‘mutual regression enactments’, where traumatic childhood patterns are reenacted in the therapy room. He cites a case study of an exasperated therapist who eventually ‘loses’ his left-brain temporarily and explodes at a stuck client. In the subsequent repair, with the therapist owning their shame, the client is finally able to access the repressed intolerable shame from childhood. Schore argues that mutual dissociation was keeping the shame away, as the therapist could not tolerate his own feelings of hatred and helpless rage, and ‘using’ (or perhaps ‘being used by’) the countertransference creatively helped work through the block. Thus, the core conditions of empathy, unconditional positive regard, and congruence are the foundation for working with shame, and can lead to healing at a deep level.</w:t>
      </w:r>
    </w:p>
    <w:p w14:paraId="39382B38" w14:textId="77777777" w:rsidR="003A729F" w:rsidRPr="003A729F" w:rsidRDefault="003A729F" w:rsidP="003A729F">
      <w:pPr>
        <w:spacing w:line="360" w:lineRule="auto"/>
        <w:ind w:firstLine="720"/>
        <w:rPr>
          <w:rFonts w:ascii="Calibri" w:hAnsi="Calibri" w:cs="Calibri"/>
          <w:sz w:val="24"/>
          <w:szCs w:val="24"/>
        </w:rPr>
      </w:pPr>
      <w:r w:rsidRPr="003A729F">
        <w:rPr>
          <w:rFonts w:ascii="Calibri" w:hAnsi="Calibri" w:cs="Calibri"/>
          <w:sz w:val="24"/>
          <w:szCs w:val="24"/>
        </w:rPr>
        <w:t>Some caution that shame-proneness can lead to a fear of intimacy (</w:t>
      </w:r>
      <w:proofErr w:type="spellStart"/>
      <w:r w:rsidRPr="003A729F">
        <w:rPr>
          <w:rFonts w:ascii="Calibri" w:hAnsi="Calibri" w:cs="Calibri"/>
          <w:sz w:val="24"/>
          <w:szCs w:val="24"/>
        </w:rPr>
        <w:t>Lutwak</w:t>
      </w:r>
      <w:proofErr w:type="spellEnd"/>
      <w:r w:rsidRPr="003A729F">
        <w:rPr>
          <w:rFonts w:ascii="Calibri" w:hAnsi="Calibri" w:cs="Calibri"/>
          <w:sz w:val="24"/>
          <w:szCs w:val="24"/>
        </w:rPr>
        <w:t xml:space="preserve">, Panish and Ferrari, 2003), and even if the other has positive intent, the shame-prone person may withdraw or feel overwhelmed, fearing the intimacy to reveal the defective self (Frediani and </w:t>
      </w:r>
      <w:proofErr w:type="spellStart"/>
      <w:r w:rsidRPr="003A729F">
        <w:rPr>
          <w:rFonts w:ascii="Calibri" w:hAnsi="Calibri" w:cs="Calibri"/>
          <w:sz w:val="24"/>
          <w:szCs w:val="24"/>
        </w:rPr>
        <w:t>Migerode</w:t>
      </w:r>
      <w:proofErr w:type="spellEnd"/>
      <w:r w:rsidRPr="003A729F">
        <w:rPr>
          <w:rFonts w:ascii="Calibri" w:hAnsi="Calibri" w:cs="Calibri"/>
          <w:sz w:val="24"/>
          <w:szCs w:val="24"/>
        </w:rPr>
        <w:t xml:space="preserve">, 2024). They may also feel unworthy of the contact with another or scared of gaining and then losing something that is so desired (Greenberg and </w:t>
      </w:r>
      <w:proofErr w:type="spellStart"/>
      <w:r w:rsidRPr="003A729F">
        <w:rPr>
          <w:rFonts w:ascii="Calibri" w:hAnsi="Calibri" w:cs="Calibri"/>
          <w:sz w:val="24"/>
          <w:szCs w:val="24"/>
        </w:rPr>
        <w:t>Iwakabe</w:t>
      </w:r>
      <w:proofErr w:type="spellEnd"/>
      <w:r w:rsidRPr="003A729F">
        <w:rPr>
          <w:rFonts w:ascii="Calibri" w:hAnsi="Calibri" w:cs="Calibri"/>
          <w:sz w:val="24"/>
          <w:szCs w:val="24"/>
        </w:rPr>
        <w:t xml:space="preserve">, 2011). This can lead to ‘shame loops’ where a proximity-seeking behaviour is met with a shamed withdrawal, triggering the seeker’s own shame, leading to impasse (Frediani and </w:t>
      </w:r>
      <w:proofErr w:type="spellStart"/>
      <w:r w:rsidRPr="003A729F">
        <w:rPr>
          <w:rFonts w:ascii="Calibri" w:hAnsi="Calibri" w:cs="Calibri"/>
          <w:sz w:val="24"/>
          <w:szCs w:val="24"/>
        </w:rPr>
        <w:t>Migerode</w:t>
      </w:r>
      <w:proofErr w:type="spellEnd"/>
      <w:r w:rsidRPr="003A729F">
        <w:rPr>
          <w:rFonts w:ascii="Calibri" w:hAnsi="Calibri" w:cs="Calibri"/>
          <w:sz w:val="24"/>
          <w:szCs w:val="24"/>
        </w:rPr>
        <w:t>, 2024). With shame-prone clients, then, a supportive therapeutic relationship at times may feel too intense to be helpful and must be navigated carefully. It may require a slower approach, gradually building trust so that the client does not fear rejection or shaming so intensely. Again, therapist competence with their own shame is crucial to avoid such shame loops.</w:t>
      </w:r>
    </w:p>
    <w:p w14:paraId="70351ABB" w14:textId="690185BD" w:rsidR="003A729F" w:rsidRPr="003A729F" w:rsidRDefault="003A729F" w:rsidP="003A729F">
      <w:pPr>
        <w:spacing w:line="360" w:lineRule="auto"/>
        <w:rPr>
          <w:rFonts w:ascii="Calibri" w:hAnsi="Calibri" w:cs="Calibri"/>
          <w:sz w:val="24"/>
          <w:szCs w:val="24"/>
        </w:rPr>
      </w:pPr>
      <w:r w:rsidRPr="003A729F">
        <w:rPr>
          <w:rFonts w:ascii="Calibri" w:hAnsi="Calibri" w:cs="Calibri"/>
          <w:sz w:val="24"/>
          <w:szCs w:val="24"/>
        </w:rPr>
        <w:t xml:space="preserve"> </w:t>
      </w:r>
    </w:p>
    <w:p w14:paraId="404F60FC" w14:textId="77777777" w:rsidR="003A729F" w:rsidRPr="003A729F" w:rsidRDefault="003A729F" w:rsidP="003A729F">
      <w:pPr>
        <w:spacing w:line="360" w:lineRule="auto"/>
        <w:rPr>
          <w:rFonts w:ascii="Calibri" w:hAnsi="Calibri" w:cs="Calibri"/>
          <w:i/>
          <w:iCs/>
          <w:sz w:val="24"/>
          <w:szCs w:val="24"/>
        </w:rPr>
      </w:pPr>
      <w:r w:rsidRPr="003A729F">
        <w:rPr>
          <w:rFonts w:ascii="Calibri" w:hAnsi="Calibri" w:cs="Calibri"/>
          <w:i/>
          <w:iCs/>
          <w:sz w:val="24"/>
          <w:szCs w:val="24"/>
        </w:rPr>
        <w:t>Building on the Core Conditions</w:t>
      </w:r>
    </w:p>
    <w:p w14:paraId="3610A6E2" w14:textId="77777777" w:rsidR="003A729F" w:rsidRPr="003A729F" w:rsidRDefault="003A729F" w:rsidP="003A729F">
      <w:pPr>
        <w:spacing w:line="360" w:lineRule="auto"/>
        <w:ind w:firstLine="720"/>
        <w:rPr>
          <w:rFonts w:ascii="Calibri" w:hAnsi="Calibri" w:cs="Calibri"/>
          <w:sz w:val="24"/>
          <w:szCs w:val="24"/>
        </w:rPr>
      </w:pPr>
      <w:r w:rsidRPr="003A729F">
        <w:rPr>
          <w:rFonts w:ascii="Calibri" w:hAnsi="Calibri" w:cs="Calibri"/>
          <w:sz w:val="24"/>
          <w:szCs w:val="24"/>
        </w:rPr>
        <w:lastRenderedPageBreak/>
        <w:t xml:space="preserve">Although the core conditions are foundational, some argue we need to go further by exploring the ‘fixed gestalt’ of shame, otherwise triggering situations in the future will initiate the same shame ‘software’, regardless of how much attuned presence they experience in the therapy room (Resnick, 1997, Joyce and Sills, 2018). This will likely involve identifying the ‘superego demands’ (Blum, 2008) or introjected values that form the shaming experience (Rogers, 2009, Greenberg and </w:t>
      </w:r>
      <w:proofErr w:type="spellStart"/>
      <w:r w:rsidRPr="003A729F">
        <w:rPr>
          <w:rFonts w:ascii="Calibri" w:hAnsi="Calibri" w:cs="Calibri"/>
          <w:sz w:val="24"/>
          <w:szCs w:val="24"/>
        </w:rPr>
        <w:t>Iwakabe</w:t>
      </w:r>
      <w:proofErr w:type="spellEnd"/>
      <w:r w:rsidRPr="003A729F">
        <w:rPr>
          <w:rFonts w:ascii="Calibri" w:hAnsi="Calibri" w:cs="Calibri"/>
          <w:sz w:val="24"/>
          <w:szCs w:val="24"/>
        </w:rPr>
        <w:t xml:space="preserve">, 2011) because if “the system of introjected values… remains intact and undissolved, shame can and will be repeated” (Resnick, 1997, p. 269). Such introjects and conflict splits can be illuminated using techniques such as two-chair work, having the introjected value and shamed part converse, leading to more understanding and wholeness (Greenberg and </w:t>
      </w:r>
      <w:proofErr w:type="spellStart"/>
      <w:r w:rsidRPr="003A729F">
        <w:rPr>
          <w:rFonts w:ascii="Calibri" w:hAnsi="Calibri" w:cs="Calibri"/>
          <w:sz w:val="24"/>
          <w:szCs w:val="24"/>
        </w:rPr>
        <w:t>Iwakabe</w:t>
      </w:r>
      <w:proofErr w:type="spellEnd"/>
      <w:r w:rsidRPr="003A729F">
        <w:rPr>
          <w:rFonts w:ascii="Calibri" w:hAnsi="Calibri" w:cs="Calibri"/>
          <w:sz w:val="24"/>
          <w:szCs w:val="24"/>
        </w:rPr>
        <w:t>, 2011, Joyce and Sills, 2018).</w:t>
      </w:r>
    </w:p>
    <w:p w14:paraId="7EE023A8" w14:textId="77777777" w:rsidR="003A729F" w:rsidRPr="003A729F" w:rsidRDefault="003A729F" w:rsidP="003A729F">
      <w:pPr>
        <w:spacing w:line="360" w:lineRule="auto"/>
        <w:ind w:firstLine="720"/>
        <w:rPr>
          <w:rFonts w:ascii="Calibri" w:hAnsi="Calibri" w:cs="Calibri"/>
          <w:sz w:val="24"/>
          <w:szCs w:val="24"/>
        </w:rPr>
      </w:pPr>
      <w:r w:rsidRPr="003A729F">
        <w:rPr>
          <w:rFonts w:ascii="Calibri" w:hAnsi="Calibri" w:cs="Calibri"/>
          <w:sz w:val="24"/>
          <w:szCs w:val="24"/>
        </w:rPr>
        <w:t xml:space="preserve">Others argue simply embodying the core conditions may not unearth ‘bypassed’ shame, meaning clients may need guidance (DeYoung, 2015, Blum, 2008), perhaps towards the phenomenological experience of self as defective (Parker and Thomas, 2009, Sweezy, 2011). Parker and Thomas (2009) argue that focussing on the shame experience allows the client to move out of the self-preoccupation of shame and into a more adaptive guilt, which is supported by Sweezy (2011), although this supposes there has been wrongdoing which may not be the case. Others point to the importance of cultivating the opposing emotions to shame, such as self-compassion (Gilbert, 2011, Greenberg and </w:t>
      </w:r>
      <w:proofErr w:type="spellStart"/>
      <w:r w:rsidRPr="003A729F">
        <w:rPr>
          <w:rFonts w:ascii="Calibri" w:hAnsi="Calibri" w:cs="Calibri"/>
          <w:sz w:val="24"/>
          <w:szCs w:val="24"/>
        </w:rPr>
        <w:t>Iwakabe</w:t>
      </w:r>
      <w:proofErr w:type="spellEnd"/>
      <w:r w:rsidRPr="003A729F">
        <w:rPr>
          <w:rFonts w:ascii="Calibri" w:hAnsi="Calibri" w:cs="Calibri"/>
          <w:sz w:val="24"/>
          <w:szCs w:val="24"/>
        </w:rPr>
        <w:t>, 2011), reminiscent of DeYoung’s (2015) characterisation of shame as an ‘enemy’ to be rallied against. Others agree that developing empathy towards self and others is key, as shame and empathy cannot co-exist (</w:t>
      </w:r>
      <w:proofErr w:type="spellStart"/>
      <w:r w:rsidRPr="003A729F">
        <w:rPr>
          <w:rFonts w:ascii="Calibri" w:hAnsi="Calibri" w:cs="Calibri"/>
          <w:sz w:val="24"/>
          <w:szCs w:val="24"/>
        </w:rPr>
        <w:t>Asgarizadeh</w:t>
      </w:r>
      <w:proofErr w:type="spellEnd"/>
      <w:r w:rsidRPr="003A729F">
        <w:rPr>
          <w:rFonts w:ascii="Calibri" w:hAnsi="Calibri" w:cs="Calibri"/>
          <w:sz w:val="24"/>
          <w:szCs w:val="24"/>
        </w:rPr>
        <w:t xml:space="preserve">, Sharp, and Ghanbari, 2023, Parker and Thomas, 2009). On the face of it, trying to ‘push out’ the experience of shame by developing opposing aspects of the self-experience appears to be at odds with an IFS approach that seeks to honour, validate, and fully feel all parts, including shame (Schwartz and Sweezy, 2019). However, taking a welcoming, accepting stance towards our shame in turn develops self-compassion and empathy, meaning both stances foster the sense of loving care that was missing in the attachment relationship, though taking different routes. However one gets there, fostering kindness towards self will be crucial.  </w:t>
      </w:r>
    </w:p>
    <w:p w14:paraId="5421C9D3" w14:textId="77777777" w:rsidR="003A729F" w:rsidRPr="003A729F" w:rsidRDefault="003A729F" w:rsidP="003A729F">
      <w:pPr>
        <w:spacing w:line="360" w:lineRule="auto"/>
        <w:ind w:firstLine="720"/>
        <w:rPr>
          <w:rFonts w:ascii="Calibri" w:hAnsi="Calibri" w:cs="Calibri"/>
          <w:sz w:val="24"/>
          <w:szCs w:val="24"/>
        </w:rPr>
      </w:pPr>
      <w:r w:rsidRPr="003A729F">
        <w:rPr>
          <w:rFonts w:ascii="Calibri" w:hAnsi="Calibri" w:cs="Calibri"/>
          <w:sz w:val="24"/>
          <w:szCs w:val="24"/>
        </w:rPr>
        <w:t xml:space="preserve">There are some that argue that the therapeutic relationship is not an ideal, or even necessary, context for tackling shame-proneness. In Brene Brown’s ‘Connections’ 12-week </w:t>
      </w:r>
      <w:r w:rsidRPr="003A729F">
        <w:rPr>
          <w:rFonts w:ascii="Calibri" w:hAnsi="Calibri" w:cs="Calibri"/>
          <w:sz w:val="24"/>
          <w:szCs w:val="24"/>
        </w:rPr>
        <w:lastRenderedPageBreak/>
        <w:t xml:space="preserve">group program, participants are educated about shame, encouraged to reflect on their own shame process, and taught emotional-regulation and self-compassion skills (Brown, 2009). Brown argues that it is easier and more effective to develop ‘shame resilience’ in this way than it is to attempt to weave it into traditional psychotherapy, particularly when the “vast majority of clinicians have not studied shame” (Brown, Hernandez and Villarreal, 2011, p. 355). However, the field has changed a lot in the past decade, partly thanks to Brown’s significant contributions, and so shame is increasingly part of therapist training curricula and a focus for therapy. For example, Compassion-Focused Therapy has become a popular modality, in which shame is a primary focus (Gilbert, 2011). An Emotions-Focussed Therapy approach agrees that psychoeducation and regulation skills have a place in the beginning stages of therapy if a client is destabilised, but argues that once stabilisation has been achieved, the real work of therapy is building the implicit acceptance felt by the client, the ‘right-brain’ knowing that they are worth something, loveable (Greenberg and </w:t>
      </w:r>
      <w:proofErr w:type="spellStart"/>
      <w:r w:rsidRPr="003A729F">
        <w:rPr>
          <w:rFonts w:ascii="Calibri" w:hAnsi="Calibri" w:cs="Calibri"/>
          <w:sz w:val="24"/>
          <w:szCs w:val="24"/>
        </w:rPr>
        <w:t>Iwakabe</w:t>
      </w:r>
      <w:proofErr w:type="spellEnd"/>
      <w:r w:rsidRPr="003A729F">
        <w:rPr>
          <w:rFonts w:ascii="Calibri" w:hAnsi="Calibri" w:cs="Calibri"/>
          <w:sz w:val="24"/>
          <w:szCs w:val="24"/>
        </w:rPr>
        <w:t>, 2011, Greenberg 2024.) As the field advances and training courses are updated, then, perhaps we do not need to solely rely on psychoeducational approaches, fearing that a therapist will not be up to the job of working with shame more intimately.</w:t>
      </w:r>
    </w:p>
    <w:p w14:paraId="2F487C4B" w14:textId="77777777" w:rsidR="003A729F" w:rsidRPr="003A729F" w:rsidRDefault="003A729F" w:rsidP="003A729F">
      <w:pPr>
        <w:spacing w:line="360" w:lineRule="auto"/>
        <w:rPr>
          <w:rFonts w:ascii="Calibri" w:hAnsi="Calibri" w:cs="Calibri"/>
          <w:sz w:val="24"/>
          <w:szCs w:val="24"/>
        </w:rPr>
      </w:pPr>
    </w:p>
    <w:p w14:paraId="0AD51E85" w14:textId="77777777" w:rsidR="003A729F" w:rsidRDefault="003A729F" w:rsidP="003A729F">
      <w:pPr>
        <w:spacing w:line="360" w:lineRule="auto"/>
        <w:rPr>
          <w:rFonts w:ascii="Calibri" w:hAnsi="Calibri" w:cs="Calibri"/>
          <w:sz w:val="24"/>
          <w:szCs w:val="24"/>
          <w:u w:val="single"/>
        </w:rPr>
      </w:pPr>
      <w:r w:rsidRPr="003A729F">
        <w:rPr>
          <w:rFonts w:ascii="Calibri" w:hAnsi="Calibri" w:cs="Calibri"/>
          <w:sz w:val="24"/>
          <w:szCs w:val="24"/>
          <w:u w:val="single"/>
        </w:rPr>
        <w:t>Conclusion</w:t>
      </w:r>
    </w:p>
    <w:p w14:paraId="6255A54A" w14:textId="77777777" w:rsidR="003A729F" w:rsidRPr="003A729F" w:rsidRDefault="003A729F" w:rsidP="003A729F">
      <w:pPr>
        <w:spacing w:line="360" w:lineRule="auto"/>
        <w:rPr>
          <w:rFonts w:ascii="Calibri" w:hAnsi="Calibri" w:cs="Calibri"/>
          <w:sz w:val="24"/>
          <w:szCs w:val="24"/>
          <w:u w:val="single"/>
        </w:rPr>
      </w:pPr>
    </w:p>
    <w:p w14:paraId="32F33CF3" w14:textId="72438BA6" w:rsidR="004C214B" w:rsidRPr="003A729F" w:rsidRDefault="003A729F" w:rsidP="003A729F">
      <w:pPr>
        <w:spacing w:line="360" w:lineRule="auto"/>
        <w:ind w:firstLine="720"/>
        <w:rPr>
          <w:rFonts w:ascii="Calibri" w:hAnsi="Calibri" w:cs="Calibri"/>
          <w:sz w:val="24"/>
          <w:szCs w:val="24"/>
        </w:rPr>
      </w:pPr>
      <w:r w:rsidRPr="003A729F">
        <w:rPr>
          <w:rFonts w:ascii="Calibri" w:hAnsi="Calibri" w:cs="Calibri"/>
          <w:sz w:val="24"/>
          <w:szCs w:val="24"/>
        </w:rPr>
        <w:t xml:space="preserve">As we have seen, the literature points to chronic shame-proneness as a crippling experience which is implicated in many forms of distress. There is good reason to believe that such a vulnerability to shame originates in childhood experiences and insecure attachment, although we should not overlook later periods and events which can contribute. While more, good quality, longitudinal studies are needed to have a clearer idea about the causal relationship between shame, insecure attachment, and negative outcomes, we can be confident that clients will likely have shame as part of their experience, and we need to be comfortable and competent in identifying and working with it. This requires adequate training, supervision, own therapy, and self-reflection, to ensure our own shame as therapists does not inhibit or </w:t>
      </w:r>
      <w:r w:rsidRPr="003A729F">
        <w:rPr>
          <w:rFonts w:ascii="Calibri" w:hAnsi="Calibri" w:cs="Calibri"/>
          <w:sz w:val="24"/>
          <w:szCs w:val="24"/>
        </w:rPr>
        <w:lastRenderedPageBreak/>
        <w:t>exacerbate that of our clients. Although we should be alert to the possibility of shame being present, especially when there are indicators of insecure attachment, and direct focus there if appropriate, we should be wary of taking an expert stance and diagnosing the client to have repressed shame that we must excavate. While tools such as parts work, cultivation of positive qualities, and psychoeducation may be helpful, providing the core conditions will be the heart of therapy, with right-brain attunement allowing for “the communication and regulation of not just conscious but unconscious affects” (Schore, 2019, p. 48). As always in humanistic therapy, the client is the expert, and although we can nudge and challenge, we are fellow explorers of their experience. We may have some sense of the terrain, but it is ultimately the client’s path</w:t>
      </w:r>
      <w:r>
        <w:rPr>
          <w:rFonts w:ascii="Calibri" w:hAnsi="Calibri" w:cs="Calibri"/>
          <w:sz w:val="24"/>
          <w:szCs w:val="24"/>
        </w:rPr>
        <w:t>.</w:t>
      </w:r>
    </w:p>
    <w:p w14:paraId="7FF81DE2" w14:textId="77777777" w:rsidR="008874A3" w:rsidRPr="003A729F" w:rsidRDefault="008874A3" w:rsidP="003A729F">
      <w:pPr>
        <w:spacing w:line="360" w:lineRule="auto"/>
        <w:rPr>
          <w:rFonts w:ascii="Calibri" w:hAnsi="Calibri" w:cs="Calibri"/>
          <w:sz w:val="24"/>
          <w:szCs w:val="24"/>
        </w:rPr>
      </w:pPr>
    </w:p>
    <w:p w14:paraId="5DED7BAA" w14:textId="77777777" w:rsidR="00AC2A8C" w:rsidRDefault="00AC2A8C" w:rsidP="003A729F">
      <w:pPr>
        <w:spacing w:line="360" w:lineRule="auto"/>
        <w:rPr>
          <w:rFonts w:ascii="Calibri" w:hAnsi="Calibri" w:cs="Calibri"/>
        </w:rPr>
      </w:pPr>
    </w:p>
    <w:p w14:paraId="22227F02" w14:textId="507CC70F" w:rsidR="00701558" w:rsidRDefault="00BE41CB" w:rsidP="003A729F">
      <w:pPr>
        <w:spacing w:line="360" w:lineRule="auto"/>
        <w:rPr>
          <w:rFonts w:ascii="Calibri" w:hAnsi="Calibri" w:cs="Calibri"/>
        </w:rPr>
      </w:pPr>
      <w:r>
        <w:rPr>
          <w:rFonts w:ascii="Calibri" w:hAnsi="Calibri" w:cs="Calibri"/>
        </w:rPr>
        <w:t xml:space="preserve"> </w:t>
      </w:r>
    </w:p>
    <w:p w14:paraId="5EAE391B" w14:textId="77777777" w:rsidR="00E8529E" w:rsidRDefault="00E8529E" w:rsidP="003A729F">
      <w:pPr>
        <w:spacing w:line="360" w:lineRule="auto"/>
        <w:rPr>
          <w:rFonts w:ascii="Calibri" w:hAnsi="Calibri" w:cs="Calibri"/>
        </w:rPr>
      </w:pPr>
    </w:p>
    <w:p w14:paraId="2B3922BA" w14:textId="77777777" w:rsidR="00E8529E" w:rsidRDefault="00E8529E" w:rsidP="003A729F">
      <w:pPr>
        <w:spacing w:line="360" w:lineRule="auto"/>
        <w:rPr>
          <w:rFonts w:ascii="Calibri" w:hAnsi="Calibri" w:cs="Calibri"/>
        </w:rPr>
      </w:pPr>
    </w:p>
    <w:p w14:paraId="779A08AF" w14:textId="77777777" w:rsidR="009D5910" w:rsidRDefault="009D5910" w:rsidP="003A729F">
      <w:pPr>
        <w:spacing w:line="360" w:lineRule="auto"/>
        <w:ind w:hanging="720"/>
        <w:rPr>
          <w:rFonts w:ascii="Calibri" w:hAnsi="Calibri" w:cs="Calibri"/>
        </w:rPr>
      </w:pPr>
    </w:p>
    <w:p w14:paraId="6B4C2A77" w14:textId="77777777" w:rsidR="009D5910" w:rsidRDefault="009D5910" w:rsidP="003A729F">
      <w:pPr>
        <w:spacing w:line="360" w:lineRule="auto"/>
        <w:rPr>
          <w:rFonts w:ascii="Calibri" w:hAnsi="Calibri" w:cs="Calibri"/>
        </w:rPr>
      </w:pPr>
    </w:p>
    <w:p w14:paraId="64061209" w14:textId="77777777" w:rsidR="009D5910" w:rsidRDefault="009D5910" w:rsidP="003A729F">
      <w:pPr>
        <w:spacing w:line="360" w:lineRule="auto"/>
        <w:rPr>
          <w:rFonts w:ascii="Calibri" w:hAnsi="Calibri" w:cs="Calibri"/>
        </w:rPr>
      </w:pPr>
    </w:p>
    <w:p w14:paraId="57EED862" w14:textId="77777777" w:rsidR="009D5910" w:rsidRDefault="009D5910" w:rsidP="003A729F">
      <w:pPr>
        <w:spacing w:line="360" w:lineRule="auto"/>
        <w:rPr>
          <w:rFonts w:ascii="Calibri" w:hAnsi="Calibri" w:cs="Calibri"/>
        </w:rPr>
      </w:pPr>
    </w:p>
    <w:p w14:paraId="00EFFDC6" w14:textId="77777777" w:rsidR="009D5910" w:rsidRDefault="009D5910" w:rsidP="003A729F">
      <w:pPr>
        <w:spacing w:line="360" w:lineRule="auto"/>
        <w:rPr>
          <w:rFonts w:ascii="Calibri" w:hAnsi="Calibri" w:cs="Calibri"/>
        </w:rPr>
      </w:pPr>
    </w:p>
    <w:p w14:paraId="4E51538D" w14:textId="77777777" w:rsidR="00752885" w:rsidRDefault="00752885" w:rsidP="003A729F">
      <w:pPr>
        <w:spacing w:line="360" w:lineRule="auto"/>
        <w:rPr>
          <w:rFonts w:ascii="Calibri" w:hAnsi="Calibri" w:cs="Calibri"/>
        </w:rPr>
      </w:pPr>
    </w:p>
    <w:p w14:paraId="7A11EBB8" w14:textId="77777777" w:rsidR="00752885" w:rsidRDefault="00752885" w:rsidP="003A729F">
      <w:pPr>
        <w:spacing w:line="360" w:lineRule="auto"/>
        <w:rPr>
          <w:rFonts w:ascii="Calibri" w:hAnsi="Calibri" w:cs="Calibri"/>
        </w:rPr>
      </w:pPr>
    </w:p>
    <w:p w14:paraId="6400E132" w14:textId="77777777" w:rsidR="00752885" w:rsidRDefault="00752885" w:rsidP="003A729F">
      <w:pPr>
        <w:spacing w:line="360" w:lineRule="auto"/>
        <w:rPr>
          <w:rFonts w:ascii="Calibri" w:hAnsi="Calibri" w:cs="Calibri"/>
        </w:rPr>
      </w:pPr>
    </w:p>
    <w:p w14:paraId="0FF11530" w14:textId="77777777" w:rsidR="003A729F" w:rsidRDefault="003A729F" w:rsidP="003A729F">
      <w:pPr>
        <w:spacing w:line="360" w:lineRule="auto"/>
        <w:rPr>
          <w:rFonts w:ascii="Calibri" w:hAnsi="Calibri" w:cs="Calibri"/>
        </w:rPr>
      </w:pPr>
    </w:p>
    <w:p w14:paraId="19F043FB" w14:textId="77777777" w:rsidR="00752885" w:rsidRDefault="00752885" w:rsidP="003A729F">
      <w:pPr>
        <w:spacing w:line="360" w:lineRule="auto"/>
        <w:rPr>
          <w:rFonts w:ascii="Calibri" w:hAnsi="Calibri" w:cs="Calibri"/>
        </w:rPr>
      </w:pPr>
    </w:p>
    <w:p w14:paraId="0466AE90" w14:textId="77777777" w:rsidR="003A729F" w:rsidRDefault="003A729F" w:rsidP="003A729F">
      <w:pPr>
        <w:spacing w:line="360" w:lineRule="auto"/>
        <w:rPr>
          <w:rFonts w:ascii="Calibri" w:hAnsi="Calibri" w:cs="Calibri"/>
        </w:rPr>
      </w:pPr>
    </w:p>
    <w:p w14:paraId="5A8534A8" w14:textId="13626EAF" w:rsidR="00752885" w:rsidRPr="00752885" w:rsidRDefault="00752885" w:rsidP="003A729F">
      <w:pPr>
        <w:spacing w:line="360" w:lineRule="auto"/>
        <w:rPr>
          <w:rFonts w:ascii="Calibri" w:hAnsi="Calibri" w:cs="Calibri"/>
          <w:i/>
          <w:iCs/>
        </w:rPr>
      </w:pPr>
      <w:r w:rsidRPr="00752885">
        <w:rPr>
          <w:rFonts w:ascii="Calibri" w:hAnsi="Calibri" w:cs="Calibri"/>
          <w:i/>
          <w:iCs/>
        </w:rPr>
        <w:lastRenderedPageBreak/>
        <w:t>References</w:t>
      </w:r>
    </w:p>
    <w:p w14:paraId="33CB47D0" w14:textId="77777777" w:rsidR="00752885" w:rsidRDefault="00752885" w:rsidP="003A729F">
      <w:pPr>
        <w:spacing w:line="360" w:lineRule="auto"/>
        <w:rPr>
          <w:rFonts w:ascii="Calibri" w:hAnsi="Calibri" w:cs="Calibri"/>
        </w:rPr>
      </w:pPr>
    </w:p>
    <w:p w14:paraId="702AD6F4" w14:textId="77777777" w:rsidR="009D5910" w:rsidRPr="00641C75" w:rsidRDefault="009D5910" w:rsidP="003A729F">
      <w:pPr>
        <w:spacing w:line="360" w:lineRule="auto"/>
        <w:ind w:hanging="720"/>
        <w:rPr>
          <w:rFonts w:ascii="Calibri" w:hAnsi="Calibri" w:cs="Calibri"/>
        </w:rPr>
      </w:pPr>
      <w:r w:rsidRPr="00641C75">
        <w:rPr>
          <w:rFonts w:ascii="Calibri" w:hAnsi="Calibri" w:cs="Calibri"/>
        </w:rPr>
        <w:t xml:space="preserve">Ainsworth, M.D.S. and Bell, S.M., 1981. Attachment, exploration, and separation: Illustrated by the </w:t>
      </w:r>
      <w:proofErr w:type="spellStart"/>
      <w:r w:rsidRPr="00641C75">
        <w:rPr>
          <w:rFonts w:ascii="Calibri" w:hAnsi="Calibri" w:cs="Calibri"/>
        </w:rPr>
        <w:t>behavior</w:t>
      </w:r>
      <w:proofErr w:type="spellEnd"/>
      <w:r w:rsidRPr="00641C75">
        <w:rPr>
          <w:rFonts w:ascii="Calibri" w:hAnsi="Calibri" w:cs="Calibri"/>
        </w:rPr>
        <w:t xml:space="preserve"> of one-year-olds in a strange situation. In </w:t>
      </w:r>
      <w:r w:rsidRPr="00641C75">
        <w:rPr>
          <w:rFonts w:ascii="Calibri" w:hAnsi="Calibri" w:cs="Calibri"/>
          <w:i/>
          <w:iCs/>
        </w:rPr>
        <w:t>The Life Cycle: Readings in Human Development</w:t>
      </w:r>
      <w:r w:rsidRPr="00641C75">
        <w:rPr>
          <w:rFonts w:ascii="Calibri" w:hAnsi="Calibri" w:cs="Calibri"/>
        </w:rPr>
        <w:t> (pp. 57-71). Columbia University Press.</w:t>
      </w:r>
    </w:p>
    <w:p w14:paraId="36853C60" w14:textId="77777777" w:rsidR="009D5910" w:rsidRPr="005477C5" w:rsidRDefault="009D5910" w:rsidP="003A729F">
      <w:pPr>
        <w:spacing w:line="360" w:lineRule="auto"/>
        <w:ind w:hanging="720"/>
        <w:rPr>
          <w:rFonts w:ascii="Calibri" w:hAnsi="Calibri" w:cs="Calibri"/>
        </w:rPr>
      </w:pPr>
      <w:proofErr w:type="spellStart"/>
      <w:r w:rsidRPr="005477C5">
        <w:rPr>
          <w:rFonts w:ascii="Calibri" w:hAnsi="Calibri" w:cs="Calibri"/>
        </w:rPr>
        <w:t>Asgarizadeh</w:t>
      </w:r>
      <w:proofErr w:type="spellEnd"/>
      <w:r w:rsidRPr="005477C5">
        <w:rPr>
          <w:rFonts w:ascii="Calibri" w:hAnsi="Calibri" w:cs="Calibri"/>
        </w:rPr>
        <w:t>, A., Sharp, C. and Ghanbari, S., 2023. Shame-coping clusters: comparisons regarding attachment insecurities, mentalizing deficits, and personality pathology, controlling for general emotion dysregulation. </w:t>
      </w:r>
      <w:r w:rsidRPr="005477C5">
        <w:rPr>
          <w:rFonts w:ascii="Calibri" w:hAnsi="Calibri" w:cs="Calibri"/>
          <w:i/>
          <w:iCs/>
        </w:rPr>
        <w:t>Borderline Personality Disorder and Emotion Dysregulation</w:t>
      </w:r>
      <w:r w:rsidRPr="005477C5">
        <w:rPr>
          <w:rFonts w:ascii="Calibri" w:hAnsi="Calibri" w:cs="Calibri"/>
        </w:rPr>
        <w:t>, </w:t>
      </w:r>
      <w:r w:rsidRPr="005477C5">
        <w:rPr>
          <w:rFonts w:ascii="Calibri" w:hAnsi="Calibri" w:cs="Calibri"/>
          <w:i/>
          <w:iCs/>
        </w:rPr>
        <w:t>10</w:t>
      </w:r>
      <w:r w:rsidRPr="005477C5">
        <w:rPr>
          <w:rFonts w:ascii="Calibri" w:hAnsi="Calibri" w:cs="Calibri"/>
        </w:rPr>
        <w:t>(1), p.25.</w:t>
      </w:r>
    </w:p>
    <w:p w14:paraId="3069F622"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Bennett, D.S., Sullivan, M.W. and Lewis, M., 2010. Neglected children, shame-proneness, and depressive symptoms. </w:t>
      </w:r>
      <w:r w:rsidRPr="005477C5">
        <w:rPr>
          <w:rFonts w:ascii="Calibri" w:hAnsi="Calibri" w:cs="Calibri"/>
          <w:i/>
          <w:iCs/>
        </w:rPr>
        <w:t>Child maltreatment</w:t>
      </w:r>
      <w:r w:rsidRPr="005477C5">
        <w:rPr>
          <w:rFonts w:ascii="Calibri" w:hAnsi="Calibri" w:cs="Calibri"/>
        </w:rPr>
        <w:t>, </w:t>
      </w:r>
      <w:r w:rsidRPr="005477C5">
        <w:rPr>
          <w:rFonts w:ascii="Calibri" w:hAnsi="Calibri" w:cs="Calibri"/>
          <w:i/>
          <w:iCs/>
        </w:rPr>
        <w:t>15</w:t>
      </w:r>
      <w:r w:rsidRPr="005477C5">
        <w:rPr>
          <w:rFonts w:ascii="Calibri" w:hAnsi="Calibri" w:cs="Calibri"/>
        </w:rPr>
        <w:t>(4), pp.305-314.</w:t>
      </w:r>
    </w:p>
    <w:p w14:paraId="6C144639"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Blum, A., 2008. Shame and guilt, misconceptions and controversies: A critical review of the literature. </w:t>
      </w:r>
      <w:r w:rsidRPr="005477C5">
        <w:rPr>
          <w:rFonts w:ascii="Calibri" w:hAnsi="Calibri" w:cs="Calibri"/>
          <w:i/>
          <w:iCs/>
        </w:rPr>
        <w:t>Traumatology</w:t>
      </w:r>
      <w:r w:rsidRPr="005477C5">
        <w:rPr>
          <w:rFonts w:ascii="Calibri" w:hAnsi="Calibri" w:cs="Calibri"/>
        </w:rPr>
        <w:t>, </w:t>
      </w:r>
      <w:r w:rsidRPr="005477C5">
        <w:rPr>
          <w:rFonts w:ascii="Calibri" w:hAnsi="Calibri" w:cs="Calibri"/>
          <w:i/>
          <w:iCs/>
        </w:rPr>
        <w:t>14</w:t>
      </w:r>
      <w:r w:rsidRPr="005477C5">
        <w:rPr>
          <w:rFonts w:ascii="Calibri" w:hAnsi="Calibri" w:cs="Calibri"/>
        </w:rPr>
        <w:t>(3), pp.91-102.</w:t>
      </w:r>
    </w:p>
    <w:p w14:paraId="60D6EAAC"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Blythin, S.P., Nicholson, H.L., Macintyre, V.G., Dickson, J.M., Fox, J.R. and Taylor, P.J., 2020. Experiences of shame and guilt in anorexia and bulimia nervosa: A systematic review. </w:t>
      </w:r>
      <w:r w:rsidRPr="005477C5">
        <w:rPr>
          <w:rFonts w:ascii="Calibri" w:hAnsi="Calibri" w:cs="Calibri"/>
          <w:i/>
          <w:iCs/>
        </w:rPr>
        <w:t>Psychology and Psychotherapy: Theory, Res</w:t>
      </w:r>
      <w:r>
        <w:rPr>
          <w:rFonts w:ascii="Calibri" w:hAnsi="Calibri" w:cs="Calibri"/>
          <w:i/>
          <w:iCs/>
        </w:rPr>
        <w:t>e</w:t>
      </w:r>
      <w:r w:rsidRPr="005477C5">
        <w:rPr>
          <w:rFonts w:ascii="Calibri" w:hAnsi="Calibri" w:cs="Calibri"/>
          <w:i/>
          <w:iCs/>
        </w:rPr>
        <w:t>arch and Practice</w:t>
      </w:r>
      <w:r w:rsidRPr="005477C5">
        <w:rPr>
          <w:rFonts w:ascii="Calibri" w:hAnsi="Calibri" w:cs="Calibri"/>
        </w:rPr>
        <w:t>, </w:t>
      </w:r>
      <w:r w:rsidRPr="005477C5">
        <w:rPr>
          <w:rFonts w:ascii="Calibri" w:hAnsi="Calibri" w:cs="Calibri"/>
          <w:i/>
          <w:iCs/>
        </w:rPr>
        <w:t>93</w:t>
      </w:r>
      <w:r w:rsidRPr="005477C5">
        <w:rPr>
          <w:rFonts w:ascii="Calibri" w:hAnsi="Calibri" w:cs="Calibri"/>
        </w:rPr>
        <w:t>(1), pp.134-159.</w:t>
      </w:r>
    </w:p>
    <w:p w14:paraId="2FF5ACF7"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 xml:space="preserve">Brown, B., 2009. </w:t>
      </w:r>
      <w:r w:rsidRPr="005477C5">
        <w:rPr>
          <w:rFonts w:ascii="Calibri" w:hAnsi="Calibri" w:cs="Calibri"/>
          <w:i/>
          <w:iCs/>
        </w:rPr>
        <w:t>Connections curriculum: A 12 session psychoeducational shame curriculum.</w:t>
      </w:r>
      <w:r w:rsidRPr="005477C5">
        <w:rPr>
          <w:rFonts w:ascii="Calibri" w:hAnsi="Calibri" w:cs="Calibri"/>
        </w:rPr>
        <w:t xml:space="preserve"> Minneapolis, MH: Hazelden. </w:t>
      </w:r>
    </w:p>
    <w:p w14:paraId="7EF94975"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Brown, B., 2021. </w:t>
      </w:r>
      <w:r w:rsidRPr="005477C5">
        <w:rPr>
          <w:rFonts w:ascii="Calibri" w:hAnsi="Calibri" w:cs="Calibri"/>
          <w:i/>
          <w:iCs/>
        </w:rPr>
        <w:t>I thought it was just me: Women reclaiming power and courage in a culture of shame</w:t>
      </w:r>
      <w:r w:rsidRPr="005477C5">
        <w:rPr>
          <w:rFonts w:ascii="Calibri" w:hAnsi="Calibri" w:cs="Calibri"/>
        </w:rPr>
        <w:t xml:space="preserve">. </w:t>
      </w:r>
      <w:proofErr w:type="spellStart"/>
      <w:r w:rsidRPr="005477C5">
        <w:rPr>
          <w:rFonts w:ascii="Calibri" w:hAnsi="Calibri" w:cs="Calibri"/>
        </w:rPr>
        <w:t>Josedavila</w:t>
      </w:r>
      <w:proofErr w:type="spellEnd"/>
      <w:r w:rsidRPr="005477C5">
        <w:rPr>
          <w:rFonts w:ascii="Calibri" w:hAnsi="Calibri" w:cs="Calibri"/>
        </w:rPr>
        <w:t>.</w:t>
      </w:r>
    </w:p>
    <w:p w14:paraId="3C840384" w14:textId="77777777" w:rsidR="009D5910" w:rsidRDefault="009D5910" w:rsidP="003A729F">
      <w:pPr>
        <w:spacing w:line="360" w:lineRule="auto"/>
        <w:ind w:hanging="720"/>
        <w:rPr>
          <w:rFonts w:ascii="Calibri" w:hAnsi="Calibri" w:cs="Calibri"/>
        </w:rPr>
      </w:pPr>
      <w:r w:rsidRPr="00ED565E">
        <w:rPr>
          <w:rFonts w:ascii="Calibri" w:hAnsi="Calibri" w:cs="Calibri"/>
        </w:rPr>
        <w:t xml:space="preserve">Brown, B., Hernandez, V.R. and Villarreal, Y., 2011. CONNECTIONS: A 12-session psychoeducational shame resilience curriculum. In: R.L. Dearing and J.P. Tangney, eds. </w:t>
      </w:r>
      <w:r w:rsidRPr="00ED565E">
        <w:rPr>
          <w:rFonts w:ascii="Calibri" w:hAnsi="Calibri" w:cs="Calibri"/>
          <w:i/>
          <w:iCs/>
        </w:rPr>
        <w:t>Shame in the Therapy Hour</w:t>
      </w:r>
      <w:r w:rsidRPr="00ED565E">
        <w:rPr>
          <w:rFonts w:ascii="Calibri" w:hAnsi="Calibri" w:cs="Calibri"/>
        </w:rPr>
        <w:t>. Washington, DC: American Psychological Association, pp.355-372</w:t>
      </w:r>
    </w:p>
    <w:p w14:paraId="2F87BC17" w14:textId="77777777" w:rsidR="009D5910" w:rsidRPr="00641C75" w:rsidRDefault="009D5910" w:rsidP="003A729F">
      <w:pPr>
        <w:spacing w:line="360" w:lineRule="auto"/>
        <w:ind w:hanging="720"/>
        <w:rPr>
          <w:rFonts w:ascii="Calibri" w:hAnsi="Calibri" w:cs="Calibri"/>
        </w:rPr>
      </w:pPr>
      <w:r w:rsidRPr="00641C75">
        <w:rPr>
          <w:rFonts w:ascii="Calibri" w:hAnsi="Calibri" w:cs="Calibri"/>
        </w:rPr>
        <w:t>Cassidy, J., Jones, J.D. and Shaver, P.R., 2013. Contributions of attachment theory and research: A framework for future research, translation, and policy. </w:t>
      </w:r>
      <w:r w:rsidRPr="00641C75">
        <w:rPr>
          <w:rFonts w:ascii="Calibri" w:hAnsi="Calibri" w:cs="Calibri"/>
          <w:i/>
          <w:iCs/>
        </w:rPr>
        <w:t>Development and psychopathology</w:t>
      </w:r>
      <w:r w:rsidRPr="00641C75">
        <w:rPr>
          <w:rFonts w:ascii="Calibri" w:hAnsi="Calibri" w:cs="Calibri"/>
        </w:rPr>
        <w:t>, </w:t>
      </w:r>
      <w:r w:rsidRPr="00641C75">
        <w:rPr>
          <w:rFonts w:ascii="Calibri" w:hAnsi="Calibri" w:cs="Calibri"/>
          <w:i/>
          <w:iCs/>
        </w:rPr>
        <w:t>25</w:t>
      </w:r>
      <w:r w:rsidRPr="00641C75">
        <w:rPr>
          <w:rFonts w:ascii="Calibri" w:hAnsi="Calibri" w:cs="Calibri"/>
        </w:rPr>
        <w:t>(4pt2), pp.1415-1434.</w:t>
      </w:r>
    </w:p>
    <w:p w14:paraId="05478FBB"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Chefetz, R.A., 2020. Shame and the developmental antecedents of enduring, self-critical mental states: A discussion and some speculations. </w:t>
      </w:r>
      <w:r w:rsidRPr="005477C5">
        <w:rPr>
          <w:rFonts w:ascii="Calibri" w:hAnsi="Calibri" w:cs="Calibri"/>
          <w:i/>
          <w:iCs/>
        </w:rPr>
        <w:t>Psychiatry</w:t>
      </w:r>
      <w:r w:rsidRPr="005477C5">
        <w:rPr>
          <w:rFonts w:ascii="Calibri" w:hAnsi="Calibri" w:cs="Calibri"/>
        </w:rPr>
        <w:t>, </w:t>
      </w:r>
      <w:r w:rsidRPr="005477C5">
        <w:rPr>
          <w:rFonts w:ascii="Calibri" w:hAnsi="Calibri" w:cs="Calibri"/>
          <w:i/>
          <w:iCs/>
        </w:rPr>
        <w:t>83</w:t>
      </w:r>
      <w:r w:rsidRPr="005477C5">
        <w:rPr>
          <w:rFonts w:ascii="Calibri" w:hAnsi="Calibri" w:cs="Calibri"/>
        </w:rPr>
        <w:t>(1), pp.25-32.</w:t>
      </w:r>
    </w:p>
    <w:p w14:paraId="2561B674" w14:textId="77777777" w:rsidR="009D5910" w:rsidRPr="005477C5" w:rsidRDefault="009D5910" w:rsidP="003A729F">
      <w:pPr>
        <w:spacing w:line="360" w:lineRule="auto"/>
        <w:ind w:hanging="720"/>
        <w:rPr>
          <w:rFonts w:ascii="Calibri" w:hAnsi="Calibri" w:cs="Calibri"/>
        </w:rPr>
      </w:pPr>
      <w:bookmarkStart w:id="0" w:name="_Hlk183964546"/>
      <w:r w:rsidRPr="005477C5">
        <w:rPr>
          <w:rFonts w:ascii="Calibri" w:hAnsi="Calibri" w:cs="Calibri"/>
        </w:rPr>
        <w:t xml:space="preserve">Clarkson, P. (2003). </w:t>
      </w:r>
      <w:bookmarkEnd w:id="0"/>
      <w:r w:rsidRPr="005477C5">
        <w:rPr>
          <w:rFonts w:ascii="Calibri" w:hAnsi="Calibri" w:cs="Calibri"/>
          <w:i/>
          <w:iCs/>
        </w:rPr>
        <w:t>The therapeutic relationship</w:t>
      </w:r>
      <w:r w:rsidRPr="005477C5">
        <w:rPr>
          <w:rFonts w:ascii="Calibri" w:hAnsi="Calibri" w:cs="Calibri"/>
        </w:rPr>
        <w:t>. John Wiley &amp; Sons.</w:t>
      </w:r>
    </w:p>
    <w:p w14:paraId="30A1387D" w14:textId="77777777" w:rsidR="009D5910" w:rsidRPr="005477C5" w:rsidRDefault="009D5910" w:rsidP="003A729F">
      <w:pPr>
        <w:spacing w:line="360" w:lineRule="auto"/>
        <w:ind w:hanging="720"/>
        <w:rPr>
          <w:rFonts w:ascii="Calibri" w:hAnsi="Calibri" w:cs="Calibri"/>
        </w:rPr>
      </w:pPr>
      <w:r>
        <w:rPr>
          <w:rFonts w:ascii="Calibri" w:hAnsi="Calibri" w:cs="Calibri"/>
        </w:rPr>
        <w:lastRenderedPageBreak/>
        <w:t>C</w:t>
      </w:r>
      <w:r w:rsidRPr="005477C5">
        <w:rPr>
          <w:rFonts w:ascii="Calibri" w:hAnsi="Calibri" w:cs="Calibri"/>
        </w:rPr>
        <w:t xml:space="preserve">ohen, K. (2019) ‘Understanding and Treating Chronic Shame: A Relational/Neurobiological Approach by Patricia A. DeYoung, Routledge, New York, 2015, 190pp’, </w:t>
      </w:r>
      <w:r w:rsidRPr="005477C5">
        <w:rPr>
          <w:rFonts w:ascii="Calibri" w:hAnsi="Calibri" w:cs="Calibri"/>
          <w:i/>
          <w:iCs/>
        </w:rPr>
        <w:t>American Journal of Psychoanalysis</w:t>
      </w:r>
      <w:r w:rsidRPr="005477C5">
        <w:rPr>
          <w:rFonts w:ascii="Calibri" w:hAnsi="Calibri" w:cs="Calibri"/>
        </w:rPr>
        <w:t xml:space="preserve">, 79(2), pp. 250–252. Available at: </w:t>
      </w:r>
      <w:hyperlink r:id="rId10" w:history="1">
        <w:r w:rsidRPr="005477C5">
          <w:rPr>
            <w:rStyle w:val="Hyperlink"/>
            <w:rFonts w:ascii="Calibri" w:hAnsi="Calibri" w:cs="Calibri"/>
          </w:rPr>
          <w:t>https://doi.org/10.1057/s11231-019-09190-6</w:t>
        </w:r>
      </w:hyperlink>
      <w:r w:rsidRPr="005477C5">
        <w:rPr>
          <w:rFonts w:ascii="Calibri" w:hAnsi="Calibri" w:cs="Calibri"/>
        </w:rPr>
        <w:t>.</w:t>
      </w:r>
    </w:p>
    <w:p w14:paraId="3400DDAA"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 xml:space="preserve">Cornell, W.F. (2018) ‘Understanding and Treating Chronic Shame: A Relational/Neurobiological Approach’, </w:t>
      </w:r>
      <w:r w:rsidRPr="005477C5">
        <w:rPr>
          <w:rFonts w:ascii="Calibri" w:hAnsi="Calibri" w:cs="Calibri"/>
          <w:i/>
          <w:iCs/>
        </w:rPr>
        <w:t>Transactional Analysis Journal</w:t>
      </w:r>
      <w:r w:rsidRPr="005477C5">
        <w:rPr>
          <w:rFonts w:ascii="Calibri" w:hAnsi="Calibri" w:cs="Calibri"/>
        </w:rPr>
        <w:t xml:space="preserve">. Thousand Oaks: Routledge, pp. 73–76. Available at: </w:t>
      </w:r>
      <w:hyperlink r:id="rId11" w:history="1">
        <w:r w:rsidRPr="005477C5">
          <w:rPr>
            <w:rStyle w:val="Hyperlink"/>
            <w:rFonts w:ascii="Calibri" w:hAnsi="Calibri" w:cs="Calibri"/>
          </w:rPr>
          <w:t>https://doi.org/10.1080/03621537.2018.1397974</w:t>
        </w:r>
      </w:hyperlink>
      <w:r w:rsidRPr="005477C5">
        <w:rPr>
          <w:rFonts w:ascii="Calibri" w:hAnsi="Calibri" w:cs="Calibri"/>
        </w:rPr>
        <w:t>.</w:t>
      </w:r>
    </w:p>
    <w:p w14:paraId="20449CD3"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Dearing, R. L., &amp; Tangney, J. P. (Eds.). (2011). Shame in the therapy hour. American Psychological Association.</w:t>
      </w:r>
    </w:p>
    <w:p w14:paraId="03410ADF"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DeYoung, P.A., 2015. </w:t>
      </w:r>
      <w:r w:rsidRPr="005477C5">
        <w:rPr>
          <w:rFonts w:ascii="Calibri" w:hAnsi="Calibri" w:cs="Calibri"/>
          <w:i/>
          <w:iCs/>
        </w:rPr>
        <w:t>Understanding and Treating Chronic Shame: A Relational/Neurobiological Approach</w:t>
      </w:r>
      <w:r w:rsidRPr="005477C5">
        <w:rPr>
          <w:rFonts w:ascii="Calibri" w:hAnsi="Calibri" w:cs="Calibri"/>
        </w:rPr>
        <w:t>. Routledge.</w:t>
      </w:r>
    </w:p>
    <w:p w14:paraId="714AB3AC" w14:textId="77777777" w:rsidR="009D5910" w:rsidRPr="005477C5" w:rsidRDefault="009D5910" w:rsidP="003A729F">
      <w:pPr>
        <w:spacing w:line="360" w:lineRule="auto"/>
        <w:ind w:hanging="720"/>
        <w:rPr>
          <w:rFonts w:ascii="Calibri" w:hAnsi="Calibri" w:cs="Calibri"/>
        </w:rPr>
      </w:pPr>
      <w:proofErr w:type="spellStart"/>
      <w:r w:rsidRPr="005477C5">
        <w:rPr>
          <w:rFonts w:ascii="Calibri" w:hAnsi="Calibri" w:cs="Calibri"/>
        </w:rPr>
        <w:t>Dorahy</w:t>
      </w:r>
      <w:proofErr w:type="spellEnd"/>
      <w:r w:rsidRPr="005477C5">
        <w:rPr>
          <w:rFonts w:ascii="Calibri" w:hAnsi="Calibri" w:cs="Calibri"/>
        </w:rPr>
        <w:t>, M.J., 2017. Shame as a compromise for humiliation and rage in the internal representation of abuse by loved ones: Processes, motivations, and the role of dissociation. </w:t>
      </w:r>
      <w:r w:rsidRPr="005477C5">
        <w:rPr>
          <w:rFonts w:ascii="Calibri" w:hAnsi="Calibri" w:cs="Calibri"/>
          <w:i/>
          <w:iCs/>
        </w:rPr>
        <w:t>Journal of Trauma &amp; Dissociation</w:t>
      </w:r>
      <w:r w:rsidRPr="005477C5">
        <w:rPr>
          <w:rFonts w:ascii="Calibri" w:hAnsi="Calibri" w:cs="Calibri"/>
        </w:rPr>
        <w:t>, </w:t>
      </w:r>
      <w:r w:rsidRPr="005477C5">
        <w:rPr>
          <w:rFonts w:ascii="Calibri" w:hAnsi="Calibri" w:cs="Calibri"/>
          <w:i/>
          <w:iCs/>
        </w:rPr>
        <w:t>18</w:t>
      </w:r>
      <w:r w:rsidRPr="005477C5">
        <w:rPr>
          <w:rFonts w:ascii="Calibri" w:hAnsi="Calibri" w:cs="Calibri"/>
        </w:rPr>
        <w:t>(3), pp.383-396.</w:t>
      </w:r>
    </w:p>
    <w:p w14:paraId="59DBC333"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Drini, E., Kent, T. and Frith, H., 2023. “Disclosing the innermost part”: Exploring therapists’ constructions of shame using a story completion method. </w:t>
      </w:r>
      <w:r w:rsidRPr="005477C5">
        <w:rPr>
          <w:rFonts w:ascii="Calibri" w:hAnsi="Calibri" w:cs="Calibri"/>
          <w:i/>
          <w:iCs/>
        </w:rPr>
        <w:t>European Journal for Qualitative Research in Psychotherapy</w:t>
      </w:r>
      <w:r w:rsidRPr="005477C5">
        <w:rPr>
          <w:rFonts w:ascii="Calibri" w:hAnsi="Calibri" w:cs="Calibri"/>
        </w:rPr>
        <w:t>, </w:t>
      </w:r>
      <w:r w:rsidRPr="005477C5">
        <w:rPr>
          <w:rFonts w:ascii="Calibri" w:hAnsi="Calibri" w:cs="Calibri"/>
          <w:i/>
          <w:iCs/>
        </w:rPr>
        <w:t>13</w:t>
      </w:r>
      <w:r w:rsidRPr="005477C5">
        <w:rPr>
          <w:rFonts w:ascii="Calibri" w:hAnsi="Calibri" w:cs="Calibri"/>
        </w:rPr>
        <w:t>.</w:t>
      </w:r>
    </w:p>
    <w:p w14:paraId="5EDC53B7"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Ferreira, C., Moura-Ramos, M., Matos, M. and Galhardo, A., 2022. A new measure to assess external and internal shame: Development, factor structure and psychometric properties of the external and internal shame scale. </w:t>
      </w:r>
      <w:r w:rsidRPr="005477C5">
        <w:rPr>
          <w:rFonts w:ascii="Calibri" w:hAnsi="Calibri" w:cs="Calibri"/>
          <w:i/>
          <w:iCs/>
        </w:rPr>
        <w:t>Current Psychology</w:t>
      </w:r>
      <w:r w:rsidRPr="005477C5">
        <w:rPr>
          <w:rFonts w:ascii="Calibri" w:hAnsi="Calibri" w:cs="Calibri"/>
        </w:rPr>
        <w:t>, </w:t>
      </w:r>
      <w:r w:rsidRPr="005477C5">
        <w:rPr>
          <w:rFonts w:ascii="Calibri" w:hAnsi="Calibri" w:cs="Calibri"/>
          <w:i/>
          <w:iCs/>
        </w:rPr>
        <w:t>41</w:t>
      </w:r>
      <w:r w:rsidRPr="005477C5">
        <w:rPr>
          <w:rFonts w:ascii="Calibri" w:hAnsi="Calibri" w:cs="Calibri"/>
        </w:rPr>
        <w:t>(4), pp.1892-1901.</w:t>
      </w:r>
    </w:p>
    <w:p w14:paraId="45848BAA"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Fonagy, P. and Target, M., 2000. Playing with reality: III. The persistence of dual psychic reality in borderline patients. </w:t>
      </w:r>
      <w:r w:rsidRPr="005477C5">
        <w:rPr>
          <w:rFonts w:ascii="Calibri" w:hAnsi="Calibri" w:cs="Calibri"/>
          <w:i/>
          <w:iCs/>
        </w:rPr>
        <w:t>The International journal of psycho-analysis</w:t>
      </w:r>
      <w:r w:rsidRPr="005477C5">
        <w:rPr>
          <w:rFonts w:ascii="Calibri" w:hAnsi="Calibri" w:cs="Calibri"/>
        </w:rPr>
        <w:t>, </w:t>
      </w:r>
      <w:r w:rsidRPr="005477C5">
        <w:rPr>
          <w:rFonts w:ascii="Calibri" w:hAnsi="Calibri" w:cs="Calibri"/>
          <w:i/>
          <w:iCs/>
        </w:rPr>
        <w:t>81</w:t>
      </w:r>
      <w:r w:rsidRPr="005477C5">
        <w:rPr>
          <w:rFonts w:ascii="Calibri" w:hAnsi="Calibri" w:cs="Calibri"/>
        </w:rPr>
        <w:t>(5), p.853.</w:t>
      </w:r>
    </w:p>
    <w:p w14:paraId="08EEE016"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 xml:space="preserve">Frediani, G. and </w:t>
      </w:r>
      <w:proofErr w:type="spellStart"/>
      <w:r w:rsidRPr="005477C5">
        <w:rPr>
          <w:rFonts w:ascii="Calibri" w:hAnsi="Calibri" w:cs="Calibri"/>
        </w:rPr>
        <w:t>Migerode</w:t>
      </w:r>
      <w:proofErr w:type="spellEnd"/>
      <w:r w:rsidRPr="005477C5">
        <w:rPr>
          <w:rFonts w:ascii="Calibri" w:hAnsi="Calibri" w:cs="Calibri"/>
        </w:rPr>
        <w:t>, L., 2024. Seeking connection can trigger shame loops in couples: An attachment‐based understanding. </w:t>
      </w:r>
      <w:r w:rsidRPr="005477C5">
        <w:rPr>
          <w:rFonts w:ascii="Calibri" w:hAnsi="Calibri" w:cs="Calibri"/>
          <w:i/>
          <w:iCs/>
        </w:rPr>
        <w:t>Family process</w:t>
      </w:r>
      <w:r w:rsidRPr="005477C5">
        <w:rPr>
          <w:rFonts w:ascii="Calibri" w:hAnsi="Calibri" w:cs="Calibri"/>
        </w:rPr>
        <w:t>, </w:t>
      </w:r>
      <w:r w:rsidRPr="005477C5">
        <w:rPr>
          <w:rFonts w:ascii="Calibri" w:hAnsi="Calibri" w:cs="Calibri"/>
          <w:i/>
          <w:iCs/>
        </w:rPr>
        <w:t>63</w:t>
      </w:r>
      <w:r w:rsidRPr="005477C5">
        <w:rPr>
          <w:rFonts w:ascii="Calibri" w:hAnsi="Calibri" w:cs="Calibri"/>
        </w:rPr>
        <w:t>(1), pp.34-47.</w:t>
      </w:r>
    </w:p>
    <w:p w14:paraId="4F1771FA" w14:textId="77777777" w:rsidR="009D5910" w:rsidRPr="005477C5" w:rsidRDefault="009D5910" w:rsidP="003A729F">
      <w:pPr>
        <w:spacing w:line="360" w:lineRule="auto"/>
        <w:ind w:hanging="720"/>
        <w:rPr>
          <w:rFonts w:ascii="Calibri" w:hAnsi="Calibri" w:cs="Calibri"/>
          <w:u w:val="single"/>
        </w:rPr>
      </w:pPr>
      <w:r w:rsidRPr="005477C5">
        <w:rPr>
          <w:rFonts w:ascii="Calibri" w:hAnsi="Calibri" w:cs="Calibri"/>
        </w:rPr>
        <w:t>Greenberg, L. S. (2024). </w:t>
      </w:r>
      <w:r w:rsidRPr="005477C5">
        <w:rPr>
          <w:rFonts w:ascii="Calibri" w:hAnsi="Calibri" w:cs="Calibri"/>
          <w:i/>
          <w:iCs/>
        </w:rPr>
        <w:t>Shame and anger in psychotherapy.</w:t>
      </w:r>
      <w:r w:rsidRPr="005477C5">
        <w:rPr>
          <w:rFonts w:ascii="Calibri" w:hAnsi="Calibri" w:cs="Calibri"/>
        </w:rPr>
        <w:t> American Psychological Association. </w:t>
      </w:r>
      <w:hyperlink r:id="rId12" w:tgtFrame="_blank" w:history="1">
        <w:r w:rsidRPr="005477C5">
          <w:rPr>
            <w:rStyle w:val="Hyperlink"/>
            <w:rFonts w:ascii="Calibri" w:hAnsi="Calibri" w:cs="Calibri"/>
          </w:rPr>
          <w:t>https://doi.org/10.1037/0000393-000</w:t>
        </w:r>
      </w:hyperlink>
    </w:p>
    <w:p w14:paraId="517C5052"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Greenberg, L. S., &amp; Paivio, S. C. (1997). Integrating "being" and "doing" in working with shame. </w:t>
      </w:r>
      <w:r w:rsidRPr="005477C5">
        <w:rPr>
          <w:rFonts w:ascii="Calibri" w:hAnsi="Calibri" w:cs="Calibri"/>
          <w:i/>
          <w:iCs/>
        </w:rPr>
        <w:t>Gestalt Review, 1</w:t>
      </w:r>
      <w:r w:rsidRPr="005477C5">
        <w:rPr>
          <w:rFonts w:ascii="Calibri" w:hAnsi="Calibri" w:cs="Calibri"/>
        </w:rPr>
        <w:t>(3), 271–274</w:t>
      </w:r>
    </w:p>
    <w:p w14:paraId="29224517" w14:textId="77777777" w:rsidR="009D5910" w:rsidRPr="005477C5" w:rsidRDefault="009D5910" w:rsidP="003A729F">
      <w:pPr>
        <w:spacing w:line="360" w:lineRule="auto"/>
        <w:ind w:hanging="720"/>
        <w:rPr>
          <w:rFonts w:ascii="Calibri" w:hAnsi="Calibri" w:cs="Calibri"/>
        </w:rPr>
      </w:pPr>
      <w:r w:rsidRPr="00ED565E">
        <w:rPr>
          <w:rFonts w:ascii="Calibri" w:hAnsi="Calibri" w:cs="Calibri"/>
        </w:rPr>
        <w:t xml:space="preserve">Greenberg, L.S. and </w:t>
      </w:r>
      <w:proofErr w:type="spellStart"/>
      <w:r w:rsidRPr="00ED565E">
        <w:rPr>
          <w:rFonts w:ascii="Calibri" w:hAnsi="Calibri" w:cs="Calibri"/>
        </w:rPr>
        <w:t>Iwakabe</w:t>
      </w:r>
      <w:proofErr w:type="spellEnd"/>
      <w:r w:rsidRPr="00ED565E">
        <w:rPr>
          <w:rFonts w:ascii="Calibri" w:hAnsi="Calibri" w:cs="Calibri"/>
        </w:rPr>
        <w:t xml:space="preserve">, S., 2011. Emotion-focused therapy and shame. In: R.L. Dearing and J.P. Tangney, eds. </w:t>
      </w:r>
      <w:r w:rsidRPr="00ED565E">
        <w:rPr>
          <w:rFonts w:ascii="Calibri" w:hAnsi="Calibri" w:cs="Calibri"/>
          <w:i/>
          <w:iCs/>
        </w:rPr>
        <w:t>Shame in the Therapy Hour</w:t>
      </w:r>
      <w:r w:rsidRPr="00ED565E">
        <w:rPr>
          <w:rFonts w:ascii="Calibri" w:hAnsi="Calibri" w:cs="Calibri"/>
        </w:rPr>
        <w:t>. Washington, DC: American Psychological Association, pp.69-90.</w:t>
      </w:r>
    </w:p>
    <w:p w14:paraId="22C13B08"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lastRenderedPageBreak/>
        <w:t>Grosz, S., 2013. </w:t>
      </w:r>
      <w:r w:rsidRPr="005477C5">
        <w:rPr>
          <w:rFonts w:ascii="Calibri" w:hAnsi="Calibri" w:cs="Calibri"/>
          <w:i/>
          <w:iCs/>
        </w:rPr>
        <w:t>The examined life: How we lose and find ourselves</w:t>
      </w:r>
      <w:r w:rsidRPr="005477C5">
        <w:rPr>
          <w:rFonts w:ascii="Calibri" w:hAnsi="Calibri" w:cs="Calibri"/>
        </w:rPr>
        <w:t>. WW Norton &amp; Company.</w:t>
      </w:r>
    </w:p>
    <w:p w14:paraId="6A0253CE" w14:textId="77777777" w:rsidR="009D5910" w:rsidRDefault="009D5910" w:rsidP="003A729F">
      <w:pPr>
        <w:spacing w:line="360" w:lineRule="auto"/>
        <w:ind w:hanging="720"/>
        <w:rPr>
          <w:rFonts w:ascii="Calibri" w:hAnsi="Calibri" w:cs="Calibri"/>
        </w:rPr>
      </w:pPr>
      <w:r w:rsidRPr="00ED565E">
        <w:rPr>
          <w:rFonts w:ascii="Calibri" w:hAnsi="Calibri" w:cs="Calibri"/>
        </w:rPr>
        <w:t xml:space="preserve">Herman, J.L., 2011. Posttraumatic stress disorder as a shame disorder. In: R.L. Dearing and J.P. Tangney, eds. </w:t>
      </w:r>
      <w:r w:rsidRPr="00ED565E">
        <w:rPr>
          <w:rFonts w:ascii="Calibri" w:hAnsi="Calibri" w:cs="Calibri"/>
          <w:i/>
          <w:iCs/>
        </w:rPr>
        <w:t>Shame in the Therapy Hour</w:t>
      </w:r>
      <w:r w:rsidRPr="00ED565E">
        <w:rPr>
          <w:rFonts w:ascii="Calibri" w:hAnsi="Calibri" w:cs="Calibri"/>
        </w:rPr>
        <w:t>. Washington, DC: American Psychological Association, pp.261-276</w:t>
      </w:r>
    </w:p>
    <w:p w14:paraId="765604FC"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Hill, D., 2015. </w:t>
      </w:r>
      <w:r w:rsidRPr="005477C5">
        <w:rPr>
          <w:rFonts w:ascii="Calibri" w:hAnsi="Calibri" w:cs="Calibri"/>
          <w:i/>
          <w:iCs/>
        </w:rPr>
        <w:t>Affect Regulation Theory: A Clinical Model (Norton Series on Interpersonal Neurobiology)</w:t>
      </w:r>
      <w:r w:rsidRPr="005477C5">
        <w:rPr>
          <w:rFonts w:ascii="Calibri" w:hAnsi="Calibri" w:cs="Calibri"/>
        </w:rPr>
        <w:t>. WW Norton &amp; Company.</w:t>
      </w:r>
    </w:p>
    <w:p w14:paraId="5D0A411D"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 xml:space="preserve">Hoffer, J. (2018) ‘Bringing Shame Out of Hiding and Into Treatment: Understanding and Treating Chronic Shame: A Relational/Neurobiological Approach’, </w:t>
      </w:r>
      <w:r w:rsidRPr="005477C5">
        <w:rPr>
          <w:rFonts w:ascii="Calibri" w:hAnsi="Calibri" w:cs="Calibri"/>
          <w:i/>
          <w:iCs/>
        </w:rPr>
        <w:t>Psychoanalytic social work</w:t>
      </w:r>
      <w:r w:rsidRPr="005477C5">
        <w:rPr>
          <w:rFonts w:ascii="Calibri" w:hAnsi="Calibri" w:cs="Calibri"/>
        </w:rPr>
        <w:t>, 25(1), pp. 79–82.</w:t>
      </w:r>
    </w:p>
    <w:p w14:paraId="6D70E241"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Joyce, P. and Sills, C., 2018. Skills in Gestalt counselling &amp; psychotherapy.</w:t>
      </w:r>
    </w:p>
    <w:p w14:paraId="1EA4C6F6"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Lewis, H.B., 1971. Shame and guilt in neurosis. </w:t>
      </w:r>
      <w:r w:rsidRPr="005477C5">
        <w:rPr>
          <w:rFonts w:ascii="Calibri" w:hAnsi="Calibri" w:cs="Calibri"/>
          <w:i/>
          <w:iCs/>
        </w:rPr>
        <w:t>International University</w:t>
      </w:r>
      <w:r w:rsidRPr="005477C5">
        <w:rPr>
          <w:rFonts w:ascii="Calibri" w:hAnsi="Calibri" w:cs="Calibri"/>
        </w:rPr>
        <w:t>.</w:t>
      </w:r>
    </w:p>
    <w:p w14:paraId="32717BD9" w14:textId="77777777" w:rsidR="009D5910" w:rsidRPr="005477C5" w:rsidRDefault="009D5910" w:rsidP="003A729F">
      <w:pPr>
        <w:spacing w:line="360" w:lineRule="auto"/>
        <w:ind w:hanging="720"/>
        <w:rPr>
          <w:rFonts w:ascii="Calibri" w:hAnsi="Calibri" w:cs="Calibri"/>
        </w:rPr>
      </w:pPr>
      <w:proofErr w:type="spellStart"/>
      <w:r w:rsidRPr="005477C5">
        <w:rPr>
          <w:rFonts w:ascii="Calibri" w:hAnsi="Calibri" w:cs="Calibri"/>
        </w:rPr>
        <w:t>Lutwak</w:t>
      </w:r>
      <w:proofErr w:type="spellEnd"/>
      <w:r w:rsidRPr="005477C5">
        <w:rPr>
          <w:rFonts w:ascii="Calibri" w:hAnsi="Calibri" w:cs="Calibri"/>
        </w:rPr>
        <w:t xml:space="preserve">, N., Panish, J. and Ferrari, J., 2003. Shame and guilt: Characterological vs. </w:t>
      </w:r>
      <w:proofErr w:type="spellStart"/>
      <w:r w:rsidRPr="005477C5">
        <w:rPr>
          <w:rFonts w:ascii="Calibri" w:hAnsi="Calibri" w:cs="Calibri"/>
        </w:rPr>
        <w:t>behavioral</w:t>
      </w:r>
      <w:proofErr w:type="spellEnd"/>
      <w:r w:rsidRPr="005477C5">
        <w:rPr>
          <w:rFonts w:ascii="Calibri" w:hAnsi="Calibri" w:cs="Calibri"/>
        </w:rPr>
        <w:t xml:space="preserve"> self-blame and their relationship to fear of intimacy. </w:t>
      </w:r>
      <w:r w:rsidRPr="005477C5">
        <w:rPr>
          <w:rFonts w:ascii="Calibri" w:hAnsi="Calibri" w:cs="Calibri"/>
          <w:i/>
          <w:iCs/>
        </w:rPr>
        <w:t>Personality and individual differences</w:t>
      </w:r>
      <w:r w:rsidRPr="005477C5">
        <w:rPr>
          <w:rFonts w:ascii="Calibri" w:hAnsi="Calibri" w:cs="Calibri"/>
        </w:rPr>
        <w:t>, </w:t>
      </w:r>
      <w:r w:rsidRPr="005477C5">
        <w:rPr>
          <w:rFonts w:ascii="Calibri" w:hAnsi="Calibri" w:cs="Calibri"/>
          <w:i/>
          <w:iCs/>
        </w:rPr>
        <w:t>35</w:t>
      </w:r>
      <w:r w:rsidRPr="005477C5">
        <w:rPr>
          <w:rFonts w:ascii="Calibri" w:hAnsi="Calibri" w:cs="Calibri"/>
        </w:rPr>
        <w:t>(4), pp.909-916.</w:t>
      </w:r>
    </w:p>
    <w:p w14:paraId="46A8FB50" w14:textId="77777777" w:rsidR="009D5910" w:rsidRPr="005477C5" w:rsidRDefault="009D5910" w:rsidP="003A729F">
      <w:pPr>
        <w:spacing w:line="360" w:lineRule="auto"/>
        <w:ind w:hanging="720"/>
        <w:rPr>
          <w:rFonts w:ascii="Calibri" w:hAnsi="Calibri" w:cs="Calibri"/>
        </w:rPr>
      </w:pPr>
      <w:proofErr w:type="spellStart"/>
      <w:r w:rsidRPr="005477C5">
        <w:rPr>
          <w:rFonts w:ascii="Calibri" w:hAnsi="Calibri" w:cs="Calibri"/>
        </w:rPr>
        <w:t>Mikulincer</w:t>
      </w:r>
      <w:proofErr w:type="spellEnd"/>
      <w:r w:rsidRPr="005477C5">
        <w:rPr>
          <w:rFonts w:ascii="Calibri" w:hAnsi="Calibri" w:cs="Calibri"/>
        </w:rPr>
        <w:t xml:space="preserve">, M., Shaver, P.R. and </w:t>
      </w:r>
      <w:proofErr w:type="spellStart"/>
      <w:r w:rsidRPr="005477C5">
        <w:rPr>
          <w:rFonts w:ascii="Calibri" w:hAnsi="Calibri" w:cs="Calibri"/>
        </w:rPr>
        <w:t>Berant</w:t>
      </w:r>
      <w:proofErr w:type="spellEnd"/>
      <w:r w:rsidRPr="005477C5">
        <w:rPr>
          <w:rFonts w:ascii="Calibri" w:hAnsi="Calibri" w:cs="Calibri"/>
        </w:rPr>
        <w:t>, E., 2013. An attachment perspective on therapeutic processes and outcomes. </w:t>
      </w:r>
      <w:r w:rsidRPr="005477C5">
        <w:rPr>
          <w:rFonts w:ascii="Calibri" w:hAnsi="Calibri" w:cs="Calibri"/>
          <w:i/>
          <w:iCs/>
        </w:rPr>
        <w:t>Journal of personality</w:t>
      </w:r>
      <w:r w:rsidRPr="005477C5">
        <w:rPr>
          <w:rFonts w:ascii="Calibri" w:hAnsi="Calibri" w:cs="Calibri"/>
        </w:rPr>
        <w:t>, </w:t>
      </w:r>
      <w:r w:rsidRPr="005477C5">
        <w:rPr>
          <w:rFonts w:ascii="Calibri" w:hAnsi="Calibri" w:cs="Calibri"/>
          <w:i/>
          <w:iCs/>
        </w:rPr>
        <w:t>81</w:t>
      </w:r>
      <w:r w:rsidRPr="005477C5">
        <w:rPr>
          <w:rFonts w:ascii="Calibri" w:hAnsi="Calibri" w:cs="Calibri"/>
        </w:rPr>
        <w:t>(6), pp.606-616.</w:t>
      </w:r>
    </w:p>
    <w:p w14:paraId="5BBE10D7"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 xml:space="preserve">Mills, R.S., Hastings, P.D., Serbin, L.A., Stack, D.M., Abela, J.R., Arbeau, K.A. and Lall, D.I., 2015. </w:t>
      </w:r>
      <w:proofErr w:type="spellStart"/>
      <w:r w:rsidRPr="005477C5">
        <w:rPr>
          <w:rFonts w:ascii="Calibri" w:hAnsi="Calibri" w:cs="Calibri"/>
        </w:rPr>
        <w:t>Depressogenic</w:t>
      </w:r>
      <w:proofErr w:type="spellEnd"/>
      <w:r w:rsidRPr="005477C5">
        <w:rPr>
          <w:rFonts w:ascii="Calibri" w:hAnsi="Calibri" w:cs="Calibri"/>
        </w:rPr>
        <w:t xml:space="preserve"> thinking and shame proneness in the development of internalizing problems. </w:t>
      </w:r>
      <w:r w:rsidRPr="005477C5">
        <w:rPr>
          <w:rFonts w:ascii="Calibri" w:hAnsi="Calibri" w:cs="Calibri"/>
          <w:i/>
          <w:iCs/>
        </w:rPr>
        <w:t>Child Psychiatry &amp; Human Development</w:t>
      </w:r>
      <w:r w:rsidRPr="005477C5">
        <w:rPr>
          <w:rFonts w:ascii="Calibri" w:hAnsi="Calibri" w:cs="Calibri"/>
        </w:rPr>
        <w:t>, </w:t>
      </w:r>
      <w:r w:rsidRPr="005477C5">
        <w:rPr>
          <w:rFonts w:ascii="Calibri" w:hAnsi="Calibri" w:cs="Calibri"/>
          <w:i/>
          <w:iCs/>
        </w:rPr>
        <w:t>46</w:t>
      </w:r>
      <w:r w:rsidRPr="005477C5">
        <w:rPr>
          <w:rFonts w:ascii="Calibri" w:hAnsi="Calibri" w:cs="Calibri"/>
        </w:rPr>
        <w:t>, pp.194-208.</w:t>
      </w:r>
    </w:p>
    <w:p w14:paraId="2598EDB6"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 xml:space="preserve">Muris, P. and </w:t>
      </w:r>
      <w:proofErr w:type="spellStart"/>
      <w:r w:rsidRPr="005477C5">
        <w:rPr>
          <w:rFonts w:ascii="Calibri" w:hAnsi="Calibri" w:cs="Calibri"/>
        </w:rPr>
        <w:t>Meesters</w:t>
      </w:r>
      <w:proofErr w:type="spellEnd"/>
      <w:r w:rsidRPr="005477C5">
        <w:rPr>
          <w:rFonts w:ascii="Calibri" w:hAnsi="Calibri" w:cs="Calibri"/>
        </w:rPr>
        <w:t>, C., 2014. Small or big in the eyes of the other: On the developmental psychopathology of self-conscious emotions as shame, guilt, and pride. </w:t>
      </w:r>
      <w:r w:rsidRPr="005477C5">
        <w:rPr>
          <w:rFonts w:ascii="Calibri" w:hAnsi="Calibri" w:cs="Calibri"/>
          <w:i/>
          <w:iCs/>
        </w:rPr>
        <w:t>Clinical child and family psychology review</w:t>
      </w:r>
      <w:r w:rsidRPr="005477C5">
        <w:rPr>
          <w:rFonts w:ascii="Calibri" w:hAnsi="Calibri" w:cs="Calibri"/>
        </w:rPr>
        <w:t>, </w:t>
      </w:r>
      <w:r w:rsidRPr="005477C5">
        <w:rPr>
          <w:rFonts w:ascii="Calibri" w:hAnsi="Calibri" w:cs="Calibri"/>
          <w:i/>
          <w:iCs/>
        </w:rPr>
        <w:t>17</w:t>
      </w:r>
      <w:r w:rsidRPr="005477C5">
        <w:rPr>
          <w:rFonts w:ascii="Calibri" w:hAnsi="Calibri" w:cs="Calibri"/>
        </w:rPr>
        <w:t>, pp.19-40.</w:t>
      </w:r>
    </w:p>
    <w:p w14:paraId="76E41E47"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 xml:space="preserve">Muris, P., </w:t>
      </w:r>
      <w:proofErr w:type="spellStart"/>
      <w:r w:rsidRPr="005477C5">
        <w:rPr>
          <w:rFonts w:ascii="Calibri" w:hAnsi="Calibri" w:cs="Calibri"/>
        </w:rPr>
        <w:t>Meesters</w:t>
      </w:r>
      <w:proofErr w:type="spellEnd"/>
      <w:r w:rsidRPr="005477C5">
        <w:rPr>
          <w:rFonts w:ascii="Calibri" w:hAnsi="Calibri" w:cs="Calibri"/>
        </w:rPr>
        <w:t xml:space="preserve">, C., Bouwman, L. and </w:t>
      </w:r>
      <w:proofErr w:type="spellStart"/>
      <w:r w:rsidRPr="005477C5">
        <w:rPr>
          <w:rFonts w:ascii="Calibri" w:hAnsi="Calibri" w:cs="Calibri"/>
        </w:rPr>
        <w:t>Notermans</w:t>
      </w:r>
      <w:proofErr w:type="spellEnd"/>
      <w:r w:rsidRPr="005477C5">
        <w:rPr>
          <w:rFonts w:ascii="Calibri" w:hAnsi="Calibri" w:cs="Calibri"/>
        </w:rPr>
        <w:t xml:space="preserve">, S., 2015. Relations among </w:t>
      </w:r>
      <w:proofErr w:type="spellStart"/>
      <w:r w:rsidRPr="005477C5">
        <w:rPr>
          <w:rFonts w:ascii="Calibri" w:hAnsi="Calibri" w:cs="Calibri"/>
        </w:rPr>
        <w:t>behavioral</w:t>
      </w:r>
      <w:proofErr w:type="spellEnd"/>
      <w:r w:rsidRPr="005477C5">
        <w:rPr>
          <w:rFonts w:ascii="Calibri" w:hAnsi="Calibri" w:cs="Calibri"/>
        </w:rPr>
        <w:t xml:space="preserve"> inhibition, shame-and guilt-proneness, and anxiety disorders symptoms in non-clinical children. </w:t>
      </w:r>
      <w:r w:rsidRPr="005477C5">
        <w:rPr>
          <w:rFonts w:ascii="Calibri" w:hAnsi="Calibri" w:cs="Calibri"/>
          <w:i/>
          <w:iCs/>
        </w:rPr>
        <w:t>Child Psychiatry &amp; Human Development</w:t>
      </w:r>
      <w:r w:rsidRPr="005477C5">
        <w:rPr>
          <w:rFonts w:ascii="Calibri" w:hAnsi="Calibri" w:cs="Calibri"/>
        </w:rPr>
        <w:t>, </w:t>
      </w:r>
      <w:r w:rsidRPr="005477C5">
        <w:rPr>
          <w:rFonts w:ascii="Calibri" w:hAnsi="Calibri" w:cs="Calibri"/>
          <w:i/>
          <w:iCs/>
        </w:rPr>
        <w:t>46</w:t>
      </w:r>
      <w:r w:rsidRPr="005477C5">
        <w:rPr>
          <w:rFonts w:ascii="Calibri" w:hAnsi="Calibri" w:cs="Calibri"/>
        </w:rPr>
        <w:t>, pp.209-216.</w:t>
      </w:r>
    </w:p>
    <w:p w14:paraId="286A8EB8"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Nathanson DL. Shame and pride: affect, sex, and the birth of the self. WW Norton &amp; Company; 1992.</w:t>
      </w:r>
    </w:p>
    <w:p w14:paraId="1AF1E550"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Norwood, C., Moghaddam, N.G., Malins, S. and Sabin‐Farrell, R., 2018. Working alliance and outcome effectiveness in videoconferencing psychotherapy: A systematic review and noninferiority meta‐analysis. </w:t>
      </w:r>
      <w:r w:rsidRPr="005477C5">
        <w:rPr>
          <w:rFonts w:ascii="Calibri" w:hAnsi="Calibri" w:cs="Calibri"/>
          <w:i/>
          <w:iCs/>
        </w:rPr>
        <w:t>Clinical psychology &amp; psychotherapy</w:t>
      </w:r>
      <w:r w:rsidRPr="005477C5">
        <w:rPr>
          <w:rFonts w:ascii="Calibri" w:hAnsi="Calibri" w:cs="Calibri"/>
        </w:rPr>
        <w:t>, </w:t>
      </w:r>
      <w:r w:rsidRPr="005477C5">
        <w:rPr>
          <w:rFonts w:ascii="Calibri" w:hAnsi="Calibri" w:cs="Calibri"/>
          <w:i/>
          <w:iCs/>
        </w:rPr>
        <w:t>25</w:t>
      </w:r>
      <w:r w:rsidRPr="005477C5">
        <w:rPr>
          <w:rFonts w:ascii="Calibri" w:hAnsi="Calibri" w:cs="Calibri"/>
        </w:rPr>
        <w:t>(6), pp.797-808.</w:t>
      </w:r>
    </w:p>
    <w:p w14:paraId="4CF6F7F1"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lastRenderedPageBreak/>
        <w:t>Park, C.J. and Shields, J., 2024. Childhood attachment insecurity and shame-proneness in adulthood: Implications for clinical social work practice. </w:t>
      </w:r>
      <w:r w:rsidRPr="005477C5">
        <w:rPr>
          <w:rFonts w:ascii="Calibri" w:hAnsi="Calibri" w:cs="Calibri"/>
          <w:i/>
          <w:iCs/>
        </w:rPr>
        <w:t xml:space="preserve">Journal of Human </w:t>
      </w:r>
      <w:proofErr w:type="spellStart"/>
      <w:r w:rsidRPr="005477C5">
        <w:rPr>
          <w:rFonts w:ascii="Calibri" w:hAnsi="Calibri" w:cs="Calibri"/>
          <w:i/>
          <w:iCs/>
        </w:rPr>
        <w:t>Behavior</w:t>
      </w:r>
      <w:proofErr w:type="spellEnd"/>
      <w:r w:rsidRPr="005477C5">
        <w:rPr>
          <w:rFonts w:ascii="Calibri" w:hAnsi="Calibri" w:cs="Calibri"/>
          <w:i/>
          <w:iCs/>
        </w:rPr>
        <w:t xml:space="preserve"> in the Social Environment</w:t>
      </w:r>
      <w:r w:rsidRPr="005477C5">
        <w:rPr>
          <w:rFonts w:ascii="Calibri" w:hAnsi="Calibri" w:cs="Calibri"/>
        </w:rPr>
        <w:t>, </w:t>
      </w:r>
      <w:r w:rsidRPr="005477C5">
        <w:rPr>
          <w:rFonts w:ascii="Calibri" w:hAnsi="Calibri" w:cs="Calibri"/>
          <w:i/>
          <w:iCs/>
        </w:rPr>
        <w:t>34</w:t>
      </w:r>
      <w:r w:rsidRPr="005477C5">
        <w:rPr>
          <w:rFonts w:ascii="Calibri" w:hAnsi="Calibri" w:cs="Calibri"/>
        </w:rPr>
        <w:t>(7), pp.1089-1105.</w:t>
      </w:r>
    </w:p>
    <w:p w14:paraId="3992B623"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Park, C.J., 2016. Chronic shame: A perspective integrating religion and spirituality. </w:t>
      </w:r>
      <w:r w:rsidRPr="005477C5">
        <w:rPr>
          <w:rFonts w:ascii="Calibri" w:hAnsi="Calibri" w:cs="Calibri"/>
          <w:i/>
          <w:iCs/>
        </w:rPr>
        <w:t>Journal of Religion &amp; Spirituality in Social Work: Social Thought</w:t>
      </w:r>
      <w:r w:rsidRPr="005477C5">
        <w:rPr>
          <w:rFonts w:ascii="Calibri" w:hAnsi="Calibri" w:cs="Calibri"/>
        </w:rPr>
        <w:t>, </w:t>
      </w:r>
      <w:r w:rsidRPr="005477C5">
        <w:rPr>
          <w:rFonts w:ascii="Calibri" w:hAnsi="Calibri" w:cs="Calibri"/>
          <w:i/>
          <w:iCs/>
        </w:rPr>
        <w:t>35</w:t>
      </w:r>
      <w:r w:rsidRPr="005477C5">
        <w:rPr>
          <w:rFonts w:ascii="Calibri" w:hAnsi="Calibri" w:cs="Calibri"/>
        </w:rPr>
        <w:t>(4), pp.354-376.</w:t>
      </w:r>
    </w:p>
    <w:p w14:paraId="4C623189"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 xml:space="preserve">Parker, S. and Thomas, R., 2009. Psychological differences in shame vs. guilt: Implications for mental health </w:t>
      </w:r>
      <w:proofErr w:type="spellStart"/>
      <w:r w:rsidRPr="005477C5">
        <w:rPr>
          <w:rFonts w:ascii="Calibri" w:hAnsi="Calibri" w:cs="Calibri"/>
        </w:rPr>
        <w:t>counselors</w:t>
      </w:r>
      <w:proofErr w:type="spellEnd"/>
      <w:r w:rsidRPr="005477C5">
        <w:rPr>
          <w:rFonts w:ascii="Calibri" w:hAnsi="Calibri" w:cs="Calibri"/>
        </w:rPr>
        <w:t>. </w:t>
      </w:r>
      <w:r w:rsidRPr="005477C5">
        <w:rPr>
          <w:rFonts w:ascii="Calibri" w:hAnsi="Calibri" w:cs="Calibri"/>
          <w:i/>
          <w:iCs/>
        </w:rPr>
        <w:t xml:space="preserve">Journal of Mental Health </w:t>
      </w:r>
      <w:proofErr w:type="spellStart"/>
      <w:r w:rsidRPr="005477C5">
        <w:rPr>
          <w:rFonts w:ascii="Calibri" w:hAnsi="Calibri" w:cs="Calibri"/>
          <w:i/>
          <w:iCs/>
        </w:rPr>
        <w:t>Counseling</w:t>
      </w:r>
      <w:proofErr w:type="spellEnd"/>
      <w:r w:rsidRPr="005477C5">
        <w:rPr>
          <w:rFonts w:ascii="Calibri" w:hAnsi="Calibri" w:cs="Calibri"/>
        </w:rPr>
        <w:t>, </w:t>
      </w:r>
      <w:r w:rsidRPr="005477C5">
        <w:rPr>
          <w:rFonts w:ascii="Calibri" w:hAnsi="Calibri" w:cs="Calibri"/>
          <w:i/>
          <w:iCs/>
        </w:rPr>
        <w:t>31</w:t>
      </w:r>
      <w:r w:rsidRPr="005477C5">
        <w:rPr>
          <w:rFonts w:ascii="Calibri" w:hAnsi="Calibri" w:cs="Calibri"/>
        </w:rPr>
        <w:t>(3), pp.213-224.</w:t>
      </w:r>
    </w:p>
    <w:p w14:paraId="6E131FEC"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Platt, M. and Freyd, J., 2012. Trauma and negative underlying assumptions in feelings of shame: An exploratory study. </w:t>
      </w:r>
      <w:r w:rsidRPr="005477C5">
        <w:rPr>
          <w:rFonts w:ascii="Calibri" w:hAnsi="Calibri" w:cs="Calibri"/>
          <w:i/>
          <w:iCs/>
        </w:rPr>
        <w:t>Psychological Trauma: Theory, Research, Practice, and Policy</w:t>
      </w:r>
      <w:r w:rsidRPr="005477C5">
        <w:rPr>
          <w:rFonts w:ascii="Calibri" w:hAnsi="Calibri" w:cs="Calibri"/>
        </w:rPr>
        <w:t>, </w:t>
      </w:r>
      <w:r w:rsidRPr="005477C5">
        <w:rPr>
          <w:rFonts w:ascii="Calibri" w:hAnsi="Calibri" w:cs="Calibri"/>
          <w:i/>
          <w:iCs/>
        </w:rPr>
        <w:t>4</w:t>
      </w:r>
      <w:r w:rsidRPr="005477C5">
        <w:rPr>
          <w:rFonts w:ascii="Calibri" w:hAnsi="Calibri" w:cs="Calibri"/>
        </w:rPr>
        <w:t>(4), p.370.</w:t>
      </w:r>
    </w:p>
    <w:p w14:paraId="6EBC81B0"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Resnick, R.W., 1997. The" recursive loop" of shame: An alternate Gestalt therapy viewpoint. </w:t>
      </w:r>
      <w:r w:rsidRPr="005477C5">
        <w:rPr>
          <w:rFonts w:ascii="Calibri" w:hAnsi="Calibri" w:cs="Calibri"/>
          <w:i/>
          <w:iCs/>
        </w:rPr>
        <w:t>Gestalt Review</w:t>
      </w:r>
      <w:r w:rsidRPr="005477C5">
        <w:rPr>
          <w:rFonts w:ascii="Calibri" w:hAnsi="Calibri" w:cs="Calibri"/>
        </w:rPr>
        <w:t>, </w:t>
      </w:r>
      <w:r w:rsidRPr="005477C5">
        <w:rPr>
          <w:rFonts w:ascii="Calibri" w:hAnsi="Calibri" w:cs="Calibri"/>
          <w:i/>
          <w:iCs/>
        </w:rPr>
        <w:t>1</w:t>
      </w:r>
      <w:r w:rsidRPr="005477C5">
        <w:rPr>
          <w:rFonts w:ascii="Calibri" w:hAnsi="Calibri" w:cs="Calibri"/>
        </w:rPr>
        <w:t>(3), pp.256-270.</w:t>
      </w:r>
    </w:p>
    <w:p w14:paraId="50C83EF0" w14:textId="77777777" w:rsidR="009D5910" w:rsidRPr="005477C5" w:rsidRDefault="009D5910" w:rsidP="003A729F">
      <w:pPr>
        <w:spacing w:line="360" w:lineRule="auto"/>
        <w:ind w:hanging="720"/>
        <w:rPr>
          <w:rFonts w:ascii="Calibri" w:hAnsi="Calibri" w:cs="Calibri"/>
        </w:rPr>
      </w:pPr>
      <w:proofErr w:type="spellStart"/>
      <w:r w:rsidRPr="005477C5">
        <w:rPr>
          <w:rFonts w:ascii="Calibri" w:hAnsi="Calibri" w:cs="Calibri"/>
        </w:rPr>
        <w:t>Robinaugh</w:t>
      </w:r>
      <w:proofErr w:type="spellEnd"/>
      <w:r w:rsidRPr="005477C5">
        <w:rPr>
          <w:rFonts w:ascii="Calibri" w:hAnsi="Calibri" w:cs="Calibri"/>
        </w:rPr>
        <w:t>, D.J. and McNally, R.J., 2010. Autobiographical memory for shame or guilt provoking events: Association with psychological symptoms. </w:t>
      </w:r>
      <w:r w:rsidRPr="005477C5">
        <w:rPr>
          <w:rFonts w:ascii="Calibri" w:hAnsi="Calibri" w:cs="Calibri"/>
          <w:i/>
          <w:iCs/>
        </w:rPr>
        <w:t>Behaviour research and therapy</w:t>
      </w:r>
      <w:r w:rsidRPr="005477C5">
        <w:rPr>
          <w:rFonts w:ascii="Calibri" w:hAnsi="Calibri" w:cs="Calibri"/>
        </w:rPr>
        <w:t>, </w:t>
      </w:r>
      <w:r w:rsidRPr="005477C5">
        <w:rPr>
          <w:rFonts w:ascii="Calibri" w:hAnsi="Calibri" w:cs="Calibri"/>
          <w:i/>
          <w:iCs/>
        </w:rPr>
        <w:t>48</w:t>
      </w:r>
      <w:r w:rsidRPr="005477C5">
        <w:rPr>
          <w:rFonts w:ascii="Calibri" w:hAnsi="Calibri" w:cs="Calibri"/>
        </w:rPr>
        <w:t>(7), pp.646-652.</w:t>
      </w:r>
    </w:p>
    <w:p w14:paraId="2D235CB9"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Rogers, C.R., 1992. The necessary and sufficient conditions of therapeutic personality change</w:t>
      </w:r>
      <w:r w:rsidRPr="005477C5">
        <w:rPr>
          <w:rFonts w:ascii="Calibri" w:hAnsi="Calibri" w:cs="Calibri"/>
          <w:i/>
          <w:iCs/>
        </w:rPr>
        <w:t>. Journal of consulting and clinical psychology</w:t>
      </w:r>
      <w:r w:rsidRPr="005477C5">
        <w:rPr>
          <w:rFonts w:ascii="Calibri" w:hAnsi="Calibri" w:cs="Calibri"/>
        </w:rPr>
        <w:t>, 60(6), p.827.</w:t>
      </w:r>
    </w:p>
    <w:p w14:paraId="40A8EF63" w14:textId="77777777" w:rsidR="009D5910" w:rsidRPr="005477C5" w:rsidRDefault="009D5910" w:rsidP="003A729F">
      <w:pPr>
        <w:spacing w:line="360" w:lineRule="auto"/>
        <w:ind w:hanging="720"/>
        <w:rPr>
          <w:rFonts w:ascii="Calibri" w:hAnsi="Calibri" w:cs="Calibri"/>
        </w:rPr>
      </w:pPr>
      <w:proofErr w:type="spellStart"/>
      <w:r w:rsidRPr="005477C5">
        <w:rPr>
          <w:rFonts w:ascii="Calibri" w:hAnsi="Calibri" w:cs="Calibri"/>
        </w:rPr>
        <w:t>Sarasohn</w:t>
      </w:r>
      <w:proofErr w:type="spellEnd"/>
      <w:r w:rsidRPr="005477C5">
        <w:rPr>
          <w:rFonts w:ascii="Calibri" w:hAnsi="Calibri" w:cs="Calibri"/>
        </w:rPr>
        <w:t>, M. K. (2005). The Use Of Shame and Dread in the Countertransference. </w:t>
      </w:r>
      <w:r w:rsidRPr="005477C5">
        <w:rPr>
          <w:rFonts w:ascii="Calibri" w:hAnsi="Calibri" w:cs="Calibri"/>
          <w:i/>
          <w:iCs/>
        </w:rPr>
        <w:t>Clinical Social Work Journal, 33</w:t>
      </w:r>
      <w:r w:rsidRPr="005477C5">
        <w:rPr>
          <w:rFonts w:ascii="Calibri" w:hAnsi="Calibri" w:cs="Calibri"/>
        </w:rPr>
        <w:t>(4), 445–453. </w:t>
      </w:r>
      <w:hyperlink r:id="rId13" w:tgtFrame="_blank" w:history="1">
        <w:r w:rsidRPr="005477C5">
          <w:rPr>
            <w:rStyle w:val="Hyperlink"/>
            <w:rFonts w:ascii="Calibri" w:hAnsi="Calibri" w:cs="Calibri"/>
          </w:rPr>
          <w:t>https://doi.org/10.1007/s10615-005-7037-8</w:t>
        </w:r>
      </w:hyperlink>
    </w:p>
    <w:p w14:paraId="2BF47C10"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 xml:space="preserve">Scheel, C.N., Eisenbarth, H. and </w:t>
      </w:r>
      <w:proofErr w:type="spellStart"/>
      <w:r w:rsidRPr="005477C5">
        <w:rPr>
          <w:rFonts w:ascii="Calibri" w:hAnsi="Calibri" w:cs="Calibri"/>
        </w:rPr>
        <w:t>Rentzsch</w:t>
      </w:r>
      <w:proofErr w:type="spellEnd"/>
      <w:r w:rsidRPr="005477C5">
        <w:rPr>
          <w:rFonts w:ascii="Calibri" w:hAnsi="Calibri" w:cs="Calibri"/>
        </w:rPr>
        <w:t>, K., 2020. Assessment of different dimensions of shame proneness: Validation of the SHAME. </w:t>
      </w:r>
      <w:r w:rsidRPr="005477C5">
        <w:rPr>
          <w:rFonts w:ascii="Calibri" w:hAnsi="Calibri" w:cs="Calibri"/>
          <w:i/>
          <w:iCs/>
        </w:rPr>
        <w:t>Assessment</w:t>
      </w:r>
      <w:r w:rsidRPr="005477C5">
        <w:rPr>
          <w:rFonts w:ascii="Calibri" w:hAnsi="Calibri" w:cs="Calibri"/>
        </w:rPr>
        <w:t>, </w:t>
      </w:r>
      <w:r w:rsidRPr="005477C5">
        <w:rPr>
          <w:rFonts w:ascii="Calibri" w:hAnsi="Calibri" w:cs="Calibri"/>
          <w:i/>
          <w:iCs/>
        </w:rPr>
        <w:t>27</w:t>
      </w:r>
      <w:r w:rsidRPr="005477C5">
        <w:rPr>
          <w:rFonts w:ascii="Calibri" w:hAnsi="Calibri" w:cs="Calibri"/>
        </w:rPr>
        <w:t>(8), pp.1699-1717.</w:t>
      </w:r>
    </w:p>
    <w:p w14:paraId="5D483625"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Schore, A.N., 1991. Early superego development: The emergence of shame and narcissistic affect regulation in the practicing period. </w:t>
      </w:r>
      <w:r w:rsidRPr="005477C5">
        <w:rPr>
          <w:rFonts w:ascii="Calibri" w:hAnsi="Calibri" w:cs="Calibri"/>
          <w:i/>
          <w:iCs/>
        </w:rPr>
        <w:t>Psychoanalysis and Contemporary Thought</w:t>
      </w:r>
      <w:r w:rsidRPr="005477C5">
        <w:rPr>
          <w:rFonts w:ascii="Calibri" w:hAnsi="Calibri" w:cs="Calibri"/>
        </w:rPr>
        <w:t>, </w:t>
      </w:r>
      <w:r w:rsidRPr="005477C5">
        <w:rPr>
          <w:rFonts w:ascii="Calibri" w:hAnsi="Calibri" w:cs="Calibri"/>
          <w:i/>
          <w:iCs/>
        </w:rPr>
        <w:t>14</w:t>
      </w:r>
      <w:r w:rsidRPr="005477C5">
        <w:rPr>
          <w:rFonts w:ascii="Calibri" w:hAnsi="Calibri" w:cs="Calibri"/>
        </w:rPr>
        <w:t>(2), pp.187-250.</w:t>
      </w:r>
    </w:p>
    <w:p w14:paraId="36521C75"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Schore, A.N., 2019. </w:t>
      </w:r>
      <w:r w:rsidRPr="005477C5">
        <w:rPr>
          <w:rFonts w:ascii="Calibri" w:hAnsi="Calibri" w:cs="Calibri"/>
          <w:i/>
          <w:iCs/>
        </w:rPr>
        <w:t>Right brain psychotherapy (Norton series on interpersonal neurobiology)</w:t>
      </w:r>
      <w:r w:rsidRPr="005477C5">
        <w:rPr>
          <w:rFonts w:ascii="Calibri" w:hAnsi="Calibri" w:cs="Calibri"/>
        </w:rPr>
        <w:t>. WW Norton &amp; Company.</w:t>
      </w:r>
    </w:p>
    <w:p w14:paraId="071A8761"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 xml:space="preserve">Schwartz, R., 2020. Working with our internalized racism: From shame to unburdening. </w:t>
      </w:r>
      <w:r w:rsidRPr="005477C5">
        <w:rPr>
          <w:rFonts w:ascii="Calibri" w:hAnsi="Calibri" w:cs="Calibri"/>
          <w:i/>
          <w:iCs/>
        </w:rPr>
        <w:t>Psychotherapy Networker</w:t>
      </w:r>
      <w:r w:rsidRPr="005477C5">
        <w:rPr>
          <w:rFonts w:ascii="Calibri" w:hAnsi="Calibri" w:cs="Calibri"/>
        </w:rPr>
        <w:t>, 44(5), pp.30-33, 49-50.</w:t>
      </w:r>
    </w:p>
    <w:p w14:paraId="1FC843AC"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Schwartz, R.C. and Sweezy, M., 2019. </w:t>
      </w:r>
      <w:r w:rsidRPr="005477C5">
        <w:rPr>
          <w:rFonts w:ascii="Calibri" w:hAnsi="Calibri" w:cs="Calibri"/>
          <w:i/>
          <w:iCs/>
        </w:rPr>
        <w:t>Internal family systems therapy</w:t>
      </w:r>
      <w:r w:rsidRPr="005477C5">
        <w:rPr>
          <w:rFonts w:ascii="Calibri" w:hAnsi="Calibri" w:cs="Calibri"/>
        </w:rPr>
        <w:t>. Guilford Publications.</w:t>
      </w:r>
    </w:p>
    <w:p w14:paraId="60D8D022"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 xml:space="preserve">Shadbolt, C. (1994). Shame and sexuality. </w:t>
      </w:r>
      <w:r w:rsidRPr="005477C5">
        <w:rPr>
          <w:rFonts w:ascii="Calibri" w:hAnsi="Calibri" w:cs="Calibri"/>
          <w:i/>
          <w:iCs/>
        </w:rPr>
        <w:t>Transactional Analysis Journal</w:t>
      </w:r>
      <w:r w:rsidRPr="005477C5">
        <w:rPr>
          <w:rFonts w:ascii="Calibri" w:hAnsi="Calibri" w:cs="Calibri"/>
        </w:rPr>
        <w:t>, 24, 163–172</w:t>
      </w:r>
    </w:p>
    <w:p w14:paraId="78B5A075"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lastRenderedPageBreak/>
        <w:t>Siegel, D.J., 2010. </w:t>
      </w:r>
      <w:r w:rsidRPr="005477C5">
        <w:rPr>
          <w:rFonts w:ascii="Calibri" w:hAnsi="Calibri" w:cs="Calibri"/>
          <w:i/>
          <w:iCs/>
        </w:rPr>
        <w:t>The mindful therapist: A clinician's guide to mindsight and neural integration</w:t>
      </w:r>
      <w:r w:rsidRPr="005477C5">
        <w:rPr>
          <w:rFonts w:ascii="Calibri" w:hAnsi="Calibri" w:cs="Calibri"/>
        </w:rPr>
        <w:t>. WW Norton &amp; Company.</w:t>
      </w:r>
    </w:p>
    <w:p w14:paraId="6AD9AF39"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Sinha, M., 2017. Shame and psychotherapy: Theory, method and practice. </w:t>
      </w:r>
      <w:r w:rsidRPr="005477C5">
        <w:rPr>
          <w:rFonts w:ascii="Calibri" w:hAnsi="Calibri" w:cs="Calibri"/>
          <w:i/>
          <w:iCs/>
        </w:rPr>
        <w:t>The value of shame: Exploring a health resource in cultural contexts</w:t>
      </w:r>
      <w:r w:rsidRPr="005477C5">
        <w:rPr>
          <w:rFonts w:ascii="Calibri" w:hAnsi="Calibri" w:cs="Calibri"/>
        </w:rPr>
        <w:t>, pp.251-275.</w:t>
      </w:r>
    </w:p>
    <w:p w14:paraId="3C240E53" w14:textId="77777777" w:rsidR="009D5910" w:rsidRPr="005477C5" w:rsidRDefault="009D5910" w:rsidP="003A729F">
      <w:pPr>
        <w:spacing w:line="360" w:lineRule="auto"/>
        <w:ind w:hanging="720"/>
        <w:rPr>
          <w:rFonts w:ascii="Calibri" w:hAnsi="Calibri" w:cs="Calibri"/>
        </w:rPr>
      </w:pPr>
      <w:proofErr w:type="spellStart"/>
      <w:r w:rsidRPr="005477C5">
        <w:rPr>
          <w:rFonts w:ascii="Calibri" w:hAnsi="Calibri" w:cs="Calibri"/>
        </w:rPr>
        <w:t>Skourteli</w:t>
      </w:r>
      <w:proofErr w:type="spellEnd"/>
      <w:r w:rsidRPr="005477C5">
        <w:rPr>
          <w:rFonts w:ascii="Calibri" w:hAnsi="Calibri" w:cs="Calibri"/>
        </w:rPr>
        <w:t>, M.C. and Lennie, C., 2010. The therapeutic relationship from an attachment theory perspective. </w:t>
      </w:r>
      <w:r w:rsidRPr="005477C5">
        <w:rPr>
          <w:rFonts w:ascii="Calibri" w:hAnsi="Calibri" w:cs="Calibri"/>
          <w:i/>
          <w:iCs/>
        </w:rPr>
        <w:t>Counselling psychology review</w:t>
      </w:r>
      <w:r w:rsidRPr="005477C5">
        <w:rPr>
          <w:rFonts w:ascii="Calibri" w:hAnsi="Calibri" w:cs="Calibri"/>
        </w:rPr>
        <w:t>, </w:t>
      </w:r>
      <w:r w:rsidRPr="005477C5">
        <w:rPr>
          <w:rFonts w:ascii="Calibri" w:hAnsi="Calibri" w:cs="Calibri"/>
          <w:i/>
          <w:iCs/>
        </w:rPr>
        <w:t>26</w:t>
      </w:r>
      <w:r w:rsidRPr="005477C5">
        <w:rPr>
          <w:rFonts w:ascii="Calibri" w:hAnsi="Calibri" w:cs="Calibri"/>
        </w:rPr>
        <w:t>(1), pp.20-33</w:t>
      </w:r>
    </w:p>
    <w:p w14:paraId="4E46604A"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Sweezy, M., 2011. Shame in the Therapy Hour. </w:t>
      </w:r>
      <w:r w:rsidRPr="005477C5">
        <w:rPr>
          <w:rFonts w:ascii="Calibri" w:hAnsi="Calibri" w:cs="Calibri"/>
          <w:i/>
          <w:iCs/>
        </w:rPr>
        <w:t>American Journal of Psychotherapy, </w:t>
      </w:r>
      <w:r w:rsidRPr="005477C5">
        <w:rPr>
          <w:rFonts w:ascii="Calibri" w:hAnsi="Calibri" w:cs="Calibri"/>
          <w:b/>
          <w:bCs/>
        </w:rPr>
        <w:t>65</w:t>
      </w:r>
      <w:r w:rsidRPr="005477C5">
        <w:rPr>
          <w:rFonts w:ascii="Calibri" w:hAnsi="Calibri" w:cs="Calibri"/>
        </w:rPr>
        <w:t>(4), pp. 393-394.</w:t>
      </w:r>
    </w:p>
    <w:p w14:paraId="7CE8E46D"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Sweezy, M., PhD. 2011, "The Teenager's Confession: Regulating Shame in Internal Family Systems Therapy", </w:t>
      </w:r>
      <w:r w:rsidRPr="005477C5">
        <w:rPr>
          <w:rFonts w:ascii="Calibri" w:hAnsi="Calibri" w:cs="Calibri"/>
          <w:i/>
          <w:iCs/>
        </w:rPr>
        <w:t>American Journal of Psychotherapy, </w:t>
      </w:r>
      <w:r w:rsidRPr="005477C5">
        <w:rPr>
          <w:rFonts w:ascii="Calibri" w:hAnsi="Calibri" w:cs="Calibri"/>
        </w:rPr>
        <w:t>vol. 65, no. 2, pp. 179-88.</w:t>
      </w:r>
    </w:p>
    <w:p w14:paraId="0D9018DF" w14:textId="77777777" w:rsidR="009D5910" w:rsidRPr="005477C5" w:rsidRDefault="009D5910" w:rsidP="003A729F">
      <w:pPr>
        <w:spacing w:line="360" w:lineRule="auto"/>
        <w:ind w:hanging="720"/>
        <w:rPr>
          <w:rFonts w:ascii="Calibri" w:hAnsi="Calibri" w:cs="Calibri"/>
        </w:rPr>
      </w:pPr>
      <w:proofErr w:type="spellStart"/>
      <w:r w:rsidRPr="005477C5">
        <w:rPr>
          <w:rFonts w:ascii="Calibri" w:hAnsi="Calibri" w:cs="Calibri"/>
        </w:rPr>
        <w:t>Tambelli</w:t>
      </w:r>
      <w:proofErr w:type="spellEnd"/>
      <w:r w:rsidRPr="005477C5">
        <w:rPr>
          <w:rFonts w:ascii="Calibri" w:hAnsi="Calibri" w:cs="Calibri"/>
        </w:rPr>
        <w:t>, R., Favieri, F. and Casagrande, M., 2024, February. New Addictions in Late Adolescence and Emerging Adulthood: How Attachment Style May Predict Problematic Use of Social Networks and Binge-Watching. In </w:t>
      </w:r>
      <w:r w:rsidRPr="005477C5">
        <w:rPr>
          <w:rFonts w:ascii="Calibri" w:hAnsi="Calibri" w:cs="Calibri"/>
          <w:i/>
          <w:iCs/>
        </w:rPr>
        <w:t>Healthcare</w:t>
      </w:r>
      <w:r w:rsidRPr="005477C5">
        <w:rPr>
          <w:rFonts w:ascii="Calibri" w:hAnsi="Calibri" w:cs="Calibri"/>
        </w:rPr>
        <w:t> (Vol. 12, No. 5, p. 556). MDPI.</w:t>
      </w:r>
    </w:p>
    <w:p w14:paraId="6C16CC72" w14:textId="77777777" w:rsidR="009D5910" w:rsidRDefault="009D5910" w:rsidP="003A729F">
      <w:pPr>
        <w:spacing w:line="360" w:lineRule="auto"/>
        <w:ind w:hanging="720"/>
        <w:rPr>
          <w:rFonts w:ascii="Calibri" w:hAnsi="Calibri" w:cs="Calibri"/>
        </w:rPr>
      </w:pPr>
      <w:r w:rsidRPr="000A6727">
        <w:rPr>
          <w:rFonts w:ascii="Calibri" w:hAnsi="Calibri" w:cs="Calibri"/>
        </w:rPr>
        <w:t>Tangney, J. P., Wagner, P. E.</w:t>
      </w:r>
      <w:r>
        <w:rPr>
          <w:rFonts w:ascii="Calibri" w:hAnsi="Calibri" w:cs="Calibri"/>
        </w:rPr>
        <w:t xml:space="preserve"> and </w:t>
      </w:r>
      <w:proofErr w:type="spellStart"/>
      <w:r w:rsidRPr="000A6727">
        <w:rPr>
          <w:rFonts w:ascii="Calibri" w:hAnsi="Calibri" w:cs="Calibri"/>
        </w:rPr>
        <w:t>Gramzow</w:t>
      </w:r>
      <w:proofErr w:type="spellEnd"/>
      <w:r w:rsidRPr="000A6727">
        <w:rPr>
          <w:rFonts w:ascii="Calibri" w:hAnsi="Calibri" w:cs="Calibri"/>
        </w:rPr>
        <w:t>, R</w:t>
      </w:r>
      <w:r w:rsidRPr="000A6727">
        <w:rPr>
          <w:rFonts w:ascii="Calibri" w:hAnsi="Calibri" w:cs="Calibri"/>
          <w:b/>
          <w:bCs/>
        </w:rPr>
        <w:t>.</w:t>
      </w:r>
      <w:r w:rsidRPr="000A6727">
        <w:rPr>
          <w:rFonts w:ascii="Calibri" w:hAnsi="Calibri" w:cs="Calibri"/>
        </w:rPr>
        <w:t xml:space="preserve"> (1989). </w:t>
      </w:r>
      <w:r w:rsidRPr="000A6727">
        <w:rPr>
          <w:rFonts w:ascii="Calibri" w:hAnsi="Calibri" w:cs="Calibri"/>
          <w:i/>
          <w:iCs/>
        </w:rPr>
        <w:t>The Test of Self-Conscious Affect (TOSCA)</w:t>
      </w:r>
      <w:r w:rsidRPr="000A6727">
        <w:rPr>
          <w:rFonts w:ascii="Calibri" w:hAnsi="Calibri" w:cs="Calibri"/>
        </w:rPr>
        <w:t>. Fairfax, VA: George Mason University.</w:t>
      </w:r>
    </w:p>
    <w:p w14:paraId="41AE1C69"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Tangney, J.P. and Dearing, R.L., 2003. </w:t>
      </w:r>
      <w:r w:rsidRPr="005477C5">
        <w:rPr>
          <w:rFonts w:ascii="Calibri" w:hAnsi="Calibri" w:cs="Calibri"/>
          <w:i/>
          <w:iCs/>
        </w:rPr>
        <w:t>Shame and guilt</w:t>
      </w:r>
      <w:r w:rsidRPr="005477C5">
        <w:rPr>
          <w:rFonts w:ascii="Calibri" w:hAnsi="Calibri" w:cs="Calibri"/>
        </w:rPr>
        <w:t>. Guilford press.</w:t>
      </w:r>
    </w:p>
    <w:p w14:paraId="4F84D0AB" w14:textId="77777777" w:rsidR="009D5910" w:rsidRPr="005477C5" w:rsidRDefault="009D5910" w:rsidP="003A729F">
      <w:pPr>
        <w:spacing w:line="360" w:lineRule="auto"/>
        <w:ind w:hanging="720"/>
        <w:rPr>
          <w:rFonts w:ascii="Calibri" w:hAnsi="Calibri" w:cs="Calibri"/>
        </w:rPr>
      </w:pPr>
      <w:r w:rsidRPr="005477C5">
        <w:rPr>
          <w:rFonts w:ascii="Calibri" w:hAnsi="Calibri" w:cs="Calibri"/>
        </w:rPr>
        <w:t xml:space="preserve">Tangney, J.P., Wagner, P. and </w:t>
      </w:r>
      <w:proofErr w:type="spellStart"/>
      <w:r w:rsidRPr="005477C5">
        <w:rPr>
          <w:rFonts w:ascii="Calibri" w:hAnsi="Calibri" w:cs="Calibri"/>
        </w:rPr>
        <w:t>Gramzow</w:t>
      </w:r>
      <w:proofErr w:type="spellEnd"/>
      <w:r w:rsidRPr="005477C5">
        <w:rPr>
          <w:rFonts w:ascii="Calibri" w:hAnsi="Calibri" w:cs="Calibri"/>
        </w:rPr>
        <w:t>, R., 1992. Proneness to shame, proneness to guilt, and psychopathology. </w:t>
      </w:r>
      <w:r w:rsidRPr="005477C5">
        <w:rPr>
          <w:rFonts w:ascii="Calibri" w:hAnsi="Calibri" w:cs="Calibri"/>
          <w:i/>
          <w:iCs/>
        </w:rPr>
        <w:t>Journal of abnormal psychology</w:t>
      </w:r>
      <w:r w:rsidRPr="005477C5">
        <w:rPr>
          <w:rFonts w:ascii="Calibri" w:hAnsi="Calibri" w:cs="Calibri"/>
        </w:rPr>
        <w:t>, </w:t>
      </w:r>
      <w:r w:rsidRPr="005477C5">
        <w:rPr>
          <w:rFonts w:ascii="Calibri" w:hAnsi="Calibri" w:cs="Calibri"/>
          <w:i/>
          <w:iCs/>
        </w:rPr>
        <w:t>101</w:t>
      </w:r>
      <w:r w:rsidRPr="005477C5">
        <w:rPr>
          <w:rFonts w:ascii="Calibri" w:hAnsi="Calibri" w:cs="Calibri"/>
        </w:rPr>
        <w:t>(3), p.469.</w:t>
      </w:r>
    </w:p>
    <w:p w14:paraId="354618DF" w14:textId="77777777" w:rsidR="009D5910" w:rsidRPr="005477C5" w:rsidRDefault="009D5910" w:rsidP="003A729F">
      <w:pPr>
        <w:spacing w:line="360" w:lineRule="auto"/>
        <w:ind w:hanging="720"/>
        <w:rPr>
          <w:rFonts w:ascii="Calibri" w:hAnsi="Calibri" w:cs="Calibri"/>
        </w:rPr>
      </w:pPr>
      <w:proofErr w:type="spellStart"/>
      <w:r w:rsidRPr="005477C5">
        <w:rPr>
          <w:rFonts w:ascii="Calibri" w:hAnsi="Calibri" w:cs="Calibri"/>
        </w:rPr>
        <w:t>Veneziani</w:t>
      </w:r>
      <w:proofErr w:type="spellEnd"/>
      <w:r w:rsidRPr="005477C5">
        <w:rPr>
          <w:rFonts w:ascii="Calibri" w:hAnsi="Calibri" w:cs="Calibri"/>
        </w:rPr>
        <w:t xml:space="preserve">, G., </w:t>
      </w:r>
      <w:proofErr w:type="spellStart"/>
      <w:r w:rsidRPr="005477C5">
        <w:rPr>
          <w:rFonts w:ascii="Calibri" w:hAnsi="Calibri" w:cs="Calibri"/>
        </w:rPr>
        <w:t>Ciacchella</w:t>
      </w:r>
      <w:proofErr w:type="spellEnd"/>
      <w:r w:rsidRPr="005477C5">
        <w:rPr>
          <w:rFonts w:ascii="Calibri" w:hAnsi="Calibri" w:cs="Calibri"/>
        </w:rPr>
        <w:t>, C., Onorati, P. and Lai, C., 2024. Attachment theory 2.0: A network analysis of offline and online attachment dimensions, guilt, shame, and self-esteem and their differences between low and high internet users. </w:t>
      </w:r>
      <w:r w:rsidRPr="005477C5">
        <w:rPr>
          <w:rFonts w:ascii="Calibri" w:hAnsi="Calibri" w:cs="Calibri"/>
          <w:i/>
          <w:iCs/>
        </w:rPr>
        <w:t xml:space="preserve">Computers in Human </w:t>
      </w:r>
      <w:proofErr w:type="spellStart"/>
      <w:r w:rsidRPr="005477C5">
        <w:rPr>
          <w:rFonts w:ascii="Calibri" w:hAnsi="Calibri" w:cs="Calibri"/>
          <w:i/>
          <w:iCs/>
        </w:rPr>
        <w:t>Behavior</w:t>
      </w:r>
      <w:proofErr w:type="spellEnd"/>
      <w:r w:rsidRPr="005477C5">
        <w:rPr>
          <w:rFonts w:ascii="Calibri" w:hAnsi="Calibri" w:cs="Calibri"/>
        </w:rPr>
        <w:t>, </w:t>
      </w:r>
      <w:r w:rsidRPr="005477C5">
        <w:rPr>
          <w:rFonts w:ascii="Calibri" w:hAnsi="Calibri" w:cs="Calibri"/>
          <w:i/>
          <w:iCs/>
        </w:rPr>
        <w:t>156</w:t>
      </w:r>
      <w:r w:rsidRPr="005477C5">
        <w:rPr>
          <w:rFonts w:ascii="Calibri" w:hAnsi="Calibri" w:cs="Calibri"/>
        </w:rPr>
        <w:t>, p.108195.</w:t>
      </w:r>
    </w:p>
    <w:sectPr w:rsidR="009D5910" w:rsidRPr="005477C5" w:rsidSect="005B1621">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8D6822" w14:textId="77777777" w:rsidR="00E33FC4" w:rsidRDefault="00E33FC4" w:rsidP="00C057BC">
      <w:pPr>
        <w:spacing w:after="0" w:line="240" w:lineRule="auto"/>
      </w:pPr>
      <w:r>
        <w:separator/>
      </w:r>
    </w:p>
  </w:endnote>
  <w:endnote w:type="continuationSeparator" w:id="0">
    <w:p w14:paraId="1DB52022" w14:textId="77777777" w:rsidR="00E33FC4" w:rsidRDefault="00E33FC4" w:rsidP="00C05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03020475"/>
      <w:docPartObj>
        <w:docPartGallery w:val="Page Numbers (Bottom of Page)"/>
        <w:docPartUnique/>
      </w:docPartObj>
    </w:sdtPr>
    <w:sdtEndPr>
      <w:rPr>
        <w:noProof/>
      </w:rPr>
    </w:sdtEndPr>
    <w:sdtContent>
      <w:p w14:paraId="3F7B8C60" w14:textId="304D274B" w:rsidR="00C057BC" w:rsidRDefault="00C057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68DF1E" w14:textId="77777777" w:rsidR="00C057BC" w:rsidRDefault="00C057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ACE941" w14:textId="77777777" w:rsidR="00E33FC4" w:rsidRDefault="00E33FC4" w:rsidP="00C057BC">
      <w:pPr>
        <w:spacing w:after="0" w:line="240" w:lineRule="auto"/>
      </w:pPr>
      <w:r>
        <w:separator/>
      </w:r>
    </w:p>
  </w:footnote>
  <w:footnote w:type="continuationSeparator" w:id="0">
    <w:p w14:paraId="6088B93C" w14:textId="77777777" w:rsidR="00E33FC4" w:rsidRDefault="00E33FC4" w:rsidP="00C057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7FF491" w14:textId="6D8092E3" w:rsidR="00C057BC" w:rsidRDefault="00C057BC">
    <w:pPr>
      <w:pStyle w:val="Header"/>
    </w:pPr>
    <w:r>
      <w:t>Ben Martin, 2306727, Word Count: 4400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74CDA"/>
    <w:multiLevelType w:val="hybridMultilevel"/>
    <w:tmpl w:val="32DC7BE4"/>
    <w:lvl w:ilvl="0" w:tplc="7096B85A">
      <w:start w:val="1"/>
      <w:numFmt w:val="bullet"/>
      <w:lvlText w:val="•"/>
      <w:lvlJc w:val="left"/>
      <w:pPr>
        <w:tabs>
          <w:tab w:val="num" w:pos="720"/>
        </w:tabs>
        <w:ind w:left="720" w:hanging="360"/>
      </w:pPr>
      <w:rPr>
        <w:rFonts w:ascii="Arial" w:hAnsi="Arial" w:hint="default"/>
      </w:rPr>
    </w:lvl>
    <w:lvl w:ilvl="1" w:tplc="D77AFBCC" w:tentative="1">
      <w:start w:val="1"/>
      <w:numFmt w:val="bullet"/>
      <w:lvlText w:val="•"/>
      <w:lvlJc w:val="left"/>
      <w:pPr>
        <w:tabs>
          <w:tab w:val="num" w:pos="1440"/>
        </w:tabs>
        <w:ind w:left="1440" w:hanging="360"/>
      </w:pPr>
      <w:rPr>
        <w:rFonts w:ascii="Arial" w:hAnsi="Arial" w:hint="default"/>
      </w:rPr>
    </w:lvl>
    <w:lvl w:ilvl="2" w:tplc="877E66B8" w:tentative="1">
      <w:start w:val="1"/>
      <w:numFmt w:val="bullet"/>
      <w:lvlText w:val="•"/>
      <w:lvlJc w:val="left"/>
      <w:pPr>
        <w:tabs>
          <w:tab w:val="num" w:pos="2160"/>
        </w:tabs>
        <w:ind w:left="2160" w:hanging="360"/>
      </w:pPr>
      <w:rPr>
        <w:rFonts w:ascii="Arial" w:hAnsi="Arial" w:hint="default"/>
      </w:rPr>
    </w:lvl>
    <w:lvl w:ilvl="3" w:tplc="2F96DC8E" w:tentative="1">
      <w:start w:val="1"/>
      <w:numFmt w:val="bullet"/>
      <w:lvlText w:val="•"/>
      <w:lvlJc w:val="left"/>
      <w:pPr>
        <w:tabs>
          <w:tab w:val="num" w:pos="2880"/>
        </w:tabs>
        <w:ind w:left="2880" w:hanging="360"/>
      </w:pPr>
      <w:rPr>
        <w:rFonts w:ascii="Arial" w:hAnsi="Arial" w:hint="default"/>
      </w:rPr>
    </w:lvl>
    <w:lvl w:ilvl="4" w:tplc="F28099CA" w:tentative="1">
      <w:start w:val="1"/>
      <w:numFmt w:val="bullet"/>
      <w:lvlText w:val="•"/>
      <w:lvlJc w:val="left"/>
      <w:pPr>
        <w:tabs>
          <w:tab w:val="num" w:pos="3600"/>
        </w:tabs>
        <w:ind w:left="3600" w:hanging="360"/>
      </w:pPr>
      <w:rPr>
        <w:rFonts w:ascii="Arial" w:hAnsi="Arial" w:hint="default"/>
      </w:rPr>
    </w:lvl>
    <w:lvl w:ilvl="5" w:tplc="56D6B028" w:tentative="1">
      <w:start w:val="1"/>
      <w:numFmt w:val="bullet"/>
      <w:lvlText w:val="•"/>
      <w:lvlJc w:val="left"/>
      <w:pPr>
        <w:tabs>
          <w:tab w:val="num" w:pos="4320"/>
        </w:tabs>
        <w:ind w:left="4320" w:hanging="360"/>
      </w:pPr>
      <w:rPr>
        <w:rFonts w:ascii="Arial" w:hAnsi="Arial" w:hint="default"/>
      </w:rPr>
    </w:lvl>
    <w:lvl w:ilvl="6" w:tplc="76F40FCA" w:tentative="1">
      <w:start w:val="1"/>
      <w:numFmt w:val="bullet"/>
      <w:lvlText w:val="•"/>
      <w:lvlJc w:val="left"/>
      <w:pPr>
        <w:tabs>
          <w:tab w:val="num" w:pos="5040"/>
        </w:tabs>
        <w:ind w:left="5040" w:hanging="360"/>
      </w:pPr>
      <w:rPr>
        <w:rFonts w:ascii="Arial" w:hAnsi="Arial" w:hint="default"/>
      </w:rPr>
    </w:lvl>
    <w:lvl w:ilvl="7" w:tplc="F962B34A" w:tentative="1">
      <w:start w:val="1"/>
      <w:numFmt w:val="bullet"/>
      <w:lvlText w:val="•"/>
      <w:lvlJc w:val="left"/>
      <w:pPr>
        <w:tabs>
          <w:tab w:val="num" w:pos="5760"/>
        </w:tabs>
        <w:ind w:left="5760" w:hanging="360"/>
      </w:pPr>
      <w:rPr>
        <w:rFonts w:ascii="Arial" w:hAnsi="Arial" w:hint="default"/>
      </w:rPr>
    </w:lvl>
    <w:lvl w:ilvl="8" w:tplc="BC0CB4F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32B608C"/>
    <w:multiLevelType w:val="hybridMultilevel"/>
    <w:tmpl w:val="B706CEA8"/>
    <w:lvl w:ilvl="0" w:tplc="3D7AFEF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DA7951"/>
    <w:multiLevelType w:val="hybridMultilevel"/>
    <w:tmpl w:val="C7963B98"/>
    <w:lvl w:ilvl="0" w:tplc="BF8AB5B0">
      <w:start w:val="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787830"/>
    <w:multiLevelType w:val="hybridMultilevel"/>
    <w:tmpl w:val="26B8E1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C954D5"/>
    <w:multiLevelType w:val="hybridMultilevel"/>
    <w:tmpl w:val="50EA7182"/>
    <w:lvl w:ilvl="0" w:tplc="FB28C216">
      <w:start w:val="1"/>
      <w:numFmt w:val="bullet"/>
      <w:lvlText w:val="•"/>
      <w:lvlJc w:val="left"/>
      <w:pPr>
        <w:tabs>
          <w:tab w:val="num" w:pos="720"/>
        </w:tabs>
        <w:ind w:left="720" w:hanging="360"/>
      </w:pPr>
      <w:rPr>
        <w:rFonts w:ascii="Arial" w:hAnsi="Arial" w:hint="default"/>
      </w:rPr>
    </w:lvl>
    <w:lvl w:ilvl="1" w:tplc="536E382C" w:tentative="1">
      <w:start w:val="1"/>
      <w:numFmt w:val="bullet"/>
      <w:lvlText w:val="•"/>
      <w:lvlJc w:val="left"/>
      <w:pPr>
        <w:tabs>
          <w:tab w:val="num" w:pos="1440"/>
        </w:tabs>
        <w:ind w:left="1440" w:hanging="360"/>
      </w:pPr>
      <w:rPr>
        <w:rFonts w:ascii="Arial" w:hAnsi="Arial" w:hint="default"/>
      </w:rPr>
    </w:lvl>
    <w:lvl w:ilvl="2" w:tplc="51F0E5CC" w:tentative="1">
      <w:start w:val="1"/>
      <w:numFmt w:val="bullet"/>
      <w:lvlText w:val="•"/>
      <w:lvlJc w:val="left"/>
      <w:pPr>
        <w:tabs>
          <w:tab w:val="num" w:pos="2160"/>
        </w:tabs>
        <w:ind w:left="2160" w:hanging="360"/>
      </w:pPr>
      <w:rPr>
        <w:rFonts w:ascii="Arial" w:hAnsi="Arial" w:hint="default"/>
      </w:rPr>
    </w:lvl>
    <w:lvl w:ilvl="3" w:tplc="77FA52AA" w:tentative="1">
      <w:start w:val="1"/>
      <w:numFmt w:val="bullet"/>
      <w:lvlText w:val="•"/>
      <w:lvlJc w:val="left"/>
      <w:pPr>
        <w:tabs>
          <w:tab w:val="num" w:pos="2880"/>
        </w:tabs>
        <w:ind w:left="2880" w:hanging="360"/>
      </w:pPr>
      <w:rPr>
        <w:rFonts w:ascii="Arial" w:hAnsi="Arial" w:hint="default"/>
      </w:rPr>
    </w:lvl>
    <w:lvl w:ilvl="4" w:tplc="B07876E0" w:tentative="1">
      <w:start w:val="1"/>
      <w:numFmt w:val="bullet"/>
      <w:lvlText w:val="•"/>
      <w:lvlJc w:val="left"/>
      <w:pPr>
        <w:tabs>
          <w:tab w:val="num" w:pos="3600"/>
        </w:tabs>
        <w:ind w:left="3600" w:hanging="360"/>
      </w:pPr>
      <w:rPr>
        <w:rFonts w:ascii="Arial" w:hAnsi="Arial" w:hint="default"/>
      </w:rPr>
    </w:lvl>
    <w:lvl w:ilvl="5" w:tplc="D49AD644" w:tentative="1">
      <w:start w:val="1"/>
      <w:numFmt w:val="bullet"/>
      <w:lvlText w:val="•"/>
      <w:lvlJc w:val="left"/>
      <w:pPr>
        <w:tabs>
          <w:tab w:val="num" w:pos="4320"/>
        </w:tabs>
        <w:ind w:left="4320" w:hanging="360"/>
      </w:pPr>
      <w:rPr>
        <w:rFonts w:ascii="Arial" w:hAnsi="Arial" w:hint="default"/>
      </w:rPr>
    </w:lvl>
    <w:lvl w:ilvl="6" w:tplc="A8BC9F62" w:tentative="1">
      <w:start w:val="1"/>
      <w:numFmt w:val="bullet"/>
      <w:lvlText w:val="•"/>
      <w:lvlJc w:val="left"/>
      <w:pPr>
        <w:tabs>
          <w:tab w:val="num" w:pos="5040"/>
        </w:tabs>
        <w:ind w:left="5040" w:hanging="360"/>
      </w:pPr>
      <w:rPr>
        <w:rFonts w:ascii="Arial" w:hAnsi="Arial" w:hint="default"/>
      </w:rPr>
    </w:lvl>
    <w:lvl w:ilvl="7" w:tplc="DB9A60A4" w:tentative="1">
      <w:start w:val="1"/>
      <w:numFmt w:val="bullet"/>
      <w:lvlText w:val="•"/>
      <w:lvlJc w:val="left"/>
      <w:pPr>
        <w:tabs>
          <w:tab w:val="num" w:pos="5760"/>
        </w:tabs>
        <w:ind w:left="5760" w:hanging="360"/>
      </w:pPr>
      <w:rPr>
        <w:rFonts w:ascii="Arial" w:hAnsi="Arial" w:hint="default"/>
      </w:rPr>
    </w:lvl>
    <w:lvl w:ilvl="8" w:tplc="0F9072D8" w:tentative="1">
      <w:start w:val="1"/>
      <w:numFmt w:val="bullet"/>
      <w:lvlText w:val="•"/>
      <w:lvlJc w:val="left"/>
      <w:pPr>
        <w:tabs>
          <w:tab w:val="num" w:pos="6480"/>
        </w:tabs>
        <w:ind w:left="6480" w:hanging="360"/>
      </w:pPr>
      <w:rPr>
        <w:rFonts w:ascii="Arial" w:hAnsi="Arial" w:hint="default"/>
      </w:rPr>
    </w:lvl>
  </w:abstractNum>
  <w:num w:numId="1" w16cid:durableId="223299490">
    <w:abstractNumId w:val="2"/>
  </w:num>
  <w:num w:numId="2" w16cid:durableId="1415972018">
    <w:abstractNumId w:val="3"/>
  </w:num>
  <w:num w:numId="3" w16cid:durableId="1352487611">
    <w:abstractNumId w:val="1"/>
  </w:num>
  <w:num w:numId="4" w16cid:durableId="1808470439">
    <w:abstractNumId w:val="1"/>
  </w:num>
  <w:num w:numId="5" w16cid:durableId="239869818">
    <w:abstractNumId w:val="1"/>
  </w:num>
  <w:num w:numId="6" w16cid:durableId="2104064105">
    <w:abstractNumId w:val="0"/>
  </w:num>
  <w:num w:numId="7" w16cid:durableId="6032260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DD4"/>
    <w:rsid w:val="00001653"/>
    <w:rsid w:val="00017314"/>
    <w:rsid w:val="00025600"/>
    <w:rsid w:val="0002592D"/>
    <w:rsid w:val="000307C4"/>
    <w:rsid w:val="000717DD"/>
    <w:rsid w:val="000919BE"/>
    <w:rsid w:val="000A2608"/>
    <w:rsid w:val="000A6727"/>
    <w:rsid w:val="000B0331"/>
    <w:rsid w:val="000B68B5"/>
    <w:rsid w:val="000C6B9A"/>
    <w:rsid w:val="000C780E"/>
    <w:rsid w:val="000D1AAF"/>
    <w:rsid w:val="000D1C1A"/>
    <w:rsid w:val="000E6757"/>
    <w:rsid w:val="000F2377"/>
    <w:rsid w:val="000F23AC"/>
    <w:rsid w:val="00100F7F"/>
    <w:rsid w:val="00102349"/>
    <w:rsid w:val="00104B68"/>
    <w:rsid w:val="00106855"/>
    <w:rsid w:val="001075FC"/>
    <w:rsid w:val="00117FD3"/>
    <w:rsid w:val="001202B6"/>
    <w:rsid w:val="00120814"/>
    <w:rsid w:val="0012176A"/>
    <w:rsid w:val="00134856"/>
    <w:rsid w:val="00147FA9"/>
    <w:rsid w:val="001520F5"/>
    <w:rsid w:val="0017071A"/>
    <w:rsid w:val="00175328"/>
    <w:rsid w:val="00182EF8"/>
    <w:rsid w:val="001905F8"/>
    <w:rsid w:val="001B0E5C"/>
    <w:rsid w:val="001B23E7"/>
    <w:rsid w:val="001B4FC6"/>
    <w:rsid w:val="001B5969"/>
    <w:rsid w:val="001B7F0D"/>
    <w:rsid w:val="001C1F89"/>
    <w:rsid w:val="001D0E89"/>
    <w:rsid w:val="001D1BE6"/>
    <w:rsid w:val="001D2B60"/>
    <w:rsid w:val="002001B0"/>
    <w:rsid w:val="002033FE"/>
    <w:rsid w:val="002114F7"/>
    <w:rsid w:val="00217F50"/>
    <w:rsid w:val="00224D35"/>
    <w:rsid w:val="00230A33"/>
    <w:rsid w:val="00231A8B"/>
    <w:rsid w:val="002334A3"/>
    <w:rsid w:val="00244992"/>
    <w:rsid w:val="00253DCA"/>
    <w:rsid w:val="00264D26"/>
    <w:rsid w:val="002810AF"/>
    <w:rsid w:val="0028621F"/>
    <w:rsid w:val="002911FB"/>
    <w:rsid w:val="00291F62"/>
    <w:rsid w:val="002A2D48"/>
    <w:rsid w:val="002A5262"/>
    <w:rsid w:val="002A5B56"/>
    <w:rsid w:val="002B30E4"/>
    <w:rsid w:val="002B41EB"/>
    <w:rsid w:val="002B58BD"/>
    <w:rsid w:val="002B7A99"/>
    <w:rsid w:val="002B7BAF"/>
    <w:rsid w:val="002C31C7"/>
    <w:rsid w:val="002C5493"/>
    <w:rsid w:val="002C6C24"/>
    <w:rsid w:val="002D14D2"/>
    <w:rsid w:val="002D1FB6"/>
    <w:rsid w:val="002E0324"/>
    <w:rsid w:val="002E0FD7"/>
    <w:rsid w:val="002F251C"/>
    <w:rsid w:val="00311FDA"/>
    <w:rsid w:val="00325DD4"/>
    <w:rsid w:val="0032728D"/>
    <w:rsid w:val="00336E93"/>
    <w:rsid w:val="00340E4E"/>
    <w:rsid w:val="0035056F"/>
    <w:rsid w:val="00354239"/>
    <w:rsid w:val="003545F9"/>
    <w:rsid w:val="003567C2"/>
    <w:rsid w:val="00376D6A"/>
    <w:rsid w:val="0038776E"/>
    <w:rsid w:val="00392321"/>
    <w:rsid w:val="003940F2"/>
    <w:rsid w:val="00397BA2"/>
    <w:rsid w:val="003A005B"/>
    <w:rsid w:val="003A658E"/>
    <w:rsid w:val="003A729F"/>
    <w:rsid w:val="003A78C0"/>
    <w:rsid w:val="003B6BCD"/>
    <w:rsid w:val="003B74C2"/>
    <w:rsid w:val="003C2F14"/>
    <w:rsid w:val="003C66A6"/>
    <w:rsid w:val="003D165B"/>
    <w:rsid w:val="003D4BAF"/>
    <w:rsid w:val="003E2A91"/>
    <w:rsid w:val="003E441D"/>
    <w:rsid w:val="003E678C"/>
    <w:rsid w:val="003F482B"/>
    <w:rsid w:val="003F4C05"/>
    <w:rsid w:val="004013A3"/>
    <w:rsid w:val="0040240A"/>
    <w:rsid w:val="00404BFA"/>
    <w:rsid w:val="004112E1"/>
    <w:rsid w:val="00433295"/>
    <w:rsid w:val="00441DB1"/>
    <w:rsid w:val="00457DAD"/>
    <w:rsid w:val="00461726"/>
    <w:rsid w:val="004771AA"/>
    <w:rsid w:val="00481EB8"/>
    <w:rsid w:val="004933C9"/>
    <w:rsid w:val="004A648C"/>
    <w:rsid w:val="004B151E"/>
    <w:rsid w:val="004B42A8"/>
    <w:rsid w:val="004C214B"/>
    <w:rsid w:val="004D1C21"/>
    <w:rsid w:val="004E04F2"/>
    <w:rsid w:val="004E4EB6"/>
    <w:rsid w:val="004F5983"/>
    <w:rsid w:val="004F7E10"/>
    <w:rsid w:val="00501F3F"/>
    <w:rsid w:val="00522654"/>
    <w:rsid w:val="0052477E"/>
    <w:rsid w:val="00524D9C"/>
    <w:rsid w:val="005329D1"/>
    <w:rsid w:val="00534A19"/>
    <w:rsid w:val="00536CFA"/>
    <w:rsid w:val="00545B54"/>
    <w:rsid w:val="00546AD7"/>
    <w:rsid w:val="005477C5"/>
    <w:rsid w:val="00547B1C"/>
    <w:rsid w:val="0056193A"/>
    <w:rsid w:val="005650B3"/>
    <w:rsid w:val="00566CC4"/>
    <w:rsid w:val="00571D91"/>
    <w:rsid w:val="00592CA9"/>
    <w:rsid w:val="005A3A29"/>
    <w:rsid w:val="005B1621"/>
    <w:rsid w:val="005B2F25"/>
    <w:rsid w:val="005B78D5"/>
    <w:rsid w:val="005C1634"/>
    <w:rsid w:val="005D1691"/>
    <w:rsid w:val="005D2616"/>
    <w:rsid w:val="005D6340"/>
    <w:rsid w:val="005D654E"/>
    <w:rsid w:val="005D6C61"/>
    <w:rsid w:val="005E7263"/>
    <w:rsid w:val="005F6A35"/>
    <w:rsid w:val="00600DA3"/>
    <w:rsid w:val="00601EAC"/>
    <w:rsid w:val="00610C70"/>
    <w:rsid w:val="00621561"/>
    <w:rsid w:val="00621887"/>
    <w:rsid w:val="00626EEA"/>
    <w:rsid w:val="006343FA"/>
    <w:rsid w:val="00636A4B"/>
    <w:rsid w:val="00641C75"/>
    <w:rsid w:val="00652C36"/>
    <w:rsid w:val="00655F80"/>
    <w:rsid w:val="00670A55"/>
    <w:rsid w:val="00670F79"/>
    <w:rsid w:val="0067265F"/>
    <w:rsid w:val="006839F6"/>
    <w:rsid w:val="00692C15"/>
    <w:rsid w:val="00694E4B"/>
    <w:rsid w:val="006B4E43"/>
    <w:rsid w:val="006C4C95"/>
    <w:rsid w:val="006C632D"/>
    <w:rsid w:val="006C71BA"/>
    <w:rsid w:val="006D5F39"/>
    <w:rsid w:val="006E0F21"/>
    <w:rsid w:val="006E3ECC"/>
    <w:rsid w:val="006F126A"/>
    <w:rsid w:val="00701558"/>
    <w:rsid w:val="0070667A"/>
    <w:rsid w:val="007114F0"/>
    <w:rsid w:val="0071169B"/>
    <w:rsid w:val="0071738A"/>
    <w:rsid w:val="0074532F"/>
    <w:rsid w:val="00750169"/>
    <w:rsid w:val="00752885"/>
    <w:rsid w:val="00752C42"/>
    <w:rsid w:val="00752E8D"/>
    <w:rsid w:val="00767E13"/>
    <w:rsid w:val="007710A7"/>
    <w:rsid w:val="00784878"/>
    <w:rsid w:val="0078741B"/>
    <w:rsid w:val="0079093A"/>
    <w:rsid w:val="00793208"/>
    <w:rsid w:val="007B2A84"/>
    <w:rsid w:val="007B490D"/>
    <w:rsid w:val="007C4DAC"/>
    <w:rsid w:val="007D508B"/>
    <w:rsid w:val="007D7ABB"/>
    <w:rsid w:val="007E6E73"/>
    <w:rsid w:val="00804407"/>
    <w:rsid w:val="008045EE"/>
    <w:rsid w:val="00815D02"/>
    <w:rsid w:val="008229BF"/>
    <w:rsid w:val="00823942"/>
    <w:rsid w:val="00833789"/>
    <w:rsid w:val="00847882"/>
    <w:rsid w:val="0086355A"/>
    <w:rsid w:val="00872FB4"/>
    <w:rsid w:val="00874F2D"/>
    <w:rsid w:val="00886F4C"/>
    <w:rsid w:val="008874A3"/>
    <w:rsid w:val="00890F8E"/>
    <w:rsid w:val="008A1811"/>
    <w:rsid w:val="008B4AEF"/>
    <w:rsid w:val="008C268A"/>
    <w:rsid w:val="008D4E16"/>
    <w:rsid w:val="008E29B3"/>
    <w:rsid w:val="00902A7A"/>
    <w:rsid w:val="00914CBE"/>
    <w:rsid w:val="009357D0"/>
    <w:rsid w:val="00953ABC"/>
    <w:rsid w:val="00956E37"/>
    <w:rsid w:val="00964E92"/>
    <w:rsid w:val="00971999"/>
    <w:rsid w:val="00977893"/>
    <w:rsid w:val="00980C35"/>
    <w:rsid w:val="009A4F8A"/>
    <w:rsid w:val="009B01F5"/>
    <w:rsid w:val="009B51EB"/>
    <w:rsid w:val="009B5A3C"/>
    <w:rsid w:val="009D1460"/>
    <w:rsid w:val="009D1D85"/>
    <w:rsid w:val="009D5910"/>
    <w:rsid w:val="009D7BB3"/>
    <w:rsid w:val="009E0F79"/>
    <w:rsid w:val="009E10F8"/>
    <w:rsid w:val="009E41DF"/>
    <w:rsid w:val="009E459C"/>
    <w:rsid w:val="009E69D1"/>
    <w:rsid w:val="009F1A67"/>
    <w:rsid w:val="009F47F4"/>
    <w:rsid w:val="009F523A"/>
    <w:rsid w:val="00A1147C"/>
    <w:rsid w:val="00A1631F"/>
    <w:rsid w:val="00A22AB9"/>
    <w:rsid w:val="00A31444"/>
    <w:rsid w:val="00A355FE"/>
    <w:rsid w:val="00A50750"/>
    <w:rsid w:val="00A5697E"/>
    <w:rsid w:val="00A7323D"/>
    <w:rsid w:val="00A7451A"/>
    <w:rsid w:val="00A750EF"/>
    <w:rsid w:val="00A904FA"/>
    <w:rsid w:val="00A9078E"/>
    <w:rsid w:val="00AB0AAA"/>
    <w:rsid w:val="00AB47DF"/>
    <w:rsid w:val="00AC2A8C"/>
    <w:rsid w:val="00AC2AC6"/>
    <w:rsid w:val="00AD2B46"/>
    <w:rsid w:val="00AD3FC5"/>
    <w:rsid w:val="00AE7D9E"/>
    <w:rsid w:val="00AF06A8"/>
    <w:rsid w:val="00AF3A0B"/>
    <w:rsid w:val="00AF6A96"/>
    <w:rsid w:val="00B016B0"/>
    <w:rsid w:val="00B04257"/>
    <w:rsid w:val="00B05837"/>
    <w:rsid w:val="00B06800"/>
    <w:rsid w:val="00B14803"/>
    <w:rsid w:val="00B1482C"/>
    <w:rsid w:val="00B1551A"/>
    <w:rsid w:val="00B234BB"/>
    <w:rsid w:val="00B4099D"/>
    <w:rsid w:val="00B540DE"/>
    <w:rsid w:val="00B70BE3"/>
    <w:rsid w:val="00B719F5"/>
    <w:rsid w:val="00B86002"/>
    <w:rsid w:val="00B87BD2"/>
    <w:rsid w:val="00B92373"/>
    <w:rsid w:val="00B953F9"/>
    <w:rsid w:val="00BA3DA0"/>
    <w:rsid w:val="00BB0DD5"/>
    <w:rsid w:val="00BC6118"/>
    <w:rsid w:val="00BC6C3C"/>
    <w:rsid w:val="00BC71BD"/>
    <w:rsid w:val="00BC757C"/>
    <w:rsid w:val="00BD0860"/>
    <w:rsid w:val="00BD4D75"/>
    <w:rsid w:val="00BD7424"/>
    <w:rsid w:val="00BD7F4F"/>
    <w:rsid w:val="00BE1801"/>
    <w:rsid w:val="00BE41CB"/>
    <w:rsid w:val="00BE5C5F"/>
    <w:rsid w:val="00BF4E51"/>
    <w:rsid w:val="00C057BC"/>
    <w:rsid w:val="00C06026"/>
    <w:rsid w:val="00C11116"/>
    <w:rsid w:val="00C2721D"/>
    <w:rsid w:val="00C37000"/>
    <w:rsid w:val="00C46A12"/>
    <w:rsid w:val="00C4710B"/>
    <w:rsid w:val="00C550A7"/>
    <w:rsid w:val="00C556B2"/>
    <w:rsid w:val="00C63068"/>
    <w:rsid w:val="00C63CA3"/>
    <w:rsid w:val="00C67A7D"/>
    <w:rsid w:val="00C706BD"/>
    <w:rsid w:val="00C72B52"/>
    <w:rsid w:val="00C7701E"/>
    <w:rsid w:val="00C77DE9"/>
    <w:rsid w:val="00C87E6D"/>
    <w:rsid w:val="00C92276"/>
    <w:rsid w:val="00C94325"/>
    <w:rsid w:val="00CB7F27"/>
    <w:rsid w:val="00CC1E19"/>
    <w:rsid w:val="00CC2D4E"/>
    <w:rsid w:val="00CC6D05"/>
    <w:rsid w:val="00CD2A0F"/>
    <w:rsid w:val="00CD2FE5"/>
    <w:rsid w:val="00CF0313"/>
    <w:rsid w:val="00CF51B8"/>
    <w:rsid w:val="00D00A53"/>
    <w:rsid w:val="00D03047"/>
    <w:rsid w:val="00D17217"/>
    <w:rsid w:val="00D36BA4"/>
    <w:rsid w:val="00D4482A"/>
    <w:rsid w:val="00D50B7D"/>
    <w:rsid w:val="00D543AE"/>
    <w:rsid w:val="00D866EE"/>
    <w:rsid w:val="00D90310"/>
    <w:rsid w:val="00D92981"/>
    <w:rsid w:val="00DA4EAC"/>
    <w:rsid w:val="00DA583C"/>
    <w:rsid w:val="00DB4E90"/>
    <w:rsid w:val="00DC0047"/>
    <w:rsid w:val="00DC0626"/>
    <w:rsid w:val="00DC223D"/>
    <w:rsid w:val="00DC68FC"/>
    <w:rsid w:val="00DD1DCD"/>
    <w:rsid w:val="00DD6B0C"/>
    <w:rsid w:val="00DD6B57"/>
    <w:rsid w:val="00DE2466"/>
    <w:rsid w:val="00DE5B9F"/>
    <w:rsid w:val="00DF54D4"/>
    <w:rsid w:val="00DF7636"/>
    <w:rsid w:val="00E133BB"/>
    <w:rsid w:val="00E21FBB"/>
    <w:rsid w:val="00E33B01"/>
    <w:rsid w:val="00E33FC4"/>
    <w:rsid w:val="00E4078F"/>
    <w:rsid w:val="00E41E8B"/>
    <w:rsid w:val="00E520E2"/>
    <w:rsid w:val="00E64C0D"/>
    <w:rsid w:val="00E673EC"/>
    <w:rsid w:val="00E7639F"/>
    <w:rsid w:val="00E77F22"/>
    <w:rsid w:val="00E827D5"/>
    <w:rsid w:val="00E8529E"/>
    <w:rsid w:val="00E902F1"/>
    <w:rsid w:val="00E94D87"/>
    <w:rsid w:val="00E96BD5"/>
    <w:rsid w:val="00E97475"/>
    <w:rsid w:val="00EA118B"/>
    <w:rsid w:val="00EA22EC"/>
    <w:rsid w:val="00EB13EE"/>
    <w:rsid w:val="00EC308A"/>
    <w:rsid w:val="00EC50CC"/>
    <w:rsid w:val="00ED417A"/>
    <w:rsid w:val="00ED565E"/>
    <w:rsid w:val="00F00142"/>
    <w:rsid w:val="00F04A38"/>
    <w:rsid w:val="00F15B65"/>
    <w:rsid w:val="00F406D0"/>
    <w:rsid w:val="00F44AE2"/>
    <w:rsid w:val="00F57B33"/>
    <w:rsid w:val="00F67468"/>
    <w:rsid w:val="00F67A33"/>
    <w:rsid w:val="00F70B45"/>
    <w:rsid w:val="00F72464"/>
    <w:rsid w:val="00F829AE"/>
    <w:rsid w:val="00F95DC6"/>
    <w:rsid w:val="00FA0330"/>
    <w:rsid w:val="00FA09CF"/>
    <w:rsid w:val="00FB2566"/>
    <w:rsid w:val="00FB48B6"/>
    <w:rsid w:val="00FB57CE"/>
    <w:rsid w:val="00FB5DEF"/>
    <w:rsid w:val="00FC0089"/>
    <w:rsid w:val="00FC0802"/>
    <w:rsid w:val="00FC58BD"/>
    <w:rsid w:val="00FD2069"/>
    <w:rsid w:val="00FD5C5A"/>
    <w:rsid w:val="00FE17F6"/>
    <w:rsid w:val="00FE3A4D"/>
    <w:rsid w:val="00FE7866"/>
    <w:rsid w:val="00FF0F9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94E76"/>
  <w15:chartTrackingRefBased/>
  <w15:docId w15:val="{1E4E4080-08EC-4403-A617-DFDACCEF8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5D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5D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5D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5D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5D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5D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5D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5D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5D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5D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5D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5D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5D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5D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5D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5D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5D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5DD4"/>
    <w:rPr>
      <w:rFonts w:eastAsiaTheme="majorEastAsia" w:cstheme="majorBidi"/>
      <w:color w:val="272727" w:themeColor="text1" w:themeTint="D8"/>
    </w:rPr>
  </w:style>
  <w:style w:type="paragraph" w:styleId="Title">
    <w:name w:val="Title"/>
    <w:basedOn w:val="Normal"/>
    <w:next w:val="Normal"/>
    <w:link w:val="TitleChar"/>
    <w:uiPriority w:val="10"/>
    <w:qFormat/>
    <w:rsid w:val="00325D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5D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5D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5D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5DD4"/>
    <w:pPr>
      <w:spacing w:before="160"/>
      <w:jc w:val="center"/>
    </w:pPr>
    <w:rPr>
      <w:i/>
      <w:iCs/>
      <w:color w:val="404040" w:themeColor="text1" w:themeTint="BF"/>
    </w:rPr>
  </w:style>
  <w:style w:type="character" w:customStyle="1" w:styleId="QuoteChar">
    <w:name w:val="Quote Char"/>
    <w:basedOn w:val="DefaultParagraphFont"/>
    <w:link w:val="Quote"/>
    <w:uiPriority w:val="29"/>
    <w:rsid w:val="00325DD4"/>
    <w:rPr>
      <w:i/>
      <w:iCs/>
      <w:color w:val="404040" w:themeColor="text1" w:themeTint="BF"/>
    </w:rPr>
  </w:style>
  <w:style w:type="paragraph" w:styleId="ListParagraph">
    <w:name w:val="List Paragraph"/>
    <w:basedOn w:val="Normal"/>
    <w:uiPriority w:val="34"/>
    <w:qFormat/>
    <w:rsid w:val="00325DD4"/>
    <w:pPr>
      <w:ind w:left="720"/>
      <w:contextualSpacing/>
    </w:pPr>
  </w:style>
  <w:style w:type="character" w:styleId="IntenseEmphasis">
    <w:name w:val="Intense Emphasis"/>
    <w:basedOn w:val="DefaultParagraphFont"/>
    <w:uiPriority w:val="21"/>
    <w:qFormat/>
    <w:rsid w:val="00325DD4"/>
    <w:rPr>
      <w:i/>
      <w:iCs/>
      <w:color w:val="0F4761" w:themeColor="accent1" w:themeShade="BF"/>
    </w:rPr>
  </w:style>
  <w:style w:type="paragraph" w:styleId="IntenseQuote">
    <w:name w:val="Intense Quote"/>
    <w:basedOn w:val="Normal"/>
    <w:next w:val="Normal"/>
    <w:link w:val="IntenseQuoteChar"/>
    <w:uiPriority w:val="30"/>
    <w:qFormat/>
    <w:rsid w:val="00325D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5DD4"/>
    <w:rPr>
      <w:i/>
      <w:iCs/>
      <w:color w:val="0F4761" w:themeColor="accent1" w:themeShade="BF"/>
    </w:rPr>
  </w:style>
  <w:style w:type="character" w:styleId="IntenseReference">
    <w:name w:val="Intense Reference"/>
    <w:basedOn w:val="DefaultParagraphFont"/>
    <w:uiPriority w:val="32"/>
    <w:qFormat/>
    <w:rsid w:val="00325DD4"/>
    <w:rPr>
      <w:b/>
      <w:bCs/>
      <w:smallCaps/>
      <w:color w:val="0F4761" w:themeColor="accent1" w:themeShade="BF"/>
      <w:spacing w:val="5"/>
    </w:rPr>
  </w:style>
  <w:style w:type="character" w:styleId="Hyperlink">
    <w:name w:val="Hyperlink"/>
    <w:basedOn w:val="DefaultParagraphFont"/>
    <w:uiPriority w:val="99"/>
    <w:unhideWhenUsed/>
    <w:rsid w:val="005477C5"/>
    <w:rPr>
      <w:color w:val="467886" w:themeColor="hyperlink"/>
      <w:u w:val="single"/>
    </w:rPr>
  </w:style>
  <w:style w:type="character" w:styleId="UnresolvedMention">
    <w:name w:val="Unresolved Mention"/>
    <w:basedOn w:val="DefaultParagraphFont"/>
    <w:uiPriority w:val="99"/>
    <w:semiHidden/>
    <w:unhideWhenUsed/>
    <w:rsid w:val="005477C5"/>
    <w:rPr>
      <w:color w:val="605E5C"/>
      <w:shd w:val="clear" w:color="auto" w:fill="E1DFDD"/>
    </w:rPr>
  </w:style>
  <w:style w:type="paragraph" w:styleId="Header">
    <w:name w:val="header"/>
    <w:basedOn w:val="Normal"/>
    <w:link w:val="HeaderChar"/>
    <w:uiPriority w:val="99"/>
    <w:unhideWhenUsed/>
    <w:rsid w:val="00C057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7BC"/>
  </w:style>
  <w:style w:type="paragraph" w:styleId="Footer">
    <w:name w:val="footer"/>
    <w:basedOn w:val="Normal"/>
    <w:link w:val="FooterChar"/>
    <w:uiPriority w:val="99"/>
    <w:unhideWhenUsed/>
    <w:rsid w:val="00C057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7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2615259">
      <w:bodyDiv w:val="1"/>
      <w:marLeft w:val="0"/>
      <w:marRight w:val="0"/>
      <w:marTop w:val="0"/>
      <w:marBottom w:val="0"/>
      <w:divBdr>
        <w:top w:val="none" w:sz="0" w:space="0" w:color="auto"/>
        <w:left w:val="none" w:sz="0" w:space="0" w:color="auto"/>
        <w:bottom w:val="none" w:sz="0" w:space="0" w:color="auto"/>
        <w:right w:val="none" w:sz="0" w:space="0" w:color="auto"/>
      </w:divBdr>
      <w:divsChild>
        <w:div w:id="653605524">
          <w:marLeft w:val="465"/>
          <w:marRight w:val="0"/>
          <w:marTop w:val="0"/>
          <w:marBottom w:val="0"/>
          <w:divBdr>
            <w:top w:val="none" w:sz="0" w:space="0" w:color="auto"/>
            <w:left w:val="none" w:sz="0" w:space="0" w:color="auto"/>
            <w:bottom w:val="none" w:sz="0" w:space="0" w:color="auto"/>
            <w:right w:val="none" w:sz="0" w:space="0" w:color="auto"/>
          </w:divBdr>
          <w:divsChild>
            <w:div w:id="1978755260">
              <w:marLeft w:val="0"/>
              <w:marRight w:val="0"/>
              <w:marTop w:val="0"/>
              <w:marBottom w:val="0"/>
              <w:divBdr>
                <w:top w:val="none" w:sz="0" w:space="0" w:color="auto"/>
                <w:left w:val="none" w:sz="0" w:space="0" w:color="auto"/>
                <w:bottom w:val="none" w:sz="0" w:space="0" w:color="auto"/>
                <w:right w:val="none" w:sz="0" w:space="0" w:color="auto"/>
              </w:divBdr>
              <w:divsChild>
                <w:div w:id="1858500065">
                  <w:marLeft w:val="0"/>
                  <w:marRight w:val="0"/>
                  <w:marTop w:val="0"/>
                  <w:marBottom w:val="0"/>
                  <w:divBdr>
                    <w:top w:val="none" w:sz="0" w:space="0" w:color="auto"/>
                    <w:left w:val="none" w:sz="0" w:space="0" w:color="auto"/>
                    <w:bottom w:val="none" w:sz="0" w:space="0" w:color="auto"/>
                    <w:right w:val="none" w:sz="0" w:space="0" w:color="auto"/>
                  </w:divBdr>
                  <w:divsChild>
                    <w:div w:id="1273249813">
                      <w:marLeft w:val="0"/>
                      <w:marRight w:val="0"/>
                      <w:marTop w:val="0"/>
                      <w:marBottom w:val="0"/>
                      <w:divBdr>
                        <w:top w:val="none" w:sz="0" w:space="0" w:color="auto"/>
                        <w:left w:val="none" w:sz="0" w:space="0" w:color="auto"/>
                        <w:bottom w:val="none" w:sz="0" w:space="0" w:color="auto"/>
                        <w:right w:val="none" w:sz="0" w:space="0" w:color="auto"/>
                      </w:divBdr>
                      <w:divsChild>
                        <w:div w:id="347953931">
                          <w:marLeft w:val="0"/>
                          <w:marRight w:val="0"/>
                          <w:marTop w:val="0"/>
                          <w:marBottom w:val="0"/>
                          <w:divBdr>
                            <w:top w:val="none" w:sz="0" w:space="0" w:color="auto"/>
                            <w:left w:val="none" w:sz="0" w:space="0" w:color="auto"/>
                            <w:bottom w:val="none" w:sz="0" w:space="0" w:color="auto"/>
                            <w:right w:val="none" w:sz="0" w:space="0" w:color="auto"/>
                          </w:divBdr>
                          <w:divsChild>
                            <w:div w:id="1131169707">
                              <w:marLeft w:val="0"/>
                              <w:marRight w:val="0"/>
                              <w:marTop w:val="0"/>
                              <w:marBottom w:val="0"/>
                              <w:divBdr>
                                <w:top w:val="none" w:sz="0" w:space="0" w:color="auto"/>
                                <w:left w:val="none" w:sz="0" w:space="0" w:color="auto"/>
                                <w:bottom w:val="none" w:sz="0" w:space="0" w:color="auto"/>
                                <w:right w:val="none" w:sz="0" w:space="0" w:color="auto"/>
                              </w:divBdr>
                              <w:divsChild>
                                <w:div w:id="1318725543">
                                  <w:marLeft w:val="0"/>
                                  <w:marRight w:val="0"/>
                                  <w:marTop w:val="0"/>
                                  <w:marBottom w:val="0"/>
                                  <w:divBdr>
                                    <w:top w:val="none" w:sz="0" w:space="0" w:color="auto"/>
                                    <w:left w:val="none" w:sz="0" w:space="0" w:color="auto"/>
                                    <w:bottom w:val="none" w:sz="0" w:space="0" w:color="auto"/>
                                    <w:right w:val="none" w:sz="0" w:space="0" w:color="auto"/>
                                  </w:divBdr>
                                  <w:divsChild>
                                    <w:div w:id="334959739">
                                      <w:marLeft w:val="0"/>
                                      <w:marRight w:val="0"/>
                                      <w:marTop w:val="0"/>
                                      <w:marBottom w:val="0"/>
                                      <w:divBdr>
                                        <w:top w:val="none" w:sz="0" w:space="0" w:color="auto"/>
                                        <w:left w:val="none" w:sz="0" w:space="0" w:color="auto"/>
                                        <w:bottom w:val="none" w:sz="0" w:space="0" w:color="auto"/>
                                        <w:right w:val="none" w:sz="0" w:space="0" w:color="auto"/>
                                      </w:divBdr>
                                      <w:divsChild>
                                        <w:div w:id="1553731025">
                                          <w:marLeft w:val="0"/>
                                          <w:marRight w:val="0"/>
                                          <w:marTop w:val="0"/>
                                          <w:marBottom w:val="160"/>
                                          <w:divBdr>
                                            <w:top w:val="none" w:sz="0" w:space="0" w:color="auto"/>
                                            <w:left w:val="none" w:sz="0" w:space="0" w:color="auto"/>
                                            <w:bottom w:val="none" w:sz="0" w:space="0" w:color="auto"/>
                                            <w:right w:val="none" w:sz="0" w:space="0" w:color="auto"/>
                                          </w:divBdr>
                                        </w:div>
                                        <w:div w:id="102917822">
                                          <w:marLeft w:val="0"/>
                                          <w:marRight w:val="0"/>
                                          <w:marTop w:val="0"/>
                                          <w:marBottom w:val="160"/>
                                          <w:divBdr>
                                            <w:top w:val="none" w:sz="0" w:space="0" w:color="auto"/>
                                            <w:left w:val="none" w:sz="0" w:space="0" w:color="auto"/>
                                            <w:bottom w:val="none" w:sz="0" w:space="0" w:color="auto"/>
                                            <w:right w:val="none" w:sz="0" w:space="0" w:color="auto"/>
                                          </w:divBdr>
                                        </w:div>
                                        <w:div w:id="772087762">
                                          <w:marLeft w:val="0"/>
                                          <w:marRight w:val="0"/>
                                          <w:marTop w:val="0"/>
                                          <w:marBottom w:val="160"/>
                                          <w:divBdr>
                                            <w:top w:val="none" w:sz="0" w:space="0" w:color="auto"/>
                                            <w:left w:val="none" w:sz="0" w:space="0" w:color="auto"/>
                                            <w:bottom w:val="none" w:sz="0" w:space="0" w:color="auto"/>
                                            <w:right w:val="none" w:sz="0" w:space="0" w:color="auto"/>
                                          </w:divBdr>
                                        </w:div>
                                        <w:div w:id="1590969405">
                                          <w:marLeft w:val="0"/>
                                          <w:marRight w:val="0"/>
                                          <w:marTop w:val="0"/>
                                          <w:marBottom w:val="160"/>
                                          <w:divBdr>
                                            <w:top w:val="none" w:sz="0" w:space="0" w:color="auto"/>
                                            <w:left w:val="none" w:sz="0" w:space="0" w:color="auto"/>
                                            <w:bottom w:val="none" w:sz="0" w:space="0" w:color="auto"/>
                                            <w:right w:val="none" w:sz="0" w:space="0" w:color="auto"/>
                                          </w:divBdr>
                                        </w:div>
                                        <w:div w:id="12535404">
                                          <w:marLeft w:val="0"/>
                                          <w:marRight w:val="0"/>
                                          <w:marTop w:val="0"/>
                                          <w:marBottom w:val="160"/>
                                          <w:divBdr>
                                            <w:top w:val="none" w:sz="0" w:space="0" w:color="auto"/>
                                            <w:left w:val="none" w:sz="0" w:space="0" w:color="auto"/>
                                            <w:bottom w:val="none" w:sz="0" w:space="0" w:color="auto"/>
                                            <w:right w:val="none" w:sz="0" w:space="0" w:color="auto"/>
                                          </w:divBdr>
                                        </w:div>
                                        <w:div w:id="1185552972">
                                          <w:marLeft w:val="0"/>
                                          <w:marRight w:val="0"/>
                                          <w:marTop w:val="0"/>
                                          <w:marBottom w:val="160"/>
                                          <w:divBdr>
                                            <w:top w:val="none" w:sz="0" w:space="0" w:color="auto"/>
                                            <w:left w:val="none" w:sz="0" w:space="0" w:color="auto"/>
                                            <w:bottom w:val="none" w:sz="0" w:space="0" w:color="auto"/>
                                            <w:right w:val="none" w:sz="0" w:space="0" w:color="auto"/>
                                          </w:divBdr>
                                        </w:div>
                                        <w:div w:id="1785267135">
                                          <w:marLeft w:val="0"/>
                                          <w:marRight w:val="0"/>
                                          <w:marTop w:val="0"/>
                                          <w:marBottom w:val="160"/>
                                          <w:divBdr>
                                            <w:top w:val="none" w:sz="0" w:space="0" w:color="auto"/>
                                            <w:left w:val="none" w:sz="0" w:space="0" w:color="auto"/>
                                            <w:bottom w:val="none" w:sz="0" w:space="0" w:color="auto"/>
                                            <w:right w:val="none" w:sz="0" w:space="0" w:color="auto"/>
                                          </w:divBdr>
                                        </w:div>
                                        <w:div w:id="749153315">
                                          <w:marLeft w:val="0"/>
                                          <w:marRight w:val="0"/>
                                          <w:marTop w:val="0"/>
                                          <w:marBottom w:val="160"/>
                                          <w:divBdr>
                                            <w:top w:val="none" w:sz="0" w:space="0" w:color="auto"/>
                                            <w:left w:val="none" w:sz="0" w:space="0" w:color="auto"/>
                                            <w:bottom w:val="none" w:sz="0" w:space="0" w:color="auto"/>
                                            <w:right w:val="none" w:sz="0" w:space="0" w:color="auto"/>
                                          </w:divBdr>
                                        </w:div>
                                        <w:div w:id="1543202377">
                                          <w:marLeft w:val="0"/>
                                          <w:marRight w:val="0"/>
                                          <w:marTop w:val="0"/>
                                          <w:marBottom w:val="160"/>
                                          <w:divBdr>
                                            <w:top w:val="none" w:sz="0" w:space="0" w:color="auto"/>
                                            <w:left w:val="none" w:sz="0" w:space="0" w:color="auto"/>
                                            <w:bottom w:val="none" w:sz="0" w:space="0" w:color="auto"/>
                                            <w:right w:val="none" w:sz="0" w:space="0" w:color="auto"/>
                                          </w:divBdr>
                                        </w:div>
                                        <w:div w:id="691107939">
                                          <w:marLeft w:val="0"/>
                                          <w:marRight w:val="0"/>
                                          <w:marTop w:val="0"/>
                                          <w:marBottom w:val="160"/>
                                          <w:divBdr>
                                            <w:top w:val="none" w:sz="0" w:space="0" w:color="auto"/>
                                            <w:left w:val="none" w:sz="0" w:space="0" w:color="auto"/>
                                            <w:bottom w:val="none" w:sz="0" w:space="0" w:color="auto"/>
                                            <w:right w:val="none" w:sz="0" w:space="0" w:color="auto"/>
                                          </w:divBdr>
                                        </w:div>
                                        <w:div w:id="726417264">
                                          <w:marLeft w:val="0"/>
                                          <w:marRight w:val="0"/>
                                          <w:marTop w:val="0"/>
                                          <w:marBottom w:val="160"/>
                                          <w:divBdr>
                                            <w:top w:val="none" w:sz="0" w:space="0" w:color="auto"/>
                                            <w:left w:val="none" w:sz="0" w:space="0" w:color="auto"/>
                                            <w:bottom w:val="none" w:sz="0" w:space="0" w:color="auto"/>
                                            <w:right w:val="none" w:sz="0" w:space="0" w:color="auto"/>
                                          </w:divBdr>
                                        </w:div>
                                        <w:div w:id="870534657">
                                          <w:marLeft w:val="0"/>
                                          <w:marRight w:val="0"/>
                                          <w:marTop w:val="0"/>
                                          <w:marBottom w:val="160"/>
                                          <w:divBdr>
                                            <w:top w:val="none" w:sz="0" w:space="0" w:color="auto"/>
                                            <w:left w:val="none" w:sz="0" w:space="0" w:color="auto"/>
                                            <w:bottom w:val="none" w:sz="0" w:space="0" w:color="auto"/>
                                            <w:right w:val="none" w:sz="0" w:space="0" w:color="auto"/>
                                          </w:divBdr>
                                        </w:div>
                                        <w:div w:id="627472259">
                                          <w:marLeft w:val="0"/>
                                          <w:marRight w:val="0"/>
                                          <w:marTop w:val="0"/>
                                          <w:marBottom w:val="160"/>
                                          <w:divBdr>
                                            <w:top w:val="none" w:sz="0" w:space="0" w:color="auto"/>
                                            <w:left w:val="none" w:sz="0" w:space="0" w:color="auto"/>
                                            <w:bottom w:val="none" w:sz="0" w:space="0" w:color="auto"/>
                                            <w:right w:val="none" w:sz="0" w:space="0" w:color="auto"/>
                                          </w:divBdr>
                                        </w:div>
                                        <w:div w:id="263001681">
                                          <w:marLeft w:val="0"/>
                                          <w:marRight w:val="0"/>
                                          <w:marTop w:val="0"/>
                                          <w:marBottom w:val="160"/>
                                          <w:divBdr>
                                            <w:top w:val="none" w:sz="0" w:space="0" w:color="auto"/>
                                            <w:left w:val="none" w:sz="0" w:space="0" w:color="auto"/>
                                            <w:bottom w:val="none" w:sz="0" w:space="0" w:color="auto"/>
                                            <w:right w:val="none" w:sz="0" w:space="0" w:color="auto"/>
                                          </w:divBdr>
                                        </w:div>
                                        <w:div w:id="824857683">
                                          <w:marLeft w:val="0"/>
                                          <w:marRight w:val="0"/>
                                          <w:marTop w:val="0"/>
                                          <w:marBottom w:val="160"/>
                                          <w:divBdr>
                                            <w:top w:val="none" w:sz="0" w:space="0" w:color="auto"/>
                                            <w:left w:val="none" w:sz="0" w:space="0" w:color="auto"/>
                                            <w:bottom w:val="none" w:sz="0" w:space="0" w:color="auto"/>
                                            <w:right w:val="none" w:sz="0" w:space="0" w:color="auto"/>
                                          </w:divBdr>
                                        </w:div>
                                        <w:div w:id="84495692">
                                          <w:marLeft w:val="0"/>
                                          <w:marRight w:val="0"/>
                                          <w:marTop w:val="0"/>
                                          <w:marBottom w:val="160"/>
                                          <w:divBdr>
                                            <w:top w:val="none" w:sz="0" w:space="0" w:color="auto"/>
                                            <w:left w:val="none" w:sz="0" w:space="0" w:color="auto"/>
                                            <w:bottom w:val="none" w:sz="0" w:space="0" w:color="auto"/>
                                            <w:right w:val="none" w:sz="0" w:space="0" w:color="auto"/>
                                          </w:divBdr>
                                        </w:div>
                                        <w:div w:id="1939826724">
                                          <w:marLeft w:val="0"/>
                                          <w:marRight w:val="0"/>
                                          <w:marTop w:val="0"/>
                                          <w:marBottom w:val="160"/>
                                          <w:divBdr>
                                            <w:top w:val="none" w:sz="0" w:space="0" w:color="auto"/>
                                            <w:left w:val="none" w:sz="0" w:space="0" w:color="auto"/>
                                            <w:bottom w:val="none" w:sz="0" w:space="0" w:color="auto"/>
                                            <w:right w:val="none" w:sz="0" w:space="0" w:color="auto"/>
                                          </w:divBdr>
                                        </w:div>
                                        <w:div w:id="1630091006">
                                          <w:marLeft w:val="0"/>
                                          <w:marRight w:val="0"/>
                                          <w:marTop w:val="0"/>
                                          <w:marBottom w:val="160"/>
                                          <w:divBdr>
                                            <w:top w:val="none" w:sz="0" w:space="0" w:color="auto"/>
                                            <w:left w:val="none" w:sz="0" w:space="0" w:color="auto"/>
                                            <w:bottom w:val="none" w:sz="0" w:space="0" w:color="auto"/>
                                            <w:right w:val="none" w:sz="0" w:space="0" w:color="auto"/>
                                          </w:divBdr>
                                        </w:div>
                                        <w:div w:id="1277327484">
                                          <w:marLeft w:val="0"/>
                                          <w:marRight w:val="0"/>
                                          <w:marTop w:val="0"/>
                                          <w:marBottom w:val="160"/>
                                          <w:divBdr>
                                            <w:top w:val="none" w:sz="0" w:space="0" w:color="auto"/>
                                            <w:left w:val="none" w:sz="0" w:space="0" w:color="auto"/>
                                            <w:bottom w:val="none" w:sz="0" w:space="0" w:color="auto"/>
                                            <w:right w:val="none" w:sz="0" w:space="0" w:color="auto"/>
                                          </w:divBdr>
                                        </w:div>
                                        <w:div w:id="1707564055">
                                          <w:marLeft w:val="0"/>
                                          <w:marRight w:val="0"/>
                                          <w:marTop w:val="0"/>
                                          <w:marBottom w:val="160"/>
                                          <w:divBdr>
                                            <w:top w:val="none" w:sz="0" w:space="0" w:color="auto"/>
                                            <w:left w:val="none" w:sz="0" w:space="0" w:color="auto"/>
                                            <w:bottom w:val="none" w:sz="0" w:space="0" w:color="auto"/>
                                            <w:right w:val="none" w:sz="0" w:space="0" w:color="auto"/>
                                          </w:divBdr>
                                        </w:div>
                                        <w:div w:id="193614171">
                                          <w:marLeft w:val="0"/>
                                          <w:marRight w:val="0"/>
                                          <w:marTop w:val="0"/>
                                          <w:marBottom w:val="160"/>
                                          <w:divBdr>
                                            <w:top w:val="none" w:sz="0" w:space="0" w:color="auto"/>
                                            <w:left w:val="none" w:sz="0" w:space="0" w:color="auto"/>
                                            <w:bottom w:val="none" w:sz="0" w:space="0" w:color="auto"/>
                                            <w:right w:val="none" w:sz="0" w:space="0" w:color="auto"/>
                                          </w:divBdr>
                                        </w:div>
                                        <w:div w:id="726418117">
                                          <w:marLeft w:val="0"/>
                                          <w:marRight w:val="0"/>
                                          <w:marTop w:val="0"/>
                                          <w:marBottom w:val="160"/>
                                          <w:divBdr>
                                            <w:top w:val="none" w:sz="0" w:space="0" w:color="auto"/>
                                            <w:left w:val="none" w:sz="0" w:space="0" w:color="auto"/>
                                            <w:bottom w:val="none" w:sz="0" w:space="0" w:color="auto"/>
                                            <w:right w:val="none" w:sz="0" w:space="0" w:color="auto"/>
                                          </w:divBdr>
                                        </w:div>
                                        <w:div w:id="266666336">
                                          <w:marLeft w:val="0"/>
                                          <w:marRight w:val="0"/>
                                          <w:marTop w:val="0"/>
                                          <w:marBottom w:val="160"/>
                                          <w:divBdr>
                                            <w:top w:val="none" w:sz="0" w:space="0" w:color="auto"/>
                                            <w:left w:val="none" w:sz="0" w:space="0" w:color="auto"/>
                                            <w:bottom w:val="none" w:sz="0" w:space="0" w:color="auto"/>
                                            <w:right w:val="none" w:sz="0" w:space="0" w:color="auto"/>
                                          </w:divBdr>
                                        </w:div>
                                        <w:div w:id="1081021125">
                                          <w:marLeft w:val="0"/>
                                          <w:marRight w:val="0"/>
                                          <w:marTop w:val="0"/>
                                          <w:marBottom w:val="160"/>
                                          <w:divBdr>
                                            <w:top w:val="none" w:sz="0" w:space="0" w:color="auto"/>
                                            <w:left w:val="none" w:sz="0" w:space="0" w:color="auto"/>
                                            <w:bottom w:val="none" w:sz="0" w:space="0" w:color="auto"/>
                                            <w:right w:val="none" w:sz="0" w:space="0" w:color="auto"/>
                                          </w:divBdr>
                                        </w:div>
                                        <w:div w:id="377510944">
                                          <w:marLeft w:val="0"/>
                                          <w:marRight w:val="0"/>
                                          <w:marTop w:val="0"/>
                                          <w:marBottom w:val="160"/>
                                          <w:divBdr>
                                            <w:top w:val="none" w:sz="0" w:space="0" w:color="auto"/>
                                            <w:left w:val="none" w:sz="0" w:space="0" w:color="auto"/>
                                            <w:bottom w:val="none" w:sz="0" w:space="0" w:color="auto"/>
                                            <w:right w:val="none" w:sz="0" w:space="0" w:color="auto"/>
                                          </w:divBdr>
                                        </w:div>
                                        <w:div w:id="1588466382">
                                          <w:marLeft w:val="0"/>
                                          <w:marRight w:val="0"/>
                                          <w:marTop w:val="0"/>
                                          <w:marBottom w:val="160"/>
                                          <w:divBdr>
                                            <w:top w:val="none" w:sz="0" w:space="0" w:color="auto"/>
                                            <w:left w:val="none" w:sz="0" w:space="0" w:color="auto"/>
                                            <w:bottom w:val="none" w:sz="0" w:space="0" w:color="auto"/>
                                            <w:right w:val="none" w:sz="0" w:space="0" w:color="auto"/>
                                          </w:divBdr>
                                        </w:div>
                                        <w:div w:id="1772118235">
                                          <w:marLeft w:val="0"/>
                                          <w:marRight w:val="0"/>
                                          <w:marTop w:val="0"/>
                                          <w:marBottom w:val="160"/>
                                          <w:divBdr>
                                            <w:top w:val="none" w:sz="0" w:space="0" w:color="auto"/>
                                            <w:left w:val="none" w:sz="0" w:space="0" w:color="auto"/>
                                            <w:bottom w:val="none" w:sz="0" w:space="0" w:color="auto"/>
                                            <w:right w:val="none" w:sz="0" w:space="0" w:color="auto"/>
                                          </w:divBdr>
                                        </w:div>
                                        <w:div w:id="1278290366">
                                          <w:marLeft w:val="0"/>
                                          <w:marRight w:val="0"/>
                                          <w:marTop w:val="0"/>
                                          <w:marBottom w:val="160"/>
                                          <w:divBdr>
                                            <w:top w:val="none" w:sz="0" w:space="0" w:color="auto"/>
                                            <w:left w:val="none" w:sz="0" w:space="0" w:color="auto"/>
                                            <w:bottom w:val="none" w:sz="0" w:space="0" w:color="auto"/>
                                            <w:right w:val="none" w:sz="0" w:space="0" w:color="auto"/>
                                          </w:divBdr>
                                        </w:div>
                                        <w:div w:id="2085640071">
                                          <w:marLeft w:val="0"/>
                                          <w:marRight w:val="0"/>
                                          <w:marTop w:val="0"/>
                                          <w:marBottom w:val="160"/>
                                          <w:divBdr>
                                            <w:top w:val="none" w:sz="0" w:space="0" w:color="auto"/>
                                            <w:left w:val="none" w:sz="0" w:space="0" w:color="auto"/>
                                            <w:bottom w:val="none" w:sz="0" w:space="0" w:color="auto"/>
                                            <w:right w:val="none" w:sz="0" w:space="0" w:color="auto"/>
                                          </w:divBdr>
                                        </w:div>
                                        <w:div w:id="2025815135">
                                          <w:marLeft w:val="0"/>
                                          <w:marRight w:val="0"/>
                                          <w:marTop w:val="0"/>
                                          <w:marBottom w:val="160"/>
                                          <w:divBdr>
                                            <w:top w:val="none" w:sz="0" w:space="0" w:color="auto"/>
                                            <w:left w:val="none" w:sz="0" w:space="0" w:color="auto"/>
                                            <w:bottom w:val="none" w:sz="0" w:space="0" w:color="auto"/>
                                            <w:right w:val="none" w:sz="0" w:space="0" w:color="auto"/>
                                          </w:divBdr>
                                        </w:div>
                                        <w:div w:id="1671251510">
                                          <w:marLeft w:val="0"/>
                                          <w:marRight w:val="0"/>
                                          <w:marTop w:val="0"/>
                                          <w:marBottom w:val="160"/>
                                          <w:divBdr>
                                            <w:top w:val="none" w:sz="0" w:space="0" w:color="auto"/>
                                            <w:left w:val="none" w:sz="0" w:space="0" w:color="auto"/>
                                            <w:bottom w:val="none" w:sz="0" w:space="0" w:color="auto"/>
                                            <w:right w:val="none" w:sz="0" w:space="0" w:color="auto"/>
                                          </w:divBdr>
                                        </w:div>
                                        <w:div w:id="641353422">
                                          <w:marLeft w:val="0"/>
                                          <w:marRight w:val="0"/>
                                          <w:marTop w:val="0"/>
                                          <w:marBottom w:val="160"/>
                                          <w:divBdr>
                                            <w:top w:val="none" w:sz="0" w:space="0" w:color="auto"/>
                                            <w:left w:val="none" w:sz="0" w:space="0" w:color="auto"/>
                                            <w:bottom w:val="none" w:sz="0" w:space="0" w:color="auto"/>
                                            <w:right w:val="none" w:sz="0" w:space="0" w:color="auto"/>
                                          </w:divBdr>
                                        </w:div>
                                        <w:div w:id="1508784733">
                                          <w:marLeft w:val="0"/>
                                          <w:marRight w:val="0"/>
                                          <w:marTop w:val="0"/>
                                          <w:marBottom w:val="160"/>
                                          <w:divBdr>
                                            <w:top w:val="none" w:sz="0" w:space="0" w:color="auto"/>
                                            <w:left w:val="none" w:sz="0" w:space="0" w:color="auto"/>
                                            <w:bottom w:val="none" w:sz="0" w:space="0" w:color="auto"/>
                                            <w:right w:val="none" w:sz="0" w:space="0" w:color="auto"/>
                                          </w:divBdr>
                                        </w:div>
                                        <w:div w:id="506987392">
                                          <w:marLeft w:val="0"/>
                                          <w:marRight w:val="0"/>
                                          <w:marTop w:val="0"/>
                                          <w:marBottom w:val="160"/>
                                          <w:divBdr>
                                            <w:top w:val="none" w:sz="0" w:space="0" w:color="auto"/>
                                            <w:left w:val="none" w:sz="0" w:space="0" w:color="auto"/>
                                            <w:bottom w:val="none" w:sz="0" w:space="0" w:color="auto"/>
                                            <w:right w:val="none" w:sz="0" w:space="0" w:color="auto"/>
                                          </w:divBdr>
                                        </w:div>
                                        <w:div w:id="1543250003">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6094166">
          <w:marLeft w:val="780"/>
          <w:marRight w:val="0"/>
          <w:marTop w:val="180"/>
          <w:marBottom w:val="0"/>
          <w:divBdr>
            <w:top w:val="none" w:sz="0" w:space="0" w:color="auto"/>
            <w:left w:val="none" w:sz="0" w:space="0" w:color="auto"/>
            <w:bottom w:val="none" w:sz="0" w:space="0" w:color="auto"/>
            <w:right w:val="none" w:sz="0" w:space="0" w:color="auto"/>
          </w:divBdr>
        </w:div>
        <w:div w:id="124742147">
          <w:marLeft w:val="465"/>
          <w:marRight w:val="0"/>
          <w:marTop w:val="0"/>
          <w:marBottom w:val="0"/>
          <w:divBdr>
            <w:top w:val="none" w:sz="0" w:space="0" w:color="auto"/>
            <w:left w:val="none" w:sz="0" w:space="0" w:color="auto"/>
            <w:bottom w:val="none" w:sz="0" w:space="0" w:color="auto"/>
            <w:right w:val="none" w:sz="0" w:space="0" w:color="auto"/>
          </w:divBdr>
          <w:divsChild>
            <w:div w:id="1707245497">
              <w:marLeft w:val="0"/>
              <w:marRight w:val="0"/>
              <w:marTop w:val="0"/>
              <w:marBottom w:val="0"/>
              <w:divBdr>
                <w:top w:val="none" w:sz="0" w:space="0" w:color="auto"/>
                <w:left w:val="none" w:sz="0" w:space="0" w:color="auto"/>
                <w:bottom w:val="none" w:sz="0" w:space="0" w:color="auto"/>
                <w:right w:val="none" w:sz="0" w:space="0" w:color="auto"/>
              </w:divBdr>
              <w:divsChild>
                <w:div w:id="1767193273">
                  <w:marLeft w:val="0"/>
                  <w:marRight w:val="0"/>
                  <w:marTop w:val="0"/>
                  <w:marBottom w:val="0"/>
                  <w:divBdr>
                    <w:top w:val="none" w:sz="0" w:space="0" w:color="auto"/>
                    <w:left w:val="none" w:sz="0" w:space="0" w:color="auto"/>
                    <w:bottom w:val="none" w:sz="0" w:space="0" w:color="auto"/>
                    <w:right w:val="none" w:sz="0" w:space="0" w:color="auto"/>
                  </w:divBdr>
                  <w:divsChild>
                    <w:div w:id="1561479609">
                      <w:marLeft w:val="0"/>
                      <w:marRight w:val="0"/>
                      <w:marTop w:val="0"/>
                      <w:marBottom w:val="0"/>
                      <w:divBdr>
                        <w:top w:val="none" w:sz="0" w:space="0" w:color="auto"/>
                        <w:left w:val="none" w:sz="0" w:space="0" w:color="auto"/>
                        <w:bottom w:val="none" w:sz="0" w:space="0" w:color="auto"/>
                        <w:right w:val="none" w:sz="0" w:space="0" w:color="auto"/>
                      </w:divBdr>
                      <w:divsChild>
                        <w:div w:id="497890120">
                          <w:marLeft w:val="0"/>
                          <w:marRight w:val="0"/>
                          <w:marTop w:val="0"/>
                          <w:marBottom w:val="0"/>
                          <w:divBdr>
                            <w:top w:val="none" w:sz="0" w:space="0" w:color="auto"/>
                            <w:left w:val="none" w:sz="0" w:space="0" w:color="auto"/>
                            <w:bottom w:val="none" w:sz="0" w:space="0" w:color="auto"/>
                            <w:right w:val="none" w:sz="0" w:space="0" w:color="auto"/>
                          </w:divBdr>
                          <w:divsChild>
                            <w:div w:id="823082736">
                              <w:marLeft w:val="0"/>
                              <w:marRight w:val="0"/>
                              <w:marTop w:val="0"/>
                              <w:marBottom w:val="0"/>
                              <w:divBdr>
                                <w:top w:val="none" w:sz="0" w:space="0" w:color="auto"/>
                                <w:left w:val="none" w:sz="0" w:space="0" w:color="auto"/>
                                <w:bottom w:val="none" w:sz="0" w:space="0" w:color="auto"/>
                                <w:right w:val="none" w:sz="0" w:space="0" w:color="auto"/>
                              </w:divBdr>
                              <w:divsChild>
                                <w:div w:id="778985193">
                                  <w:marLeft w:val="0"/>
                                  <w:marRight w:val="0"/>
                                  <w:marTop w:val="0"/>
                                  <w:marBottom w:val="0"/>
                                  <w:divBdr>
                                    <w:top w:val="none" w:sz="0" w:space="0" w:color="auto"/>
                                    <w:left w:val="none" w:sz="0" w:space="0" w:color="auto"/>
                                    <w:bottom w:val="none" w:sz="0" w:space="0" w:color="auto"/>
                                    <w:right w:val="none" w:sz="0" w:space="0" w:color="auto"/>
                                  </w:divBdr>
                                  <w:divsChild>
                                    <w:div w:id="682049658">
                                      <w:marLeft w:val="0"/>
                                      <w:marRight w:val="0"/>
                                      <w:marTop w:val="0"/>
                                      <w:marBottom w:val="0"/>
                                      <w:divBdr>
                                        <w:top w:val="none" w:sz="0" w:space="0" w:color="auto"/>
                                        <w:left w:val="none" w:sz="0" w:space="0" w:color="auto"/>
                                        <w:bottom w:val="none" w:sz="0" w:space="0" w:color="auto"/>
                                        <w:right w:val="none" w:sz="0" w:space="0" w:color="auto"/>
                                      </w:divBdr>
                                      <w:divsChild>
                                        <w:div w:id="1326737919">
                                          <w:marLeft w:val="0"/>
                                          <w:marRight w:val="0"/>
                                          <w:marTop w:val="0"/>
                                          <w:marBottom w:val="160"/>
                                          <w:divBdr>
                                            <w:top w:val="none" w:sz="0" w:space="0" w:color="auto"/>
                                            <w:left w:val="none" w:sz="0" w:space="0" w:color="auto"/>
                                            <w:bottom w:val="none" w:sz="0" w:space="0" w:color="auto"/>
                                            <w:right w:val="none" w:sz="0" w:space="0" w:color="auto"/>
                                          </w:divBdr>
                                        </w:div>
                                        <w:div w:id="275872157">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18535191">
      <w:bodyDiv w:val="1"/>
      <w:marLeft w:val="0"/>
      <w:marRight w:val="0"/>
      <w:marTop w:val="0"/>
      <w:marBottom w:val="0"/>
      <w:divBdr>
        <w:top w:val="none" w:sz="0" w:space="0" w:color="auto"/>
        <w:left w:val="none" w:sz="0" w:space="0" w:color="auto"/>
        <w:bottom w:val="none" w:sz="0" w:space="0" w:color="auto"/>
        <w:right w:val="none" w:sz="0" w:space="0" w:color="auto"/>
      </w:divBdr>
    </w:div>
    <w:div w:id="518474052">
      <w:bodyDiv w:val="1"/>
      <w:marLeft w:val="0"/>
      <w:marRight w:val="0"/>
      <w:marTop w:val="0"/>
      <w:marBottom w:val="0"/>
      <w:divBdr>
        <w:top w:val="none" w:sz="0" w:space="0" w:color="auto"/>
        <w:left w:val="none" w:sz="0" w:space="0" w:color="auto"/>
        <w:bottom w:val="none" w:sz="0" w:space="0" w:color="auto"/>
        <w:right w:val="none" w:sz="0" w:space="0" w:color="auto"/>
      </w:divBdr>
      <w:divsChild>
        <w:div w:id="657732852">
          <w:marLeft w:val="0"/>
          <w:marRight w:val="0"/>
          <w:marTop w:val="0"/>
          <w:marBottom w:val="160"/>
          <w:divBdr>
            <w:top w:val="none" w:sz="0" w:space="0" w:color="auto"/>
            <w:left w:val="none" w:sz="0" w:space="0" w:color="auto"/>
            <w:bottom w:val="none" w:sz="0" w:space="0" w:color="auto"/>
            <w:right w:val="none" w:sz="0" w:space="0" w:color="auto"/>
          </w:divBdr>
        </w:div>
      </w:divsChild>
    </w:div>
    <w:div w:id="825778988">
      <w:bodyDiv w:val="1"/>
      <w:marLeft w:val="0"/>
      <w:marRight w:val="0"/>
      <w:marTop w:val="0"/>
      <w:marBottom w:val="0"/>
      <w:divBdr>
        <w:top w:val="none" w:sz="0" w:space="0" w:color="auto"/>
        <w:left w:val="none" w:sz="0" w:space="0" w:color="auto"/>
        <w:bottom w:val="none" w:sz="0" w:space="0" w:color="auto"/>
        <w:right w:val="none" w:sz="0" w:space="0" w:color="auto"/>
      </w:divBdr>
    </w:div>
    <w:div w:id="1253662191">
      <w:bodyDiv w:val="1"/>
      <w:marLeft w:val="0"/>
      <w:marRight w:val="0"/>
      <w:marTop w:val="0"/>
      <w:marBottom w:val="0"/>
      <w:divBdr>
        <w:top w:val="none" w:sz="0" w:space="0" w:color="auto"/>
        <w:left w:val="none" w:sz="0" w:space="0" w:color="auto"/>
        <w:bottom w:val="none" w:sz="0" w:space="0" w:color="auto"/>
        <w:right w:val="none" w:sz="0" w:space="0" w:color="auto"/>
      </w:divBdr>
      <w:divsChild>
        <w:div w:id="795875745">
          <w:marLeft w:val="0"/>
          <w:marRight w:val="0"/>
          <w:marTop w:val="0"/>
          <w:marBottom w:val="160"/>
          <w:divBdr>
            <w:top w:val="none" w:sz="0" w:space="0" w:color="auto"/>
            <w:left w:val="none" w:sz="0" w:space="0" w:color="auto"/>
            <w:bottom w:val="none" w:sz="0" w:space="0" w:color="auto"/>
            <w:right w:val="none" w:sz="0" w:space="0" w:color="auto"/>
          </w:divBdr>
        </w:div>
      </w:divsChild>
    </w:div>
    <w:div w:id="1587492677">
      <w:bodyDiv w:val="1"/>
      <w:marLeft w:val="0"/>
      <w:marRight w:val="0"/>
      <w:marTop w:val="0"/>
      <w:marBottom w:val="0"/>
      <w:divBdr>
        <w:top w:val="none" w:sz="0" w:space="0" w:color="auto"/>
        <w:left w:val="none" w:sz="0" w:space="0" w:color="auto"/>
        <w:bottom w:val="none" w:sz="0" w:space="0" w:color="auto"/>
        <w:right w:val="none" w:sz="0" w:space="0" w:color="auto"/>
      </w:divBdr>
    </w:div>
    <w:div w:id="1608080583">
      <w:bodyDiv w:val="1"/>
      <w:marLeft w:val="0"/>
      <w:marRight w:val="0"/>
      <w:marTop w:val="0"/>
      <w:marBottom w:val="0"/>
      <w:divBdr>
        <w:top w:val="none" w:sz="0" w:space="0" w:color="auto"/>
        <w:left w:val="none" w:sz="0" w:space="0" w:color="auto"/>
        <w:bottom w:val="none" w:sz="0" w:space="0" w:color="auto"/>
        <w:right w:val="none" w:sz="0" w:space="0" w:color="auto"/>
      </w:divBdr>
      <w:divsChild>
        <w:div w:id="2042783813">
          <w:marLeft w:val="465"/>
          <w:marRight w:val="0"/>
          <w:marTop w:val="0"/>
          <w:marBottom w:val="0"/>
          <w:divBdr>
            <w:top w:val="none" w:sz="0" w:space="0" w:color="auto"/>
            <w:left w:val="none" w:sz="0" w:space="0" w:color="auto"/>
            <w:bottom w:val="none" w:sz="0" w:space="0" w:color="auto"/>
            <w:right w:val="none" w:sz="0" w:space="0" w:color="auto"/>
          </w:divBdr>
          <w:divsChild>
            <w:div w:id="919287241">
              <w:marLeft w:val="0"/>
              <w:marRight w:val="0"/>
              <w:marTop w:val="0"/>
              <w:marBottom w:val="0"/>
              <w:divBdr>
                <w:top w:val="none" w:sz="0" w:space="0" w:color="auto"/>
                <w:left w:val="none" w:sz="0" w:space="0" w:color="auto"/>
                <w:bottom w:val="none" w:sz="0" w:space="0" w:color="auto"/>
                <w:right w:val="none" w:sz="0" w:space="0" w:color="auto"/>
              </w:divBdr>
              <w:divsChild>
                <w:div w:id="74935835">
                  <w:marLeft w:val="0"/>
                  <w:marRight w:val="0"/>
                  <w:marTop w:val="0"/>
                  <w:marBottom w:val="0"/>
                  <w:divBdr>
                    <w:top w:val="none" w:sz="0" w:space="0" w:color="auto"/>
                    <w:left w:val="none" w:sz="0" w:space="0" w:color="auto"/>
                    <w:bottom w:val="none" w:sz="0" w:space="0" w:color="auto"/>
                    <w:right w:val="none" w:sz="0" w:space="0" w:color="auto"/>
                  </w:divBdr>
                  <w:divsChild>
                    <w:div w:id="1476145375">
                      <w:marLeft w:val="0"/>
                      <w:marRight w:val="0"/>
                      <w:marTop w:val="0"/>
                      <w:marBottom w:val="0"/>
                      <w:divBdr>
                        <w:top w:val="none" w:sz="0" w:space="0" w:color="auto"/>
                        <w:left w:val="none" w:sz="0" w:space="0" w:color="auto"/>
                        <w:bottom w:val="none" w:sz="0" w:space="0" w:color="auto"/>
                        <w:right w:val="none" w:sz="0" w:space="0" w:color="auto"/>
                      </w:divBdr>
                      <w:divsChild>
                        <w:div w:id="2054040401">
                          <w:marLeft w:val="0"/>
                          <w:marRight w:val="0"/>
                          <w:marTop w:val="0"/>
                          <w:marBottom w:val="0"/>
                          <w:divBdr>
                            <w:top w:val="none" w:sz="0" w:space="0" w:color="auto"/>
                            <w:left w:val="none" w:sz="0" w:space="0" w:color="auto"/>
                            <w:bottom w:val="none" w:sz="0" w:space="0" w:color="auto"/>
                            <w:right w:val="none" w:sz="0" w:space="0" w:color="auto"/>
                          </w:divBdr>
                          <w:divsChild>
                            <w:div w:id="1514538421">
                              <w:marLeft w:val="0"/>
                              <w:marRight w:val="0"/>
                              <w:marTop w:val="0"/>
                              <w:marBottom w:val="0"/>
                              <w:divBdr>
                                <w:top w:val="none" w:sz="0" w:space="0" w:color="auto"/>
                                <w:left w:val="none" w:sz="0" w:space="0" w:color="auto"/>
                                <w:bottom w:val="none" w:sz="0" w:space="0" w:color="auto"/>
                                <w:right w:val="none" w:sz="0" w:space="0" w:color="auto"/>
                              </w:divBdr>
                              <w:divsChild>
                                <w:div w:id="928122906">
                                  <w:marLeft w:val="0"/>
                                  <w:marRight w:val="0"/>
                                  <w:marTop w:val="0"/>
                                  <w:marBottom w:val="0"/>
                                  <w:divBdr>
                                    <w:top w:val="none" w:sz="0" w:space="0" w:color="auto"/>
                                    <w:left w:val="none" w:sz="0" w:space="0" w:color="auto"/>
                                    <w:bottom w:val="none" w:sz="0" w:space="0" w:color="auto"/>
                                    <w:right w:val="none" w:sz="0" w:space="0" w:color="auto"/>
                                  </w:divBdr>
                                  <w:divsChild>
                                    <w:div w:id="1898591167">
                                      <w:marLeft w:val="0"/>
                                      <w:marRight w:val="0"/>
                                      <w:marTop w:val="0"/>
                                      <w:marBottom w:val="0"/>
                                      <w:divBdr>
                                        <w:top w:val="none" w:sz="0" w:space="0" w:color="auto"/>
                                        <w:left w:val="none" w:sz="0" w:space="0" w:color="auto"/>
                                        <w:bottom w:val="none" w:sz="0" w:space="0" w:color="auto"/>
                                        <w:right w:val="none" w:sz="0" w:space="0" w:color="auto"/>
                                      </w:divBdr>
                                      <w:divsChild>
                                        <w:div w:id="683436380">
                                          <w:marLeft w:val="0"/>
                                          <w:marRight w:val="0"/>
                                          <w:marTop w:val="0"/>
                                          <w:marBottom w:val="160"/>
                                          <w:divBdr>
                                            <w:top w:val="none" w:sz="0" w:space="0" w:color="auto"/>
                                            <w:left w:val="none" w:sz="0" w:space="0" w:color="auto"/>
                                            <w:bottom w:val="none" w:sz="0" w:space="0" w:color="auto"/>
                                            <w:right w:val="none" w:sz="0" w:space="0" w:color="auto"/>
                                          </w:divBdr>
                                        </w:div>
                                        <w:div w:id="342779938">
                                          <w:marLeft w:val="0"/>
                                          <w:marRight w:val="0"/>
                                          <w:marTop w:val="0"/>
                                          <w:marBottom w:val="160"/>
                                          <w:divBdr>
                                            <w:top w:val="none" w:sz="0" w:space="0" w:color="auto"/>
                                            <w:left w:val="none" w:sz="0" w:space="0" w:color="auto"/>
                                            <w:bottom w:val="none" w:sz="0" w:space="0" w:color="auto"/>
                                            <w:right w:val="none" w:sz="0" w:space="0" w:color="auto"/>
                                          </w:divBdr>
                                        </w:div>
                                        <w:div w:id="151724811">
                                          <w:marLeft w:val="0"/>
                                          <w:marRight w:val="0"/>
                                          <w:marTop w:val="0"/>
                                          <w:marBottom w:val="160"/>
                                          <w:divBdr>
                                            <w:top w:val="none" w:sz="0" w:space="0" w:color="auto"/>
                                            <w:left w:val="none" w:sz="0" w:space="0" w:color="auto"/>
                                            <w:bottom w:val="none" w:sz="0" w:space="0" w:color="auto"/>
                                            <w:right w:val="none" w:sz="0" w:space="0" w:color="auto"/>
                                          </w:divBdr>
                                        </w:div>
                                        <w:div w:id="1777599204">
                                          <w:marLeft w:val="0"/>
                                          <w:marRight w:val="0"/>
                                          <w:marTop w:val="0"/>
                                          <w:marBottom w:val="160"/>
                                          <w:divBdr>
                                            <w:top w:val="none" w:sz="0" w:space="0" w:color="auto"/>
                                            <w:left w:val="none" w:sz="0" w:space="0" w:color="auto"/>
                                            <w:bottom w:val="none" w:sz="0" w:space="0" w:color="auto"/>
                                            <w:right w:val="none" w:sz="0" w:space="0" w:color="auto"/>
                                          </w:divBdr>
                                        </w:div>
                                        <w:div w:id="2142458737">
                                          <w:marLeft w:val="0"/>
                                          <w:marRight w:val="0"/>
                                          <w:marTop w:val="0"/>
                                          <w:marBottom w:val="160"/>
                                          <w:divBdr>
                                            <w:top w:val="none" w:sz="0" w:space="0" w:color="auto"/>
                                            <w:left w:val="none" w:sz="0" w:space="0" w:color="auto"/>
                                            <w:bottom w:val="none" w:sz="0" w:space="0" w:color="auto"/>
                                            <w:right w:val="none" w:sz="0" w:space="0" w:color="auto"/>
                                          </w:divBdr>
                                        </w:div>
                                        <w:div w:id="838472401">
                                          <w:marLeft w:val="0"/>
                                          <w:marRight w:val="0"/>
                                          <w:marTop w:val="0"/>
                                          <w:marBottom w:val="160"/>
                                          <w:divBdr>
                                            <w:top w:val="none" w:sz="0" w:space="0" w:color="auto"/>
                                            <w:left w:val="none" w:sz="0" w:space="0" w:color="auto"/>
                                            <w:bottom w:val="none" w:sz="0" w:space="0" w:color="auto"/>
                                            <w:right w:val="none" w:sz="0" w:space="0" w:color="auto"/>
                                          </w:divBdr>
                                        </w:div>
                                        <w:div w:id="1933510525">
                                          <w:marLeft w:val="0"/>
                                          <w:marRight w:val="0"/>
                                          <w:marTop w:val="0"/>
                                          <w:marBottom w:val="160"/>
                                          <w:divBdr>
                                            <w:top w:val="none" w:sz="0" w:space="0" w:color="auto"/>
                                            <w:left w:val="none" w:sz="0" w:space="0" w:color="auto"/>
                                            <w:bottom w:val="none" w:sz="0" w:space="0" w:color="auto"/>
                                            <w:right w:val="none" w:sz="0" w:space="0" w:color="auto"/>
                                          </w:divBdr>
                                        </w:div>
                                        <w:div w:id="1361009089">
                                          <w:marLeft w:val="0"/>
                                          <w:marRight w:val="0"/>
                                          <w:marTop w:val="0"/>
                                          <w:marBottom w:val="160"/>
                                          <w:divBdr>
                                            <w:top w:val="none" w:sz="0" w:space="0" w:color="auto"/>
                                            <w:left w:val="none" w:sz="0" w:space="0" w:color="auto"/>
                                            <w:bottom w:val="none" w:sz="0" w:space="0" w:color="auto"/>
                                            <w:right w:val="none" w:sz="0" w:space="0" w:color="auto"/>
                                          </w:divBdr>
                                        </w:div>
                                        <w:div w:id="1515222806">
                                          <w:marLeft w:val="0"/>
                                          <w:marRight w:val="0"/>
                                          <w:marTop w:val="0"/>
                                          <w:marBottom w:val="160"/>
                                          <w:divBdr>
                                            <w:top w:val="none" w:sz="0" w:space="0" w:color="auto"/>
                                            <w:left w:val="none" w:sz="0" w:space="0" w:color="auto"/>
                                            <w:bottom w:val="none" w:sz="0" w:space="0" w:color="auto"/>
                                            <w:right w:val="none" w:sz="0" w:space="0" w:color="auto"/>
                                          </w:divBdr>
                                        </w:div>
                                        <w:div w:id="546189195">
                                          <w:marLeft w:val="0"/>
                                          <w:marRight w:val="0"/>
                                          <w:marTop w:val="0"/>
                                          <w:marBottom w:val="160"/>
                                          <w:divBdr>
                                            <w:top w:val="none" w:sz="0" w:space="0" w:color="auto"/>
                                            <w:left w:val="none" w:sz="0" w:space="0" w:color="auto"/>
                                            <w:bottom w:val="none" w:sz="0" w:space="0" w:color="auto"/>
                                            <w:right w:val="none" w:sz="0" w:space="0" w:color="auto"/>
                                          </w:divBdr>
                                        </w:div>
                                        <w:div w:id="169492103">
                                          <w:marLeft w:val="0"/>
                                          <w:marRight w:val="0"/>
                                          <w:marTop w:val="0"/>
                                          <w:marBottom w:val="160"/>
                                          <w:divBdr>
                                            <w:top w:val="none" w:sz="0" w:space="0" w:color="auto"/>
                                            <w:left w:val="none" w:sz="0" w:space="0" w:color="auto"/>
                                            <w:bottom w:val="none" w:sz="0" w:space="0" w:color="auto"/>
                                            <w:right w:val="none" w:sz="0" w:space="0" w:color="auto"/>
                                          </w:divBdr>
                                        </w:div>
                                        <w:div w:id="1803575116">
                                          <w:marLeft w:val="0"/>
                                          <w:marRight w:val="0"/>
                                          <w:marTop w:val="0"/>
                                          <w:marBottom w:val="160"/>
                                          <w:divBdr>
                                            <w:top w:val="none" w:sz="0" w:space="0" w:color="auto"/>
                                            <w:left w:val="none" w:sz="0" w:space="0" w:color="auto"/>
                                            <w:bottom w:val="none" w:sz="0" w:space="0" w:color="auto"/>
                                            <w:right w:val="none" w:sz="0" w:space="0" w:color="auto"/>
                                          </w:divBdr>
                                        </w:div>
                                        <w:div w:id="477842448">
                                          <w:marLeft w:val="0"/>
                                          <w:marRight w:val="0"/>
                                          <w:marTop w:val="0"/>
                                          <w:marBottom w:val="160"/>
                                          <w:divBdr>
                                            <w:top w:val="none" w:sz="0" w:space="0" w:color="auto"/>
                                            <w:left w:val="none" w:sz="0" w:space="0" w:color="auto"/>
                                            <w:bottom w:val="none" w:sz="0" w:space="0" w:color="auto"/>
                                            <w:right w:val="none" w:sz="0" w:space="0" w:color="auto"/>
                                          </w:divBdr>
                                        </w:div>
                                        <w:div w:id="757336009">
                                          <w:marLeft w:val="0"/>
                                          <w:marRight w:val="0"/>
                                          <w:marTop w:val="0"/>
                                          <w:marBottom w:val="160"/>
                                          <w:divBdr>
                                            <w:top w:val="none" w:sz="0" w:space="0" w:color="auto"/>
                                            <w:left w:val="none" w:sz="0" w:space="0" w:color="auto"/>
                                            <w:bottom w:val="none" w:sz="0" w:space="0" w:color="auto"/>
                                            <w:right w:val="none" w:sz="0" w:space="0" w:color="auto"/>
                                          </w:divBdr>
                                        </w:div>
                                        <w:div w:id="863595018">
                                          <w:marLeft w:val="0"/>
                                          <w:marRight w:val="0"/>
                                          <w:marTop w:val="0"/>
                                          <w:marBottom w:val="160"/>
                                          <w:divBdr>
                                            <w:top w:val="none" w:sz="0" w:space="0" w:color="auto"/>
                                            <w:left w:val="none" w:sz="0" w:space="0" w:color="auto"/>
                                            <w:bottom w:val="none" w:sz="0" w:space="0" w:color="auto"/>
                                            <w:right w:val="none" w:sz="0" w:space="0" w:color="auto"/>
                                          </w:divBdr>
                                        </w:div>
                                        <w:div w:id="809831173">
                                          <w:marLeft w:val="0"/>
                                          <w:marRight w:val="0"/>
                                          <w:marTop w:val="0"/>
                                          <w:marBottom w:val="160"/>
                                          <w:divBdr>
                                            <w:top w:val="none" w:sz="0" w:space="0" w:color="auto"/>
                                            <w:left w:val="none" w:sz="0" w:space="0" w:color="auto"/>
                                            <w:bottom w:val="none" w:sz="0" w:space="0" w:color="auto"/>
                                            <w:right w:val="none" w:sz="0" w:space="0" w:color="auto"/>
                                          </w:divBdr>
                                        </w:div>
                                        <w:div w:id="1110052020">
                                          <w:marLeft w:val="0"/>
                                          <w:marRight w:val="0"/>
                                          <w:marTop w:val="0"/>
                                          <w:marBottom w:val="160"/>
                                          <w:divBdr>
                                            <w:top w:val="none" w:sz="0" w:space="0" w:color="auto"/>
                                            <w:left w:val="none" w:sz="0" w:space="0" w:color="auto"/>
                                            <w:bottom w:val="none" w:sz="0" w:space="0" w:color="auto"/>
                                            <w:right w:val="none" w:sz="0" w:space="0" w:color="auto"/>
                                          </w:divBdr>
                                        </w:div>
                                        <w:div w:id="1535800480">
                                          <w:marLeft w:val="0"/>
                                          <w:marRight w:val="0"/>
                                          <w:marTop w:val="0"/>
                                          <w:marBottom w:val="160"/>
                                          <w:divBdr>
                                            <w:top w:val="none" w:sz="0" w:space="0" w:color="auto"/>
                                            <w:left w:val="none" w:sz="0" w:space="0" w:color="auto"/>
                                            <w:bottom w:val="none" w:sz="0" w:space="0" w:color="auto"/>
                                            <w:right w:val="none" w:sz="0" w:space="0" w:color="auto"/>
                                          </w:divBdr>
                                        </w:div>
                                        <w:div w:id="1206481258">
                                          <w:marLeft w:val="0"/>
                                          <w:marRight w:val="0"/>
                                          <w:marTop w:val="0"/>
                                          <w:marBottom w:val="160"/>
                                          <w:divBdr>
                                            <w:top w:val="none" w:sz="0" w:space="0" w:color="auto"/>
                                            <w:left w:val="none" w:sz="0" w:space="0" w:color="auto"/>
                                            <w:bottom w:val="none" w:sz="0" w:space="0" w:color="auto"/>
                                            <w:right w:val="none" w:sz="0" w:space="0" w:color="auto"/>
                                          </w:divBdr>
                                        </w:div>
                                        <w:div w:id="619072671">
                                          <w:marLeft w:val="0"/>
                                          <w:marRight w:val="0"/>
                                          <w:marTop w:val="0"/>
                                          <w:marBottom w:val="160"/>
                                          <w:divBdr>
                                            <w:top w:val="none" w:sz="0" w:space="0" w:color="auto"/>
                                            <w:left w:val="none" w:sz="0" w:space="0" w:color="auto"/>
                                            <w:bottom w:val="none" w:sz="0" w:space="0" w:color="auto"/>
                                            <w:right w:val="none" w:sz="0" w:space="0" w:color="auto"/>
                                          </w:divBdr>
                                        </w:div>
                                        <w:div w:id="2098213027">
                                          <w:marLeft w:val="0"/>
                                          <w:marRight w:val="0"/>
                                          <w:marTop w:val="0"/>
                                          <w:marBottom w:val="160"/>
                                          <w:divBdr>
                                            <w:top w:val="none" w:sz="0" w:space="0" w:color="auto"/>
                                            <w:left w:val="none" w:sz="0" w:space="0" w:color="auto"/>
                                            <w:bottom w:val="none" w:sz="0" w:space="0" w:color="auto"/>
                                            <w:right w:val="none" w:sz="0" w:space="0" w:color="auto"/>
                                          </w:divBdr>
                                        </w:div>
                                        <w:div w:id="1732732180">
                                          <w:marLeft w:val="0"/>
                                          <w:marRight w:val="0"/>
                                          <w:marTop w:val="0"/>
                                          <w:marBottom w:val="160"/>
                                          <w:divBdr>
                                            <w:top w:val="none" w:sz="0" w:space="0" w:color="auto"/>
                                            <w:left w:val="none" w:sz="0" w:space="0" w:color="auto"/>
                                            <w:bottom w:val="none" w:sz="0" w:space="0" w:color="auto"/>
                                            <w:right w:val="none" w:sz="0" w:space="0" w:color="auto"/>
                                          </w:divBdr>
                                        </w:div>
                                        <w:div w:id="1618414460">
                                          <w:marLeft w:val="0"/>
                                          <w:marRight w:val="0"/>
                                          <w:marTop w:val="0"/>
                                          <w:marBottom w:val="160"/>
                                          <w:divBdr>
                                            <w:top w:val="none" w:sz="0" w:space="0" w:color="auto"/>
                                            <w:left w:val="none" w:sz="0" w:space="0" w:color="auto"/>
                                            <w:bottom w:val="none" w:sz="0" w:space="0" w:color="auto"/>
                                            <w:right w:val="none" w:sz="0" w:space="0" w:color="auto"/>
                                          </w:divBdr>
                                        </w:div>
                                        <w:div w:id="410859394">
                                          <w:marLeft w:val="0"/>
                                          <w:marRight w:val="0"/>
                                          <w:marTop w:val="0"/>
                                          <w:marBottom w:val="160"/>
                                          <w:divBdr>
                                            <w:top w:val="none" w:sz="0" w:space="0" w:color="auto"/>
                                            <w:left w:val="none" w:sz="0" w:space="0" w:color="auto"/>
                                            <w:bottom w:val="none" w:sz="0" w:space="0" w:color="auto"/>
                                            <w:right w:val="none" w:sz="0" w:space="0" w:color="auto"/>
                                          </w:divBdr>
                                        </w:div>
                                        <w:div w:id="17633169">
                                          <w:marLeft w:val="0"/>
                                          <w:marRight w:val="0"/>
                                          <w:marTop w:val="0"/>
                                          <w:marBottom w:val="160"/>
                                          <w:divBdr>
                                            <w:top w:val="none" w:sz="0" w:space="0" w:color="auto"/>
                                            <w:left w:val="none" w:sz="0" w:space="0" w:color="auto"/>
                                            <w:bottom w:val="none" w:sz="0" w:space="0" w:color="auto"/>
                                            <w:right w:val="none" w:sz="0" w:space="0" w:color="auto"/>
                                          </w:divBdr>
                                        </w:div>
                                        <w:div w:id="732390167">
                                          <w:marLeft w:val="0"/>
                                          <w:marRight w:val="0"/>
                                          <w:marTop w:val="0"/>
                                          <w:marBottom w:val="160"/>
                                          <w:divBdr>
                                            <w:top w:val="none" w:sz="0" w:space="0" w:color="auto"/>
                                            <w:left w:val="none" w:sz="0" w:space="0" w:color="auto"/>
                                            <w:bottom w:val="none" w:sz="0" w:space="0" w:color="auto"/>
                                            <w:right w:val="none" w:sz="0" w:space="0" w:color="auto"/>
                                          </w:divBdr>
                                        </w:div>
                                        <w:div w:id="38214134">
                                          <w:marLeft w:val="0"/>
                                          <w:marRight w:val="0"/>
                                          <w:marTop w:val="0"/>
                                          <w:marBottom w:val="160"/>
                                          <w:divBdr>
                                            <w:top w:val="none" w:sz="0" w:space="0" w:color="auto"/>
                                            <w:left w:val="none" w:sz="0" w:space="0" w:color="auto"/>
                                            <w:bottom w:val="none" w:sz="0" w:space="0" w:color="auto"/>
                                            <w:right w:val="none" w:sz="0" w:space="0" w:color="auto"/>
                                          </w:divBdr>
                                        </w:div>
                                        <w:div w:id="130487614">
                                          <w:marLeft w:val="0"/>
                                          <w:marRight w:val="0"/>
                                          <w:marTop w:val="0"/>
                                          <w:marBottom w:val="160"/>
                                          <w:divBdr>
                                            <w:top w:val="none" w:sz="0" w:space="0" w:color="auto"/>
                                            <w:left w:val="none" w:sz="0" w:space="0" w:color="auto"/>
                                            <w:bottom w:val="none" w:sz="0" w:space="0" w:color="auto"/>
                                            <w:right w:val="none" w:sz="0" w:space="0" w:color="auto"/>
                                          </w:divBdr>
                                        </w:div>
                                        <w:div w:id="2090302862">
                                          <w:marLeft w:val="0"/>
                                          <w:marRight w:val="0"/>
                                          <w:marTop w:val="0"/>
                                          <w:marBottom w:val="160"/>
                                          <w:divBdr>
                                            <w:top w:val="none" w:sz="0" w:space="0" w:color="auto"/>
                                            <w:left w:val="none" w:sz="0" w:space="0" w:color="auto"/>
                                            <w:bottom w:val="none" w:sz="0" w:space="0" w:color="auto"/>
                                            <w:right w:val="none" w:sz="0" w:space="0" w:color="auto"/>
                                          </w:divBdr>
                                        </w:div>
                                        <w:div w:id="1731077730">
                                          <w:marLeft w:val="0"/>
                                          <w:marRight w:val="0"/>
                                          <w:marTop w:val="0"/>
                                          <w:marBottom w:val="160"/>
                                          <w:divBdr>
                                            <w:top w:val="none" w:sz="0" w:space="0" w:color="auto"/>
                                            <w:left w:val="none" w:sz="0" w:space="0" w:color="auto"/>
                                            <w:bottom w:val="none" w:sz="0" w:space="0" w:color="auto"/>
                                            <w:right w:val="none" w:sz="0" w:space="0" w:color="auto"/>
                                          </w:divBdr>
                                        </w:div>
                                        <w:div w:id="51779977">
                                          <w:marLeft w:val="0"/>
                                          <w:marRight w:val="0"/>
                                          <w:marTop w:val="0"/>
                                          <w:marBottom w:val="160"/>
                                          <w:divBdr>
                                            <w:top w:val="none" w:sz="0" w:space="0" w:color="auto"/>
                                            <w:left w:val="none" w:sz="0" w:space="0" w:color="auto"/>
                                            <w:bottom w:val="none" w:sz="0" w:space="0" w:color="auto"/>
                                            <w:right w:val="none" w:sz="0" w:space="0" w:color="auto"/>
                                          </w:divBdr>
                                        </w:div>
                                        <w:div w:id="435255755">
                                          <w:marLeft w:val="0"/>
                                          <w:marRight w:val="0"/>
                                          <w:marTop w:val="0"/>
                                          <w:marBottom w:val="160"/>
                                          <w:divBdr>
                                            <w:top w:val="none" w:sz="0" w:space="0" w:color="auto"/>
                                            <w:left w:val="none" w:sz="0" w:space="0" w:color="auto"/>
                                            <w:bottom w:val="none" w:sz="0" w:space="0" w:color="auto"/>
                                            <w:right w:val="none" w:sz="0" w:space="0" w:color="auto"/>
                                          </w:divBdr>
                                        </w:div>
                                        <w:div w:id="76052119">
                                          <w:marLeft w:val="0"/>
                                          <w:marRight w:val="0"/>
                                          <w:marTop w:val="0"/>
                                          <w:marBottom w:val="160"/>
                                          <w:divBdr>
                                            <w:top w:val="none" w:sz="0" w:space="0" w:color="auto"/>
                                            <w:left w:val="none" w:sz="0" w:space="0" w:color="auto"/>
                                            <w:bottom w:val="none" w:sz="0" w:space="0" w:color="auto"/>
                                            <w:right w:val="none" w:sz="0" w:space="0" w:color="auto"/>
                                          </w:divBdr>
                                        </w:div>
                                        <w:div w:id="603003327">
                                          <w:marLeft w:val="0"/>
                                          <w:marRight w:val="0"/>
                                          <w:marTop w:val="0"/>
                                          <w:marBottom w:val="160"/>
                                          <w:divBdr>
                                            <w:top w:val="none" w:sz="0" w:space="0" w:color="auto"/>
                                            <w:left w:val="none" w:sz="0" w:space="0" w:color="auto"/>
                                            <w:bottom w:val="none" w:sz="0" w:space="0" w:color="auto"/>
                                            <w:right w:val="none" w:sz="0" w:space="0" w:color="auto"/>
                                          </w:divBdr>
                                        </w:div>
                                        <w:div w:id="1338967647">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8995352">
          <w:marLeft w:val="780"/>
          <w:marRight w:val="0"/>
          <w:marTop w:val="180"/>
          <w:marBottom w:val="0"/>
          <w:divBdr>
            <w:top w:val="none" w:sz="0" w:space="0" w:color="auto"/>
            <w:left w:val="none" w:sz="0" w:space="0" w:color="auto"/>
            <w:bottom w:val="none" w:sz="0" w:space="0" w:color="auto"/>
            <w:right w:val="none" w:sz="0" w:space="0" w:color="auto"/>
          </w:divBdr>
        </w:div>
        <w:div w:id="1700282422">
          <w:marLeft w:val="465"/>
          <w:marRight w:val="0"/>
          <w:marTop w:val="0"/>
          <w:marBottom w:val="0"/>
          <w:divBdr>
            <w:top w:val="none" w:sz="0" w:space="0" w:color="auto"/>
            <w:left w:val="none" w:sz="0" w:space="0" w:color="auto"/>
            <w:bottom w:val="none" w:sz="0" w:space="0" w:color="auto"/>
            <w:right w:val="none" w:sz="0" w:space="0" w:color="auto"/>
          </w:divBdr>
          <w:divsChild>
            <w:div w:id="966009778">
              <w:marLeft w:val="0"/>
              <w:marRight w:val="0"/>
              <w:marTop w:val="0"/>
              <w:marBottom w:val="0"/>
              <w:divBdr>
                <w:top w:val="none" w:sz="0" w:space="0" w:color="auto"/>
                <w:left w:val="none" w:sz="0" w:space="0" w:color="auto"/>
                <w:bottom w:val="none" w:sz="0" w:space="0" w:color="auto"/>
                <w:right w:val="none" w:sz="0" w:space="0" w:color="auto"/>
              </w:divBdr>
              <w:divsChild>
                <w:div w:id="773525360">
                  <w:marLeft w:val="0"/>
                  <w:marRight w:val="0"/>
                  <w:marTop w:val="0"/>
                  <w:marBottom w:val="0"/>
                  <w:divBdr>
                    <w:top w:val="none" w:sz="0" w:space="0" w:color="auto"/>
                    <w:left w:val="none" w:sz="0" w:space="0" w:color="auto"/>
                    <w:bottom w:val="none" w:sz="0" w:space="0" w:color="auto"/>
                    <w:right w:val="none" w:sz="0" w:space="0" w:color="auto"/>
                  </w:divBdr>
                  <w:divsChild>
                    <w:div w:id="1429695517">
                      <w:marLeft w:val="0"/>
                      <w:marRight w:val="0"/>
                      <w:marTop w:val="0"/>
                      <w:marBottom w:val="0"/>
                      <w:divBdr>
                        <w:top w:val="none" w:sz="0" w:space="0" w:color="auto"/>
                        <w:left w:val="none" w:sz="0" w:space="0" w:color="auto"/>
                        <w:bottom w:val="none" w:sz="0" w:space="0" w:color="auto"/>
                        <w:right w:val="none" w:sz="0" w:space="0" w:color="auto"/>
                      </w:divBdr>
                      <w:divsChild>
                        <w:div w:id="1816802213">
                          <w:marLeft w:val="0"/>
                          <w:marRight w:val="0"/>
                          <w:marTop w:val="0"/>
                          <w:marBottom w:val="0"/>
                          <w:divBdr>
                            <w:top w:val="none" w:sz="0" w:space="0" w:color="auto"/>
                            <w:left w:val="none" w:sz="0" w:space="0" w:color="auto"/>
                            <w:bottom w:val="none" w:sz="0" w:space="0" w:color="auto"/>
                            <w:right w:val="none" w:sz="0" w:space="0" w:color="auto"/>
                          </w:divBdr>
                          <w:divsChild>
                            <w:div w:id="1397630965">
                              <w:marLeft w:val="0"/>
                              <w:marRight w:val="0"/>
                              <w:marTop w:val="0"/>
                              <w:marBottom w:val="0"/>
                              <w:divBdr>
                                <w:top w:val="none" w:sz="0" w:space="0" w:color="auto"/>
                                <w:left w:val="none" w:sz="0" w:space="0" w:color="auto"/>
                                <w:bottom w:val="none" w:sz="0" w:space="0" w:color="auto"/>
                                <w:right w:val="none" w:sz="0" w:space="0" w:color="auto"/>
                              </w:divBdr>
                              <w:divsChild>
                                <w:div w:id="1560283619">
                                  <w:marLeft w:val="0"/>
                                  <w:marRight w:val="0"/>
                                  <w:marTop w:val="0"/>
                                  <w:marBottom w:val="0"/>
                                  <w:divBdr>
                                    <w:top w:val="none" w:sz="0" w:space="0" w:color="auto"/>
                                    <w:left w:val="none" w:sz="0" w:space="0" w:color="auto"/>
                                    <w:bottom w:val="none" w:sz="0" w:space="0" w:color="auto"/>
                                    <w:right w:val="none" w:sz="0" w:space="0" w:color="auto"/>
                                  </w:divBdr>
                                  <w:divsChild>
                                    <w:div w:id="250309952">
                                      <w:marLeft w:val="0"/>
                                      <w:marRight w:val="0"/>
                                      <w:marTop w:val="0"/>
                                      <w:marBottom w:val="0"/>
                                      <w:divBdr>
                                        <w:top w:val="none" w:sz="0" w:space="0" w:color="auto"/>
                                        <w:left w:val="none" w:sz="0" w:space="0" w:color="auto"/>
                                        <w:bottom w:val="none" w:sz="0" w:space="0" w:color="auto"/>
                                        <w:right w:val="none" w:sz="0" w:space="0" w:color="auto"/>
                                      </w:divBdr>
                                      <w:divsChild>
                                        <w:div w:id="1662467734">
                                          <w:marLeft w:val="0"/>
                                          <w:marRight w:val="0"/>
                                          <w:marTop w:val="0"/>
                                          <w:marBottom w:val="160"/>
                                          <w:divBdr>
                                            <w:top w:val="none" w:sz="0" w:space="0" w:color="auto"/>
                                            <w:left w:val="none" w:sz="0" w:space="0" w:color="auto"/>
                                            <w:bottom w:val="none" w:sz="0" w:space="0" w:color="auto"/>
                                            <w:right w:val="none" w:sz="0" w:space="0" w:color="auto"/>
                                          </w:divBdr>
                                        </w:div>
                                        <w:div w:id="184056494">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79928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psycnet.apa.org/doi/10.1007/s10615-005-7037-8"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psycnet.apa.org/doi/10.1037/0000393-00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03621537.2018.1397974"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doi.org/10.1057/s11231-019-09190-6"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0" ma:contentTypeDescription="Create a new document." ma:contentTypeScope="" ma:versionID="96ab8d3e86ecd7a705c3d3097dfdd816">
  <xsd:schema xmlns:xsd="http://www.w3.org/2001/XMLSchema" xmlns:xs="http://www.w3.org/2001/XMLSchema" xmlns:p="http://schemas.microsoft.com/office/2006/metadata/properties" xmlns:ns3="ad7316b1-23f1-480c-8fa6-cbf037f4db9c" targetNamespace="http://schemas.microsoft.com/office/2006/metadata/properties" ma:root="true" ma:fieldsID="2c58bbde2335702019998e9bfa3e1b00"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2913402-3429-48E6-8F66-6F4B51AF2962}">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82205754-0128-420D-B5F0-B442EBA7972F}">
  <ds:schemaRefs>
    <ds:schemaRef ds:uri="http://schemas.microsoft.com/sharepoint/v3/contenttype/forms"/>
  </ds:schemaRefs>
</ds:datastoreItem>
</file>

<file path=customXml/itemProps3.xml><?xml version="1.0" encoding="utf-8"?>
<ds:datastoreItem xmlns:ds="http://schemas.openxmlformats.org/officeDocument/2006/customXml" ds:itemID="{CD935E7F-111F-41AF-9B7F-C3106AD966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5946</Words>
  <Characters>33894</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Martin (2306727)</dc:creator>
  <cp:keywords/>
  <dc:description/>
  <cp:lastModifiedBy>Ben Martin (2306727)</cp:lastModifiedBy>
  <cp:revision>3</cp:revision>
  <dcterms:created xsi:type="dcterms:W3CDTF">2024-12-09T20:50:00Z</dcterms:created>
  <dcterms:modified xsi:type="dcterms:W3CDTF">2024-12-09T20:52:00Z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