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4399E" w14:textId="77777777" w:rsidR="00204109" w:rsidRPr="00CC5DD9" w:rsidRDefault="00204109" w:rsidP="00204109">
      <w:pPr>
        <w:textAlignment w:val="baseline"/>
        <w:rPr>
          <w:rFonts w:ascii="Segoe UI" w:hAnsi="Segoe UI" w:cs="Segoe UI"/>
          <w:sz w:val="18"/>
          <w:szCs w:val="18"/>
        </w:rPr>
      </w:pPr>
      <w:r w:rsidRPr="00CC5DD9">
        <w:rPr>
          <w:rFonts w:ascii="Segoe UI" w:hAnsi="Segoe UI" w:cs="Segoe UI"/>
          <w:sz w:val="18"/>
          <w:szCs w:val="18"/>
        </w:rPr>
        <w:fldChar w:fldCharType="begin"/>
      </w:r>
      <w:r w:rsidRPr="00CC5DD9">
        <w:rPr>
          <w:rFonts w:ascii="Segoe UI" w:hAnsi="Segoe UI" w:cs="Segoe UI"/>
          <w:sz w:val="18"/>
          <w:szCs w:val="18"/>
        </w:rPr>
        <w:instrText xml:space="preserve"> INCLUDEPICTURE "/Users/katiesmith/Library/Group Containers/UBF8T346G9.ms/WebArchiveCopyPasteTempFiles/com.microsoft.Word/B9kAzXJvOQ6jAAAAAElFTkSuQmCC" \* MERGEFORMATINET </w:instrText>
      </w:r>
      <w:r w:rsidRPr="00CC5DD9">
        <w:rPr>
          <w:rFonts w:ascii="Segoe UI" w:hAnsi="Segoe UI" w:cs="Segoe UI"/>
          <w:sz w:val="18"/>
          <w:szCs w:val="18"/>
        </w:rPr>
        <w:fldChar w:fldCharType="separate"/>
      </w:r>
      <w:r w:rsidRPr="00CC5DD9">
        <w:rPr>
          <w:rFonts w:ascii="Segoe UI" w:hAnsi="Segoe UI" w:cs="Segoe UI"/>
          <w:noProof/>
          <w:sz w:val="18"/>
          <w:szCs w:val="18"/>
        </w:rPr>
        <w:drawing>
          <wp:inline distT="0" distB="0" distL="0" distR="0" wp14:anchorId="2F94698D" wp14:editId="6BA21B90">
            <wp:extent cx="4991100" cy="1882140"/>
            <wp:effectExtent l="0" t="0" r="0" b="0"/>
            <wp:docPr id="1577344055"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344055" name="Picture 1" descr="A close 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91100" cy="1882140"/>
                    </a:xfrm>
                    <a:prstGeom prst="rect">
                      <a:avLst/>
                    </a:prstGeom>
                    <a:noFill/>
                    <a:ln>
                      <a:noFill/>
                    </a:ln>
                  </pic:spPr>
                </pic:pic>
              </a:graphicData>
            </a:graphic>
          </wp:inline>
        </w:drawing>
      </w:r>
      <w:r w:rsidRPr="00CC5DD9">
        <w:rPr>
          <w:rFonts w:ascii="Segoe UI" w:hAnsi="Segoe UI" w:cs="Segoe UI"/>
          <w:sz w:val="18"/>
          <w:szCs w:val="18"/>
        </w:rPr>
        <w:fldChar w:fldCharType="end"/>
      </w:r>
      <w:r w:rsidRPr="00CC5DD9">
        <w:rPr>
          <w:rFonts w:ascii="Aptos" w:hAnsi="Aptos" w:cs="Segoe UI"/>
          <w:color w:val="000000"/>
        </w:rPr>
        <w:t> </w:t>
      </w:r>
    </w:p>
    <w:p w14:paraId="51134959" w14:textId="77777777" w:rsidR="00204109" w:rsidRPr="00204109" w:rsidRDefault="00204109" w:rsidP="00204109">
      <w:pPr>
        <w:jc w:val="center"/>
        <w:textAlignment w:val="baseline"/>
        <w:rPr>
          <w:rFonts w:ascii="Calibri" w:hAnsi="Calibri" w:cs="Calibri"/>
          <w:sz w:val="18"/>
          <w:szCs w:val="18"/>
        </w:rPr>
      </w:pPr>
      <w:r w:rsidRPr="00204109">
        <w:rPr>
          <w:rFonts w:ascii="Calibri" w:hAnsi="Calibri" w:cs="Calibri"/>
          <w:color w:val="000000"/>
          <w:sz w:val="40"/>
          <w:szCs w:val="40"/>
        </w:rPr>
        <w:t>Applied Leadership and Management in the Workplace </w:t>
      </w:r>
      <w:r w:rsidRPr="00204109">
        <w:rPr>
          <w:rFonts w:ascii="Calibri" w:hAnsi="Calibri" w:cs="Calibri"/>
          <w:color w:val="000000"/>
          <w:sz w:val="40"/>
          <w:szCs w:val="40"/>
        </w:rPr>
        <w:br/>
        <w:t>Module Assignment Submission  </w:t>
      </w:r>
      <w:r w:rsidRPr="00204109">
        <w:rPr>
          <w:rFonts w:ascii="Calibri" w:hAnsi="Calibri" w:cs="Calibri"/>
          <w:color w:val="000000"/>
          <w:sz w:val="40"/>
          <w:szCs w:val="40"/>
        </w:rPr>
        <w:br/>
      </w:r>
      <w:r w:rsidRPr="00204109">
        <w:rPr>
          <w:rFonts w:ascii="Calibri" w:hAnsi="Calibri" w:cs="Calibri"/>
        </w:rPr>
        <w:t> </w:t>
      </w:r>
      <w:r w:rsidRPr="00204109">
        <w:rPr>
          <w:rFonts w:ascii="Calibri" w:hAnsi="Calibri" w:cs="Calibri"/>
        </w:rPr>
        <w:br/>
      </w:r>
      <w:r w:rsidRPr="00204109">
        <w:rPr>
          <w:rFonts w:ascii="Calibri" w:hAnsi="Calibri" w:cs="Calibri"/>
          <w:color w:val="000000"/>
          <w:sz w:val="40"/>
          <w:szCs w:val="40"/>
        </w:rPr>
        <w:t> </w:t>
      </w:r>
    </w:p>
    <w:tbl>
      <w:tblPr>
        <w:tblW w:w="821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8"/>
        <w:gridCol w:w="6906"/>
      </w:tblGrid>
      <w:tr w:rsidR="00204109" w:rsidRPr="00204109" w14:paraId="360EE447" w14:textId="77777777" w:rsidTr="0018619D">
        <w:trPr>
          <w:trHeight w:val="300"/>
        </w:trPr>
        <w:tc>
          <w:tcPr>
            <w:tcW w:w="1308" w:type="dxa"/>
            <w:tcBorders>
              <w:top w:val="single" w:sz="6" w:space="0" w:color="000000"/>
              <w:left w:val="single" w:sz="6" w:space="0" w:color="000000"/>
              <w:bottom w:val="single" w:sz="6" w:space="0" w:color="000000"/>
              <w:right w:val="single" w:sz="6" w:space="0" w:color="000000"/>
            </w:tcBorders>
            <w:shd w:val="clear" w:color="auto" w:fill="D9D9D9"/>
            <w:hideMark/>
          </w:tcPr>
          <w:p w14:paraId="6BF1CB33" w14:textId="77777777" w:rsidR="00204109" w:rsidRPr="00204109" w:rsidRDefault="00204109" w:rsidP="0018619D">
            <w:pPr>
              <w:textAlignment w:val="baseline"/>
              <w:rPr>
                <w:rFonts w:ascii="Calibri" w:hAnsi="Calibri" w:cs="Calibri"/>
              </w:rPr>
            </w:pPr>
            <w:r w:rsidRPr="00204109">
              <w:rPr>
                <w:rFonts w:ascii="Calibri" w:hAnsi="Calibri" w:cs="Calibri"/>
                <w:color w:val="000000"/>
                <w:sz w:val="31"/>
                <w:szCs w:val="31"/>
              </w:rPr>
              <w:t>Student Name: </w:t>
            </w:r>
          </w:p>
        </w:tc>
        <w:tc>
          <w:tcPr>
            <w:tcW w:w="6906" w:type="dxa"/>
            <w:tcBorders>
              <w:top w:val="single" w:sz="6" w:space="0" w:color="000000"/>
              <w:left w:val="single" w:sz="6" w:space="0" w:color="000000"/>
              <w:bottom w:val="single" w:sz="6" w:space="0" w:color="000000"/>
              <w:right w:val="single" w:sz="6" w:space="0" w:color="000000"/>
            </w:tcBorders>
            <w:shd w:val="clear" w:color="auto" w:fill="auto"/>
            <w:hideMark/>
          </w:tcPr>
          <w:p w14:paraId="360D44A3" w14:textId="77777777" w:rsidR="00204109" w:rsidRPr="00204109" w:rsidRDefault="00204109" w:rsidP="0018619D">
            <w:pPr>
              <w:textAlignment w:val="baseline"/>
              <w:rPr>
                <w:rFonts w:ascii="Calibri" w:hAnsi="Calibri" w:cs="Calibri"/>
              </w:rPr>
            </w:pPr>
            <w:r w:rsidRPr="00204109">
              <w:rPr>
                <w:rFonts w:ascii="Calibri" w:hAnsi="Calibri" w:cs="Calibri"/>
                <w:color w:val="000000"/>
                <w:sz w:val="31"/>
                <w:szCs w:val="31"/>
              </w:rPr>
              <w:t>Katie Marie Smith </w:t>
            </w:r>
          </w:p>
        </w:tc>
      </w:tr>
      <w:tr w:rsidR="00204109" w:rsidRPr="00204109" w14:paraId="4285D54F" w14:textId="77777777" w:rsidTr="0018619D">
        <w:trPr>
          <w:trHeight w:val="300"/>
        </w:trPr>
        <w:tc>
          <w:tcPr>
            <w:tcW w:w="1308" w:type="dxa"/>
            <w:tcBorders>
              <w:top w:val="single" w:sz="6" w:space="0" w:color="000000"/>
              <w:left w:val="single" w:sz="6" w:space="0" w:color="000000"/>
              <w:bottom w:val="single" w:sz="6" w:space="0" w:color="000000"/>
              <w:right w:val="single" w:sz="6" w:space="0" w:color="000000"/>
            </w:tcBorders>
            <w:shd w:val="clear" w:color="auto" w:fill="D9D9D9"/>
            <w:hideMark/>
          </w:tcPr>
          <w:p w14:paraId="74584112" w14:textId="77777777" w:rsidR="00204109" w:rsidRPr="00204109" w:rsidRDefault="00204109" w:rsidP="0018619D">
            <w:pPr>
              <w:textAlignment w:val="baseline"/>
              <w:rPr>
                <w:rFonts w:ascii="Calibri" w:hAnsi="Calibri" w:cs="Calibri"/>
              </w:rPr>
            </w:pPr>
            <w:r w:rsidRPr="00204109">
              <w:rPr>
                <w:rFonts w:ascii="Calibri" w:hAnsi="Calibri" w:cs="Calibri"/>
                <w:color w:val="000000"/>
                <w:sz w:val="31"/>
                <w:szCs w:val="31"/>
              </w:rPr>
              <w:t>Student Number: </w:t>
            </w:r>
          </w:p>
        </w:tc>
        <w:tc>
          <w:tcPr>
            <w:tcW w:w="6906" w:type="dxa"/>
            <w:tcBorders>
              <w:top w:val="single" w:sz="6" w:space="0" w:color="000000"/>
              <w:left w:val="single" w:sz="6" w:space="0" w:color="000000"/>
              <w:bottom w:val="single" w:sz="6" w:space="0" w:color="000000"/>
              <w:right w:val="single" w:sz="6" w:space="0" w:color="000000"/>
            </w:tcBorders>
            <w:shd w:val="clear" w:color="auto" w:fill="auto"/>
            <w:hideMark/>
          </w:tcPr>
          <w:p w14:paraId="78C5421A" w14:textId="77777777" w:rsidR="00204109" w:rsidRPr="00204109" w:rsidRDefault="00204109" w:rsidP="0018619D">
            <w:pPr>
              <w:textAlignment w:val="baseline"/>
              <w:rPr>
                <w:rFonts w:ascii="Calibri" w:hAnsi="Calibri" w:cs="Calibri"/>
              </w:rPr>
            </w:pPr>
            <w:r w:rsidRPr="00204109">
              <w:rPr>
                <w:rFonts w:ascii="Calibri" w:hAnsi="Calibri" w:cs="Calibri"/>
                <w:b/>
                <w:bCs/>
                <w:color w:val="FF0000"/>
                <w:sz w:val="28"/>
                <w:szCs w:val="28"/>
              </w:rPr>
              <w:t>2307193</w:t>
            </w:r>
            <w:r w:rsidRPr="00204109">
              <w:rPr>
                <w:rFonts w:ascii="Calibri" w:hAnsi="Calibri" w:cs="Calibri"/>
                <w:color w:val="FF0000"/>
                <w:sz w:val="28"/>
                <w:szCs w:val="28"/>
              </w:rPr>
              <w:t> </w:t>
            </w:r>
          </w:p>
        </w:tc>
      </w:tr>
      <w:tr w:rsidR="00204109" w:rsidRPr="00204109" w14:paraId="7E7977BF" w14:textId="77777777" w:rsidTr="0018619D">
        <w:trPr>
          <w:trHeight w:val="300"/>
        </w:trPr>
        <w:tc>
          <w:tcPr>
            <w:tcW w:w="1308" w:type="dxa"/>
            <w:tcBorders>
              <w:top w:val="single" w:sz="6" w:space="0" w:color="000000"/>
              <w:left w:val="single" w:sz="6" w:space="0" w:color="000000"/>
              <w:bottom w:val="single" w:sz="6" w:space="0" w:color="000000"/>
              <w:right w:val="single" w:sz="6" w:space="0" w:color="000000"/>
            </w:tcBorders>
            <w:shd w:val="clear" w:color="auto" w:fill="D9D9D9"/>
            <w:hideMark/>
          </w:tcPr>
          <w:p w14:paraId="235506E7" w14:textId="77777777" w:rsidR="00204109" w:rsidRPr="00204109" w:rsidRDefault="00204109" w:rsidP="0018619D">
            <w:pPr>
              <w:textAlignment w:val="baseline"/>
              <w:rPr>
                <w:rFonts w:ascii="Calibri" w:hAnsi="Calibri" w:cs="Calibri"/>
              </w:rPr>
            </w:pPr>
            <w:r w:rsidRPr="00204109">
              <w:rPr>
                <w:rFonts w:ascii="Calibri" w:hAnsi="Calibri" w:cs="Calibri"/>
                <w:color w:val="000000"/>
                <w:sz w:val="31"/>
                <w:szCs w:val="31"/>
              </w:rPr>
              <w:t>Module No: </w:t>
            </w:r>
          </w:p>
        </w:tc>
        <w:tc>
          <w:tcPr>
            <w:tcW w:w="6906" w:type="dxa"/>
            <w:tcBorders>
              <w:top w:val="single" w:sz="6" w:space="0" w:color="000000"/>
              <w:left w:val="single" w:sz="6" w:space="0" w:color="000000"/>
              <w:bottom w:val="single" w:sz="6" w:space="0" w:color="000000"/>
              <w:right w:val="single" w:sz="6" w:space="0" w:color="000000"/>
            </w:tcBorders>
            <w:shd w:val="clear" w:color="auto" w:fill="auto"/>
            <w:hideMark/>
          </w:tcPr>
          <w:p w14:paraId="0FF67F2C" w14:textId="31BC2D70" w:rsidR="00204109" w:rsidRPr="00204109" w:rsidRDefault="00204109" w:rsidP="0018619D">
            <w:pPr>
              <w:textAlignment w:val="baseline"/>
              <w:rPr>
                <w:rFonts w:ascii="Calibri" w:hAnsi="Calibri" w:cs="Calibri"/>
                <w:color w:val="FF0000"/>
              </w:rPr>
            </w:pPr>
            <w:r w:rsidRPr="00204109">
              <w:rPr>
                <w:rFonts w:ascii="Calibri" w:hAnsi="Calibri" w:cs="Calibri"/>
                <w:color w:val="FF0000"/>
              </w:rPr>
              <w:t>BM</w:t>
            </w:r>
            <w:r w:rsidR="00F34FA7">
              <w:rPr>
                <w:rFonts w:ascii="Calibri" w:hAnsi="Calibri" w:cs="Calibri"/>
                <w:color w:val="FF0000"/>
              </w:rPr>
              <w:t>SK5013</w:t>
            </w:r>
          </w:p>
        </w:tc>
      </w:tr>
      <w:tr w:rsidR="00204109" w:rsidRPr="00204109" w14:paraId="59116D0C" w14:textId="77777777" w:rsidTr="0018619D">
        <w:trPr>
          <w:trHeight w:val="300"/>
        </w:trPr>
        <w:tc>
          <w:tcPr>
            <w:tcW w:w="1308" w:type="dxa"/>
            <w:tcBorders>
              <w:top w:val="single" w:sz="6" w:space="0" w:color="000000"/>
              <w:left w:val="single" w:sz="6" w:space="0" w:color="000000"/>
              <w:bottom w:val="single" w:sz="6" w:space="0" w:color="000000"/>
              <w:right w:val="single" w:sz="6" w:space="0" w:color="000000"/>
            </w:tcBorders>
            <w:shd w:val="clear" w:color="auto" w:fill="D9D9D9"/>
            <w:hideMark/>
          </w:tcPr>
          <w:p w14:paraId="14F3E681" w14:textId="77777777" w:rsidR="00204109" w:rsidRPr="00204109" w:rsidRDefault="00204109" w:rsidP="0018619D">
            <w:pPr>
              <w:textAlignment w:val="baseline"/>
              <w:rPr>
                <w:rFonts w:ascii="Calibri" w:hAnsi="Calibri" w:cs="Calibri"/>
              </w:rPr>
            </w:pPr>
            <w:r w:rsidRPr="00204109">
              <w:rPr>
                <w:rFonts w:ascii="Calibri" w:hAnsi="Calibri" w:cs="Calibri"/>
                <w:color w:val="000000"/>
                <w:sz w:val="31"/>
                <w:szCs w:val="31"/>
              </w:rPr>
              <w:t>Module Title: </w:t>
            </w:r>
          </w:p>
        </w:tc>
        <w:tc>
          <w:tcPr>
            <w:tcW w:w="6906" w:type="dxa"/>
            <w:tcBorders>
              <w:top w:val="single" w:sz="6" w:space="0" w:color="000000"/>
              <w:left w:val="single" w:sz="6" w:space="0" w:color="000000"/>
              <w:bottom w:val="single" w:sz="6" w:space="0" w:color="000000"/>
              <w:right w:val="single" w:sz="6" w:space="0" w:color="000000"/>
            </w:tcBorders>
            <w:shd w:val="clear" w:color="auto" w:fill="auto"/>
            <w:hideMark/>
          </w:tcPr>
          <w:p w14:paraId="6BDEAFF6" w14:textId="7A01FB29" w:rsidR="00204109" w:rsidRPr="00204109" w:rsidRDefault="00F34FA7" w:rsidP="0018619D">
            <w:pPr>
              <w:textAlignment w:val="baseline"/>
              <w:rPr>
                <w:rFonts w:ascii="Calibri" w:hAnsi="Calibri" w:cs="Calibri"/>
              </w:rPr>
            </w:pPr>
            <w:r>
              <w:rPr>
                <w:rFonts w:ascii="Calibri" w:hAnsi="Calibri" w:cs="Calibri"/>
              </w:rPr>
              <w:t xml:space="preserve">Knowledge </w:t>
            </w:r>
            <w:r w:rsidR="00D43623">
              <w:rPr>
                <w:rFonts w:ascii="Calibri" w:hAnsi="Calibri" w:cs="Calibri"/>
              </w:rPr>
              <w:t>Information Management</w:t>
            </w:r>
          </w:p>
        </w:tc>
      </w:tr>
    </w:tbl>
    <w:p w14:paraId="0C9148CB" w14:textId="77777777" w:rsidR="00204109" w:rsidRPr="00CC5DD9" w:rsidRDefault="00204109" w:rsidP="00204109">
      <w:pPr>
        <w:textAlignment w:val="baseline"/>
        <w:rPr>
          <w:rFonts w:ascii="Segoe UI" w:hAnsi="Segoe UI" w:cs="Segoe UI"/>
          <w:sz w:val="18"/>
          <w:szCs w:val="18"/>
        </w:rPr>
      </w:pPr>
      <w:r w:rsidRPr="00CC5DD9">
        <w:rPr>
          <w:rFonts w:ascii="Aptos" w:hAnsi="Aptos" w:cs="Segoe UI"/>
          <w:color w:val="000000"/>
        </w:rPr>
        <w:t> </w:t>
      </w:r>
    </w:p>
    <w:p w14:paraId="3CA248A5" w14:textId="77777777" w:rsidR="00204109" w:rsidRDefault="00204109" w:rsidP="00204109">
      <w:pPr>
        <w:pStyle w:val="Subtitle"/>
      </w:pPr>
    </w:p>
    <w:p w14:paraId="38C9C4EC" w14:textId="77777777" w:rsidR="00204109" w:rsidRDefault="00204109" w:rsidP="00204109">
      <w:pPr>
        <w:rPr>
          <w:rFonts w:eastAsiaTheme="majorEastAsia" w:cstheme="majorBidi"/>
          <w:color w:val="595959" w:themeColor="text1" w:themeTint="A6"/>
          <w:spacing w:val="15"/>
          <w:sz w:val="28"/>
          <w:szCs w:val="28"/>
        </w:rPr>
      </w:pPr>
      <w:r>
        <w:br w:type="page"/>
      </w:r>
    </w:p>
    <w:sdt>
      <w:sdtPr>
        <w:rPr>
          <w:rFonts w:asciiTheme="minorHAnsi" w:eastAsiaTheme="minorHAnsi" w:hAnsiTheme="minorHAnsi" w:cstheme="minorBidi"/>
          <w:b w:val="0"/>
          <w:bCs w:val="0"/>
          <w:color w:val="auto"/>
          <w:kern w:val="2"/>
          <w:sz w:val="24"/>
          <w:szCs w:val="24"/>
          <w:lang w:val="en-GB"/>
          <w14:ligatures w14:val="standardContextual"/>
        </w:rPr>
        <w:id w:val="-2027246861"/>
        <w:docPartObj>
          <w:docPartGallery w:val="Table of Contents"/>
          <w:docPartUnique/>
        </w:docPartObj>
      </w:sdtPr>
      <w:sdtEndPr>
        <w:rPr>
          <w:rFonts w:ascii="Times New Roman" w:eastAsia="Times New Roman" w:hAnsi="Times New Roman" w:cs="Times New Roman"/>
          <w:noProof/>
          <w:kern w:val="0"/>
          <w14:ligatures w14:val="none"/>
        </w:rPr>
      </w:sdtEndPr>
      <w:sdtContent>
        <w:p w14:paraId="2239B0F1" w14:textId="715E23EE" w:rsidR="00A92F3C" w:rsidRDefault="00A92F3C">
          <w:pPr>
            <w:pStyle w:val="TOCHeading"/>
          </w:pPr>
          <w:r>
            <w:t>Table of Contents</w:t>
          </w:r>
        </w:p>
        <w:p w14:paraId="1221B960" w14:textId="40FAD010" w:rsidR="00403475" w:rsidRDefault="00A92F3C">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97369202" w:history="1">
            <w:r w:rsidR="00403475" w:rsidRPr="00A44C7E">
              <w:rPr>
                <w:rStyle w:val="Hyperlink"/>
                <w:rFonts w:cs="Calibri"/>
                <w:noProof/>
                <w:kern w:val="36"/>
              </w:rPr>
              <w:t>Knowledge Management within an NHS/Private practice</w:t>
            </w:r>
            <w:r w:rsidR="00403475">
              <w:rPr>
                <w:noProof/>
                <w:webHidden/>
              </w:rPr>
              <w:tab/>
            </w:r>
            <w:r w:rsidR="00403475">
              <w:rPr>
                <w:noProof/>
                <w:webHidden/>
              </w:rPr>
              <w:fldChar w:fldCharType="begin"/>
            </w:r>
            <w:r w:rsidR="00403475">
              <w:rPr>
                <w:noProof/>
                <w:webHidden/>
              </w:rPr>
              <w:instrText xml:space="preserve"> PAGEREF _Toc197369202 \h </w:instrText>
            </w:r>
            <w:r w:rsidR="00403475">
              <w:rPr>
                <w:noProof/>
                <w:webHidden/>
              </w:rPr>
            </w:r>
            <w:r w:rsidR="00403475">
              <w:rPr>
                <w:noProof/>
                <w:webHidden/>
              </w:rPr>
              <w:fldChar w:fldCharType="separate"/>
            </w:r>
            <w:r w:rsidR="005250AC">
              <w:rPr>
                <w:noProof/>
                <w:webHidden/>
              </w:rPr>
              <w:t>3</w:t>
            </w:r>
            <w:r w:rsidR="00403475">
              <w:rPr>
                <w:noProof/>
                <w:webHidden/>
              </w:rPr>
              <w:fldChar w:fldCharType="end"/>
            </w:r>
          </w:hyperlink>
        </w:p>
        <w:p w14:paraId="32D160EE" w14:textId="1167C3C9" w:rsidR="00403475" w:rsidRDefault="00403475">
          <w:pPr>
            <w:pStyle w:val="TOC2"/>
            <w:tabs>
              <w:tab w:val="left" w:pos="720"/>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97369203" w:history="1">
            <w:r w:rsidRPr="00A44C7E">
              <w:rPr>
                <w:rStyle w:val="Hyperlink"/>
                <w:rFonts w:cs="Calibri"/>
                <w:noProof/>
              </w:rPr>
              <w:t>1.</w:t>
            </w:r>
            <w:r>
              <w:rPr>
                <w:rFonts w:asciiTheme="minorHAnsi" w:eastAsiaTheme="minorEastAsia" w:hAnsiTheme="minorHAnsi" w:cstheme="minorBidi"/>
                <w:b w:val="0"/>
                <w:bCs w:val="0"/>
                <w:noProof/>
                <w:kern w:val="2"/>
                <w:sz w:val="24"/>
                <w:szCs w:val="24"/>
                <w14:ligatures w14:val="standardContextual"/>
              </w:rPr>
              <w:tab/>
            </w:r>
            <w:r w:rsidRPr="00A44C7E">
              <w:rPr>
                <w:rStyle w:val="Hyperlink"/>
                <w:rFonts w:cs="Calibri"/>
                <w:noProof/>
              </w:rPr>
              <w:t>Int</w:t>
            </w:r>
            <w:r w:rsidRPr="00A44C7E">
              <w:rPr>
                <w:rStyle w:val="Hyperlink"/>
                <w:rFonts w:cs="Calibri"/>
                <w:noProof/>
              </w:rPr>
              <w:t>r</w:t>
            </w:r>
            <w:r w:rsidRPr="00A44C7E">
              <w:rPr>
                <w:rStyle w:val="Hyperlink"/>
                <w:rFonts w:cs="Calibri"/>
                <w:noProof/>
              </w:rPr>
              <w:t>oduction</w:t>
            </w:r>
            <w:r>
              <w:rPr>
                <w:noProof/>
                <w:webHidden/>
              </w:rPr>
              <w:tab/>
            </w:r>
            <w:r>
              <w:rPr>
                <w:noProof/>
                <w:webHidden/>
              </w:rPr>
              <w:fldChar w:fldCharType="begin"/>
            </w:r>
            <w:r>
              <w:rPr>
                <w:noProof/>
                <w:webHidden/>
              </w:rPr>
              <w:instrText xml:space="preserve"> PAGEREF _Toc197369203 \h </w:instrText>
            </w:r>
            <w:r>
              <w:rPr>
                <w:noProof/>
                <w:webHidden/>
              </w:rPr>
            </w:r>
            <w:r>
              <w:rPr>
                <w:noProof/>
                <w:webHidden/>
              </w:rPr>
              <w:fldChar w:fldCharType="separate"/>
            </w:r>
            <w:r w:rsidR="005250AC">
              <w:rPr>
                <w:noProof/>
                <w:webHidden/>
              </w:rPr>
              <w:t>3</w:t>
            </w:r>
            <w:r>
              <w:rPr>
                <w:noProof/>
                <w:webHidden/>
              </w:rPr>
              <w:fldChar w:fldCharType="end"/>
            </w:r>
          </w:hyperlink>
        </w:p>
        <w:p w14:paraId="25806820" w14:textId="18F86B6A" w:rsidR="00403475" w:rsidRDefault="00403475">
          <w:pPr>
            <w:pStyle w:val="TOC2"/>
            <w:tabs>
              <w:tab w:val="left" w:pos="720"/>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97369204" w:history="1">
            <w:r w:rsidRPr="00A44C7E">
              <w:rPr>
                <w:rStyle w:val="Hyperlink"/>
                <w:rFonts w:cs="Calibri"/>
                <w:noProof/>
              </w:rPr>
              <w:t>2.</w:t>
            </w:r>
            <w:r>
              <w:rPr>
                <w:rFonts w:asciiTheme="minorHAnsi" w:eastAsiaTheme="minorEastAsia" w:hAnsiTheme="minorHAnsi" w:cstheme="minorBidi"/>
                <w:b w:val="0"/>
                <w:bCs w:val="0"/>
                <w:noProof/>
                <w:kern w:val="2"/>
                <w:sz w:val="24"/>
                <w:szCs w:val="24"/>
                <w14:ligatures w14:val="standardContextual"/>
              </w:rPr>
              <w:tab/>
            </w:r>
            <w:r w:rsidRPr="00A44C7E">
              <w:rPr>
                <w:rStyle w:val="Hyperlink"/>
                <w:rFonts w:cs="Calibri"/>
                <w:noProof/>
              </w:rPr>
              <w:t>The Concept of Knowledge Management</w:t>
            </w:r>
            <w:r>
              <w:rPr>
                <w:noProof/>
                <w:webHidden/>
              </w:rPr>
              <w:tab/>
            </w:r>
            <w:r>
              <w:rPr>
                <w:noProof/>
                <w:webHidden/>
              </w:rPr>
              <w:fldChar w:fldCharType="begin"/>
            </w:r>
            <w:r>
              <w:rPr>
                <w:noProof/>
                <w:webHidden/>
              </w:rPr>
              <w:instrText xml:space="preserve"> PAGEREF _Toc197369204 \h </w:instrText>
            </w:r>
            <w:r>
              <w:rPr>
                <w:noProof/>
                <w:webHidden/>
              </w:rPr>
            </w:r>
            <w:r>
              <w:rPr>
                <w:noProof/>
                <w:webHidden/>
              </w:rPr>
              <w:fldChar w:fldCharType="separate"/>
            </w:r>
            <w:r w:rsidR="005250AC">
              <w:rPr>
                <w:noProof/>
                <w:webHidden/>
              </w:rPr>
              <w:t>4</w:t>
            </w:r>
            <w:r>
              <w:rPr>
                <w:noProof/>
                <w:webHidden/>
              </w:rPr>
              <w:fldChar w:fldCharType="end"/>
            </w:r>
          </w:hyperlink>
        </w:p>
        <w:p w14:paraId="4A27490C" w14:textId="0905C180" w:rsidR="00403475" w:rsidRDefault="00403475">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97369205" w:history="1">
            <w:r w:rsidRPr="00A44C7E">
              <w:rPr>
                <w:rStyle w:val="Hyperlink"/>
                <w:rFonts w:cs="Calibri"/>
                <w:b/>
                <w:bCs/>
                <w:noProof/>
              </w:rPr>
              <w:t>1.1 Relationship Between Data, Information, and Knowledge</w:t>
            </w:r>
            <w:r>
              <w:rPr>
                <w:noProof/>
                <w:webHidden/>
              </w:rPr>
              <w:tab/>
            </w:r>
            <w:r>
              <w:rPr>
                <w:noProof/>
                <w:webHidden/>
              </w:rPr>
              <w:fldChar w:fldCharType="begin"/>
            </w:r>
            <w:r>
              <w:rPr>
                <w:noProof/>
                <w:webHidden/>
              </w:rPr>
              <w:instrText xml:space="preserve"> PAGEREF _Toc197369205 \h </w:instrText>
            </w:r>
            <w:r>
              <w:rPr>
                <w:noProof/>
                <w:webHidden/>
              </w:rPr>
            </w:r>
            <w:r>
              <w:rPr>
                <w:noProof/>
                <w:webHidden/>
              </w:rPr>
              <w:fldChar w:fldCharType="separate"/>
            </w:r>
            <w:r w:rsidR="005250AC">
              <w:rPr>
                <w:noProof/>
                <w:webHidden/>
              </w:rPr>
              <w:t>7</w:t>
            </w:r>
            <w:r>
              <w:rPr>
                <w:noProof/>
                <w:webHidden/>
              </w:rPr>
              <w:fldChar w:fldCharType="end"/>
            </w:r>
          </w:hyperlink>
        </w:p>
        <w:p w14:paraId="602A3EC1" w14:textId="0465578D" w:rsidR="00403475" w:rsidRDefault="00403475">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97369206" w:history="1">
            <w:r w:rsidRPr="00A44C7E">
              <w:rPr>
                <w:rStyle w:val="Hyperlink"/>
                <w:rFonts w:ascii="Calibri" w:hAnsi="Calibri" w:cs="Calibri"/>
                <w:b/>
                <w:bCs/>
                <w:noProof/>
              </w:rPr>
              <w:t>1.2 Relationship Between Individual and Organisational Knowledge</w:t>
            </w:r>
            <w:r>
              <w:rPr>
                <w:noProof/>
                <w:webHidden/>
              </w:rPr>
              <w:tab/>
            </w:r>
            <w:r>
              <w:rPr>
                <w:noProof/>
                <w:webHidden/>
              </w:rPr>
              <w:fldChar w:fldCharType="begin"/>
            </w:r>
            <w:r>
              <w:rPr>
                <w:noProof/>
                <w:webHidden/>
              </w:rPr>
              <w:instrText xml:space="preserve"> PAGEREF _Toc197369206 \h </w:instrText>
            </w:r>
            <w:r>
              <w:rPr>
                <w:noProof/>
                <w:webHidden/>
              </w:rPr>
            </w:r>
            <w:r>
              <w:rPr>
                <w:noProof/>
                <w:webHidden/>
              </w:rPr>
              <w:fldChar w:fldCharType="separate"/>
            </w:r>
            <w:r w:rsidR="005250AC">
              <w:rPr>
                <w:noProof/>
                <w:webHidden/>
              </w:rPr>
              <w:t>9</w:t>
            </w:r>
            <w:r>
              <w:rPr>
                <w:noProof/>
                <w:webHidden/>
              </w:rPr>
              <w:fldChar w:fldCharType="end"/>
            </w:r>
          </w:hyperlink>
        </w:p>
        <w:p w14:paraId="4FB65372" w14:textId="26E1984B" w:rsidR="00403475" w:rsidRDefault="0040347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97369207" w:history="1">
            <w:r w:rsidRPr="00A44C7E">
              <w:rPr>
                <w:rStyle w:val="Hyperlink"/>
                <w:rFonts w:ascii="Calibri" w:hAnsi="Calibri" w:cs="Calibri"/>
                <w:noProof/>
              </w:rPr>
              <w:t>2. Developing a Framework for a Knowledge Management Culture</w:t>
            </w:r>
            <w:r>
              <w:rPr>
                <w:noProof/>
                <w:webHidden/>
              </w:rPr>
              <w:tab/>
            </w:r>
            <w:r>
              <w:rPr>
                <w:noProof/>
                <w:webHidden/>
              </w:rPr>
              <w:fldChar w:fldCharType="begin"/>
            </w:r>
            <w:r>
              <w:rPr>
                <w:noProof/>
                <w:webHidden/>
              </w:rPr>
              <w:instrText xml:space="preserve"> PAGEREF _Toc197369207 \h </w:instrText>
            </w:r>
            <w:r>
              <w:rPr>
                <w:noProof/>
                <w:webHidden/>
              </w:rPr>
            </w:r>
            <w:r>
              <w:rPr>
                <w:noProof/>
                <w:webHidden/>
              </w:rPr>
              <w:fldChar w:fldCharType="separate"/>
            </w:r>
            <w:r w:rsidR="005250AC">
              <w:rPr>
                <w:noProof/>
                <w:webHidden/>
              </w:rPr>
              <w:t>10</w:t>
            </w:r>
            <w:r>
              <w:rPr>
                <w:noProof/>
                <w:webHidden/>
              </w:rPr>
              <w:fldChar w:fldCharType="end"/>
            </w:r>
          </w:hyperlink>
        </w:p>
        <w:p w14:paraId="20AC1462" w14:textId="7D294EFF" w:rsidR="00403475" w:rsidRDefault="00403475">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97369208" w:history="1">
            <w:r w:rsidRPr="00A44C7E">
              <w:rPr>
                <w:rStyle w:val="Hyperlink"/>
                <w:rFonts w:ascii="Calibri" w:hAnsi="Calibri" w:cs="Calibri"/>
                <w:b/>
                <w:bCs/>
                <w:noProof/>
              </w:rPr>
              <w:t>2.1 Establishing a Business Case for the Collection and Distribution of Knowledge in the dental practice</w:t>
            </w:r>
            <w:r>
              <w:rPr>
                <w:noProof/>
                <w:webHidden/>
              </w:rPr>
              <w:tab/>
            </w:r>
            <w:r>
              <w:rPr>
                <w:noProof/>
                <w:webHidden/>
              </w:rPr>
              <w:fldChar w:fldCharType="begin"/>
            </w:r>
            <w:r>
              <w:rPr>
                <w:noProof/>
                <w:webHidden/>
              </w:rPr>
              <w:instrText xml:space="preserve"> PAGEREF _Toc197369208 \h </w:instrText>
            </w:r>
            <w:r>
              <w:rPr>
                <w:noProof/>
                <w:webHidden/>
              </w:rPr>
            </w:r>
            <w:r>
              <w:rPr>
                <w:noProof/>
                <w:webHidden/>
              </w:rPr>
              <w:fldChar w:fldCharType="separate"/>
            </w:r>
            <w:r w:rsidR="005250AC">
              <w:rPr>
                <w:noProof/>
                <w:webHidden/>
              </w:rPr>
              <w:t>10</w:t>
            </w:r>
            <w:r>
              <w:rPr>
                <w:noProof/>
                <w:webHidden/>
              </w:rPr>
              <w:fldChar w:fldCharType="end"/>
            </w:r>
          </w:hyperlink>
        </w:p>
        <w:p w14:paraId="0496B086" w14:textId="0B76F560" w:rsidR="00403475" w:rsidRDefault="00403475">
          <w:pPr>
            <w:pStyle w:val="TOC3"/>
            <w:tabs>
              <w:tab w:val="left" w:pos="1200"/>
              <w:tab w:val="right" w:leader="dot" w:pos="9016"/>
            </w:tabs>
            <w:rPr>
              <w:rFonts w:asciiTheme="minorHAnsi" w:eastAsiaTheme="minorEastAsia" w:hAnsiTheme="minorHAnsi" w:cstheme="minorBidi"/>
              <w:noProof/>
              <w:kern w:val="2"/>
              <w:sz w:val="24"/>
              <w:szCs w:val="24"/>
              <w14:ligatures w14:val="standardContextual"/>
            </w:rPr>
          </w:pPr>
          <w:hyperlink w:anchor="_Toc197369209" w:history="1">
            <w:r w:rsidRPr="00A44C7E">
              <w:rPr>
                <w:rStyle w:val="Hyperlink"/>
                <w:rFonts w:ascii="Calibri" w:hAnsi="Calibri" w:cs="Calibri"/>
                <w:b/>
                <w:bCs/>
                <w:noProof/>
              </w:rPr>
              <w:t>2.2</w:t>
            </w:r>
            <w:r>
              <w:rPr>
                <w:rFonts w:asciiTheme="minorHAnsi" w:eastAsiaTheme="minorEastAsia" w:hAnsiTheme="minorHAnsi" w:cstheme="minorBidi"/>
                <w:noProof/>
                <w:kern w:val="2"/>
                <w:sz w:val="24"/>
                <w:szCs w:val="24"/>
                <w14:ligatures w14:val="standardContextual"/>
              </w:rPr>
              <w:tab/>
            </w:r>
            <w:r w:rsidRPr="00A44C7E">
              <w:rPr>
                <w:rStyle w:val="Hyperlink"/>
                <w:rFonts w:ascii="Calibri" w:hAnsi="Calibri" w:cs="Calibri"/>
                <w:b/>
                <w:bCs/>
                <w:noProof/>
              </w:rPr>
              <w:t>Requirements for Creating, Storing, and Implementing Knowledge</w:t>
            </w:r>
            <w:r>
              <w:rPr>
                <w:noProof/>
                <w:webHidden/>
              </w:rPr>
              <w:tab/>
            </w:r>
            <w:r>
              <w:rPr>
                <w:noProof/>
                <w:webHidden/>
              </w:rPr>
              <w:fldChar w:fldCharType="begin"/>
            </w:r>
            <w:r>
              <w:rPr>
                <w:noProof/>
                <w:webHidden/>
              </w:rPr>
              <w:instrText xml:space="preserve"> PAGEREF _Toc197369209 \h </w:instrText>
            </w:r>
            <w:r>
              <w:rPr>
                <w:noProof/>
                <w:webHidden/>
              </w:rPr>
            </w:r>
            <w:r>
              <w:rPr>
                <w:noProof/>
                <w:webHidden/>
              </w:rPr>
              <w:fldChar w:fldCharType="separate"/>
            </w:r>
            <w:r w:rsidR="005250AC">
              <w:rPr>
                <w:noProof/>
                <w:webHidden/>
              </w:rPr>
              <w:t>11</w:t>
            </w:r>
            <w:r>
              <w:rPr>
                <w:noProof/>
                <w:webHidden/>
              </w:rPr>
              <w:fldChar w:fldCharType="end"/>
            </w:r>
          </w:hyperlink>
        </w:p>
        <w:p w14:paraId="23FEABA5" w14:textId="17D5C55C" w:rsidR="00403475" w:rsidRDefault="00403475">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97369210" w:history="1">
            <w:r w:rsidRPr="00A44C7E">
              <w:rPr>
                <w:rStyle w:val="Hyperlink"/>
                <w:rFonts w:ascii="Calibri" w:hAnsi="Calibri" w:cs="Calibri"/>
                <w:b/>
                <w:bCs/>
                <w:noProof/>
              </w:rPr>
              <w:t>2.3 Defining Current Knowledge Assets Within the Dental practice</w:t>
            </w:r>
            <w:r>
              <w:rPr>
                <w:noProof/>
                <w:webHidden/>
              </w:rPr>
              <w:tab/>
            </w:r>
            <w:r>
              <w:rPr>
                <w:noProof/>
                <w:webHidden/>
              </w:rPr>
              <w:fldChar w:fldCharType="begin"/>
            </w:r>
            <w:r>
              <w:rPr>
                <w:noProof/>
                <w:webHidden/>
              </w:rPr>
              <w:instrText xml:space="preserve"> PAGEREF _Toc197369210 \h </w:instrText>
            </w:r>
            <w:r>
              <w:rPr>
                <w:noProof/>
                <w:webHidden/>
              </w:rPr>
            </w:r>
            <w:r>
              <w:rPr>
                <w:noProof/>
                <w:webHidden/>
              </w:rPr>
              <w:fldChar w:fldCharType="separate"/>
            </w:r>
            <w:r w:rsidR="005250AC">
              <w:rPr>
                <w:noProof/>
                <w:webHidden/>
              </w:rPr>
              <w:t>12</w:t>
            </w:r>
            <w:r>
              <w:rPr>
                <w:noProof/>
                <w:webHidden/>
              </w:rPr>
              <w:fldChar w:fldCharType="end"/>
            </w:r>
          </w:hyperlink>
        </w:p>
        <w:p w14:paraId="0C35C286" w14:textId="6A4A9683" w:rsidR="00403475" w:rsidRDefault="00403475">
          <w:pPr>
            <w:pStyle w:val="TOC3"/>
            <w:tabs>
              <w:tab w:val="left" w:pos="1200"/>
              <w:tab w:val="right" w:leader="dot" w:pos="9016"/>
            </w:tabs>
            <w:rPr>
              <w:rFonts w:asciiTheme="minorHAnsi" w:eastAsiaTheme="minorEastAsia" w:hAnsiTheme="minorHAnsi" w:cstheme="minorBidi"/>
              <w:noProof/>
              <w:kern w:val="2"/>
              <w:sz w:val="24"/>
              <w:szCs w:val="24"/>
              <w14:ligatures w14:val="standardContextual"/>
            </w:rPr>
          </w:pPr>
          <w:hyperlink w:anchor="_Toc197369213" w:history="1">
            <w:r w:rsidRPr="00A44C7E">
              <w:rPr>
                <w:rStyle w:val="Hyperlink"/>
                <w:rFonts w:ascii="Calibri" w:hAnsi="Calibri" w:cs="Calibri"/>
                <w:b/>
                <w:bCs/>
                <w:noProof/>
              </w:rPr>
              <w:t>2.3</w:t>
            </w:r>
            <w:r>
              <w:rPr>
                <w:rFonts w:asciiTheme="minorHAnsi" w:eastAsiaTheme="minorEastAsia" w:hAnsiTheme="minorHAnsi" w:cstheme="minorBidi"/>
                <w:noProof/>
                <w:kern w:val="2"/>
                <w:sz w:val="24"/>
                <w:szCs w:val="24"/>
                <w14:ligatures w14:val="standardContextual"/>
              </w:rPr>
              <w:tab/>
            </w:r>
            <w:r w:rsidRPr="00A44C7E">
              <w:rPr>
                <w:rStyle w:val="Hyperlink"/>
                <w:rFonts w:ascii="Calibri" w:hAnsi="Calibri" w:cs="Calibri"/>
                <w:b/>
                <w:bCs/>
                <w:noProof/>
              </w:rPr>
              <w:t>Creating a Series of Key Performance Indicators (KPIs) for the dental practice</w:t>
            </w:r>
            <w:r>
              <w:rPr>
                <w:noProof/>
                <w:webHidden/>
              </w:rPr>
              <w:tab/>
            </w:r>
            <w:r>
              <w:rPr>
                <w:noProof/>
                <w:webHidden/>
              </w:rPr>
              <w:fldChar w:fldCharType="begin"/>
            </w:r>
            <w:r>
              <w:rPr>
                <w:noProof/>
                <w:webHidden/>
              </w:rPr>
              <w:instrText xml:space="preserve"> PAGEREF _Toc197369213 \h </w:instrText>
            </w:r>
            <w:r>
              <w:rPr>
                <w:noProof/>
                <w:webHidden/>
              </w:rPr>
            </w:r>
            <w:r>
              <w:rPr>
                <w:noProof/>
                <w:webHidden/>
              </w:rPr>
              <w:fldChar w:fldCharType="separate"/>
            </w:r>
            <w:r w:rsidR="005250AC">
              <w:rPr>
                <w:noProof/>
                <w:webHidden/>
              </w:rPr>
              <w:t>13</w:t>
            </w:r>
            <w:r>
              <w:rPr>
                <w:noProof/>
                <w:webHidden/>
              </w:rPr>
              <w:fldChar w:fldCharType="end"/>
            </w:r>
          </w:hyperlink>
        </w:p>
        <w:p w14:paraId="57E42CA9" w14:textId="3B6215A1" w:rsidR="00403475" w:rsidRDefault="0040347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97369215" w:history="1">
            <w:r w:rsidRPr="00A44C7E">
              <w:rPr>
                <w:rStyle w:val="Hyperlink"/>
                <w:noProof/>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A44C7E">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Conclusion</w:t>
            </w:r>
            <w:r>
              <w:rPr>
                <w:noProof/>
                <w:webHidden/>
              </w:rPr>
              <w:tab/>
            </w:r>
            <w:r>
              <w:rPr>
                <w:noProof/>
                <w:webHidden/>
              </w:rPr>
              <w:fldChar w:fldCharType="begin"/>
            </w:r>
            <w:r>
              <w:rPr>
                <w:noProof/>
                <w:webHidden/>
              </w:rPr>
              <w:instrText xml:space="preserve"> PAGEREF _Toc197369215 \h </w:instrText>
            </w:r>
            <w:r>
              <w:rPr>
                <w:noProof/>
                <w:webHidden/>
              </w:rPr>
            </w:r>
            <w:r>
              <w:rPr>
                <w:noProof/>
                <w:webHidden/>
              </w:rPr>
              <w:fldChar w:fldCharType="separate"/>
            </w:r>
            <w:r w:rsidR="005250AC">
              <w:rPr>
                <w:noProof/>
                <w:webHidden/>
              </w:rPr>
              <w:t>15</w:t>
            </w:r>
            <w:r>
              <w:rPr>
                <w:noProof/>
                <w:webHidden/>
              </w:rPr>
              <w:fldChar w:fldCharType="end"/>
            </w:r>
          </w:hyperlink>
        </w:p>
        <w:p w14:paraId="67922A5B" w14:textId="26E31150" w:rsidR="00403475" w:rsidRDefault="0040347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97369216" w:history="1">
            <w:r w:rsidRPr="00A44C7E">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Appendix 1:</w:t>
            </w:r>
            <w:r>
              <w:rPr>
                <w:noProof/>
                <w:webHidden/>
              </w:rPr>
              <w:tab/>
            </w:r>
            <w:r>
              <w:rPr>
                <w:noProof/>
                <w:webHidden/>
              </w:rPr>
              <w:fldChar w:fldCharType="begin"/>
            </w:r>
            <w:r>
              <w:rPr>
                <w:noProof/>
                <w:webHidden/>
              </w:rPr>
              <w:instrText xml:space="preserve"> PAGEREF _Toc197369216 \h </w:instrText>
            </w:r>
            <w:r>
              <w:rPr>
                <w:noProof/>
                <w:webHidden/>
              </w:rPr>
            </w:r>
            <w:r>
              <w:rPr>
                <w:noProof/>
                <w:webHidden/>
              </w:rPr>
              <w:fldChar w:fldCharType="separate"/>
            </w:r>
            <w:r w:rsidR="005250AC">
              <w:rPr>
                <w:noProof/>
                <w:webHidden/>
              </w:rPr>
              <w:t>17</w:t>
            </w:r>
            <w:r>
              <w:rPr>
                <w:noProof/>
                <w:webHidden/>
              </w:rPr>
              <w:fldChar w:fldCharType="end"/>
            </w:r>
          </w:hyperlink>
        </w:p>
        <w:p w14:paraId="6D6FD287" w14:textId="7C029B47" w:rsidR="00403475" w:rsidRDefault="00403475">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97369217" w:history="1">
            <w:r w:rsidRPr="00A44C7E">
              <w:rPr>
                <w:rStyle w:val="Hyperlink"/>
                <w:rFonts w:ascii="Helvetica Neue" w:hAnsi="Helvetica Neue"/>
                <w:b/>
                <w:bCs/>
                <w:noProof/>
              </w:rPr>
              <w:t>DIKW Model</w:t>
            </w:r>
            <w:r>
              <w:rPr>
                <w:noProof/>
                <w:webHidden/>
              </w:rPr>
              <w:tab/>
            </w:r>
            <w:r>
              <w:rPr>
                <w:noProof/>
                <w:webHidden/>
              </w:rPr>
              <w:fldChar w:fldCharType="begin"/>
            </w:r>
            <w:r>
              <w:rPr>
                <w:noProof/>
                <w:webHidden/>
              </w:rPr>
              <w:instrText xml:space="preserve"> PAGEREF _Toc197369217 \h </w:instrText>
            </w:r>
            <w:r>
              <w:rPr>
                <w:noProof/>
                <w:webHidden/>
              </w:rPr>
            </w:r>
            <w:r>
              <w:rPr>
                <w:noProof/>
                <w:webHidden/>
              </w:rPr>
              <w:fldChar w:fldCharType="separate"/>
            </w:r>
            <w:r w:rsidR="005250AC">
              <w:rPr>
                <w:noProof/>
                <w:webHidden/>
              </w:rPr>
              <w:t>17</w:t>
            </w:r>
            <w:r>
              <w:rPr>
                <w:noProof/>
                <w:webHidden/>
              </w:rPr>
              <w:fldChar w:fldCharType="end"/>
            </w:r>
          </w:hyperlink>
        </w:p>
        <w:p w14:paraId="75EC6D57" w14:textId="6578A6BE" w:rsidR="00403475" w:rsidRDefault="0040347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97369218" w:history="1">
            <w:r w:rsidRPr="00A44C7E">
              <w:rPr>
                <w:rStyle w:val="Hyperlink"/>
                <w:noProof/>
              </w:rPr>
              <w:t>5. References</w:t>
            </w:r>
            <w:r>
              <w:rPr>
                <w:noProof/>
                <w:webHidden/>
              </w:rPr>
              <w:tab/>
            </w:r>
            <w:r>
              <w:rPr>
                <w:noProof/>
                <w:webHidden/>
              </w:rPr>
              <w:fldChar w:fldCharType="begin"/>
            </w:r>
            <w:r>
              <w:rPr>
                <w:noProof/>
                <w:webHidden/>
              </w:rPr>
              <w:instrText xml:space="preserve"> PAGEREF _Toc197369218 \h </w:instrText>
            </w:r>
            <w:r>
              <w:rPr>
                <w:noProof/>
                <w:webHidden/>
              </w:rPr>
            </w:r>
            <w:r>
              <w:rPr>
                <w:noProof/>
                <w:webHidden/>
              </w:rPr>
              <w:fldChar w:fldCharType="separate"/>
            </w:r>
            <w:r w:rsidR="005250AC">
              <w:rPr>
                <w:noProof/>
                <w:webHidden/>
              </w:rPr>
              <w:t>17</w:t>
            </w:r>
            <w:r>
              <w:rPr>
                <w:noProof/>
                <w:webHidden/>
              </w:rPr>
              <w:fldChar w:fldCharType="end"/>
            </w:r>
          </w:hyperlink>
        </w:p>
        <w:p w14:paraId="0A2B9CD1" w14:textId="3687CEB9" w:rsidR="00403475" w:rsidRDefault="0040347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97369219" w:history="1">
            <w:r w:rsidRPr="00A44C7E">
              <w:rPr>
                <w:rStyle w:val="Hyperlink"/>
                <w:noProof/>
              </w:rPr>
              <w:t>6. Bibliography</w:t>
            </w:r>
            <w:r>
              <w:rPr>
                <w:noProof/>
                <w:webHidden/>
              </w:rPr>
              <w:tab/>
            </w:r>
            <w:r>
              <w:rPr>
                <w:noProof/>
                <w:webHidden/>
              </w:rPr>
              <w:fldChar w:fldCharType="begin"/>
            </w:r>
            <w:r>
              <w:rPr>
                <w:noProof/>
                <w:webHidden/>
              </w:rPr>
              <w:instrText xml:space="preserve"> PAGEREF _Toc197369219 \h </w:instrText>
            </w:r>
            <w:r>
              <w:rPr>
                <w:noProof/>
                <w:webHidden/>
              </w:rPr>
            </w:r>
            <w:r>
              <w:rPr>
                <w:noProof/>
                <w:webHidden/>
              </w:rPr>
              <w:fldChar w:fldCharType="separate"/>
            </w:r>
            <w:r w:rsidR="005250AC">
              <w:rPr>
                <w:noProof/>
                <w:webHidden/>
              </w:rPr>
              <w:t>18</w:t>
            </w:r>
            <w:r>
              <w:rPr>
                <w:noProof/>
                <w:webHidden/>
              </w:rPr>
              <w:fldChar w:fldCharType="end"/>
            </w:r>
          </w:hyperlink>
        </w:p>
        <w:p w14:paraId="1A45CA79" w14:textId="462BBB4B" w:rsidR="00A92F3C" w:rsidRDefault="00A92F3C">
          <w:r>
            <w:rPr>
              <w:b/>
              <w:bCs/>
              <w:noProof/>
            </w:rPr>
            <w:fldChar w:fldCharType="end"/>
          </w:r>
        </w:p>
      </w:sdtContent>
    </w:sdt>
    <w:p w14:paraId="182ADF14" w14:textId="77777777" w:rsidR="004055C1" w:rsidRDefault="004055C1" w:rsidP="004055C1">
      <w:pPr>
        <w:spacing w:before="161" w:after="161"/>
        <w:outlineLvl w:val="0"/>
        <w:rPr>
          <w:rFonts w:ascii="Segoe UI" w:hAnsi="Segoe UI" w:cs="Segoe UI"/>
          <w:b/>
          <w:bCs/>
          <w:color w:val="242424"/>
          <w:kern w:val="36"/>
          <w:sz w:val="48"/>
          <w:szCs w:val="48"/>
        </w:rPr>
      </w:pPr>
    </w:p>
    <w:p w14:paraId="3660A72F" w14:textId="77777777" w:rsidR="004055C1" w:rsidRDefault="004055C1" w:rsidP="004055C1">
      <w:pPr>
        <w:spacing w:before="161" w:after="161"/>
        <w:outlineLvl w:val="0"/>
        <w:rPr>
          <w:rFonts w:ascii="Segoe UI" w:hAnsi="Segoe UI" w:cs="Segoe UI"/>
          <w:b/>
          <w:bCs/>
          <w:color w:val="242424"/>
          <w:kern w:val="36"/>
          <w:sz w:val="48"/>
          <w:szCs w:val="48"/>
        </w:rPr>
      </w:pPr>
    </w:p>
    <w:p w14:paraId="0C1F2DCB" w14:textId="77777777" w:rsidR="004055C1" w:rsidRDefault="004055C1" w:rsidP="004055C1">
      <w:pPr>
        <w:spacing w:before="161" w:after="161"/>
        <w:outlineLvl w:val="0"/>
        <w:rPr>
          <w:rFonts w:ascii="Segoe UI" w:hAnsi="Segoe UI" w:cs="Segoe UI"/>
          <w:b/>
          <w:bCs/>
          <w:color w:val="242424"/>
          <w:kern w:val="36"/>
          <w:sz w:val="48"/>
          <w:szCs w:val="48"/>
        </w:rPr>
      </w:pPr>
    </w:p>
    <w:p w14:paraId="7E8DF789" w14:textId="77777777" w:rsidR="004055C1" w:rsidRDefault="004055C1" w:rsidP="004055C1">
      <w:pPr>
        <w:spacing w:before="161" w:after="161"/>
        <w:outlineLvl w:val="0"/>
        <w:rPr>
          <w:rFonts w:ascii="Segoe UI" w:hAnsi="Segoe UI" w:cs="Segoe UI"/>
          <w:b/>
          <w:bCs/>
          <w:color w:val="242424"/>
          <w:kern w:val="36"/>
          <w:sz w:val="48"/>
          <w:szCs w:val="48"/>
        </w:rPr>
      </w:pPr>
    </w:p>
    <w:p w14:paraId="666CF9EE" w14:textId="77777777" w:rsidR="004055C1" w:rsidRDefault="004055C1" w:rsidP="004055C1">
      <w:pPr>
        <w:spacing w:before="161" w:after="161"/>
        <w:outlineLvl w:val="0"/>
        <w:rPr>
          <w:rFonts w:ascii="Segoe UI" w:hAnsi="Segoe UI" w:cs="Segoe UI"/>
          <w:b/>
          <w:bCs/>
          <w:color w:val="242424"/>
          <w:kern w:val="36"/>
          <w:sz w:val="48"/>
          <w:szCs w:val="48"/>
        </w:rPr>
      </w:pPr>
    </w:p>
    <w:p w14:paraId="56A365E9" w14:textId="77777777" w:rsidR="004055C1" w:rsidRDefault="004055C1" w:rsidP="004055C1">
      <w:pPr>
        <w:spacing w:before="161" w:after="161"/>
        <w:outlineLvl w:val="0"/>
        <w:rPr>
          <w:rFonts w:ascii="Segoe UI" w:hAnsi="Segoe UI" w:cs="Segoe UI"/>
          <w:b/>
          <w:bCs/>
          <w:color w:val="242424"/>
          <w:kern w:val="36"/>
          <w:sz w:val="48"/>
          <w:szCs w:val="48"/>
        </w:rPr>
      </w:pPr>
    </w:p>
    <w:p w14:paraId="15DA22CF" w14:textId="77777777" w:rsidR="004055C1" w:rsidRDefault="004055C1" w:rsidP="004055C1">
      <w:pPr>
        <w:spacing w:before="161" w:after="161"/>
        <w:outlineLvl w:val="0"/>
        <w:rPr>
          <w:rFonts w:ascii="Segoe UI" w:hAnsi="Segoe UI" w:cs="Segoe UI"/>
          <w:b/>
          <w:bCs/>
          <w:color w:val="242424"/>
          <w:kern w:val="36"/>
          <w:sz w:val="48"/>
          <w:szCs w:val="48"/>
        </w:rPr>
      </w:pPr>
    </w:p>
    <w:p w14:paraId="082D4EBB" w14:textId="77777777" w:rsidR="004055C1" w:rsidRDefault="004055C1" w:rsidP="004055C1">
      <w:pPr>
        <w:spacing w:before="161" w:after="161"/>
        <w:outlineLvl w:val="0"/>
        <w:rPr>
          <w:rFonts w:ascii="Segoe UI" w:hAnsi="Segoe UI" w:cs="Segoe UI"/>
          <w:b/>
          <w:bCs/>
          <w:color w:val="242424"/>
          <w:kern w:val="36"/>
          <w:sz w:val="48"/>
          <w:szCs w:val="48"/>
        </w:rPr>
      </w:pPr>
    </w:p>
    <w:p w14:paraId="7CD48331" w14:textId="77777777" w:rsidR="003A6256" w:rsidRDefault="003A6256" w:rsidP="004055C1">
      <w:pPr>
        <w:spacing w:before="161" w:after="161"/>
        <w:outlineLvl w:val="0"/>
        <w:rPr>
          <w:rFonts w:ascii="Segoe UI" w:hAnsi="Segoe UI" w:cs="Segoe UI"/>
          <w:b/>
          <w:bCs/>
          <w:color w:val="242424"/>
          <w:kern w:val="36"/>
          <w:sz w:val="48"/>
          <w:szCs w:val="48"/>
        </w:rPr>
      </w:pPr>
      <w:bookmarkStart w:id="0" w:name="_Toc193643150"/>
    </w:p>
    <w:p w14:paraId="03EC12EC" w14:textId="0EB2CFA4" w:rsidR="004055C1" w:rsidRPr="00946A35" w:rsidRDefault="004055C1" w:rsidP="004055C1">
      <w:pPr>
        <w:spacing w:before="161" w:after="161"/>
        <w:outlineLvl w:val="0"/>
        <w:rPr>
          <w:rFonts w:asciiTheme="minorHAnsi" w:hAnsiTheme="minorHAnsi" w:cs="Calibri"/>
          <w:b/>
          <w:bCs/>
          <w:color w:val="242424"/>
          <w:kern w:val="36"/>
          <w:sz w:val="48"/>
          <w:szCs w:val="48"/>
        </w:rPr>
      </w:pPr>
      <w:bookmarkStart w:id="1" w:name="_Toc197369202"/>
      <w:r w:rsidRPr="00946A35">
        <w:rPr>
          <w:rFonts w:asciiTheme="minorHAnsi" w:hAnsiTheme="minorHAnsi" w:cs="Calibri"/>
          <w:b/>
          <w:bCs/>
          <w:color w:val="242424"/>
          <w:kern w:val="36"/>
          <w:sz w:val="48"/>
          <w:szCs w:val="48"/>
        </w:rPr>
        <w:t xml:space="preserve">Knowledge Management </w:t>
      </w:r>
      <w:r w:rsidR="000D2308" w:rsidRPr="00946A35">
        <w:rPr>
          <w:rFonts w:asciiTheme="minorHAnsi" w:hAnsiTheme="minorHAnsi" w:cs="Calibri"/>
          <w:b/>
          <w:bCs/>
          <w:color w:val="242424"/>
          <w:kern w:val="36"/>
          <w:sz w:val="48"/>
          <w:szCs w:val="48"/>
        </w:rPr>
        <w:t xml:space="preserve">within </w:t>
      </w:r>
      <w:r w:rsidR="00C93CE2" w:rsidRPr="00946A35">
        <w:rPr>
          <w:rFonts w:asciiTheme="minorHAnsi" w:hAnsiTheme="minorHAnsi" w:cs="Calibri"/>
          <w:b/>
          <w:bCs/>
          <w:color w:val="242424"/>
          <w:kern w:val="36"/>
          <w:sz w:val="48"/>
          <w:szCs w:val="48"/>
        </w:rPr>
        <w:t>an</w:t>
      </w:r>
      <w:r w:rsidR="000D2308" w:rsidRPr="00946A35">
        <w:rPr>
          <w:rFonts w:asciiTheme="minorHAnsi" w:hAnsiTheme="minorHAnsi" w:cs="Calibri"/>
          <w:b/>
          <w:bCs/>
          <w:color w:val="242424"/>
          <w:kern w:val="36"/>
          <w:sz w:val="48"/>
          <w:szCs w:val="48"/>
        </w:rPr>
        <w:t xml:space="preserve"> </w:t>
      </w:r>
      <w:r w:rsidR="00A73536" w:rsidRPr="00946A35">
        <w:rPr>
          <w:rFonts w:asciiTheme="minorHAnsi" w:hAnsiTheme="minorHAnsi" w:cs="Calibri"/>
          <w:b/>
          <w:bCs/>
          <w:color w:val="242424"/>
          <w:kern w:val="36"/>
          <w:sz w:val="48"/>
          <w:szCs w:val="48"/>
        </w:rPr>
        <w:t>NHS/Private practice</w:t>
      </w:r>
      <w:bookmarkEnd w:id="0"/>
      <w:bookmarkEnd w:id="1"/>
      <w:r w:rsidR="00A73536" w:rsidRPr="00946A35">
        <w:rPr>
          <w:rFonts w:asciiTheme="minorHAnsi" w:hAnsiTheme="minorHAnsi" w:cs="Calibri"/>
          <w:b/>
          <w:bCs/>
          <w:color w:val="242424"/>
          <w:kern w:val="36"/>
          <w:sz w:val="48"/>
          <w:szCs w:val="48"/>
        </w:rPr>
        <w:t xml:space="preserve"> </w:t>
      </w:r>
    </w:p>
    <w:p w14:paraId="53E46D3A" w14:textId="77777777" w:rsidR="00573C55" w:rsidRPr="00946A35" w:rsidRDefault="000B4640" w:rsidP="00495F93">
      <w:pPr>
        <w:pStyle w:val="ListParagraph"/>
        <w:numPr>
          <w:ilvl w:val="0"/>
          <w:numId w:val="8"/>
        </w:numPr>
        <w:spacing w:before="100" w:beforeAutospacing="1" w:after="100" w:afterAutospacing="1"/>
        <w:outlineLvl w:val="1"/>
        <w:rPr>
          <w:rFonts w:asciiTheme="minorHAnsi" w:hAnsiTheme="minorHAnsi" w:cs="Calibri"/>
          <w:b/>
          <w:bCs/>
          <w:color w:val="242424"/>
          <w:sz w:val="36"/>
          <w:szCs w:val="36"/>
        </w:rPr>
      </w:pPr>
      <w:r w:rsidRPr="00946A35">
        <w:rPr>
          <w:rFonts w:asciiTheme="minorHAnsi" w:hAnsiTheme="minorHAnsi" w:cs="Calibri"/>
          <w:b/>
          <w:bCs/>
          <w:color w:val="242424"/>
          <w:sz w:val="36"/>
          <w:szCs w:val="36"/>
        </w:rPr>
        <w:t xml:space="preserve"> </w:t>
      </w:r>
      <w:bookmarkStart w:id="2" w:name="_Toc193643151"/>
      <w:bookmarkStart w:id="3" w:name="_Toc197369203"/>
      <w:r w:rsidRPr="00946A35">
        <w:rPr>
          <w:rFonts w:asciiTheme="minorHAnsi" w:hAnsiTheme="minorHAnsi" w:cs="Calibri"/>
          <w:b/>
          <w:bCs/>
          <w:color w:val="242424"/>
          <w:sz w:val="36"/>
          <w:szCs w:val="36"/>
        </w:rPr>
        <w:t>Introduction</w:t>
      </w:r>
      <w:bookmarkEnd w:id="3"/>
      <w:r w:rsidRPr="00946A35">
        <w:rPr>
          <w:rFonts w:asciiTheme="minorHAnsi" w:hAnsiTheme="minorHAnsi" w:cs="Calibri"/>
          <w:b/>
          <w:bCs/>
          <w:color w:val="242424"/>
          <w:sz w:val="36"/>
          <w:szCs w:val="36"/>
        </w:rPr>
        <w:t xml:space="preserve"> </w:t>
      </w:r>
    </w:p>
    <w:p w14:paraId="7EF6FDFC" w14:textId="5FFB7413" w:rsidR="00195D0E" w:rsidRDefault="002E4F6F" w:rsidP="00E434D4">
      <w:pPr>
        <w:spacing w:line="360" w:lineRule="auto"/>
        <w:rPr>
          <w:rFonts w:asciiTheme="minorHAnsi" w:hAnsiTheme="minorHAnsi"/>
        </w:rPr>
      </w:pPr>
      <w:r w:rsidRPr="00946A35">
        <w:rPr>
          <w:rFonts w:asciiTheme="minorHAnsi" w:hAnsiTheme="minorHAnsi"/>
        </w:rPr>
        <w:t xml:space="preserve">This report will look at an </w:t>
      </w:r>
      <w:r w:rsidR="002605EB" w:rsidRPr="00946A35">
        <w:rPr>
          <w:rFonts w:asciiTheme="minorHAnsi" w:hAnsiTheme="minorHAnsi"/>
        </w:rPr>
        <w:t>in</w:t>
      </w:r>
      <w:r w:rsidR="002605EB">
        <w:rPr>
          <w:rFonts w:asciiTheme="minorHAnsi" w:hAnsiTheme="minorHAnsi"/>
        </w:rPr>
        <w:t>-depth</w:t>
      </w:r>
      <w:r w:rsidRPr="00946A35">
        <w:rPr>
          <w:rFonts w:asciiTheme="minorHAnsi" w:hAnsiTheme="minorHAnsi"/>
        </w:rPr>
        <w:t xml:space="preserve"> approach of how knowledge management is an essential resource to have in a</w:t>
      </w:r>
      <w:r w:rsidR="00416F5D" w:rsidRPr="00946A35">
        <w:rPr>
          <w:rFonts w:asciiTheme="minorHAnsi" w:hAnsiTheme="minorHAnsi"/>
        </w:rPr>
        <w:t xml:space="preserve"> den</w:t>
      </w:r>
      <w:r w:rsidR="00D020F2" w:rsidRPr="00946A35">
        <w:rPr>
          <w:rFonts w:asciiTheme="minorHAnsi" w:hAnsiTheme="minorHAnsi"/>
        </w:rPr>
        <w:t>tal</w:t>
      </w:r>
      <w:r w:rsidRPr="00946A35">
        <w:rPr>
          <w:rFonts w:asciiTheme="minorHAnsi" w:hAnsiTheme="minorHAnsi"/>
        </w:rPr>
        <w:t xml:space="preserve"> workplace setting. </w:t>
      </w:r>
      <w:r w:rsidR="00D6586B" w:rsidRPr="00946A35">
        <w:rPr>
          <w:rFonts w:asciiTheme="minorHAnsi" w:hAnsiTheme="minorHAnsi"/>
        </w:rPr>
        <w:t>Emphasi</w:t>
      </w:r>
      <w:r w:rsidR="00D6586B">
        <w:rPr>
          <w:rFonts w:asciiTheme="minorHAnsi" w:hAnsiTheme="minorHAnsi"/>
        </w:rPr>
        <w:t>s</w:t>
      </w:r>
      <w:r w:rsidR="00D6586B" w:rsidRPr="00946A35">
        <w:rPr>
          <w:rFonts w:asciiTheme="minorHAnsi" w:hAnsiTheme="minorHAnsi"/>
        </w:rPr>
        <w:t>ing</w:t>
      </w:r>
      <w:r w:rsidRPr="00946A35">
        <w:rPr>
          <w:rFonts w:asciiTheme="minorHAnsi" w:hAnsiTheme="minorHAnsi"/>
        </w:rPr>
        <w:t xml:space="preserve"> on how different typologies have influence on the knowledge process.</w:t>
      </w:r>
      <w:r w:rsidR="00D020F2" w:rsidRPr="00946A35">
        <w:rPr>
          <w:rFonts w:asciiTheme="minorHAnsi" w:hAnsiTheme="minorHAnsi"/>
        </w:rPr>
        <w:t xml:space="preserve"> </w:t>
      </w:r>
      <w:r w:rsidR="00452268">
        <w:rPr>
          <w:rFonts w:asciiTheme="minorHAnsi" w:hAnsiTheme="minorHAnsi"/>
        </w:rPr>
        <w:t>The report explores various categories of knowledge</w:t>
      </w:r>
      <w:r w:rsidR="00394E0C">
        <w:rPr>
          <w:rFonts w:asciiTheme="minorHAnsi" w:hAnsiTheme="minorHAnsi"/>
        </w:rPr>
        <w:t>, including explicit, implicit, tacit</w:t>
      </w:r>
      <w:r w:rsidR="00D6586B">
        <w:rPr>
          <w:rFonts w:asciiTheme="minorHAnsi" w:hAnsiTheme="minorHAnsi"/>
        </w:rPr>
        <w:t>,</w:t>
      </w:r>
      <w:r w:rsidR="00394E0C">
        <w:rPr>
          <w:rFonts w:asciiTheme="minorHAnsi" w:hAnsiTheme="minorHAnsi"/>
        </w:rPr>
        <w:t xml:space="preserve"> declarative and </w:t>
      </w:r>
      <w:r w:rsidR="003321E2">
        <w:rPr>
          <w:rFonts w:asciiTheme="minorHAnsi" w:hAnsiTheme="minorHAnsi"/>
        </w:rPr>
        <w:t>procedural</w:t>
      </w:r>
      <w:r w:rsidR="00394E0C">
        <w:rPr>
          <w:rFonts w:asciiTheme="minorHAnsi" w:hAnsiTheme="minorHAnsi"/>
        </w:rPr>
        <w:t xml:space="preserve"> </w:t>
      </w:r>
      <w:r w:rsidR="003321E2">
        <w:rPr>
          <w:rFonts w:asciiTheme="minorHAnsi" w:hAnsiTheme="minorHAnsi"/>
        </w:rPr>
        <w:t>knowledge</w:t>
      </w:r>
      <w:r w:rsidR="00394E0C">
        <w:rPr>
          <w:rFonts w:asciiTheme="minorHAnsi" w:hAnsiTheme="minorHAnsi"/>
        </w:rPr>
        <w:t xml:space="preserve"> </w:t>
      </w:r>
      <w:r w:rsidR="003321E2">
        <w:rPr>
          <w:rFonts w:asciiTheme="minorHAnsi" w:hAnsiTheme="minorHAnsi"/>
        </w:rPr>
        <w:t xml:space="preserve">and </w:t>
      </w:r>
      <w:r w:rsidR="00813BBF">
        <w:rPr>
          <w:rFonts w:asciiTheme="minorHAnsi" w:hAnsiTheme="minorHAnsi"/>
        </w:rPr>
        <w:t xml:space="preserve">touches on their </w:t>
      </w:r>
      <w:r w:rsidR="008F6A74">
        <w:rPr>
          <w:rFonts w:asciiTheme="minorHAnsi" w:hAnsiTheme="minorHAnsi"/>
        </w:rPr>
        <w:t>contribution</w:t>
      </w:r>
      <w:r w:rsidR="00813BBF">
        <w:rPr>
          <w:rFonts w:asciiTheme="minorHAnsi" w:hAnsiTheme="minorHAnsi"/>
        </w:rPr>
        <w:t xml:space="preserve"> to the key existence </w:t>
      </w:r>
      <w:r w:rsidR="008F6A74">
        <w:rPr>
          <w:rFonts w:asciiTheme="minorHAnsi" w:hAnsiTheme="minorHAnsi"/>
        </w:rPr>
        <w:t>and resource of KM.</w:t>
      </w:r>
      <w:r w:rsidR="006B6C5B">
        <w:rPr>
          <w:rFonts w:asciiTheme="minorHAnsi" w:hAnsiTheme="minorHAnsi"/>
        </w:rPr>
        <w:t xml:space="preserve"> </w:t>
      </w:r>
      <w:r w:rsidR="00C002E3">
        <w:rPr>
          <w:rFonts w:asciiTheme="minorHAnsi" w:hAnsiTheme="minorHAnsi"/>
        </w:rPr>
        <w:t>KM can be explored in more detail by different KM models th</w:t>
      </w:r>
      <w:r w:rsidR="003D7110">
        <w:rPr>
          <w:rFonts w:asciiTheme="minorHAnsi" w:hAnsiTheme="minorHAnsi"/>
        </w:rPr>
        <w:t>e</w:t>
      </w:r>
      <w:r w:rsidR="00C002E3">
        <w:rPr>
          <w:rFonts w:asciiTheme="minorHAnsi" w:hAnsiTheme="minorHAnsi"/>
        </w:rPr>
        <w:t xml:space="preserve"> repo</w:t>
      </w:r>
      <w:r w:rsidR="009F7B0B">
        <w:rPr>
          <w:rFonts w:asciiTheme="minorHAnsi" w:hAnsiTheme="minorHAnsi"/>
        </w:rPr>
        <w:t>r</w:t>
      </w:r>
      <w:r w:rsidR="00C002E3">
        <w:rPr>
          <w:rFonts w:asciiTheme="minorHAnsi" w:hAnsiTheme="minorHAnsi"/>
        </w:rPr>
        <w:t>t will look at SECI model</w:t>
      </w:r>
      <w:r w:rsidR="008B0BC6">
        <w:rPr>
          <w:rFonts w:asciiTheme="minorHAnsi" w:hAnsiTheme="minorHAnsi"/>
        </w:rPr>
        <w:t xml:space="preserve">, WIGG model and the </w:t>
      </w:r>
      <w:r w:rsidR="009F7B0B">
        <w:rPr>
          <w:rFonts w:asciiTheme="minorHAnsi" w:hAnsiTheme="minorHAnsi"/>
        </w:rPr>
        <w:t>differences</w:t>
      </w:r>
      <w:r w:rsidR="008B0BC6">
        <w:rPr>
          <w:rFonts w:asciiTheme="minorHAnsi" w:hAnsiTheme="minorHAnsi"/>
        </w:rPr>
        <w:t xml:space="preserve"> between </w:t>
      </w:r>
      <w:r w:rsidR="009F7B0B">
        <w:rPr>
          <w:rFonts w:asciiTheme="minorHAnsi" w:hAnsiTheme="minorHAnsi"/>
        </w:rPr>
        <w:t>the models</w:t>
      </w:r>
      <w:r w:rsidR="003B17C8">
        <w:rPr>
          <w:rFonts w:asciiTheme="minorHAnsi" w:hAnsiTheme="minorHAnsi"/>
        </w:rPr>
        <w:t xml:space="preserve"> when applied to dental care setting</w:t>
      </w:r>
      <w:r w:rsidR="00CB3CD8">
        <w:rPr>
          <w:rFonts w:asciiTheme="minorHAnsi" w:hAnsiTheme="minorHAnsi"/>
        </w:rPr>
        <w:t>, demonstrating the importance of both tacit  and explicit knowledge in professional practice.</w:t>
      </w:r>
      <w:r w:rsidR="00CC15D2">
        <w:rPr>
          <w:rFonts w:asciiTheme="minorHAnsi" w:hAnsiTheme="minorHAnsi"/>
        </w:rPr>
        <w:t xml:space="preserve"> </w:t>
      </w:r>
      <w:r w:rsidR="004121B9">
        <w:rPr>
          <w:rFonts w:asciiTheme="minorHAnsi" w:hAnsiTheme="minorHAnsi"/>
        </w:rPr>
        <w:t>Furthermore,</w:t>
      </w:r>
      <w:r w:rsidR="00CC15D2">
        <w:rPr>
          <w:rFonts w:asciiTheme="minorHAnsi" w:hAnsiTheme="minorHAnsi"/>
        </w:rPr>
        <w:t xml:space="preserve"> the report highlights the role of ethical considerations and biases in KM</w:t>
      </w:r>
      <w:r w:rsidR="00EE5402">
        <w:rPr>
          <w:rFonts w:asciiTheme="minorHAnsi" w:hAnsiTheme="minorHAnsi"/>
        </w:rPr>
        <w:t xml:space="preserve">, </w:t>
      </w:r>
      <w:r w:rsidR="00347896">
        <w:rPr>
          <w:rFonts w:asciiTheme="minorHAnsi" w:hAnsiTheme="minorHAnsi"/>
        </w:rPr>
        <w:t>identifying the need for confidentiality, rights and ownership, privacy, protection, fairness, justice and accountability</w:t>
      </w:r>
      <w:r w:rsidR="00232D24">
        <w:rPr>
          <w:rFonts w:asciiTheme="minorHAnsi" w:hAnsiTheme="minorHAnsi"/>
        </w:rPr>
        <w:t xml:space="preserve">; showing how GDPR is an important knowledge asset to have in the dental </w:t>
      </w:r>
      <w:r w:rsidR="003B2768">
        <w:rPr>
          <w:rFonts w:asciiTheme="minorHAnsi" w:hAnsiTheme="minorHAnsi"/>
        </w:rPr>
        <w:t xml:space="preserve">environment. </w:t>
      </w:r>
      <w:r w:rsidR="00E11FD7">
        <w:rPr>
          <w:rFonts w:asciiTheme="minorHAnsi" w:hAnsiTheme="minorHAnsi"/>
        </w:rPr>
        <w:t xml:space="preserve">A key framework in KM is the DIKW model </w:t>
      </w:r>
      <w:r w:rsidR="00784093">
        <w:rPr>
          <w:rFonts w:asciiTheme="minorHAnsi" w:hAnsiTheme="minorHAnsi"/>
        </w:rPr>
        <w:t xml:space="preserve">the report </w:t>
      </w:r>
      <w:r w:rsidR="00F2562F">
        <w:rPr>
          <w:rFonts w:asciiTheme="minorHAnsi" w:hAnsiTheme="minorHAnsi"/>
        </w:rPr>
        <w:t xml:space="preserve">indicates how the model </w:t>
      </w:r>
      <w:r w:rsidR="009266DB">
        <w:rPr>
          <w:rFonts w:asciiTheme="minorHAnsi" w:hAnsiTheme="minorHAnsi"/>
        </w:rPr>
        <w:t>applies</w:t>
      </w:r>
      <w:r w:rsidR="000F5FF7">
        <w:rPr>
          <w:rFonts w:asciiTheme="minorHAnsi" w:hAnsiTheme="minorHAnsi"/>
        </w:rPr>
        <w:t xml:space="preserve"> to the dental setting which will include data form patient records</w:t>
      </w:r>
      <w:r w:rsidR="009266DB">
        <w:rPr>
          <w:rFonts w:asciiTheme="minorHAnsi" w:hAnsiTheme="minorHAnsi"/>
        </w:rPr>
        <w:t xml:space="preserve">, treatment histories and clinical research. </w:t>
      </w:r>
      <w:r w:rsidR="00BE1206">
        <w:rPr>
          <w:rFonts w:asciiTheme="minorHAnsi" w:hAnsiTheme="minorHAnsi"/>
        </w:rPr>
        <w:t xml:space="preserve">Showing </w:t>
      </w:r>
      <w:r w:rsidR="0096134B">
        <w:rPr>
          <w:rFonts w:asciiTheme="minorHAnsi" w:hAnsiTheme="minorHAnsi"/>
        </w:rPr>
        <w:t>how data, information</w:t>
      </w:r>
      <w:r w:rsidR="00934A26">
        <w:rPr>
          <w:rFonts w:asciiTheme="minorHAnsi" w:hAnsiTheme="minorHAnsi"/>
        </w:rPr>
        <w:t xml:space="preserve"> and knowledge all interlink each other</w:t>
      </w:r>
      <w:r w:rsidR="00495AC3">
        <w:rPr>
          <w:rFonts w:asciiTheme="minorHAnsi" w:hAnsiTheme="minorHAnsi"/>
        </w:rPr>
        <w:t>. How individual and organisational knowledge co-inside with one another</w:t>
      </w:r>
      <w:r w:rsidR="001C5A3E">
        <w:rPr>
          <w:rFonts w:asciiTheme="minorHAnsi" w:hAnsiTheme="minorHAnsi"/>
        </w:rPr>
        <w:t>,</w:t>
      </w:r>
      <w:r w:rsidR="005A1CA7">
        <w:rPr>
          <w:rFonts w:asciiTheme="minorHAnsi" w:hAnsiTheme="minorHAnsi"/>
        </w:rPr>
        <w:t xml:space="preserve"> although can </w:t>
      </w:r>
      <w:r w:rsidR="001C20DB">
        <w:rPr>
          <w:rFonts w:asciiTheme="minorHAnsi" w:hAnsiTheme="minorHAnsi"/>
        </w:rPr>
        <w:t>be</w:t>
      </w:r>
      <w:r w:rsidR="005A1CA7">
        <w:rPr>
          <w:rFonts w:asciiTheme="minorHAnsi" w:hAnsiTheme="minorHAnsi"/>
        </w:rPr>
        <w:t xml:space="preserve">come difficult if either one did not want to share their knowledge. </w:t>
      </w:r>
      <w:r w:rsidR="001A2E5B">
        <w:rPr>
          <w:rFonts w:asciiTheme="minorHAnsi" w:hAnsiTheme="minorHAnsi"/>
        </w:rPr>
        <w:t xml:space="preserve">The report </w:t>
      </w:r>
      <w:r w:rsidR="00FA5F78">
        <w:rPr>
          <w:rFonts w:asciiTheme="minorHAnsi" w:hAnsiTheme="minorHAnsi"/>
        </w:rPr>
        <w:t>discusses</w:t>
      </w:r>
      <w:r w:rsidR="001A2E5B">
        <w:rPr>
          <w:rFonts w:asciiTheme="minorHAnsi" w:hAnsiTheme="minorHAnsi"/>
        </w:rPr>
        <w:t xml:space="preserve"> the fail to attend rates in the dental practice </w:t>
      </w:r>
      <w:r w:rsidR="005A5A32">
        <w:rPr>
          <w:rFonts w:asciiTheme="minorHAnsi" w:hAnsiTheme="minorHAnsi"/>
        </w:rPr>
        <w:t>and how the</w:t>
      </w:r>
      <w:r w:rsidR="00A80504">
        <w:rPr>
          <w:rFonts w:asciiTheme="minorHAnsi" w:hAnsiTheme="minorHAnsi"/>
        </w:rPr>
        <w:t xml:space="preserve"> information systems</w:t>
      </w:r>
      <w:r w:rsidR="005A5A32">
        <w:rPr>
          <w:rFonts w:asciiTheme="minorHAnsi" w:hAnsiTheme="minorHAnsi"/>
        </w:rPr>
        <w:t xml:space="preserve"> </w:t>
      </w:r>
      <w:r w:rsidR="00A80504">
        <w:rPr>
          <w:rFonts w:asciiTheme="minorHAnsi" w:hAnsiTheme="minorHAnsi"/>
        </w:rPr>
        <w:t>(IS) have</w:t>
      </w:r>
      <w:r w:rsidR="004229BE">
        <w:rPr>
          <w:rFonts w:asciiTheme="minorHAnsi" w:hAnsiTheme="minorHAnsi"/>
        </w:rPr>
        <w:t xml:space="preserve"> not looked at the emotional </w:t>
      </w:r>
      <w:r w:rsidR="008114A3">
        <w:rPr>
          <w:rFonts w:asciiTheme="minorHAnsi" w:hAnsiTheme="minorHAnsi"/>
        </w:rPr>
        <w:t>considerations of why a patient has</w:t>
      </w:r>
      <w:r w:rsidR="009544B0">
        <w:rPr>
          <w:rFonts w:asciiTheme="minorHAnsi" w:hAnsiTheme="minorHAnsi"/>
        </w:rPr>
        <w:t xml:space="preserve"> fail to attend</w:t>
      </w:r>
      <w:r w:rsidR="008114A3">
        <w:rPr>
          <w:rFonts w:asciiTheme="minorHAnsi" w:hAnsiTheme="minorHAnsi"/>
        </w:rPr>
        <w:t xml:space="preserve"> </w:t>
      </w:r>
      <w:r w:rsidR="009544B0">
        <w:rPr>
          <w:rFonts w:asciiTheme="minorHAnsi" w:hAnsiTheme="minorHAnsi"/>
        </w:rPr>
        <w:t>(</w:t>
      </w:r>
      <w:r w:rsidR="008114A3">
        <w:rPr>
          <w:rFonts w:asciiTheme="minorHAnsi" w:hAnsiTheme="minorHAnsi"/>
        </w:rPr>
        <w:t>FTA</w:t>
      </w:r>
      <w:r w:rsidR="009544B0">
        <w:rPr>
          <w:rFonts w:asciiTheme="minorHAnsi" w:hAnsiTheme="minorHAnsi"/>
        </w:rPr>
        <w:t>)</w:t>
      </w:r>
      <w:r w:rsidR="008114A3">
        <w:rPr>
          <w:rFonts w:asciiTheme="minorHAnsi" w:hAnsiTheme="minorHAnsi"/>
        </w:rPr>
        <w:t>.</w:t>
      </w:r>
      <w:r w:rsidR="006A1FDE">
        <w:rPr>
          <w:rFonts w:asciiTheme="minorHAnsi" w:hAnsiTheme="minorHAnsi"/>
        </w:rPr>
        <w:t xml:space="preserve"> </w:t>
      </w:r>
      <w:r w:rsidR="00FA5F78">
        <w:rPr>
          <w:rFonts w:asciiTheme="minorHAnsi" w:hAnsiTheme="minorHAnsi"/>
        </w:rPr>
        <w:t xml:space="preserve">Finding the GAPS the report develops </w:t>
      </w:r>
      <w:r w:rsidR="00F97237">
        <w:rPr>
          <w:rFonts w:asciiTheme="minorHAnsi" w:hAnsiTheme="minorHAnsi"/>
        </w:rPr>
        <w:t>a</w:t>
      </w:r>
      <w:r w:rsidR="00A951CA">
        <w:rPr>
          <w:rFonts w:asciiTheme="minorHAnsi" w:hAnsiTheme="minorHAnsi"/>
        </w:rPr>
        <w:t xml:space="preserve"> variety of</w:t>
      </w:r>
      <w:r w:rsidR="00F97237">
        <w:rPr>
          <w:rFonts w:asciiTheme="minorHAnsi" w:hAnsiTheme="minorHAnsi"/>
        </w:rPr>
        <w:t xml:space="preserve"> </w:t>
      </w:r>
      <w:r w:rsidR="00A951CA">
        <w:rPr>
          <w:rFonts w:asciiTheme="minorHAnsi" w:hAnsiTheme="minorHAnsi"/>
        </w:rPr>
        <w:t>k</w:t>
      </w:r>
      <w:r w:rsidR="00F97237">
        <w:rPr>
          <w:rFonts w:asciiTheme="minorHAnsi" w:hAnsiTheme="minorHAnsi"/>
        </w:rPr>
        <w:t>ey</w:t>
      </w:r>
      <w:r w:rsidR="00C051D3">
        <w:rPr>
          <w:rFonts w:asciiTheme="minorHAnsi" w:hAnsiTheme="minorHAnsi"/>
        </w:rPr>
        <w:t xml:space="preserve"> </w:t>
      </w:r>
      <w:r w:rsidR="00055497">
        <w:rPr>
          <w:rFonts w:asciiTheme="minorHAnsi" w:hAnsiTheme="minorHAnsi"/>
        </w:rPr>
        <w:t>performance</w:t>
      </w:r>
      <w:r w:rsidR="00C051D3">
        <w:rPr>
          <w:rFonts w:asciiTheme="minorHAnsi" w:hAnsiTheme="minorHAnsi"/>
        </w:rPr>
        <w:t xml:space="preserve"> </w:t>
      </w:r>
      <w:r w:rsidR="00055497">
        <w:rPr>
          <w:rFonts w:asciiTheme="minorHAnsi" w:hAnsiTheme="minorHAnsi"/>
        </w:rPr>
        <w:t>indicators (</w:t>
      </w:r>
      <w:r w:rsidR="00FA5F78">
        <w:rPr>
          <w:rFonts w:asciiTheme="minorHAnsi" w:hAnsiTheme="minorHAnsi"/>
        </w:rPr>
        <w:t>KPI</w:t>
      </w:r>
      <w:r w:rsidR="00055497">
        <w:rPr>
          <w:rFonts w:asciiTheme="minorHAnsi" w:hAnsiTheme="minorHAnsi"/>
        </w:rPr>
        <w:t xml:space="preserve">s) </w:t>
      </w:r>
      <w:r w:rsidR="00FA5F78">
        <w:rPr>
          <w:rFonts w:asciiTheme="minorHAnsi" w:hAnsiTheme="minorHAnsi"/>
        </w:rPr>
        <w:t>which can help improve the organisation</w:t>
      </w:r>
      <w:r w:rsidR="00F97237">
        <w:rPr>
          <w:rFonts w:asciiTheme="minorHAnsi" w:hAnsiTheme="minorHAnsi"/>
        </w:rPr>
        <w:t xml:space="preserve"> </w:t>
      </w:r>
      <w:r w:rsidR="00A6568C">
        <w:rPr>
          <w:rFonts w:asciiTheme="minorHAnsi" w:hAnsiTheme="minorHAnsi"/>
        </w:rPr>
        <w:t>efficiency and</w:t>
      </w:r>
      <w:r w:rsidR="00FA5F78">
        <w:rPr>
          <w:rFonts w:asciiTheme="minorHAnsi" w:hAnsiTheme="minorHAnsi"/>
        </w:rPr>
        <w:t xml:space="preserve"> patient </w:t>
      </w:r>
      <w:r w:rsidR="00FD7831">
        <w:rPr>
          <w:rFonts w:asciiTheme="minorHAnsi" w:hAnsiTheme="minorHAnsi"/>
        </w:rPr>
        <w:t xml:space="preserve">care. </w:t>
      </w:r>
      <w:r w:rsidR="00542383">
        <w:rPr>
          <w:rFonts w:asciiTheme="minorHAnsi" w:hAnsiTheme="minorHAnsi"/>
        </w:rPr>
        <w:t>SMART objectives</w:t>
      </w:r>
      <w:r w:rsidR="00FD7831">
        <w:rPr>
          <w:rFonts w:asciiTheme="minorHAnsi" w:hAnsiTheme="minorHAnsi"/>
        </w:rPr>
        <w:t xml:space="preserve"> </w:t>
      </w:r>
      <w:r w:rsidR="00D866C6">
        <w:rPr>
          <w:rFonts w:asciiTheme="minorHAnsi" w:hAnsiTheme="minorHAnsi"/>
        </w:rPr>
        <w:t xml:space="preserve">are used in this report to help achieve </w:t>
      </w:r>
      <w:r w:rsidR="00441B10">
        <w:rPr>
          <w:rFonts w:asciiTheme="minorHAnsi" w:hAnsiTheme="minorHAnsi"/>
        </w:rPr>
        <w:t xml:space="preserve">acceptable KPIs that are measurable. </w:t>
      </w:r>
    </w:p>
    <w:p w14:paraId="0522508A" w14:textId="535E990E" w:rsidR="00EE7D19" w:rsidRPr="00EC353B" w:rsidRDefault="00EE7D19" w:rsidP="00EC353B"/>
    <w:p w14:paraId="1ACA22F4" w14:textId="2491A581" w:rsidR="00495F93" w:rsidRPr="00195D0E" w:rsidRDefault="00495F93" w:rsidP="00195D0E"/>
    <w:p w14:paraId="4C767D22" w14:textId="6ACB039D" w:rsidR="00573C55" w:rsidRPr="00946A35" w:rsidRDefault="00573C55" w:rsidP="00573C55">
      <w:pPr>
        <w:spacing w:before="100" w:beforeAutospacing="1" w:after="100" w:afterAutospacing="1"/>
        <w:ind w:left="360"/>
        <w:outlineLvl w:val="1"/>
        <w:rPr>
          <w:rFonts w:asciiTheme="minorHAnsi" w:hAnsiTheme="minorHAnsi" w:cs="Calibri"/>
          <w:color w:val="242424"/>
          <w:sz w:val="28"/>
          <w:szCs w:val="28"/>
        </w:rPr>
      </w:pPr>
    </w:p>
    <w:p w14:paraId="6EB26CFF" w14:textId="77777777" w:rsidR="00495F93" w:rsidRPr="00946A35" w:rsidRDefault="00495F93" w:rsidP="00495F93">
      <w:pPr>
        <w:pStyle w:val="ListParagraph"/>
        <w:spacing w:before="100" w:beforeAutospacing="1" w:after="100" w:afterAutospacing="1"/>
        <w:ind w:left="760"/>
        <w:outlineLvl w:val="1"/>
        <w:rPr>
          <w:rFonts w:asciiTheme="minorHAnsi" w:hAnsiTheme="minorHAnsi" w:cs="Calibri"/>
          <w:b/>
          <w:bCs/>
          <w:color w:val="242424"/>
          <w:sz w:val="36"/>
          <w:szCs w:val="36"/>
        </w:rPr>
      </w:pPr>
    </w:p>
    <w:p w14:paraId="6AFC58D9" w14:textId="44582A18" w:rsidR="001D79A1" w:rsidRDefault="004E5834" w:rsidP="00495F93">
      <w:pPr>
        <w:pStyle w:val="ListParagraph"/>
        <w:numPr>
          <w:ilvl w:val="0"/>
          <w:numId w:val="8"/>
        </w:numPr>
        <w:spacing w:before="100" w:beforeAutospacing="1" w:after="100" w:afterAutospacing="1"/>
        <w:outlineLvl w:val="1"/>
        <w:rPr>
          <w:rFonts w:asciiTheme="minorHAnsi" w:hAnsiTheme="minorHAnsi" w:cs="Calibri"/>
          <w:b/>
          <w:bCs/>
          <w:color w:val="242424"/>
          <w:sz w:val="36"/>
          <w:szCs w:val="36"/>
        </w:rPr>
      </w:pPr>
      <w:bookmarkStart w:id="4" w:name="_Toc197369204"/>
      <w:r w:rsidRPr="00946A35">
        <w:rPr>
          <w:rFonts w:asciiTheme="minorHAnsi" w:hAnsiTheme="minorHAnsi" w:cs="Calibri"/>
          <w:b/>
          <w:bCs/>
          <w:color w:val="242424"/>
          <w:sz w:val="36"/>
          <w:szCs w:val="36"/>
        </w:rPr>
        <w:t xml:space="preserve">The </w:t>
      </w:r>
      <w:r w:rsidR="004055C1" w:rsidRPr="00946A35">
        <w:rPr>
          <w:rFonts w:asciiTheme="minorHAnsi" w:hAnsiTheme="minorHAnsi" w:cs="Calibri"/>
          <w:b/>
          <w:bCs/>
          <w:color w:val="242424"/>
          <w:sz w:val="36"/>
          <w:szCs w:val="36"/>
        </w:rPr>
        <w:t>Concept</w:t>
      </w:r>
      <w:r w:rsidRPr="00946A35">
        <w:rPr>
          <w:rFonts w:asciiTheme="minorHAnsi" w:hAnsiTheme="minorHAnsi" w:cs="Calibri"/>
          <w:b/>
          <w:bCs/>
          <w:color w:val="242424"/>
          <w:sz w:val="36"/>
          <w:szCs w:val="36"/>
        </w:rPr>
        <w:t xml:space="preserve"> </w:t>
      </w:r>
      <w:r w:rsidR="004055C1" w:rsidRPr="00946A35">
        <w:rPr>
          <w:rFonts w:asciiTheme="minorHAnsi" w:hAnsiTheme="minorHAnsi" w:cs="Calibri"/>
          <w:b/>
          <w:bCs/>
          <w:color w:val="242424"/>
          <w:sz w:val="36"/>
          <w:szCs w:val="36"/>
        </w:rPr>
        <w:t>of Knowledge Management</w:t>
      </w:r>
      <w:bookmarkEnd w:id="2"/>
      <w:bookmarkEnd w:id="4"/>
      <w:r w:rsidR="009E4218" w:rsidRPr="00946A35">
        <w:rPr>
          <w:rFonts w:asciiTheme="minorHAnsi" w:hAnsiTheme="minorHAnsi" w:cs="Calibri"/>
          <w:b/>
          <w:bCs/>
          <w:color w:val="242424"/>
          <w:sz w:val="36"/>
          <w:szCs w:val="36"/>
        </w:rPr>
        <w:t xml:space="preserve"> </w:t>
      </w:r>
    </w:p>
    <w:p w14:paraId="7EAB8BDA" w14:textId="77777777" w:rsidR="00530356" w:rsidRPr="00946A35" w:rsidRDefault="00530356" w:rsidP="00530356">
      <w:pPr>
        <w:pStyle w:val="ListParagraph"/>
        <w:spacing w:before="100" w:beforeAutospacing="1" w:after="100" w:afterAutospacing="1"/>
        <w:ind w:left="760"/>
        <w:outlineLvl w:val="1"/>
        <w:rPr>
          <w:rFonts w:asciiTheme="minorHAnsi" w:hAnsiTheme="minorHAnsi" w:cs="Calibri"/>
          <w:b/>
          <w:bCs/>
          <w:color w:val="242424"/>
          <w:sz w:val="36"/>
          <w:szCs w:val="36"/>
        </w:rPr>
      </w:pPr>
    </w:p>
    <w:p w14:paraId="7BB94D9F" w14:textId="54EF3FA5" w:rsidR="008D1A6B" w:rsidRDefault="008A1625" w:rsidP="00107607">
      <w:pPr>
        <w:spacing w:line="360" w:lineRule="auto"/>
        <w:rPr>
          <w:rFonts w:asciiTheme="minorHAnsi" w:hAnsiTheme="minorHAnsi"/>
        </w:rPr>
      </w:pPr>
      <w:r w:rsidRPr="00946A35">
        <w:rPr>
          <w:rFonts w:asciiTheme="minorHAnsi" w:hAnsiTheme="minorHAnsi"/>
        </w:rPr>
        <w:t>Knowledge management is the procedure of identifying, organi</w:t>
      </w:r>
      <w:r w:rsidR="009D408E" w:rsidRPr="00946A35">
        <w:rPr>
          <w:rFonts w:asciiTheme="minorHAnsi" w:hAnsiTheme="minorHAnsi"/>
        </w:rPr>
        <w:t>s</w:t>
      </w:r>
      <w:r w:rsidRPr="00946A35">
        <w:rPr>
          <w:rFonts w:asciiTheme="minorHAnsi" w:hAnsiTheme="minorHAnsi"/>
        </w:rPr>
        <w:t>ing, storing, and circulating information within the business. Knowledge management (KM) is a very important resource to have within a business. Alavi &amp; Leidner (2001) state that “In the past few years, however, there has been a growing interest in treating knowledge as a significant organi</w:t>
      </w:r>
      <w:r w:rsidR="00E364DE" w:rsidRPr="00946A35">
        <w:rPr>
          <w:rFonts w:asciiTheme="minorHAnsi" w:hAnsiTheme="minorHAnsi"/>
        </w:rPr>
        <w:t>s</w:t>
      </w:r>
      <w:r w:rsidRPr="00946A35">
        <w:rPr>
          <w:rFonts w:asciiTheme="minorHAnsi" w:hAnsiTheme="minorHAnsi"/>
        </w:rPr>
        <w:t>ational resource.” When KM is applied to the workplace, it can lead to improved processes. By using systems to store this knowledge, it is therefore accessible to every member of staff, leading to better outcomes.</w:t>
      </w:r>
      <w:r w:rsidR="008D1A6B" w:rsidRPr="00946A35">
        <w:rPr>
          <w:rFonts w:asciiTheme="minorHAnsi" w:hAnsiTheme="minorHAnsi"/>
        </w:rPr>
        <w:t xml:space="preserve"> </w:t>
      </w:r>
      <w:r w:rsidR="00027E29" w:rsidRPr="00946A35">
        <w:rPr>
          <w:rFonts w:asciiTheme="minorHAnsi" w:hAnsiTheme="minorHAnsi"/>
        </w:rPr>
        <w:t>Knowledge can be identified in different categories, including explicit, implicit, tacit, declarative, and procedural knowledge. These typologies all contribute to the key existence and resource of Knowledge Management (KM).</w:t>
      </w:r>
    </w:p>
    <w:p w14:paraId="01D39CE3" w14:textId="77777777" w:rsidR="00946A35" w:rsidRPr="00946A35" w:rsidRDefault="00946A35" w:rsidP="00107607">
      <w:pPr>
        <w:spacing w:line="360" w:lineRule="auto"/>
        <w:rPr>
          <w:rFonts w:asciiTheme="minorHAnsi" w:hAnsiTheme="minorHAnsi"/>
        </w:rPr>
      </w:pPr>
    </w:p>
    <w:p w14:paraId="2B77F132" w14:textId="3E9BCF10" w:rsidR="00027E29" w:rsidRPr="00946A35" w:rsidRDefault="00027E29" w:rsidP="00107607">
      <w:pPr>
        <w:spacing w:line="360" w:lineRule="auto"/>
        <w:rPr>
          <w:rFonts w:asciiTheme="minorHAnsi" w:hAnsiTheme="minorHAnsi"/>
        </w:rPr>
      </w:pPr>
      <w:r w:rsidRPr="00946A35">
        <w:rPr>
          <w:rFonts w:asciiTheme="minorHAnsi" w:hAnsiTheme="minorHAnsi"/>
        </w:rPr>
        <w:t>Tacit knowledge is the foundation of how knowledge is used through an individual’s experience and how a person gains that knowledge over time. For example, in a dental care environment, a nurse may pass instruments to the dentist in a particular way that a trainee nurse would not know. The fully qualified nurse has accumulated experience over the years to offer four-handed dentistry, while nowadays, dentists seem to prefer the nurse to be less hands-on than in the past. As a result, this knowledge is difficult to convey to a trainee nurse as it comes from experience and physical tasks. Singh et al. (2014) support this view by stating, “Young practitioners of the 21st century are less exposed to four-handed dentistry.”</w:t>
      </w:r>
    </w:p>
    <w:p w14:paraId="471C2E04" w14:textId="77777777" w:rsidR="00027E29" w:rsidRDefault="00027E29" w:rsidP="00107607">
      <w:pPr>
        <w:spacing w:line="360" w:lineRule="auto"/>
        <w:rPr>
          <w:rFonts w:asciiTheme="minorHAnsi" w:hAnsiTheme="minorHAnsi"/>
        </w:rPr>
      </w:pPr>
      <w:r w:rsidRPr="00946A35">
        <w:rPr>
          <w:rFonts w:asciiTheme="minorHAnsi" w:hAnsiTheme="minorHAnsi"/>
        </w:rPr>
        <w:t>On the other hand, explicit knowledge is knowledge that can be documented and shared. In a dental care setting, this could range from patient records, treatment plans, quotes, flowcharts of decontamination processes, medical emergencies, local rules, NHS guidelines, policies, and procedures.</w:t>
      </w:r>
    </w:p>
    <w:p w14:paraId="234EA736" w14:textId="77777777" w:rsidR="004928CB" w:rsidRPr="00946A35" w:rsidRDefault="004928CB" w:rsidP="00107607">
      <w:pPr>
        <w:spacing w:line="360" w:lineRule="auto"/>
        <w:rPr>
          <w:rFonts w:asciiTheme="minorHAnsi" w:hAnsiTheme="minorHAnsi"/>
        </w:rPr>
      </w:pPr>
    </w:p>
    <w:p w14:paraId="2F5887C1" w14:textId="0D5296EA" w:rsidR="00027E29" w:rsidRPr="00946A35" w:rsidRDefault="00027E29" w:rsidP="00275806">
      <w:pPr>
        <w:spacing w:line="360" w:lineRule="auto"/>
        <w:rPr>
          <w:rFonts w:asciiTheme="minorHAnsi" w:hAnsiTheme="minorHAnsi"/>
        </w:rPr>
      </w:pPr>
      <w:r w:rsidRPr="00946A35">
        <w:rPr>
          <w:rFonts w:asciiTheme="minorHAnsi" w:hAnsiTheme="minorHAnsi"/>
        </w:rPr>
        <w:t>The application of tacit and explicit knowledge is crucial in a professional setting, a</w:t>
      </w:r>
      <w:r w:rsidR="00D04640" w:rsidRPr="00946A35">
        <w:rPr>
          <w:rFonts w:asciiTheme="minorHAnsi" w:hAnsiTheme="minorHAnsi"/>
        </w:rPr>
        <w:t xml:space="preserve">s </w:t>
      </w:r>
      <w:r w:rsidRPr="00946A35">
        <w:rPr>
          <w:rFonts w:asciiTheme="minorHAnsi" w:hAnsiTheme="minorHAnsi"/>
        </w:rPr>
        <w:t>they complement each other. The SECI model, created by Nonaka and Takeuchi in 1995, effectively describes this relationship. The SECI model illustrates how knowledge is shared and transformed within an organisation. Mumcu (2021) explains that this model outlines the process of sharing information and highlights its importance.</w:t>
      </w:r>
    </w:p>
    <w:p w14:paraId="35F2DBC8" w14:textId="09C3ACB5" w:rsidR="004928CB" w:rsidRDefault="00027E29" w:rsidP="00B65AC1">
      <w:pPr>
        <w:spacing w:line="360" w:lineRule="auto"/>
        <w:rPr>
          <w:rFonts w:asciiTheme="minorHAnsi" w:hAnsiTheme="minorHAnsi"/>
        </w:rPr>
      </w:pPr>
      <w:r w:rsidRPr="00946A35">
        <w:rPr>
          <w:rFonts w:asciiTheme="minorHAnsi" w:hAnsiTheme="minorHAnsi"/>
        </w:rPr>
        <w:t xml:space="preserve">Below is the model applied to the dental care setting with the knowledge of trainee nurses and </w:t>
      </w:r>
      <w:r w:rsidR="00D55D99">
        <w:rPr>
          <w:rFonts w:asciiTheme="minorHAnsi" w:hAnsiTheme="minorHAnsi"/>
        </w:rPr>
        <w:t xml:space="preserve">qualified </w:t>
      </w:r>
      <w:r w:rsidRPr="00946A35">
        <w:rPr>
          <w:rFonts w:asciiTheme="minorHAnsi" w:hAnsiTheme="minorHAnsi"/>
        </w:rPr>
        <w:t>nurses on the subject of four-handed dentistry. This example demonstrates how information is obtained both tacitly and explicitly. KM is used daily without individuals even realising it. Applying the SECI model provides a better understanding of the fundamentals of knowledge management, highlighting the significance of both individual and social knowledge interactions.</w:t>
      </w:r>
      <w:r w:rsidR="00DC2D88" w:rsidRPr="00946A35">
        <w:rPr>
          <w:rFonts w:asciiTheme="minorHAnsi" w:hAnsiTheme="minorHAnsi"/>
        </w:rPr>
        <w:t xml:space="preserve"> </w:t>
      </w:r>
      <w:r w:rsidRPr="00946A35">
        <w:rPr>
          <w:rFonts w:asciiTheme="minorHAnsi" w:hAnsiTheme="minorHAnsi"/>
        </w:rPr>
        <w:t xml:space="preserve">Although the SECI model focuses on sharing information, it may not address all workplace problems. </w:t>
      </w:r>
    </w:p>
    <w:p w14:paraId="601D637B" w14:textId="77777777" w:rsidR="004928CB" w:rsidRDefault="004928CB" w:rsidP="00B65AC1">
      <w:pPr>
        <w:spacing w:line="360" w:lineRule="auto"/>
        <w:rPr>
          <w:rFonts w:asciiTheme="minorHAnsi" w:hAnsiTheme="minorHAnsi"/>
        </w:rPr>
      </w:pPr>
    </w:p>
    <w:p w14:paraId="743634F2" w14:textId="7C55B8BC" w:rsidR="004F5AED" w:rsidRPr="00946A35" w:rsidRDefault="00027E29" w:rsidP="00B65AC1">
      <w:pPr>
        <w:spacing w:line="360" w:lineRule="auto"/>
        <w:rPr>
          <w:rFonts w:asciiTheme="minorHAnsi" w:hAnsiTheme="minorHAnsi"/>
        </w:rPr>
      </w:pPr>
      <w:r w:rsidRPr="00946A35">
        <w:rPr>
          <w:rFonts w:asciiTheme="minorHAnsi" w:hAnsiTheme="minorHAnsi"/>
        </w:rPr>
        <w:t>Other factors</w:t>
      </w:r>
      <w:r w:rsidR="003A7E1E">
        <w:rPr>
          <w:rFonts w:asciiTheme="minorHAnsi" w:hAnsiTheme="minorHAnsi"/>
        </w:rPr>
        <w:t xml:space="preserve"> such as technology, culture, leadership proces</w:t>
      </w:r>
      <w:r w:rsidR="00C46B6E">
        <w:rPr>
          <w:rFonts w:asciiTheme="minorHAnsi" w:hAnsiTheme="minorHAnsi"/>
        </w:rPr>
        <w:t>ses and people</w:t>
      </w:r>
      <w:r w:rsidR="003A7E1E">
        <w:rPr>
          <w:rFonts w:asciiTheme="minorHAnsi" w:hAnsiTheme="minorHAnsi"/>
        </w:rPr>
        <w:t>,</w:t>
      </w:r>
      <w:r w:rsidRPr="00946A35">
        <w:rPr>
          <w:rFonts w:asciiTheme="minorHAnsi" w:hAnsiTheme="minorHAnsi"/>
        </w:rPr>
        <w:t xml:space="preserve"> play a role in </w:t>
      </w:r>
      <w:r w:rsidR="0065258F" w:rsidRPr="00946A35">
        <w:rPr>
          <w:rFonts w:asciiTheme="minorHAnsi" w:hAnsiTheme="minorHAnsi"/>
        </w:rPr>
        <w:t>KM, with</w:t>
      </w:r>
      <w:r w:rsidRPr="00946A35">
        <w:rPr>
          <w:rFonts w:asciiTheme="minorHAnsi" w:hAnsiTheme="minorHAnsi"/>
        </w:rPr>
        <w:t xml:space="preserve"> the help of different models</w:t>
      </w:r>
      <w:r w:rsidR="005A6DCF" w:rsidRPr="00946A35">
        <w:rPr>
          <w:rFonts w:asciiTheme="minorHAnsi" w:hAnsiTheme="minorHAnsi"/>
        </w:rPr>
        <w:t xml:space="preserve"> and frameworks</w:t>
      </w:r>
      <w:r w:rsidRPr="00946A35">
        <w:rPr>
          <w:rFonts w:asciiTheme="minorHAnsi" w:hAnsiTheme="minorHAnsi"/>
        </w:rPr>
        <w:t>, a more valid flow of KM can be achieved.</w:t>
      </w:r>
      <w:r w:rsidR="00145C4C">
        <w:rPr>
          <w:rFonts w:asciiTheme="minorHAnsi" w:hAnsiTheme="minorHAnsi"/>
        </w:rPr>
        <w:t xml:space="preserve"> A </w:t>
      </w:r>
      <w:r w:rsidR="00EC0C28">
        <w:rPr>
          <w:rFonts w:asciiTheme="minorHAnsi" w:hAnsiTheme="minorHAnsi"/>
        </w:rPr>
        <w:t>well-known</w:t>
      </w:r>
      <w:r w:rsidR="00145C4C">
        <w:rPr>
          <w:rFonts w:asciiTheme="minorHAnsi" w:hAnsiTheme="minorHAnsi"/>
        </w:rPr>
        <w:t xml:space="preserve"> KM model that also could be used is the WIGG model </w:t>
      </w:r>
      <w:r w:rsidR="00DD3537">
        <w:rPr>
          <w:rFonts w:asciiTheme="minorHAnsi" w:hAnsiTheme="minorHAnsi"/>
        </w:rPr>
        <w:t xml:space="preserve">this model </w:t>
      </w:r>
      <w:r w:rsidR="008E3A5E">
        <w:rPr>
          <w:rFonts w:asciiTheme="minorHAnsi" w:hAnsiTheme="minorHAnsi"/>
        </w:rPr>
        <w:t xml:space="preserve">calls to attention three main points a </w:t>
      </w:r>
      <w:r w:rsidR="005A6168">
        <w:rPr>
          <w:rFonts w:asciiTheme="minorHAnsi" w:hAnsiTheme="minorHAnsi"/>
        </w:rPr>
        <w:t>dental practice</w:t>
      </w:r>
      <w:r w:rsidR="008E3A5E">
        <w:rPr>
          <w:rFonts w:asciiTheme="minorHAnsi" w:hAnsiTheme="minorHAnsi"/>
        </w:rPr>
        <w:t xml:space="preserve"> needs to run successfully, those three points are </w:t>
      </w:r>
      <w:r w:rsidR="0045037F">
        <w:rPr>
          <w:rFonts w:asciiTheme="minorHAnsi" w:hAnsiTheme="minorHAnsi"/>
        </w:rPr>
        <w:t>services and patients, people budget and facilities</w:t>
      </w:r>
      <w:r w:rsidR="00E569A1">
        <w:rPr>
          <w:rFonts w:asciiTheme="minorHAnsi" w:hAnsiTheme="minorHAnsi"/>
        </w:rPr>
        <w:t xml:space="preserve">, the business must have the strength to act upon these. </w:t>
      </w:r>
      <w:r w:rsidR="005B6B4A">
        <w:rPr>
          <w:rFonts w:asciiTheme="minorHAnsi" w:hAnsiTheme="minorHAnsi"/>
        </w:rPr>
        <w:t xml:space="preserve">The focus on knowledge building, </w:t>
      </w:r>
      <w:r w:rsidR="00D32450">
        <w:rPr>
          <w:rFonts w:asciiTheme="minorHAnsi" w:hAnsiTheme="minorHAnsi"/>
        </w:rPr>
        <w:t>knowledge</w:t>
      </w:r>
      <w:r w:rsidR="005B6B4A">
        <w:rPr>
          <w:rFonts w:asciiTheme="minorHAnsi" w:hAnsiTheme="minorHAnsi"/>
        </w:rPr>
        <w:t xml:space="preserve"> holding and </w:t>
      </w:r>
      <w:r w:rsidR="00D32450">
        <w:rPr>
          <w:rFonts w:asciiTheme="minorHAnsi" w:hAnsiTheme="minorHAnsi"/>
        </w:rPr>
        <w:t>knowledge</w:t>
      </w:r>
      <w:r w:rsidR="005B6B4A">
        <w:rPr>
          <w:rFonts w:asciiTheme="minorHAnsi" w:hAnsiTheme="minorHAnsi"/>
        </w:rPr>
        <w:t xml:space="preserve"> leveraging means that the dental practice can create a </w:t>
      </w:r>
      <w:r w:rsidR="00986FE2">
        <w:rPr>
          <w:rFonts w:asciiTheme="minorHAnsi" w:hAnsiTheme="minorHAnsi"/>
        </w:rPr>
        <w:t xml:space="preserve">strong KM system </w:t>
      </w:r>
      <w:r w:rsidR="00A00968">
        <w:rPr>
          <w:rFonts w:asciiTheme="minorHAnsi" w:hAnsiTheme="minorHAnsi"/>
        </w:rPr>
        <w:t xml:space="preserve">while constantly improving </w:t>
      </w:r>
      <w:r w:rsidR="00D32450">
        <w:rPr>
          <w:rFonts w:asciiTheme="minorHAnsi" w:hAnsiTheme="minorHAnsi"/>
        </w:rPr>
        <w:t xml:space="preserve">patient care. </w:t>
      </w:r>
    </w:p>
    <w:p w14:paraId="02E28779" w14:textId="77777777" w:rsidR="00D5294A" w:rsidRPr="00946A35" w:rsidRDefault="00D5294A" w:rsidP="00B65AC1">
      <w:pPr>
        <w:spacing w:line="360" w:lineRule="auto"/>
        <w:rPr>
          <w:rFonts w:asciiTheme="minorHAnsi" w:hAnsiTheme="minorHAnsi"/>
        </w:rPr>
      </w:pPr>
    </w:p>
    <w:p w14:paraId="40CC92A6" w14:textId="77777777" w:rsidR="00D5294A" w:rsidRDefault="00D5294A" w:rsidP="00B65AC1">
      <w:pPr>
        <w:spacing w:line="360" w:lineRule="auto"/>
        <w:rPr>
          <w:rFonts w:asciiTheme="minorHAnsi" w:hAnsiTheme="minorHAnsi"/>
        </w:rPr>
      </w:pPr>
    </w:p>
    <w:p w14:paraId="7B999BB7" w14:textId="77777777" w:rsidR="00073DFB" w:rsidRDefault="00073DFB" w:rsidP="00B65AC1">
      <w:pPr>
        <w:spacing w:line="360" w:lineRule="auto"/>
        <w:rPr>
          <w:rFonts w:asciiTheme="minorHAnsi" w:hAnsiTheme="minorHAnsi"/>
        </w:rPr>
      </w:pPr>
    </w:p>
    <w:p w14:paraId="1091BE34" w14:textId="77777777" w:rsidR="00073DFB" w:rsidRDefault="00073DFB" w:rsidP="00B65AC1">
      <w:pPr>
        <w:spacing w:line="360" w:lineRule="auto"/>
        <w:rPr>
          <w:rFonts w:asciiTheme="minorHAnsi" w:hAnsiTheme="minorHAnsi"/>
        </w:rPr>
      </w:pPr>
    </w:p>
    <w:p w14:paraId="5C36A1D3" w14:textId="77777777" w:rsidR="00073DFB" w:rsidRDefault="00073DFB" w:rsidP="00B65AC1">
      <w:pPr>
        <w:spacing w:line="360" w:lineRule="auto"/>
        <w:rPr>
          <w:rFonts w:asciiTheme="minorHAnsi" w:hAnsiTheme="minorHAnsi"/>
        </w:rPr>
      </w:pPr>
    </w:p>
    <w:p w14:paraId="71203A30" w14:textId="77777777" w:rsidR="00073DFB" w:rsidRDefault="00073DFB" w:rsidP="00B65AC1">
      <w:pPr>
        <w:spacing w:line="360" w:lineRule="auto"/>
        <w:rPr>
          <w:rFonts w:asciiTheme="minorHAnsi" w:hAnsiTheme="minorHAnsi"/>
        </w:rPr>
      </w:pPr>
    </w:p>
    <w:p w14:paraId="54EC1039" w14:textId="77777777" w:rsidR="00073DFB" w:rsidRPr="00946A35" w:rsidRDefault="00073DFB" w:rsidP="00B65AC1">
      <w:pPr>
        <w:spacing w:line="360" w:lineRule="auto"/>
        <w:rPr>
          <w:rFonts w:asciiTheme="minorHAnsi" w:hAnsiTheme="minorHAnsi"/>
        </w:rPr>
      </w:pPr>
    </w:p>
    <w:p w14:paraId="6BAAE92C" w14:textId="77777777" w:rsidR="00073DFB" w:rsidRDefault="00073DFB" w:rsidP="00B65AC1">
      <w:pPr>
        <w:spacing w:line="360" w:lineRule="auto"/>
        <w:rPr>
          <w:rFonts w:asciiTheme="minorHAnsi" w:hAnsiTheme="minorHAnsi"/>
        </w:rPr>
      </w:pPr>
    </w:p>
    <w:p w14:paraId="4BCE4B6D" w14:textId="77777777" w:rsidR="00CF525A" w:rsidRDefault="00CF525A" w:rsidP="00B65AC1">
      <w:pPr>
        <w:spacing w:line="360" w:lineRule="auto"/>
        <w:rPr>
          <w:rFonts w:asciiTheme="minorHAnsi" w:hAnsiTheme="minorHAnsi"/>
        </w:rPr>
      </w:pPr>
    </w:p>
    <w:p w14:paraId="13681513" w14:textId="77777777" w:rsidR="00CF525A" w:rsidRDefault="00CF525A" w:rsidP="00B65AC1">
      <w:pPr>
        <w:spacing w:line="360" w:lineRule="auto"/>
        <w:rPr>
          <w:rFonts w:asciiTheme="minorHAnsi" w:hAnsiTheme="minorHAnsi"/>
        </w:rPr>
      </w:pPr>
    </w:p>
    <w:p w14:paraId="7F9CFE91" w14:textId="77777777" w:rsidR="00CF525A" w:rsidRDefault="00CF525A" w:rsidP="00B65AC1">
      <w:pPr>
        <w:spacing w:line="360" w:lineRule="auto"/>
        <w:rPr>
          <w:rFonts w:asciiTheme="minorHAnsi" w:hAnsiTheme="minorHAnsi"/>
        </w:rPr>
      </w:pPr>
    </w:p>
    <w:p w14:paraId="3BB597F4" w14:textId="77777777" w:rsidR="00CF525A" w:rsidRDefault="00CF525A" w:rsidP="00B65AC1">
      <w:pPr>
        <w:spacing w:line="360" w:lineRule="auto"/>
        <w:rPr>
          <w:rFonts w:asciiTheme="minorHAnsi" w:hAnsiTheme="minorHAnsi"/>
        </w:rPr>
      </w:pPr>
    </w:p>
    <w:p w14:paraId="69E9535E" w14:textId="77777777" w:rsidR="00CF525A" w:rsidRDefault="00CF525A" w:rsidP="00B65AC1">
      <w:pPr>
        <w:spacing w:line="360" w:lineRule="auto"/>
        <w:rPr>
          <w:rFonts w:asciiTheme="minorHAnsi" w:hAnsiTheme="minorHAnsi"/>
        </w:rPr>
      </w:pPr>
    </w:p>
    <w:p w14:paraId="4C5049AD" w14:textId="77777777" w:rsidR="00CF525A" w:rsidRDefault="00CF525A" w:rsidP="00B65AC1">
      <w:pPr>
        <w:spacing w:line="360" w:lineRule="auto"/>
        <w:rPr>
          <w:rFonts w:asciiTheme="minorHAnsi" w:hAnsiTheme="minorHAnsi"/>
        </w:rPr>
      </w:pPr>
    </w:p>
    <w:p w14:paraId="6044DF7B" w14:textId="77777777" w:rsidR="00CF525A" w:rsidRDefault="00CF525A" w:rsidP="00B65AC1">
      <w:pPr>
        <w:spacing w:line="360" w:lineRule="auto"/>
        <w:rPr>
          <w:rFonts w:asciiTheme="minorHAnsi" w:hAnsiTheme="minorHAnsi"/>
        </w:rPr>
      </w:pPr>
    </w:p>
    <w:p w14:paraId="6BDB2EB8" w14:textId="77777777" w:rsidR="00CF525A" w:rsidRPr="00946A35" w:rsidRDefault="00CF525A" w:rsidP="00B65AC1">
      <w:pPr>
        <w:spacing w:line="360" w:lineRule="auto"/>
        <w:rPr>
          <w:rFonts w:asciiTheme="minorHAnsi" w:hAnsiTheme="minorHAnsi"/>
        </w:rPr>
      </w:pPr>
    </w:p>
    <w:p w14:paraId="44BE9431" w14:textId="77777777" w:rsidR="00D5294A" w:rsidRPr="00946A35" w:rsidRDefault="00D5294A" w:rsidP="00B65AC1">
      <w:pPr>
        <w:spacing w:line="360" w:lineRule="auto"/>
        <w:rPr>
          <w:rFonts w:asciiTheme="minorHAnsi" w:hAnsiTheme="minorHAnsi"/>
        </w:rPr>
      </w:pPr>
    </w:p>
    <w:p w14:paraId="0AC3F973" w14:textId="4F312A51" w:rsidR="00D5294A" w:rsidRPr="00777D39" w:rsidRDefault="00777D39" w:rsidP="00B65AC1">
      <w:pPr>
        <w:spacing w:line="360" w:lineRule="auto"/>
        <w:rPr>
          <w:rFonts w:asciiTheme="minorHAnsi" w:hAnsiTheme="minorHAnsi"/>
          <w:u w:val="single"/>
        </w:rPr>
      </w:pPr>
      <w:r w:rsidRPr="00777D39">
        <w:rPr>
          <w:rFonts w:asciiTheme="minorHAnsi" w:hAnsiTheme="minorHAnsi"/>
          <w:u w:val="single"/>
        </w:rPr>
        <w:t>SECI MODEL</w:t>
      </w:r>
    </w:p>
    <w:p w14:paraId="522C2BE0" w14:textId="77777777" w:rsidR="00D5294A" w:rsidRPr="00946A35" w:rsidRDefault="00D5294A" w:rsidP="00B65AC1">
      <w:pPr>
        <w:spacing w:line="360" w:lineRule="auto"/>
        <w:rPr>
          <w:rFonts w:asciiTheme="minorHAnsi" w:hAnsiTheme="minorHAnsi"/>
        </w:rPr>
      </w:pPr>
    </w:p>
    <w:p w14:paraId="1762AD93" w14:textId="77777777" w:rsidR="00D5294A" w:rsidRPr="00946A35" w:rsidRDefault="00D5294A" w:rsidP="00B65AC1">
      <w:pPr>
        <w:spacing w:line="360" w:lineRule="auto"/>
        <w:rPr>
          <w:rFonts w:asciiTheme="minorHAnsi" w:hAnsiTheme="minorHAnsi"/>
        </w:rPr>
      </w:pPr>
    </w:p>
    <w:p w14:paraId="5B9D11A9" w14:textId="148D22B7" w:rsidR="004F5AED" w:rsidRDefault="00D5294A" w:rsidP="00D5294A">
      <w:pPr>
        <w:tabs>
          <w:tab w:val="left" w:pos="2328"/>
        </w:tabs>
        <w:spacing w:line="360" w:lineRule="auto"/>
        <w:rPr>
          <w:rFonts w:asciiTheme="minorHAnsi" w:hAnsiTheme="minorHAnsi"/>
          <w:color w:val="474747"/>
          <w:shd w:val="clear" w:color="auto" w:fill="FFFFFF"/>
        </w:rPr>
      </w:pPr>
      <w:r w:rsidRPr="00946A35">
        <w:rPr>
          <w:rFonts w:asciiTheme="minorHAnsi" w:hAnsiTheme="minorHAnsi"/>
          <w:color w:val="474747"/>
          <w:shd w:val="clear" w:color="auto" w:fill="FFFFFF"/>
        </w:rPr>
        <w:tab/>
      </w:r>
    </w:p>
    <w:p w14:paraId="5C615F3C" w14:textId="77777777" w:rsidR="00A62BD2" w:rsidRDefault="00A62BD2" w:rsidP="00D5294A">
      <w:pPr>
        <w:tabs>
          <w:tab w:val="left" w:pos="2328"/>
        </w:tabs>
        <w:spacing w:line="360" w:lineRule="auto"/>
        <w:rPr>
          <w:rFonts w:asciiTheme="minorHAnsi" w:hAnsiTheme="minorHAnsi"/>
          <w:color w:val="474747"/>
          <w:shd w:val="clear" w:color="auto" w:fill="FFFFFF"/>
        </w:rPr>
      </w:pPr>
    </w:p>
    <w:p w14:paraId="014F1A72" w14:textId="77777777" w:rsidR="00A62BD2" w:rsidRPr="00946A35" w:rsidRDefault="00A62BD2" w:rsidP="00D5294A">
      <w:pPr>
        <w:tabs>
          <w:tab w:val="left" w:pos="2328"/>
        </w:tabs>
        <w:spacing w:line="360" w:lineRule="auto"/>
        <w:rPr>
          <w:rFonts w:asciiTheme="minorHAnsi" w:hAnsiTheme="minorHAnsi"/>
          <w:color w:val="474747"/>
          <w:shd w:val="clear" w:color="auto" w:fill="FFFFFF"/>
        </w:rPr>
      </w:pPr>
    </w:p>
    <w:tbl>
      <w:tblPr>
        <w:tblStyle w:val="TableGrid"/>
        <w:tblpPr w:leftFromText="180" w:rightFromText="180" w:vertAnchor="text" w:horzAnchor="page" w:tblpX="2470" w:tblpY="607"/>
        <w:tblW w:w="0" w:type="auto"/>
        <w:tblLook w:val="04A0" w:firstRow="1" w:lastRow="0" w:firstColumn="1" w:lastColumn="0" w:noHBand="0" w:noVBand="1"/>
      </w:tblPr>
      <w:tblGrid>
        <w:gridCol w:w="4508"/>
        <w:gridCol w:w="4508"/>
      </w:tblGrid>
      <w:tr w:rsidR="00453931" w:rsidRPr="00946A35" w14:paraId="20307043" w14:textId="77777777" w:rsidTr="0024028F">
        <w:tc>
          <w:tcPr>
            <w:tcW w:w="4508" w:type="dxa"/>
          </w:tcPr>
          <w:p w14:paraId="6F75A437" w14:textId="77777777" w:rsidR="00453931" w:rsidRPr="00946A35" w:rsidRDefault="00453931" w:rsidP="0024028F">
            <w:pPr>
              <w:spacing w:line="360" w:lineRule="auto"/>
              <w:rPr>
                <w:rFonts w:asciiTheme="minorHAnsi" w:hAnsiTheme="minorHAnsi"/>
                <w:b/>
                <w:bCs/>
                <w:sz w:val="22"/>
                <w:szCs w:val="22"/>
              </w:rPr>
            </w:pPr>
            <w:r w:rsidRPr="00946A35">
              <w:rPr>
                <w:rFonts w:asciiTheme="minorHAnsi" w:hAnsiTheme="minorHAnsi"/>
                <w:b/>
                <w:bCs/>
                <w:sz w:val="22"/>
                <w:szCs w:val="22"/>
              </w:rPr>
              <w:t xml:space="preserve">                           Socialisation </w:t>
            </w:r>
          </w:p>
          <w:p w14:paraId="0F29C35A" w14:textId="7DE9A92A" w:rsidR="00453931" w:rsidRPr="00946A35" w:rsidRDefault="00453931" w:rsidP="0024028F">
            <w:pPr>
              <w:spacing w:line="360" w:lineRule="auto"/>
              <w:rPr>
                <w:rFonts w:asciiTheme="minorHAnsi" w:hAnsiTheme="minorHAnsi"/>
                <w:b/>
                <w:bCs/>
                <w:sz w:val="22"/>
                <w:szCs w:val="22"/>
              </w:rPr>
            </w:pPr>
            <w:r w:rsidRPr="00946A35">
              <w:rPr>
                <w:rFonts w:asciiTheme="minorHAnsi" w:hAnsiTheme="minorHAnsi" w:cs="Segoe UI"/>
                <w:color w:val="242424"/>
                <w:sz w:val="22"/>
                <w:szCs w:val="22"/>
                <w:shd w:val="clear" w:color="auto" w:fill="FFFFFF"/>
              </w:rPr>
              <w:t>This area involves sharing tacit knowledge through direct interaction and shared experiences. In the dental care environment, a nurse may pass the instruments to the dentist in a certain way that a trainee nurse would not know how to. The fully qualified nurse has gathered experience over the years to offer four handed dentistry. This tacit knowledge is shared through observation and practi</w:t>
            </w:r>
            <w:r w:rsidR="0040538F" w:rsidRPr="00946A35">
              <w:rPr>
                <w:rFonts w:asciiTheme="minorHAnsi" w:hAnsiTheme="minorHAnsi" w:cs="Segoe UI"/>
                <w:color w:val="242424"/>
                <w:sz w:val="22"/>
                <w:szCs w:val="22"/>
                <w:shd w:val="clear" w:color="auto" w:fill="FFFFFF"/>
              </w:rPr>
              <w:t>s</w:t>
            </w:r>
            <w:r w:rsidRPr="00946A35">
              <w:rPr>
                <w:rFonts w:asciiTheme="minorHAnsi" w:hAnsiTheme="minorHAnsi" w:cs="Segoe UI"/>
                <w:color w:val="242424"/>
                <w:sz w:val="22"/>
                <w:szCs w:val="22"/>
                <w:shd w:val="clear" w:color="auto" w:fill="FFFFFF"/>
              </w:rPr>
              <w:t>e, rather than written instructions.</w:t>
            </w:r>
          </w:p>
        </w:tc>
        <w:tc>
          <w:tcPr>
            <w:tcW w:w="4508" w:type="dxa"/>
          </w:tcPr>
          <w:p w14:paraId="5038006D" w14:textId="77777777" w:rsidR="00453931" w:rsidRPr="00946A35" w:rsidRDefault="00453931" w:rsidP="0024028F">
            <w:pPr>
              <w:spacing w:line="360" w:lineRule="auto"/>
              <w:jc w:val="center"/>
              <w:rPr>
                <w:rFonts w:asciiTheme="minorHAnsi" w:hAnsiTheme="minorHAnsi"/>
                <w:b/>
                <w:bCs/>
                <w:sz w:val="22"/>
                <w:szCs w:val="22"/>
              </w:rPr>
            </w:pPr>
            <w:r w:rsidRPr="00946A35">
              <w:rPr>
                <w:rFonts w:asciiTheme="minorHAnsi" w:hAnsiTheme="minorHAnsi"/>
                <w:b/>
                <w:bCs/>
                <w:sz w:val="22"/>
                <w:szCs w:val="22"/>
              </w:rPr>
              <w:t>Externalisation</w:t>
            </w:r>
          </w:p>
          <w:p w14:paraId="0F75404D" w14:textId="77777777" w:rsidR="00453931" w:rsidRPr="00946A35" w:rsidRDefault="00453931" w:rsidP="0024028F">
            <w:pPr>
              <w:spacing w:line="360" w:lineRule="auto"/>
              <w:jc w:val="center"/>
              <w:rPr>
                <w:rFonts w:asciiTheme="minorHAnsi" w:hAnsiTheme="minorHAnsi"/>
                <w:b/>
                <w:bCs/>
                <w:sz w:val="22"/>
                <w:szCs w:val="22"/>
              </w:rPr>
            </w:pPr>
            <w:r w:rsidRPr="00946A35">
              <w:rPr>
                <w:rFonts w:asciiTheme="minorHAnsi" w:hAnsiTheme="minorHAnsi" w:cs="Segoe UI"/>
                <w:color w:val="242424"/>
                <w:sz w:val="22"/>
                <w:szCs w:val="22"/>
                <w:shd w:val="clear" w:color="auto" w:fill="FFFFFF"/>
              </w:rPr>
              <w:t>This area of knowledge involves changing tacit knowledge into explicit knowledge through expressing and documentation. For example, the experienced nurse might explain and document the specific techniques and steps involved in four handed dentistry, creating a step by step guide that can be shared with trainee nurses.</w:t>
            </w:r>
          </w:p>
        </w:tc>
      </w:tr>
      <w:tr w:rsidR="00453931" w:rsidRPr="00946A35" w14:paraId="6585D6B2" w14:textId="77777777" w:rsidTr="0024028F">
        <w:trPr>
          <w:trHeight w:val="3052"/>
        </w:trPr>
        <w:tc>
          <w:tcPr>
            <w:tcW w:w="4508" w:type="dxa"/>
          </w:tcPr>
          <w:p w14:paraId="7D4F8D35" w14:textId="5C56F2AC" w:rsidR="00453931" w:rsidRPr="00946A35" w:rsidRDefault="00E51771" w:rsidP="0024028F">
            <w:pPr>
              <w:spacing w:line="360" w:lineRule="auto"/>
              <w:jc w:val="center"/>
              <w:rPr>
                <w:rFonts w:asciiTheme="minorHAnsi" w:hAnsiTheme="minorHAnsi"/>
                <w:b/>
                <w:bCs/>
                <w:sz w:val="22"/>
                <w:szCs w:val="22"/>
              </w:rPr>
            </w:pPr>
            <w:r w:rsidRPr="00946A35">
              <w:rPr>
                <w:rFonts w:asciiTheme="minorHAnsi" w:hAnsiTheme="minorHAnsi"/>
                <w:b/>
                <w:bCs/>
                <w:sz w:val="22"/>
                <w:szCs w:val="22"/>
              </w:rPr>
              <w:t>Internalisation</w:t>
            </w:r>
          </w:p>
          <w:p w14:paraId="6FE92668" w14:textId="1B0B4AE3" w:rsidR="00453931" w:rsidRPr="00946A35" w:rsidRDefault="00453931" w:rsidP="0024028F">
            <w:pPr>
              <w:spacing w:line="360" w:lineRule="auto"/>
              <w:jc w:val="center"/>
              <w:rPr>
                <w:rFonts w:asciiTheme="minorHAnsi" w:hAnsiTheme="minorHAnsi"/>
                <w:b/>
                <w:bCs/>
                <w:sz w:val="22"/>
                <w:szCs w:val="22"/>
              </w:rPr>
            </w:pPr>
            <w:r w:rsidRPr="00946A35">
              <w:rPr>
                <w:rFonts w:asciiTheme="minorHAnsi" w:hAnsiTheme="minorHAnsi" w:cs="Segoe UI"/>
                <w:color w:val="242424"/>
                <w:sz w:val="22"/>
                <w:szCs w:val="22"/>
                <w:shd w:val="clear" w:color="auto" w:fill="FFFFFF"/>
              </w:rPr>
              <w:t>This area of knowledge involves changing explicit knowledge back into tacit knowledge through practice and experience. Trainee nurses can use the documented procedural guides and training manuals to learn and practice four-handed dentistry. Over time, they internalize this explicit knowledge</w:t>
            </w:r>
            <w:r w:rsidR="00EA172F" w:rsidRPr="00946A35">
              <w:rPr>
                <w:rFonts w:asciiTheme="minorHAnsi" w:hAnsiTheme="minorHAnsi" w:cs="Segoe UI"/>
                <w:color w:val="242424"/>
                <w:sz w:val="22"/>
                <w:szCs w:val="22"/>
                <w:shd w:val="clear" w:color="auto" w:fill="FFFFFF"/>
              </w:rPr>
              <w:t xml:space="preserve"> </w:t>
            </w:r>
            <w:r w:rsidRPr="00946A35">
              <w:rPr>
                <w:rFonts w:asciiTheme="minorHAnsi" w:hAnsiTheme="minorHAnsi" w:cs="Segoe UI"/>
                <w:color w:val="242424"/>
                <w:sz w:val="22"/>
                <w:szCs w:val="22"/>
                <w:shd w:val="clear" w:color="auto" w:fill="FFFFFF"/>
              </w:rPr>
              <w:t>turning it into their own tacit knowledge through hands-on experience.</w:t>
            </w:r>
          </w:p>
        </w:tc>
        <w:tc>
          <w:tcPr>
            <w:tcW w:w="4508" w:type="dxa"/>
          </w:tcPr>
          <w:p w14:paraId="5E73633C" w14:textId="77777777" w:rsidR="00453931" w:rsidRPr="00946A35" w:rsidRDefault="00453931" w:rsidP="0024028F">
            <w:pPr>
              <w:spacing w:line="360" w:lineRule="auto"/>
              <w:jc w:val="center"/>
              <w:rPr>
                <w:rFonts w:asciiTheme="minorHAnsi" w:hAnsiTheme="minorHAnsi"/>
                <w:b/>
                <w:bCs/>
                <w:sz w:val="22"/>
                <w:szCs w:val="22"/>
              </w:rPr>
            </w:pPr>
            <w:r w:rsidRPr="00946A35">
              <w:rPr>
                <w:rFonts w:asciiTheme="minorHAnsi" w:hAnsiTheme="minorHAnsi"/>
                <w:b/>
                <w:bCs/>
                <w:sz w:val="22"/>
                <w:szCs w:val="22"/>
              </w:rPr>
              <w:t xml:space="preserve">Combination </w:t>
            </w:r>
          </w:p>
          <w:p w14:paraId="0BB2CD97" w14:textId="0196B1A8" w:rsidR="00453931" w:rsidRPr="00946A35" w:rsidRDefault="00453931" w:rsidP="0024028F">
            <w:pPr>
              <w:spacing w:line="360" w:lineRule="auto"/>
              <w:jc w:val="center"/>
              <w:rPr>
                <w:rFonts w:asciiTheme="minorHAnsi" w:hAnsiTheme="minorHAnsi"/>
                <w:b/>
                <w:bCs/>
                <w:sz w:val="22"/>
                <w:szCs w:val="22"/>
              </w:rPr>
            </w:pPr>
            <w:r w:rsidRPr="00946A35">
              <w:rPr>
                <w:rFonts w:asciiTheme="minorHAnsi" w:hAnsiTheme="minorHAnsi" w:cs="Segoe UI"/>
                <w:color w:val="242424"/>
                <w:sz w:val="22"/>
                <w:szCs w:val="22"/>
                <w:shd w:val="clear" w:color="auto" w:fill="FFFFFF"/>
              </w:rPr>
              <w:t>This area involves converting explicit knowledge back into tacit knowledge through practice and experience. Trainee nurses can use the documented procedural guides and training manuals to learn and practice four-handed dentistry. Gradually, they internalize this explicit knowledge</w:t>
            </w:r>
            <w:r w:rsidR="00EA172F" w:rsidRPr="00946A35">
              <w:rPr>
                <w:rFonts w:asciiTheme="minorHAnsi" w:hAnsiTheme="minorHAnsi" w:cs="Segoe UI"/>
                <w:color w:val="242424"/>
                <w:sz w:val="22"/>
                <w:szCs w:val="22"/>
                <w:shd w:val="clear" w:color="auto" w:fill="FFFFFF"/>
              </w:rPr>
              <w:t xml:space="preserve"> </w:t>
            </w:r>
            <w:r w:rsidRPr="00946A35">
              <w:rPr>
                <w:rFonts w:asciiTheme="minorHAnsi" w:hAnsiTheme="minorHAnsi" w:cs="Segoe UI"/>
                <w:color w:val="242424"/>
                <w:sz w:val="22"/>
                <w:szCs w:val="22"/>
                <w:shd w:val="clear" w:color="auto" w:fill="FFFFFF"/>
              </w:rPr>
              <w:t>turning it into their own tacit knowledge through physical experience.</w:t>
            </w:r>
          </w:p>
        </w:tc>
      </w:tr>
    </w:tbl>
    <w:p w14:paraId="7D6C6D46" w14:textId="5022C303" w:rsidR="0041151D" w:rsidRPr="00946A35" w:rsidRDefault="003D7912" w:rsidP="00453931">
      <w:pPr>
        <w:spacing w:after="160" w:line="360" w:lineRule="auto"/>
        <w:rPr>
          <w:rFonts w:asciiTheme="minorHAnsi" w:eastAsiaTheme="minorHAnsi" w:hAnsiTheme="minorHAnsi" w:cstheme="minorBidi"/>
          <w:b/>
          <w:bCs/>
          <w:kern w:val="2"/>
          <w:lang w:eastAsia="en-US"/>
          <w14:ligatures w14:val="standardContextual"/>
        </w:rPr>
      </w:pPr>
      <w:r w:rsidRPr="00946A35">
        <w:rPr>
          <w:rFonts w:asciiTheme="minorHAnsi" w:hAnsiTheme="minorHAnsi"/>
          <w:color w:val="474747"/>
          <w:shd w:val="clear" w:color="auto" w:fill="FFFFFF"/>
        </w:rPr>
        <w:t xml:space="preserve">                         </w:t>
      </w:r>
      <w:r w:rsidR="004F5AED" w:rsidRPr="00946A35">
        <w:rPr>
          <w:rFonts w:asciiTheme="minorHAnsi" w:hAnsiTheme="minorHAnsi"/>
          <w:color w:val="474747"/>
          <w:shd w:val="clear" w:color="auto" w:fill="FFFFFF"/>
        </w:rPr>
        <w:t xml:space="preserve"> </w:t>
      </w:r>
      <w:r w:rsidRPr="00946A35">
        <w:rPr>
          <w:rFonts w:asciiTheme="minorHAnsi" w:hAnsiTheme="minorHAnsi"/>
          <w:color w:val="474747"/>
          <w:shd w:val="clear" w:color="auto" w:fill="FFFFFF"/>
        </w:rPr>
        <w:t xml:space="preserve">        </w:t>
      </w:r>
      <w:r w:rsidR="004F5AED" w:rsidRPr="00946A35">
        <w:rPr>
          <w:rFonts w:asciiTheme="minorHAnsi" w:hAnsiTheme="minorHAnsi"/>
          <w:color w:val="474747"/>
          <w:shd w:val="clear" w:color="auto" w:fill="FFFFFF"/>
        </w:rPr>
        <w:t xml:space="preserve">                     </w:t>
      </w:r>
      <w:r w:rsidR="004F5AED" w:rsidRPr="00946A35">
        <w:rPr>
          <w:rFonts w:asciiTheme="minorHAnsi" w:hAnsiTheme="minorHAnsi"/>
          <w:b/>
          <w:bCs/>
          <w:color w:val="474747"/>
          <w:shd w:val="clear" w:color="auto" w:fill="FFFFFF"/>
        </w:rPr>
        <w:t xml:space="preserve">Tacit                                            to                           </w:t>
      </w:r>
      <w:r w:rsidR="00550680" w:rsidRPr="00946A35">
        <w:rPr>
          <w:rFonts w:asciiTheme="minorHAnsi" w:hAnsiTheme="minorHAnsi"/>
          <w:b/>
          <w:bCs/>
          <w:color w:val="474747"/>
          <w:shd w:val="clear" w:color="auto" w:fill="FFFFFF"/>
        </w:rPr>
        <w:t xml:space="preserve">Explicit </w:t>
      </w:r>
    </w:p>
    <w:p w14:paraId="53703F14" w14:textId="7B452B6D" w:rsidR="009E4218" w:rsidRPr="00946A35" w:rsidRDefault="0024028F" w:rsidP="0024028F">
      <w:pPr>
        <w:rPr>
          <w:rFonts w:asciiTheme="minorHAnsi" w:hAnsiTheme="minorHAnsi"/>
          <w:b/>
          <w:bCs/>
        </w:rPr>
      </w:pPr>
      <w:r w:rsidRPr="00946A35">
        <w:rPr>
          <w:rFonts w:asciiTheme="minorHAnsi" w:hAnsiTheme="minorHAnsi"/>
          <w:b/>
          <w:bCs/>
        </w:rPr>
        <w:t xml:space="preserve">Tacit        </w:t>
      </w:r>
    </w:p>
    <w:p w14:paraId="3E7F2E38" w14:textId="77777777" w:rsidR="0024028F" w:rsidRPr="00946A35" w:rsidRDefault="0024028F" w:rsidP="0024028F">
      <w:pPr>
        <w:rPr>
          <w:rFonts w:asciiTheme="minorHAnsi" w:hAnsiTheme="minorHAnsi"/>
        </w:rPr>
      </w:pPr>
    </w:p>
    <w:p w14:paraId="62CA957E" w14:textId="77777777" w:rsidR="0024028F" w:rsidRPr="00946A35" w:rsidRDefault="0024028F" w:rsidP="0024028F">
      <w:pPr>
        <w:rPr>
          <w:rFonts w:asciiTheme="minorHAnsi" w:hAnsiTheme="minorHAnsi"/>
        </w:rPr>
      </w:pPr>
    </w:p>
    <w:p w14:paraId="7B2EFA28" w14:textId="77777777" w:rsidR="0024028F" w:rsidRPr="00946A35" w:rsidRDefault="0024028F" w:rsidP="0024028F">
      <w:pPr>
        <w:rPr>
          <w:rFonts w:asciiTheme="minorHAnsi" w:hAnsiTheme="minorHAnsi"/>
        </w:rPr>
      </w:pPr>
    </w:p>
    <w:p w14:paraId="2D2F4561" w14:textId="77777777" w:rsidR="0024028F" w:rsidRPr="00946A35" w:rsidRDefault="0024028F" w:rsidP="0024028F">
      <w:pPr>
        <w:rPr>
          <w:rFonts w:asciiTheme="minorHAnsi" w:hAnsiTheme="minorHAnsi"/>
        </w:rPr>
      </w:pPr>
    </w:p>
    <w:p w14:paraId="5C7E7A92" w14:textId="77777777" w:rsidR="0024028F" w:rsidRPr="00946A35" w:rsidRDefault="0024028F" w:rsidP="0024028F">
      <w:pPr>
        <w:rPr>
          <w:rFonts w:asciiTheme="minorHAnsi" w:hAnsiTheme="minorHAnsi"/>
        </w:rPr>
      </w:pPr>
    </w:p>
    <w:p w14:paraId="2534F4FD" w14:textId="77777777" w:rsidR="0024028F" w:rsidRPr="00946A35" w:rsidRDefault="0024028F" w:rsidP="0024028F">
      <w:pPr>
        <w:rPr>
          <w:rFonts w:asciiTheme="minorHAnsi" w:hAnsiTheme="minorHAnsi"/>
        </w:rPr>
      </w:pPr>
    </w:p>
    <w:p w14:paraId="5C83ED9E" w14:textId="77777777" w:rsidR="0024028F" w:rsidRPr="00946A35" w:rsidRDefault="0024028F" w:rsidP="0024028F">
      <w:pPr>
        <w:rPr>
          <w:rFonts w:asciiTheme="minorHAnsi" w:hAnsiTheme="minorHAnsi"/>
        </w:rPr>
      </w:pPr>
    </w:p>
    <w:p w14:paraId="169CB702" w14:textId="511D1998" w:rsidR="0024028F" w:rsidRPr="00946A35" w:rsidRDefault="0024028F" w:rsidP="0024028F">
      <w:pPr>
        <w:rPr>
          <w:rFonts w:asciiTheme="minorHAnsi" w:hAnsiTheme="minorHAnsi"/>
          <w:b/>
          <w:bCs/>
        </w:rPr>
      </w:pPr>
      <w:r w:rsidRPr="00946A35">
        <w:rPr>
          <w:rFonts w:asciiTheme="minorHAnsi" w:hAnsiTheme="minorHAnsi"/>
          <w:b/>
          <w:bCs/>
        </w:rPr>
        <w:t>From</w:t>
      </w:r>
    </w:p>
    <w:p w14:paraId="4F507A22" w14:textId="77777777" w:rsidR="0024028F" w:rsidRPr="00946A35" w:rsidRDefault="0024028F" w:rsidP="0024028F">
      <w:pPr>
        <w:rPr>
          <w:rFonts w:asciiTheme="minorHAnsi" w:hAnsiTheme="minorHAnsi"/>
        </w:rPr>
      </w:pPr>
    </w:p>
    <w:p w14:paraId="11DB3EA5" w14:textId="77777777" w:rsidR="0024028F" w:rsidRPr="00946A35" w:rsidRDefault="0024028F" w:rsidP="0024028F">
      <w:pPr>
        <w:rPr>
          <w:rFonts w:asciiTheme="minorHAnsi" w:hAnsiTheme="minorHAnsi"/>
        </w:rPr>
      </w:pPr>
    </w:p>
    <w:p w14:paraId="7CEB455B" w14:textId="77777777" w:rsidR="0024028F" w:rsidRPr="00946A35" w:rsidRDefault="0024028F" w:rsidP="0024028F">
      <w:pPr>
        <w:rPr>
          <w:rFonts w:asciiTheme="minorHAnsi" w:hAnsiTheme="minorHAnsi"/>
        </w:rPr>
      </w:pPr>
    </w:p>
    <w:p w14:paraId="26C06132" w14:textId="77777777" w:rsidR="0024028F" w:rsidRPr="00946A35" w:rsidRDefault="0024028F" w:rsidP="0024028F">
      <w:pPr>
        <w:rPr>
          <w:rFonts w:asciiTheme="minorHAnsi" w:hAnsiTheme="minorHAnsi"/>
        </w:rPr>
      </w:pPr>
    </w:p>
    <w:p w14:paraId="291AE990" w14:textId="77777777" w:rsidR="0024028F" w:rsidRPr="00946A35" w:rsidRDefault="0024028F" w:rsidP="0024028F">
      <w:pPr>
        <w:rPr>
          <w:rFonts w:asciiTheme="minorHAnsi" w:hAnsiTheme="minorHAnsi"/>
        </w:rPr>
      </w:pPr>
    </w:p>
    <w:p w14:paraId="0C09281F" w14:textId="54BD257F" w:rsidR="0024028F" w:rsidRPr="00946A35" w:rsidRDefault="0024028F" w:rsidP="0024028F">
      <w:pPr>
        <w:rPr>
          <w:rFonts w:asciiTheme="minorHAnsi" w:hAnsiTheme="minorHAnsi"/>
          <w:b/>
          <w:bCs/>
        </w:rPr>
      </w:pPr>
      <w:r w:rsidRPr="00946A35">
        <w:rPr>
          <w:rFonts w:asciiTheme="minorHAnsi" w:hAnsiTheme="minorHAnsi"/>
          <w:b/>
          <w:bCs/>
        </w:rPr>
        <w:t>Explicit</w:t>
      </w:r>
    </w:p>
    <w:p w14:paraId="44A1B3A8" w14:textId="77777777" w:rsidR="004F5AED" w:rsidRPr="00946A35" w:rsidRDefault="004F5AED" w:rsidP="009E4218">
      <w:pPr>
        <w:spacing w:before="100" w:beforeAutospacing="1" w:after="100" w:afterAutospacing="1"/>
        <w:ind w:left="360"/>
        <w:outlineLvl w:val="1"/>
        <w:rPr>
          <w:rFonts w:asciiTheme="minorHAnsi" w:hAnsiTheme="minorHAnsi" w:cs="Calibri"/>
          <w:b/>
          <w:bCs/>
          <w:color w:val="242424"/>
          <w:sz w:val="36"/>
          <w:szCs w:val="36"/>
        </w:rPr>
      </w:pPr>
    </w:p>
    <w:p w14:paraId="59AD3B18" w14:textId="77777777" w:rsidR="00550680" w:rsidRPr="00946A35" w:rsidRDefault="007868D7" w:rsidP="00B40ABD">
      <w:pPr>
        <w:spacing w:before="100" w:beforeAutospacing="1" w:after="100" w:afterAutospacing="1"/>
        <w:outlineLvl w:val="1"/>
        <w:rPr>
          <w:rFonts w:asciiTheme="minorHAnsi" w:hAnsiTheme="minorHAnsi" w:cs="Calibri"/>
          <w:b/>
          <w:bCs/>
          <w:color w:val="242424"/>
          <w:sz w:val="36"/>
          <w:szCs w:val="36"/>
        </w:rPr>
      </w:pPr>
      <w:r w:rsidRPr="00946A35">
        <w:rPr>
          <w:rFonts w:asciiTheme="minorHAnsi" w:hAnsiTheme="minorHAnsi" w:cs="Calibri"/>
          <w:b/>
          <w:bCs/>
          <w:color w:val="242424"/>
          <w:sz w:val="36"/>
          <w:szCs w:val="36"/>
        </w:rPr>
        <w:t xml:space="preserve"> </w:t>
      </w:r>
    </w:p>
    <w:p w14:paraId="36405E1A" w14:textId="77777777" w:rsidR="00550680" w:rsidRDefault="00550680" w:rsidP="00B40ABD">
      <w:pPr>
        <w:spacing w:before="100" w:beforeAutospacing="1" w:after="100" w:afterAutospacing="1"/>
        <w:outlineLvl w:val="1"/>
        <w:rPr>
          <w:rFonts w:asciiTheme="minorHAnsi" w:hAnsiTheme="minorHAnsi" w:cs="Calibri"/>
          <w:b/>
          <w:bCs/>
          <w:color w:val="242424"/>
          <w:sz w:val="36"/>
          <w:szCs w:val="36"/>
        </w:rPr>
      </w:pPr>
    </w:p>
    <w:p w14:paraId="32A23E27" w14:textId="77777777" w:rsidR="00A62BD2" w:rsidRPr="00A62BD2" w:rsidRDefault="00A62BD2" w:rsidP="00A62BD2">
      <w:pPr>
        <w:rPr>
          <w:rFonts w:asciiTheme="minorHAnsi" w:hAnsiTheme="minorHAnsi" w:cs="Calibri"/>
          <w:sz w:val="36"/>
          <w:szCs w:val="36"/>
        </w:rPr>
      </w:pPr>
    </w:p>
    <w:p w14:paraId="7E5065BA" w14:textId="77777777" w:rsidR="00A62BD2" w:rsidRPr="00A62BD2" w:rsidRDefault="00A62BD2" w:rsidP="00A62BD2">
      <w:pPr>
        <w:rPr>
          <w:rFonts w:asciiTheme="minorHAnsi" w:hAnsiTheme="minorHAnsi" w:cs="Calibri"/>
          <w:sz w:val="36"/>
          <w:szCs w:val="36"/>
        </w:rPr>
      </w:pPr>
    </w:p>
    <w:p w14:paraId="6E8E3980" w14:textId="77777777" w:rsidR="00A62BD2" w:rsidRDefault="00A62BD2" w:rsidP="00A62BD2">
      <w:pPr>
        <w:rPr>
          <w:rFonts w:asciiTheme="minorHAnsi" w:hAnsiTheme="minorHAnsi" w:cs="Calibri"/>
          <w:b/>
          <w:bCs/>
          <w:color w:val="242424"/>
          <w:sz w:val="36"/>
          <w:szCs w:val="36"/>
        </w:rPr>
      </w:pPr>
    </w:p>
    <w:p w14:paraId="0E0DE8F0" w14:textId="77777777" w:rsidR="00A62BD2" w:rsidRDefault="00A62BD2" w:rsidP="00A62BD2">
      <w:pPr>
        <w:rPr>
          <w:rFonts w:asciiTheme="minorHAnsi" w:hAnsiTheme="minorHAnsi" w:cs="Calibri"/>
          <w:sz w:val="36"/>
          <w:szCs w:val="36"/>
        </w:rPr>
      </w:pPr>
    </w:p>
    <w:p w14:paraId="5E7D3108" w14:textId="77777777" w:rsidR="00A62BD2" w:rsidRDefault="00A62BD2" w:rsidP="00A62BD2">
      <w:pPr>
        <w:rPr>
          <w:rFonts w:asciiTheme="minorHAnsi" w:hAnsiTheme="minorHAnsi" w:cs="Calibri"/>
          <w:sz w:val="36"/>
          <w:szCs w:val="36"/>
        </w:rPr>
      </w:pPr>
    </w:p>
    <w:p w14:paraId="41576CA4" w14:textId="77777777" w:rsidR="00BE5B74" w:rsidRDefault="00BE5B74" w:rsidP="00A62BD2">
      <w:pPr>
        <w:rPr>
          <w:rFonts w:asciiTheme="minorHAnsi" w:hAnsiTheme="minorHAnsi" w:cs="Calibri"/>
          <w:sz w:val="36"/>
          <w:szCs w:val="36"/>
        </w:rPr>
      </w:pPr>
    </w:p>
    <w:p w14:paraId="4C0238B3" w14:textId="77777777" w:rsidR="00CF525A" w:rsidRDefault="00CF525A" w:rsidP="00A62BD2">
      <w:pPr>
        <w:rPr>
          <w:rFonts w:asciiTheme="minorHAnsi" w:hAnsiTheme="minorHAnsi" w:cs="Calibri"/>
          <w:sz w:val="36"/>
          <w:szCs w:val="36"/>
        </w:rPr>
      </w:pPr>
    </w:p>
    <w:p w14:paraId="787A04AF" w14:textId="77777777" w:rsidR="00CF525A" w:rsidRPr="00A62BD2" w:rsidRDefault="00CF525A" w:rsidP="00A62BD2">
      <w:pPr>
        <w:rPr>
          <w:rFonts w:asciiTheme="minorHAnsi" w:hAnsiTheme="minorHAnsi" w:cs="Calibri"/>
          <w:sz w:val="36"/>
          <w:szCs w:val="36"/>
        </w:rPr>
      </w:pPr>
    </w:p>
    <w:p w14:paraId="7AECA8BE" w14:textId="7CCA07FA" w:rsidR="0024028F" w:rsidRPr="00946A35" w:rsidRDefault="00F05455" w:rsidP="00F443F9">
      <w:pPr>
        <w:spacing w:after="160" w:line="360" w:lineRule="auto"/>
        <w:rPr>
          <w:rFonts w:asciiTheme="minorHAnsi" w:eastAsiaTheme="minorHAnsi" w:hAnsiTheme="minorHAnsi" w:cstheme="minorBidi"/>
          <w:kern w:val="2"/>
          <w:lang w:eastAsia="en-US"/>
          <w14:ligatures w14:val="standardContextual"/>
        </w:rPr>
      </w:pPr>
      <w:r>
        <w:rPr>
          <w:rFonts w:asciiTheme="minorHAnsi" w:hAnsiTheme="minorHAnsi"/>
        </w:rPr>
        <w:t>Additional</w:t>
      </w:r>
      <w:r w:rsidR="00E73FAD" w:rsidRPr="00946A35">
        <w:rPr>
          <w:rFonts w:asciiTheme="minorHAnsi" w:hAnsiTheme="minorHAnsi"/>
        </w:rPr>
        <w:t>, KM models can enhance workplace learning and efficiency. The SECI model seems quite basic when applied to the situations encountered in the dental environment. Gourlay (2003) argues that the SECI model is “seriously flawed and unsatisfactory” due to its spiral nature and the lack of consideration for other factors affecting tacit and explicit knowledge. The model fails to account for ethics and biases of</w:t>
      </w:r>
      <w:r w:rsidR="007D53FD">
        <w:rPr>
          <w:rFonts w:asciiTheme="minorHAnsi" w:hAnsiTheme="minorHAnsi"/>
        </w:rPr>
        <w:t xml:space="preserve"> </w:t>
      </w:r>
      <w:r w:rsidR="00822CAD">
        <w:rPr>
          <w:rFonts w:asciiTheme="minorHAnsi" w:hAnsiTheme="minorHAnsi"/>
        </w:rPr>
        <w:t xml:space="preserve">each </w:t>
      </w:r>
      <w:r w:rsidR="00822CAD" w:rsidRPr="00946A35">
        <w:rPr>
          <w:rFonts w:asciiTheme="minorHAnsi" w:hAnsiTheme="minorHAnsi"/>
        </w:rPr>
        <w:t>individual</w:t>
      </w:r>
      <w:r w:rsidR="00822CAD">
        <w:rPr>
          <w:rFonts w:asciiTheme="minorHAnsi" w:hAnsiTheme="minorHAnsi"/>
        </w:rPr>
        <w:t xml:space="preserve"> </w:t>
      </w:r>
      <w:r w:rsidR="00822CAD" w:rsidRPr="00946A35">
        <w:rPr>
          <w:rFonts w:asciiTheme="minorHAnsi" w:hAnsiTheme="minorHAnsi"/>
        </w:rPr>
        <w:t>within</w:t>
      </w:r>
      <w:r w:rsidR="00E73FAD" w:rsidRPr="00946A35">
        <w:rPr>
          <w:rFonts w:asciiTheme="minorHAnsi" w:hAnsiTheme="minorHAnsi"/>
        </w:rPr>
        <w:t xml:space="preserve"> an organi</w:t>
      </w:r>
      <w:r w:rsidR="00974188">
        <w:rPr>
          <w:rFonts w:asciiTheme="minorHAnsi" w:hAnsiTheme="minorHAnsi"/>
        </w:rPr>
        <w:t>s</w:t>
      </w:r>
      <w:r w:rsidR="00E73FAD" w:rsidRPr="00946A35">
        <w:rPr>
          <w:rFonts w:asciiTheme="minorHAnsi" w:hAnsiTheme="minorHAnsi"/>
        </w:rPr>
        <w:t>ation. Ethical considerations and biases in KM have become significant in modern society. These include confidentiality, rights and ownership, privacy, protection, fairness</w:t>
      </w:r>
      <w:r w:rsidR="0092039C">
        <w:rPr>
          <w:rFonts w:asciiTheme="minorHAnsi" w:hAnsiTheme="minorHAnsi"/>
        </w:rPr>
        <w:t>,</w:t>
      </w:r>
      <w:r w:rsidR="00E73FAD" w:rsidRPr="00946A35">
        <w:rPr>
          <w:rFonts w:asciiTheme="minorHAnsi" w:hAnsiTheme="minorHAnsi"/>
        </w:rPr>
        <w:t xml:space="preserve"> justice, and accountability. All these must be accounted for when KM is applied in the workplace to protect staff, patients, and the business.</w:t>
      </w:r>
      <w:r w:rsidR="007350A0" w:rsidRPr="00946A35">
        <w:rPr>
          <w:rFonts w:asciiTheme="minorHAnsi" w:hAnsiTheme="minorHAnsi"/>
        </w:rPr>
        <w:t xml:space="preserve"> By </w:t>
      </w:r>
      <w:r w:rsidR="0095099F" w:rsidRPr="00946A35">
        <w:rPr>
          <w:rFonts w:asciiTheme="minorHAnsi" w:hAnsiTheme="minorHAnsi"/>
        </w:rPr>
        <w:t xml:space="preserve">making good ethical </w:t>
      </w:r>
      <w:r w:rsidR="001842B6" w:rsidRPr="00946A35">
        <w:rPr>
          <w:rFonts w:asciiTheme="minorHAnsi" w:hAnsiTheme="minorHAnsi"/>
        </w:rPr>
        <w:t>choices</w:t>
      </w:r>
      <w:r w:rsidR="0095099F" w:rsidRPr="00946A35">
        <w:rPr>
          <w:rFonts w:asciiTheme="minorHAnsi" w:hAnsiTheme="minorHAnsi"/>
        </w:rPr>
        <w:t xml:space="preserve"> in the business </w:t>
      </w:r>
      <w:r w:rsidR="001842B6" w:rsidRPr="00946A35">
        <w:rPr>
          <w:rFonts w:asciiTheme="minorHAnsi" w:hAnsiTheme="minorHAnsi"/>
        </w:rPr>
        <w:t xml:space="preserve">will ensure best practice and </w:t>
      </w:r>
      <w:r w:rsidR="00A742C9">
        <w:rPr>
          <w:rFonts w:asciiTheme="minorHAnsi" w:hAnsiTheme="minorHAnsi"/>
        </w:rPr>
        <w:t xml:space="preserve">create </w:t>
      </w:r>
      <w:r w:rsidR="00A742C9" w:rsidRPr="00946A35">
        <w:rPr>
          <w:rFonts w:asciiTheme="minorHAnsi" w:hAnsiTheme="minorHAnsi"/>
        </w:rPr>
        <w:t>fairness</w:t>
      </w:r>
      <w:r w:rsidR="001842B6" w:rsidRPr="00946A35">
        <w:rPr>
          <w:rFonts w:asciiTheme="minorHAnsi" w:hAnsiTheme="minorHAnsi"/>
        </w:rPr>
        <w:t xml:space="preserve"> a</w:t>
      </w:r>
      <w:r w:rsidR="00501A20">
        <w:rPr>
          <w:rFonts w:asciiTheme="minorHAnsi" w:hAnsiTheme="minorHAnsi"/>
        </w:rPr>
        <w:t xml:space="preserve">long with an </w:t>
      </w:r>
      <w:r w:rsidR="00C13C7F">
        <w:rPr>
          <w:rFonts w:asciiTheme="minorHAnsi" w:hAnsiTheme="minorHAnsi"/>
        </w:rPr>
        <w:t xml:space="preserve">enhancing </w:t>
      </w:r>
      <w:r w:rsidR="00C13C7F" w:rsidRPr="00946A35">
        <w:rPr>
          <w:rFonts w:asciiTheme="minorHAnsi" w:hAnsiTheme="minorHAnsi"/>
        </w:rPr>
        <w:t>trust</w:t>
      </w:r>
      <w:r w:rsidR="001842B6" w:rsidRPr="00946A35">
        <w:rPr>
          <w:rFonts w:asciiTheme="minorHAnsi" w:hAnsiTheme="minorHAnsi"/>
        </w:rPr>
        <w:t xml:space="preserve"> towards knowledge assets. </w:t>
      </w:r>
      <w:r w:rsidR="00B8442D" w:rsidRPr="00946A35">
        <w:rPr>
          <w:rFonts w:asciiTheme="minorHAnsi" w:hAnsiTheme="minorHAnsi"/>
        </w:rPr>
        <w:t>GDPR is</w:t>
      </w:r>
      <w:r w:rsidR="00F978C9" w:rsidRPr="00946A35">
        <w:rPr>
          <w:rFonts w:asciiTheme="minorHAnsi" w:hAnsiTheme="minorHAnsi"/>
        </w:rPr>
        <w:t xml:space="preserve"> </w:t>
      </w:r>
      <w:r w:rsidR="00791734" w:rsidRPr="00946A35">
        <w:rPr>
          <w:rFonts w:asciiTheme="minorHAnsi" w:hAnsiTheme="minorHAnsi"/>
        </w:rPr>
        <w:t xml:space="preserve">considered a reliable knowledge asset </w:t>
      </w:r>
      <w:r w:rsidR="00B8442D" w:rsidRPr="00946A35">
        <w:rPr>
          <w:rFonts w:asciiTheme="minorHAnsi" w:hAnsiTheme="minorHAnsi"/>
        </w:rPr>
        <w:t xml:space="preserve">used </w:t>
      </w:r>
      <w:r w:rsidR="009A2606" w:rsidRPr="00946A35">
        <w:rPr>
          <w:rFonts w:asciiTheme="minorHAnsi" w:hAnsiTheme="minorHAnsi"/>
        </w:rPr>
        <w:t xml:space="preserve">within the dental practice to </w:t>
      </w:r>
      <w:r w:rsidR="00F21C67" w:rsidRPr="00946A35">
        <w:rPr>
          <w:rFonts w:asciiTheme="minorHAnsi" w:hAnsiTheme="minorHAnsi"/>
        </w:rPr>
        <w:t xml:space="preserve">handle the data </w:t>
      </w:r>
      <w:r w:rsidR="004C506E" w:rsidRPr="00946A35">
        <w:rPr>
          <w:rFonts w:asciiTheme="minorHAnsi" w:hAnsiTheme="minorHAnsi"/>
        </w:rPr>
        <w:t>responsibly for</w:t>
      </w:r>
      <w:r w:rsidR="00D744D9" w:rsidRPr="00946A35">
        <w:rPr>
          <w:rFonts w:asciiTheme="minorHAnsi" w:hAnsiTheme="minorHAnsi"/>
        </w:rPr>
        <w:t xml:space="preserve"> that reason </w:t>
      </w:r>
      <w:r w:rsidR="00C04967" w:rsidRPr="00946A35">
        <w:rPr>
          <w:rFonts w:asciiTheme="minorHAnsi" w:hAnsiTheme="minorHAnsi"/>
        </w:rPr>
        <w:t xml:space="preserve">information regarding patients and staff members </w:t>
      </w:r>
      <w:r w:rsidR="00FC2567" w:rsidRPr="00946A35">
        <w:rPr>
          <w:rFonts w:asciiTheme="minorHAnsi" w:hAnsiTheme="minorHAnsi"/>
        </w:rPr>
        <w:t xml:space="preserve">are held </w:t>
      </w:r>
      <w:r w:rsidR="00424219" w:rsidRPr="00946A35">
        <w:rPr>
          <w:rFonts w:asciiTheme="minorHAnsi" w:hAnsiTheme="minorHAnsi"/>
        </w:rPr>
        <w:t>securely also complying with the legal requirements</w:t>
      </w:r>
      <w:r w:rsidR="00A05E5C" w:rsidRPr="00946A35">
        <w:rPr>
          <w:rFonts w:asciiTheme="minorHAnsi" w:hAnsiTheme="minorHAnsi"/>
        </w:rPr>
        <w:t xml:space="preserve">; allowing a more trusting effective </w:t>
      </w:r>
      <w:r w:rsidR="000E6FFA" w:rsidRPr="00946A35">
        <w:rPr>
          <w:rFonts w:asciiTheme="minorHAnsi" w:hAnsiTheme="minorHAnsi"/>
        </w:rPr>
        <w:t>relationship</w:t>
      </w:r>
      <w:r w:rsidR="00F443F9" w:rsidRPr="00946A35">
        <w:rPr>
          <w:rFonts w:asciiTheme="minorHAnsi" w:hAnsiTheme="minorHAnsi"/>
        </w:rPr>
        <w:t xml:space="preserve"> which continues into a</w:t>
      </w:r>
      <w:r w:rsidR="004C506E" w:rsidRPr="00946A35">
        <w:rPr>
          <w:rFonts w:asciiTheme="minorHAnsi" w:hAnsiTheme="minorHAnsi"/>
        </w:rPr>
        <w:t xml:space="preserve">n </w:t>
      </w:r>
      <w:r w:rsidR="00F443F9" w:rsidRPr="00946A35">
        <w:rPr>
          <w:rFonts w:asciiTheme="minorHAnsi" w:hAnsiTheme="minorHAnsi"/>
        </w:rPr>
        <w:t xml:space="preserve">effective sharing KM environment. </w:t>
      </w:r>
      <w:bookmarkStart w:id="5" w:name="_Toc193643152"/>
      <w:r w:rsidR="00B101ED" w:rsidRPr="00946A35">
        <w:rPr>
          <w:rFonts w:asciiTheme="minorHAnsi" w:hAnsiTheme="minorHAnsi"/>
        </w:rPr>
        <w:t xml:space="preserve">Smyth et al (2020) </w:t>
      </w:r>
      <w:r w:rsidR="00F110C9" w:rsidRPr="00946A35">
        <w:rPr>
          <w:rFonts w:asciiTheme="minorHAnsi" w:hAnsiTheme="minorHAnsi"/>
        </w:rPr>
        <w:t xml:space="preserve">states that </w:t>
      </w:r>
      <w:r w:rsidR="00A32658" w:rsidRPr="00946A35">
        <w:rPr>
          <w:rFonts w:asciiTheme="minorHAnsi" w:hAnsiTheme="minorHAnsi"/>
        </w:rPr>
        <w:t>“</w:t>
      </w:r>
      <w:r w:rsidR="00F110C9" w:rsidRPr="00946A35">
        <w:rPr>
          <w:rFonts w:asciiTheme="minorHAnsi" w:hAnsiTheme="minorHAnsi"/>
        </w:rPr>
        <w:t xml:space="preserve">GDPR </w:t>
      </w:r>
      <w:r w:rsidR="00A32658" w:rsidRPr="00946A35">
        <w:rPr>
          <w:rFonts w:asciiTheme="minorHAnsi" w:hAnsiTheme="minorHAnsi"/>
        </w:rPr>
        <w:t xml:space="preserve">is now at the core of data protection and provides more rights than ever held before for individuals to control </w:t>
      </w:r>
      <w:r w:rsidR="003B1BF1" w:rsidRPr="00946A35">
        <w:rPr>
          <w:rFonts w:asciiTheme="minorHAnsi" w:hAnsiTheme="minorHAnsi"/>
        </w:rPr>
        <w:t xml:space="preserve">the data that is held about </w:t>
      </w:r>
      <w:r w:rsidR="00312F1B" w:rsidRPr="00946A35">
        <w:rPr>
          <w:rFonts w:asciiTheme="minorHAnsi" w:hAnsiTheme="minorHAnsi"/>
        </w:rPr>
        <w:t>them and</w:t>
      </w:r>
      <w:r w:rsidR="003B1BF1" w:rsidRPr="00946A35">
        <w:rPr>
          <w:rFonts w:asciiTheme="minorHAnsi" w:hAnsiTheme="minorHAnsi"/>
        </w:rPr>
        <w:t xml:space="preserve"> holds organisations accountable”. </w:t>
      </w:r>
    </w:p>
    <w:p w14:paraId="332E3440" w14:textId="77777777" w:rsidR="0024028F" w:rsidRPr="00946A35" w:rsidRDefault="0024028F" w:rsidP="004055C1">
      <w:pPr>
        <w:spacing w:before="100" w:beforeAutospacing="1" w:after="100" w:afterAutospacing="1"/>
        <w:outlineLvl w:val="2"/>
        <w:rPr>
          <w:rFonts w:asciiTheme="minorHAnsi" w:hAnsiTheme="minorHAnsi" w:cs="Calibri"/>
          <w:b/>
          <w:bCs/>
          <w:color w:val="242424"/>
          <w:sz w:val="27"/>
          <w:szCs w:val="27"/>
        </w:rPr>
      </w:pPr>
    </w:p>
    <w:p w14:paraId="68EC0157" w14:textId="5A4D226E" w:rsidR="004055C1" w:rsidRPr="00946A35" w:rsidRDefault="00FE7DFF" w:rsidP="004055C1">
      <w:pPr>
        <w:spacing w:before="100" w:beforeAutospacing="1" w:after="100" w:afterAutospacing="1"/>
        <w:outlineLvl w:val="2"/>
        <w:rPr>
          <w:rFonts w:asciiTheme="minorHAnsi" w:hAnsiTheme="minorHAnsi" w:cs="Calibri"/>
          <w:b/>
          <w:bCs/>
          <w:color w:val="242424"/>
          <w:sz w:val="27"/>
          <w:szCs w:val="27"/>
        </w:rPr>
      </w:pPr>
      <w:bookmarkStart w:id="6" w:name="_Toc197369205"/>
      <w:r w:rsidRPr="00946A35">
        <w:rPr>
          <w:rFonts w:asciiTheme="minorHAnsi" w:hAnsiTheme="minorHAnsi" w:cs="Calibri"/>
          <w:b/>
          <w:bCs/>
          <w:color w:val="242424"/>
          <w:sz w:val="27"/>
          <w:szCs w:val="27"/>
        </w:rPr>
        <w:t>1.1</w:t>
      </w:r>
      <w:r w:rsidR="004055C1" w:rsidRPr="00946A35">
        <w:rPr>
          <w:rFonts w:asciiTheme="minorHAnsi" w:hAnsiTheme="minorHAnsi" w:cs="Calibri"/>
          <w:b/>
          <w:bCs/>
          <w:color w:val="242424"/>
          <w:sz w:val="27"/>
          <w:szCs w:val="27"/>
        </w:rPr>
        <w:t xml:space="preserve"> Relationship Between Data, Information, and Knowledge</w:t>
      </w:r>
      <w:bookmarkEnd w:id="5"/>
      <w:bookmarkEnd w:id="6"/>
    </w:p>
    <w:p w14:paraId="40FC53ED" w14:textId="25813251" w:rsidR="004055C1" w:rsidRPr="00946A35" w:rsidRDefault="008A43F4" w:rsidP="007F45B2">
      <w:pPr>
        <w:spacing w:line="360" w:lineRule="auto"/>
        <w:rPr>
          <w:rFonts w:asciiTheme="minorHAnsi" w:hAnsiTheme="minorHAnsi"/>
        </w:rPr>
      </w:pPr>
      <w:r w:rsidRPr="00946A35">
        <w:rPr>
          <w:rFonts w:asciiTheme="minorHAnsi" w:hAnsiTheme="minorHAnsi"/>
        </w:rPr>
        <w:t>Data: This consists of facts and numbers without any real meaning. In a dental practice, data can come from vari</w:t>
      </w:r>
      <w:r w:rsidR="00FC78C9" w:rsidRPr="00946A35">
        <w:rPr>
          <w:rFonts w:asciiTheme="minorHAnsi" w:hAnsiTheme="minorHAnsi"/>
        </w:rPr>
        <w:t>ety of</w:t>
      </w:r>
      <w:r w:rsidRPr="00946A35">
        <w:rPr>
          <w:rFonts w:asciiTheme="minorHAnsi" w:hAnsiTheme="minorHAnsi"/>
        </w:rPr>
        <w:t xml:space="preserve"> sources, including something as simple as a list of patient appointment times without any </w:t>
      </w:r>
      <w:r w:rsidR="00FC78C9" w:rsidRPr="00946A35">
        <w:rPr>
          <w:rFonts w:asciiTheme="minorHAnsi" w:hAnsiTheme="minorHAnsi"/>
        </w:rPr>
        <w:t xml:space="preserve">further </w:t>
      </w:r>
      <w:r w:rsidRPr="00946A35">
        <w:rPr>
          <w:rFonts w:asciiTheme="minorHAnsi" w:hAnsiTheme="minorHAnsi"/>
        </w:rPr>
        <w:t>context. According to Tuomi (1999), data only exists with information, and information only exists with knowledge. On the other hand, the DIKW data pyramid model suggests that data comes first, followed by information and knowledge. Please see appendix 1 for the pyramid model created by Cato (2020), which shows the advantages of using the pyramid in a dental setting. If the pyramid w</w:t>
      </w:r>
      <w:r w:rsidR="00410777">
        <w:rPr>
          <w:rFonts w:asciiTheme="minorHAnsi" w:hAnsiTheme="minorHAnsi"/>
        </w:rPr>
        <w:t>as</w:t>
      </w:r>
      <w:r w:rsidRPr="00946A35">
        <w:rPr>
          <w:rFonts w:asciiTheme="minorHAnsi" w:hAnsiTheme="minorHAnsi"/>
        </w:rPr>
        <w:t xml:space="preserve"> to fall because one of its elements w</w:t>
      </w:r>
      <w:r w:rsidR="00410777">
        <w:rPr>
          <w:rFonts w:asciiTheme="minorHAnsi" w:hAnsiTheme="minorHAnsi"/>
        </w:rPr>
        <w:t xml:space="preserve">ere </w:t>
      </w:r>
      <w:r w:rsidRPr="00946A35">
        <w:rPr>
          <w:rFonts w:asciiTheme="minorHAnsi" w:hAnsiTheme="minorHAnsi"/>
        </w:rPr>
        <w:t>removed, the DIKW model would simply not work, as each element counteracts one another. Regarding data, if it did not exist, there would be no foundation to build upon, making it difficult to proceed to the next steps: information, knowledge, and wisdom.</w:t>
      </w:r>
    </w:p>
    <w:p w14:paraId="2B2C8576" w14:textId="57981706" w:rsidR="004055C1" w:rsidRPr="00946A35" w:rsidRDefault="004055C1" w:rsidP="005313DE">
      <w:pPr>
        <w:numPr>
          <w:ilvl w:val="0"/>
          <w:numId w:val="1"/>
        </w:numPr>
        <w:spacing w:before="100" w:beforeAutospacing="1" w:after="100" w:afterAutospacing="1" w:line="360" w:lineRule="auto"/>
        <w:rPr>
          <w:rFonts w:asciiTheme="minorHAnsi" w:hAnsiTheme="minorHAnsi" w:cs="Calibri"/>
          <w:color w:val="242424"/>
        </w:rPr>
      </w:pPr>
      <w:r w:rsidRPr="00946A35">
        <w:rPr>
          <w:rFonts w:asciiTheme="minorHAnsi" w:hAnsiTheme="minorHAnsi" w:cs="Calibri"/>
          <w:b/>
          <w:bCs/>
          <w:color w:val="242424"/>
          <w:sz w:val="21"/>
          <w:szCs w:val="21"/>
        </w:rPr>
        <w:t>Information</w:t>
      </w:r>
      <w:r w:rsidRPr="00946A35">
        <w:rPr>
          <w:rFonts w:asciiTheme="minorHAnsi" w:hAnsiTheme="minorHAnsi" w:cs="Calibri"/>
          <w:color w:val="242424"/>
          <w:sz w:val="21"/>
          <w:szCs w:val="21"/>
        </w:rPr>
        <w:t xml:space="preserve">: </w:t>
      </w:r>
      <w:r w:rsidR="00A61DEB" w:rsidRPr="00946A35">
        <w:rPr>
          <w:rFonts w:asciiTheme="minorHAnsi" w:hAnsiTheme="minorHAnsi" w:cs="Calibri"/>
          <w:color w:val="242424"/>
        </w:rPr>
        <w:t xml:space="preserve">From the raw data valuable information is obtained by organising </w:t>
      </w:r>
      <w:r w:rsidR="007B3C1C" w:rsidRPr="00946A35">
        <w:rPr>
          <w:rFonts w:asciiTheme="minorHAnsi" w:hAnsiTheme="minorHAnsi" w:cs="Calibri"/>
          <w:color w:val="242424"/>
        </w:rPr>
        <w:t>that raw data</w:t>
      </w:r>
      <w:r w:rsidR="005A05AE" w:rsidRPr="00946A35">
        <w:rPr>
          <w:rFonts w:asciiTheme="minorHAnsi" w:hAnsiTheme="minorHAnsi" w:cs="Calibri"/>
          <w:color w:val="242424"/>
        </w:rPr>
        <w:t>, in the dental care setting</w:t>
      </w:r>
      <w:r w:rsidR="00375683" w:rsidRPr="00946A35">
        <w:rPr>
          <w:rFonts w:asciiTheme="minorHAnsi" w:hAnsiTheme="minorHAnsi" w:cs="Calibri"/>
          <w:color w:val="242424"/>
        </w:rPr>
        <w:t xml:space="preserve"> for example next to the patient appointment time</w:t>
      </w:r>
      <w:r w:rsidR="00842976">
        <w:rPr>
          <w:rFonts w:asciiTheme="minorHAnsi" w:hAnsiTheme="minorHAnsi" w:cs="Calibri"/>
          <w:color w:val="242424"/>
        </w:rPr>
        <w:t>,</w:t>
      </w:r>
      <w:r w:rsidR="00375683" w:rsidRPr="00946A35">
        <w:rPr>
          <w:rFonts w:asciiTheme="minorHAnsi" w:hAnsiTheme="minorHAnsi" w:cs="Calibri"/>
          <w:color w:val="242424"/>
        </w:rPr>
        <w:t xml:space="preserve"> can be the </w:t>
      </w:r>
      <w:r w:rsidR="005313DE" w:rsidRPr="00946A35">
        <w:rPr>
          <w:rFonts w:asciiTheme="minorHAnsi" w:hAnsiTheme="minorHAnsi" w:cs="Calibri"/>
          <w:color w:val="242424"/>
        </w:rPr>
        <w:t>patient’s</w:t>
      </w:r>
      <w:r w:rsidR="00375683" w:rsidRPr="00946A35">
        <w:rPr>
          <w:rFonts w:asciiTheme="minorHAnsi" w:hAnsiTheme="minorHAnsi" w:cs="Calibri"/>
          <w:color w:val="242424"/>
        </w:rPr>
        <w:t xml:space="preserve"> name with the type of </w:t>
      </w:r>
      <w:r w:rsidR="0065376C" w:rsidRPr="00946A35">
        <w:rPr>
          <w:rFonts w:asciiTheme="minorHAnsi" w:hAnsiTheme="minorHAnsi" w:cs="Calibri"/>
          <w:color w:val="242424"/>
        </w:rPr>
        <w:t>procedure</w:t>
      </w:r>
      <w:r w:rsidR="00375683" w:rsidRPr="00946A35">
        <w:rPr>
          <w:rFonts w:asciiTheme="minorHAnsi" w:hAnsiTheme="minorHAnsi" w:cs="Calibri"/>
          <w:color w:val="242424"/>
        </w:rPr>
        <w:t xml:space="preserve"> </w:t>
      </w:r>
      <w:r w:rsidR="005313DE" w:rsidRPr="00946A35">
        <w:rPr>
          <w:rFonts w:asciiTheme="minorHAnsi" w:hAnsiTheme="minorHAnsi" w:cs="Calibri"/>
          <w:color w:val="242424"/>
        </w:rPr>
        <w:t>that a patient is booked in for</w:t>
      </w:r>
      <w:r w:rsidR="00430C78" w:rsidRPr="00946A35">
        <w:rPr>
          <w:rFonts w:asciiTheme="minorHAnsi" w:hAnsiTheme="minorHAnsi" w:cs="Calibri"/>
          <w:color w:val="242424"/>
        </w:rPr>
        <w:t xml:space="preserve">, the information </w:t>
      </w:r>
      <w:r w:rsidR="00465D04" w:rsidRPr="00946A35">
        <w:rPr>
          <w:rFonts w:asciiTheme="minorHAnsi" w:hAnsiTheme="minorHAnsi" w:cs="Calibri"/>
          <w:color w:val="242424"/>
        </w:rPr>
        <w:t xml:space="preserve">is highly </w:t>
      </w:r>
      <w:r w:rsidR="0065376C" w:rsidRPr="00946A35">
        <w:rPr>
          <w:rFonts w:asciiTheme="minorHAnsi" w:hAnsiTheme="minorHAnsi" w:cs="Calibri"/>
          <w:color w:val="242424"/>
        </w:rPr>
        <w:t>valuable</w:t>
      </w:r>
      <w:r w:rsidR="00465D04" w:rsidRPr="00946A35">
        <w:rPr>
          <w:rFonts w:asciiTheme="minorHAnsi" w:hAnsiTheme="minorHAnsi" w:cs="Calibri"/>
          <w:color w:val="242424"/>
        </w:rPr>
        <w:t xml:space="preserve"> at this point</w:t>
      </w:r>
      <w:r w:rsidR="009273F8" w:rsidRPr="00946A35">
        <w:rPr>
          <w:rFonts w:asciiTheme="minorHAnsi" w:hAnsiTheme="minorHAnsi" w:cs="Calibri"/>
          <w:color w:val="242424"/>
        </w:rPr>
        <w:t>,</w:t>
      </w:r>
      <w:r w:rsidR="00465D04" w:rsidRPr="00946A35">
        <w:rPr>
          <w:rFonts w:asciiTheme="minorHAnsi" w:hAnsiTheme="minorHAnsi" w:cs="Calibri"/>
          <w:color w:val="242424"/>
        </w:rPr>
        <w:t xml:space="preserve"> as the dental team can see which patients are coming in and what time</w:t>
      </w:r>
      <w:r w:rsidR="00913CC2" w:rsidRPr="00946A35">
        <w:rPr>
          <w:rFonts w:asciiTheme="minorHAnsi" w:hAnsiTheme="minorHAnsi" w:cs="Calibri"/>
          <w:color w:val="242424"/>
        </w:rPr>
        <w:t xml:space="preserve"> and what producers they are scheduled for.</w:t>
      </w:r>
      <w:r w:rsidR="004D04A2" w:rsidRPr="00946A35">
        <w:rPr>
          <w:rFonts w:asciiTheme="minorHAnsi" w:hAnsiTheme="minorHAnsi" w:cs="Calibri"/>
          <w:color w:val="242424"/>
        </w:rPr>
        <w:t xml:space="preserve"> </w:t>
      </w:r>
      <w:r w:rsidR="00445675" w:rsidRPr="00946A35">
        <w:rPr>
          <w:rFonts w:asciiTheme="minorHAnsi" w:hAnsiTheme="minorHAnsi" w:cs="Calibri"/>
          <w:color w:val="242424"/>
        </w:rPr>
        <w:t>Therefore,</w:t>
      </w:r>
      <w:r w:rsidR="004D04A2" w:rsidRPr="00946A35">
        <w:rPr>
          <w:rFonts w:asciiTheme="minorHAnsi" w:hAnsiTheme="minorHAnsi" w:cs="Calibri"/>
          <w:color w:val="242424"/>
        </w:rPr>
        <w:t xml:space="preserve"> allowing staff to be prepared and organised for the day ahead</w:t>
      </w:r>
      <w:r w:rsidR="007D653B" w:rsidRPr="00946A35">
        <w:rPr>
          <w:rFonts w:asciiTheme="minorHAnsi" w:hAnsiTheme="minorHAnsi" w:cs="Calibri"/>
          <w:color w:val="242424"/>
        </w:rPr>
        <w:t xml:space="preserve"> not only the practice will run on </w:t>
      </w:r>
      <w:r w:rsidR="004A71B7" w:rsidRPr="00946A35">
        <w:rPr>
          <w:rFonts w:asciiTheme="minorHAnsi" w:hAnsiTheme="minorHAnsi" w:cs="Calibri"/>
          <w:color w:val="242424"/>
        </w:rPr>
        <w:t xml:space="preserve">time, </w:t>
      </w:r>
      <w:r w:rsidR="00843E90" w:rsidRPr="00946A35">
        <w:rPr>
          <w:rFonts w:asciiTheme="minorHAnsi" w:hAnsiTheme="minorHAnsi" w:cs="Calibri"/>
          <w:color w:val="242424"/>
        </w:rPr>
        <w:t>but their patients will also</w:t>
      </w:r>
      <w:r w:rsidR="007D653B" w:rsidRPr="00946A35">
        <w:rPr>
          <w:rFonts w:asciiTheme="minorHAnsi" w:hAnsiTheme="minorHAnsi" w:cs="Calibri"/>
          <w:color w:val="242424"/>
        </w:rPr>
        <w:t xml:space="preserve"> not be kept waiting and have </w:t>
      </w:r>
      <w:r w:rsidR="00445675" w:rsidRPr="00946A35">
        <w:rPr>
          <w:rFonts w:asciiTheme="minorHAnsi" w:hAnsiTheme="minorHAnsi" w:cs="Calibri"/>
          <w:color w:val="242424"/>
        </w:rPr>
        <w:t xml:space="preserve">the appropriate care that is needed. </w:t>
      </w:r>
      <w:r w:rsidR="006F72F0" w:rsidRPr="00946A35">
        <w:rPr>
          <w:rFonts w:asciiTheme="minorHAnsi" w:hAnsiTheme="minorHAnsi" w:cs="Calibri"/>
          <w:color w:val="242424"/>
        </w:rPr>
        <w:t xml:space="preserve">Stenmark </w:t>
      </w:r>
      <w:r w:rsidR="00042285" w:rsidRPr="00946A35">
        <w:rPr>
          <w:rFonts w:asciiTheme="minorHAnsi" w:hAnsiTheme="minorHAnsi" w:cs="Calibri"/>
          <w:color w:val="242424"/>
        </w:rPr>
        <w:t xml:space="preserve">(2001) puts forward </w:t>
      </w:r>
      <w:r w:rsidR="004719D6" w:rsidRPr="00946A35">
        <w:rPr>
          <w:rFonts w:asciiTheme="minorHAnsi" w:hAnsiTheme="minorHAnsi" w:cs="Calibri"/>
          <w:color w:val="242424"/>
        </w:rPr>
        <w:t xml:space="preserve">a view on information that it is more factual based </w:t>
      </w:r>
      <w:r w:rsidR="00CA43D5" w:rsidRPr="00946A35">
        <w:rPr>
          <w:rFonts w:asciiTheme="minorHAnsi" w:hAnsiTheme="minorHAnsi" w:cs="Calibri"/>
          <w:color w:val="242424"/>
        </w:rPr>
        <w:t>whereas</w:t>
      </w:r>
      <w:r w:rsidR="004719D6" w:rsidRPr="00946A35">
        <w:rPr>
          <w:rFonts w:asciiTheme="minorHAnsi" w:hAnsiTheme="minorHAnsi" w:cs="Calibri"/>
          <w:color w:val="242424"/>
        </w:rPr>
        <w:t xml:space="preserve"> </w:t>
      </w:r>
      <w:r w:rsidR="00CA43D5" w:rsidRPr="00946A35">
        <w:rPr>
          <w:rFonts w:asciiTheme="minorHAnsi" w:hAnsiTheme="minorHAnsi" w:cs="Calibri"/>
          <w:color w:val="242424"/>
        </w:rPr>
        <w:t>knowledge</w:t>
      </w:r>
      <w:r w:rsidR="00FF0E08" w:rsidRPr="00946A35">
        <w:rPr>
          <w:rFonts w:asciiTheme="minorHAnsi" w:hAnsiTheme="minorHAnsi" w:cs="Calibri"/>
          <w:color w:val="242424"/>
        </w:rPr>
        <w:t xml:space="preserve"> involves convictions and dedication </w:t>
      </w:r>
      <w:r w:rsidR="00C54708" w:rsidRPr="00946A35">
        <w:rPr>
          <w:rFonts w:asciiTheme="minorHAnsi" w:hAnsiTheme="minorHAnsi" w:cs="Calibri"/>
          <w:color w:val="242424"/>
        </w:rPr>
        <w:t xml:space="preserve">which calls to the attention </w:t>
      </w:r>
      <w:r w:rsidR="00CA43D5" w:rsidRPr="00946A35">
        <w:rPr>
          <w:rFonts w:asciiTheme="minorHAnsi" w:hAnsiTheme="minorHAnsi" w:cs="Calibri"/>
          <w:color w:val="242424"/>
        </w:rPr>
        <w:t xml:space="preserve">the difference between the two concepts. </w:t>
      </w:r>
    </w:p>
    <w:p w14:paraId="6544E92A" w14:textId="42A78391" w:rsidR="00174F4E" w:rsidRPr="00174F4E" w:rsidRDefault="006D24A8" w:rsidP="00C70E5B">
      <w:pPr>
        <w:pStyle w:val="p1"/>
        <w:spacing w:line="360" w:lineRule="auto"/>
        <w:rPr>
          <w:rFonts w:asciiTheme="minorHAnsi" w:hAnsiTheme="minorHAnsi"/>
          <w:sz w:val="24"/>
          <w:szCs w:val="24"/>
        </w:rPr>
      </w:pPr>
      <w:r w:rsidRPr="001E3FE2">
        <w:rPr>
          <w:rFonts w:asciiTheme="minorHAnsi" w:hAnsiTheme="minorHAnsi"/>
          <w:b/>
          <w:bCs/>
          <w:sz w:val="24"/>
          <w:szCs w:val="24"/>
        </w:rPr>
        <w:t>Knowledge</w:t>
      </w:r>
      <w:r w:rsidRPr="00946A35">
        <w:rPr>
          <w:rFonts w:asciiTheme="minorHAnsi" w:hAnsiTheme="minorHAnsi"/>
          <w:sz w:val="24"/>
          <w:szCs w:val="24"/>
        </w:rPr>
        <w:t xml:space="preserve">: From the information above, different knowledge aspects can be applied. For example, in the dental care environment, the nurse would know what materials and equipment are needed for the procedure, the order that instruments are handed to the </w:t>
      </w:r>
      <w:r w:rsidRPr="00C70E5B">
        <w:rPr>
          <w:rFonts w:asciiTheme="minorHAnsi" w:hAnsiTheme="minorHAnsi"/>
          <w:sz w:val="24"/>
          <w:szCs w:val="24"/>
        </w:rPr>
        <w:t>dentist, and how the cross-infection and decontamination process needs to happen in the amount of time given for the treatment. An experienced dental nurse would use their tacit knowledge and apply it directly to the situation. Timely and effective care would take place, and overall, the practice would run smoothly if this w</w:t>
      </w:r>
      <w:r w:rsidR="007C6B58">
        <w:rPr>
          <w:rFonts w:asciiTheme="minorHAnsi" w:hAnsiTheme="minorHAnsi"/>
          <w:sz w:val="24"/>
          <w:szCs w:val="24"/>
        </w:rPr>
        <w:t>as</w:t>
      </w:r>
      <w:r w:rsidRPr="00C70E5B">
        <w:rPr>
          <w:rFonts w:asciiTheme="minorHAnsi" w:hAnsiTheme="minorHAnsi"/>
          <w:sz w:val="24"/>
          <w:szCs w:val="24"/>
        </w:rPr>
        <w:t xml:space="preserve"> to occur on a daily </w:t>
      </w:r>
      <w:r w:rsidR="00DB7395" w:rsidRPr="00C70E5B">
        <w:rPr>
          <w:rFonts w:asciiTheme="minorHAnsi" w:hAnsiTheme="minorHAnsi"/>
          <w:sz w:val="24"/>
          <w:szCs w:val="24"/>
        </w:rPr>
        <w:t xml:space="preserve">basis. Dentistry is seen to need both data and knowledge in order for it to work and be the most effective, </w:t>
      </w:r>
      <w:r w:rsidR="009E598C" w:rsidRPr="00C70E5B">
        <w:rPr>
          <w:rFonts w:asciiTheme="minorHAnsi" w:hAnsiTheme="minorHAnsi"/>
          <w:sz w:val="24"/>
          <w:szCs w:val="24"/>
        </w:rPr>
        <w:t xml:space="preserve">Brennan et al (2010) </w:t>
      </w:r>
      <w:r w:rsidR="00E479DB" w:rsidRPr="00C70E5B">
        <w:rPr>
          <w:rFonts w:asciiTheme="minorHAnsi" w:hAnsiTheme="minorHAnsi"/>
          <w:sz w:val="24"/>
          <w:szCs w:val="24"/>
        </w:rPr>
        <w:t>proposes dentistry is an art and needs both knowledge and science to achieve patient success as every individual case is different</w:t>
      </w:r>
      <w:r w:rsidR="009F269D">
        <w:rPr>
          <w:rFonts w:asciiTheme="minorHAnsi" w:hAnsiTheme="minorHAnsi"/>
          <w:sz w:val="24"/>
          <w:szCs w:val="24"/>
        </w:rPr>
        <w:t>,</w:t>
      </w:r>
      <w:r w:rsidR="00881BF8">
        <w:rPr>
          <w:rFonts w:asciiTheme="minorHAnsi" w:hAnsiTheme="minorHAnsi"/>
          <w:sz w:val="24"/>
          <w:szCs w:val="24"/>
        </w:rPr>
        <w:t xml:space="preserve"> furthermore </w:t>
      </w:r>
      <w:r w:rsidR="007015A7">
        <w:rPr>
          <w:rFonts w:asciiTheme="minorHAnsi" w:hAnsiTheme="minorHAnsi"/>
          <w:sz w:val="24"/>
          <w:szCs w:val="24"/>
        </w:rPr>
        <w:t>evidence-based</w:t>
      </w:r>
      <w:r w:rsidR="00881BF8">
        <w:rPr>
          <w:rFonts w:asciiTheme="minorHAnsi" w:hAnsiTheme="minorHAnsi"/>
          <w:sz w:val="24"/>
          <w:szCs w:val="24"/>
        </w:rPr>
        <w:t xml:space="preserve"> dentistry seems to be the future</w:t>
      </w:r>
      <w:r w:rsidR="002C6EF0">
        <w:rPr>
          <w:rFonts w:asciiTheme="minorHAnsi" w:hAnsiTheme="minorHAnsi"/>
          <w:sz w:val="24"/>
          <w:szCs w:val="24"/>
        </w:rPr>
        <w:t xml:space="preserve">, which indicates how KM is </w:t>
      </w:r>
      <w:r w:rsidR="0028427B">
        <w:rPr>
          <w:rFonts w:asciiTheme="minorHAnsi" w:hAnsiTheme="minorHAnsi"/>
          <w:sz w:val="24"/>
          <w:szCs w:val="24"/>
        </w:rPr>
        <w:t xml:space="preserve">vital resource. </w:t>
      </w:r>
    </w:p>
    <w:p w14:paraId="6608DBF4" w14:textId="02501D61" w:rsidR="004055C1" w:rsidRDefault="004055C1" w:rsidP="00C70E5B">
      <w:pPr>
        <w:spacing w:line="360" w:lineRule="auto"/>
        <w:rPr>
          <w:rFonts w:asciiTheme="minorHAnsi" w:hAnsiTheme="minorHAnsi"/>
        </w:rPr>
      </w:pPr>
    </w:p>
    <w:p w14:paraId="36AEBFED" w14:textId="77777777" w:rsidR="00536A1F" w:rsidRPr="00C70E5B" w:rsidRDefault="00536A1F" w:rsidP="00C70E5B">
      <w:pPr>
        <w:spacing w:line="360" w:lineRule="auto"/>
        <w:rPr>
          <w:rFonts w:asciiTheme="minorHAnsi" w:hAnsiTheme="minorHAnsi"/>
        </w:rPr>
      </w:pPr>
    </w:p>
    <w:p w14:paraId="7CEB028B" w14:textId="3ECBBFA5" w:rsidR="004055C1" w:rsidRPr="004055C1" w:rsidRDefault="004055C1" w:rsidP="004055C1">
      <w:pPr>
        <w:spacing w:before="100" w:beforeAutospacing="1" w:after="100" w:afterAutospacing="1"/>
        <w:outlineLvl w:val="2"/>
        <w:rPr>
          <w:rFonts w:ascii="Calibri" w:hAnsi="Calibri" w:cs="Calibri"/>
          <w:b/>
          <w:bCs/>
          <w:color w:val="242424"/>
          <w:sz w:val="27"/>
          <w:szCs w:val="27"/>
        </w:rPr>
      </w:pPr>
      <w:bookmarkStart w:id="7" w:name="_Toc193643153"/>
      <w:bookmarkStart w:id="8" w:name="_Toc197369206"/>
      <w:r w:rsidRPr="004055C1">
        <w:rPr>
          <w:rFonts w:ascii="Calibri" w:hAnsi="Calibri" w:cs="Calibri"/>
          <w:b/>
          <w:bCs/>
          <w:color w:val="242424"/>
          <w:sz w:val="27"/>
          <w:szCs w:val="27"/>
        </w:rPr>
        <w:t>1.2 Relationship Between Individual and Organi</w:t>
      </w:r>
      <w:r w:rsidR="00CD1EED">
        <w:rPr>
          <w:rFonts w:ascii="Calibri" w:hAnsi="Calibri" w:cs="Calibri"/>
          <w:b/>
          <w:bCs/>
          <w:color w:val="242424"/>
          <w:sz w:val="27"/>
          <w:szCs w:val="27"/>
        </w:rPr>
        <w:t>s</w:t>
      </w:r>
      <w:r w:rsidRPr="004055C1">
        <w:rPr>
          <w:rFonts w:ascii="Calibri" w:hAnsi="Calibri" w:cs="Calibri"/>
          <w:b/>
          <w:bCs/>
          <w:color w:val="242424"/>
          <w:sz w:val="27"/>
          <w:szCs w:val="27"/>
        </w:rPr>
        <w:t>ational Knowledge</w:t>
      </w:r>
      <w:bookmarkEnd w:id="7"/>
      <w:bookmarkEnd w:id="8"/>
    </w:p>
    <w:p w14:paraId="5ECD85B5" w14:textId="3EB7E558" w:rsidR="004055C1" w:rsidRDefault="00AE24DF" w:rsidP="00B554EF">
      <w:pPr>
        <w:spacing w:line="360" w:lineRule="auto"/>
        <w:rPr>
          <w:rFonts w:asciiTheme="minorHAnsi" w:hAnsiTheme="minorHAnsi"/>
        </w:rPr>
      </w:pPr>
      <w:r w:rsidRPr="001F182E">
        <w:rPr>
          <w:rFonts w:asciiTheme="minorHAnsi" w:hAnsiTheme="minorHAnsi"/>
        </w:rPr>
        <w:t xml:space="preserve">Individual Knowledge: This type of knowledge is highly unique, as each person has different skills and experiences they contribute to the workplace. Tacit knowledge is present here, as individual knowledge </w:t>
      </w:r>
      <w:r w:rsidR="00275FD7" w:rsidRPr="001F182E">
        <w:rPr>
          <w:rFonts w:asciiTheme="minorHAnsi" w:hAnsiTheme="minorHAnsi"/>
        </w:rPr>
        <w:t>includ</w:t>
      </w:r>
      <w:r w:rsidR="00152DC0" w:rsidRPr="001F182E">
        <w:rPr>
          <w:rFonts w:asciiTheme="minorHAnsi" w:hAnsiTheme="minorHAnsi"/>
        </w:rPr>
        <w:t>es</w:t>
      </w:r>
      <w:r w:rsidRPr="001F182E">
        <w:rPr>
          <w:rFonts w:asciiTheme="minorHAnsi" w:hAnsiTheme="minorHAnsi"/>
        </w:rPr>
        <w:t xml:space="preserve"> one's thoughts, opinions, beliefs, and assumptions, and how their communication preferences </w:t>
      </w:r>
      <w:r w:rsidR="0002165D" w:rsidRPr="001F182E">
        <w:rPr>
          <w:rFonts w:asciiTheme="minorHAnsi" w:hAnsiTheme="minorHAnsi"/>
        </w:rPr>
        <w:t>impact</w:t>
      </w:r>
      <w:r w:rsidRPr="001F182E">
        <w:rPr>
          <w:rFonts w:asciiTheme="minorHAnsi" w:hAnsiTheme="minorHAnsi"/>
        </w:rPr>
        <w:t xml:space="preserve"> the way they share their knowledge. This knowledge then becomes organi</w:t>
      </w:r>
      <w:r w:rsidR="0002165D" w:rsidRPr="001F182E">
        <w:rPr>
          <w:rFonts w:asciiTheme="minorHAnsi" w:hAnsiTheme="minorHAnsi"/>
        </w:rPr>
        <w:t>s</w:t>
      </w:r>
      <w:r w:rsidRPr="001F182E">
        <w:rPr>
          <w:rFonts w:asciiTheme="minorHAnsi" w:hAnsiTheme="minorHAnsi"/>
        </w:rPr>
        <w:t>ational knowledge, which is transferred and converted into explicit knowledge. The dental practice staff, which includes dentists, dental therapists, hygienists, dental nurses, and receptionists, all have different expertise that they have gained over the years working in the industry. For example, a dentist may speciali</w:t>
      </w:r>
      <w:r w:rsidR="00304EEB">
        <w:rPr>
          <w:rFonts w:asciiTheme="minorHAnsi" w:hAnsiTheme="minorHAnsi"/>
        </w:rPr>
        <w:t>s</w:t>
      </w:r>
      <w:r w:rsidRPr="001F182E">
        <w:rPr>
          <w:rFonts w:asciiTheme="minorHAnsi" w:hAnsiTheme="minorHAnsi"/>
        </w:rPr>
        <w:t>e in cosmetic treatments, root canal procedures, or orthodontics, providing the practice with a wide range of knowledge in these areas. The dentist's individual experience can then be transferred to the organi</w:t>
      </w:r>
      <w:r w:rsidR="00B554EF" w:rsidRPr="001F182E">
        <w:rPr>
          <w:rFonts w:asciiTheme="minorHAnsi" w:hAnsiTheme="minorHAnsi"/>
        </w:rPr>
        <w:t>s</w:t>
      </w:r>
      <w:r w:rsidRPr="001F182E">
        <w:rPr>
          <w:rFonts w:asciiTheme="minorHAnsi" w:hAnsiTheme="minorHAnsi"/>
        </w:rPr>
        <w:t>ation by sharing their knowledge with other dentists for specific cases, leading to better success rates</w:t>
      </w:r>
      <w:r w:rsidR="00320E1B" w:rsidRPr="001F182E">
        <w:rPr>
          <w:rFonts w:asciiTheme="minorHAnsi" w:hAnsiTheme="minorHAnsi"/>
        </w:rPr>
        <w:t>.</w:t>
      </w:r>
      <w:r w:rsidRPr="001F182E">
        <w:rPr>
          <w:rFonts w:asciiTheme="minorHAnsi" w:hAnsiTheme="minorHAnsi"/>
        </w:rPr>
        <w:t xml:space="preserve"> for patients. This sharing of individual knowledge to organizational knowledge solves decision-making problems and ensures that high-quality care is provided.</w:t>
      </w:r>
      <w:r w:rsidR="008B753D" w:rsidRPr="001F182E">
        <w:rPr>
          <w:rFonts w:asciiTheme="minorHAnsi" w:hAnsiTheme="minorHAnsi"/>
        </w:rPr>
        <w:t xml:space="preserve"> A study by Franzen (2012) suggests that </w:t>
      </w:r>
      <w:r w:rsidR="00D91389" w:rsidRPr="001F182E">
        <w:rPr>
          <w:rFonts w:asciiTheme="minorHAnsi" w:hAnsiTheme="minorHAnsi"/>
        </w:rPr>
        <w:t>not many dentists</w:t>
      </w:r>
      <w:r w:rsidR="004954EB" w:rsidRPr="001F182E">
        <w:rPr>
          <w:rFonts w:asciiTheme="minorHAnsi" w:hAnsiTheme="minorHAnsi"/>
        </w:rPr>
        <w:t xml:space="preserve"> do not</w:t>
      </w:r>
      <w:r w:rsidR="00D91389" w:rsidRPr="001F182E">
        <w:rPr>
          <w:rFonts w:asciiTheme="minorHAnsi" w:hAnsiTheme="minorHAnsi"/>
        </w:rPr>
        <w:t xml:space="preserve"> like to share or </w:t>
      </w:r>
      <w:r w:rsidR="002F5E01" w:rsidRPr="001F182E">
        <w:rPr>
          <w:rFonts w:asciiTheme="minorHAnsi" w:hAnsiTheme="minorHAnsi"/>
        </w:rPr>
        <w:t>collaborate</w:t>
      </w:r>
      <w:r w:rsidR="00D91389" w:rsidRPr="001F182E">
        <w:rPr>
          <w:rFonts w:asciiTheme="minorHAnsi" w:hAnsiTheme="minorHAnsi"/>
        </w:rPr>
        <w:t xml:space="preserve"> their </w:t>
      </w:r>
      <w:r w:rsidR="002F5E01" w:rsidRPr="001F182E">
        <w:rPr>
          <w:rFonts w:asciiTheme="minorHAnsi" w:hAnsiTheme="minorHAnsi"/>
        </w:rPr>
        <w:t>knowledge</w:t>
      </w:r>
      <w:r w:rsidR="00D91389" w:rsidRPr="001F182E">
        <w:rPr>
          <w:rFonts w:asciiTheme="minorHAnsi" w:hAnsiTheme="minorHAnsi"/>
        </w:rPr>
        <w:t xml:space="preserve"> with other staff members</w:t>
      </w:r>
      <w:r w:rsidR="004954EB" w:rsidRPr="001F182E">
        <w:rPr>
          <w:rFonts w:asciiTheme="minorHAnsi" w:hAnsiTheme="minorHAnsi"/>
        </w:rPr>
        <w:t xml:space="preserve"> as they think they are beneath them</w:t>
      </w:r>
      <w:r w:rsidR="00B91F41" w:rsidRPr="001F182E">
        <w:rPr>
          <w:rFonts w:asciiTheme="minorHAnsi" w:hAnsiTheme="minorHAnsi"/>
        </w:rPr>
        <w:t xml:space="preserve">. A </w:t>
      </w:r>
      <w:r w:rsidR="00DC05D7" w:rsidRPr="001F182E">
        <w:rPr>
          <w:rFonts w:asciiTheme="minorHAnsi" w:hAnsiTheme="minorHAnsi"/>
        </w:rPr>
        <w:t>den</w:t>
      </w:r>
      <w:r w:rsidR="004D76B8" w:rsidRPr="001F182E">
        <w:rPr>
          <w:rFonts w:asciiTheme="minorHAnsi" w:hAnsiTheme="minorHAnsi"/>
        </w:rPr>
        <w:t xml:space="preserve">tal </w:t>
      </w:r>
      <w:r w:rsidR="00A552EA">
        <w:rPr>
          <w:rFonts w:asciiTheme="minorHAnsi" w:hAnsiTheme="minorHAnsi"/>
        </w:rPr>
        <w:t>therapist</w:t>
      </w:r>
      <w:r w:rsidR="00AC6374">
        <w:rPr>
          <w:rFonts w:asciiTheme="minorHAnsi" w:hAnsiTheme="minorHAnsi"/>
        </w:rPr>
        <w:t xml:space="preserve">/hygienist </w:t>
      </w:r>
      <w:r w:rsidR="00AC6374" w:rsidRPr="001F182E">
        <w:rPr>
          <w:rFonts w:asciiTheme="minorHAnsi" w:hAnsiTheme="minorHAnsi"/>
        </w:rPr>
        <w:t>does</w:t>
      </w:r>
      <w:r w:rsidR="00B91F41" w:rsidRPr="001F182E">
        <w:rPr>
          <w:rFonts w:asciiTheme="minorHAnsi" w:hAnsiTheme="minorHAnsi"/>
        </w:rPr>
        <w:t xml:space="preserve"> have </w:t>
      </w:r>
      <w:r w:rsidR="00DC05D7" w:rsidRPr="001F182E">
        <w:rPr>
          <w:rFonts w:asciiTheme="minorHAnsi" w:hAnsiTheme="minorHAnsi"/>
        </w:rPr>
        <w:t xml:space="preserve">the final decision and control when it comes to treatment planning the team all have to work underneath a prescription from the dentist. </w:t>
      </w:r>
      <w:r w:rsidR="005763F3">
        <w:rPr>
          <w:rFonts w:asciiTheme="minorHAnsi" w:hAnsiTheme="minorHAnsi"/>
        </w:rPr>
        <w:t xml:space="preserve">For </w:t>
      </w:r>
      <w:r w:rsidR="001D160B">
        <w:rPr>
          <w:rFonts w:asciiTheme="minorHAnsi" w:hAnsiTheme="minorHAnsi"/>
        </w:rPr>
        <w:t>instance,</w:t>
      </w:r>
      <w:r w:rsidR="005763F3">
        <w:rPr>
          <w:rFonts w:asciiTheme="minorHAnsi" w:hAnsiTheme="minorHAnsi"/>
        </w:rPr>
        <w:t xml:space="preserve"> the GDC </w:t>
      </w:r>
      <w:r w:rsidR="00191563">
        <w:rPr>
          <w:rFonts w:asciiTheme="minorHAnsi" w:hAnsiTheme="minorHAnsi"/>
        </w:rPr>
        <w:t xml:space="preserve">(2013) states </w:t>
      </w:r>
      <w:r w:rsidR="00163A8B">
        <w:rPr>
          <w:rFonts w:asciiTheme="minorHAnsi" w:hAnsiTheme="minorHAnsi"/>
        </w:rPr>
        <w:t xml:space="preserve">“tooth </w:t>
      </w:r>
      <w:r w:rsidR="007043F3">
        <w:rPr>
          <w:rFonts w:asciiTheme="minorHAnsi" w:hAnsiTheme="minorHAnsi"/>
        </w:rPr>
        <w:t>whitening</w:t>
      </w:r>
      <w:r w:rsidR="00163A8B">
        <w:rPr>
          <w:rFonts w:asciiTheme="minorHAnsi" w:hAnsiTheme="minorHAnsi"/>
        </w:rPr>
        <w:t xml:space="preserve"> can be </w:t>
      </w:r>
      <w:r w:rsidR="00892579">
        <w:rPr>
          <w:rFonts w:asciiTheme="minorHAnsi" w:hAnsiTheme="minorHAnsi"/>
        </w:rPr>
        <w:t xml:space="preserve">carried out by a prescription of a dentist”. This is just one of the </w:t>
      </w:r>
      <w:r w:rsidR="007043F3">
        <w:rPr>
          <w:rFonts w:asciiTheme="minorHAnsi" w:hAnsiTheme="minorHAnsi"/>
        </w:rPr>
        <w:t>formalities</w:t>
      </w:r>
      <w:r w:rsidR="00892579">
        <w:rPr>
          <w:rFonts w:asciiTheme="minorHAnsi" w:hAnsiTheme="minorHAnsi"/>
        </w:rPr>
        <w:t xml:space="preserve"> the GDC states in their bodies of what </w:t>
      </w:r>
      <w:r w:rsidR="007043F3">
        <w:rPr>
          <w:rFonts w:asciiTheme="minorHAnsi" w:hAnsiTheme="minorHAnsi"/>
        </w:rPr>
        <w:t>the dental team can do</w:t>
      </w:r>
      <w:r w:rsidR="009E5BAB">
        <w:rPr>
          <w:rFonts w:asciiTheme="minorHAnsi" w:hAnsiTheme="minorHAnsi"/>
        </w:rPr>
        <w:t>, leading to agreed view why clinicians may think their knowledge is more valuable than another person.</w:t>
      </w:r>
    </w:p>
    <w:p w14:paraId="675E779A" w14:textId="77777777" w:rsidR="001F182E" w:rsidRPr="001F182E" w:rsidRDefault="001F182E" w:rsidP="00B554EF">
      <w:pPr>
        <w:spacing w:line="360" w:lineRule="auto"/>
        <w:rPr>
          <w:rFonts w:asciiTheme="minorHAnsi" w:hAnsiTheme="minorHAnsi"/>
        </w:rPr>
      </w:pPr>
    </w:p>
    <w:p w14:paraId="68D45C3C" w14:textId="4F35F946" w:rsidR="005C0B3D" w:rsidRPr="00CF525A" w:rsidRDefault="004055C1" w:rsidP="00111A20">
      <w:pPr>
        <w:numPr>
          <w:ilvl w:val="0"/>
          <w:numId w:val="2"/>
        </w:numPr>
        <w:spacing w:before="100" w:beforeAutospacing="1" w:after="100" w:afterAutospacing="1" w:line="360" w:lineRule="auto"/>
        <w:rPr>
          <w:rFonts w:asciiTheme="minorHAnsi" w:hAnsiTheme="minorHAnsi"/>
        </w:rPr>
      </w:pPr>
      <w:r w:rsidRPr="00500FC8">
        <w:rPr>
          <w:rFonts w:ascii="Calibri" w:hAnsi="Calibri" w:cs="Calibri"/>
          <w:b/>
          <w:bCs/>
          <w:color w:val="242424"/>
          <w:sz w:val="21"/>
          <w:szCs w:val="21"/>
        </w:rPr>
        <w:t>Organi</w:t>
      </w:r>
      <w:r w:rsidR="00581635">
        <w:rPr>
          <w:rFonts w:ascii="Calibri" w:hAnsi="Calibri" w:cs="Calibri"/>
          <w:b/>
          <w:bCs/>
          <w:color w:val="242424"/>
          <w:sz w:val="21"/>
          <w:szCs w:val="21"/>
        </w:rPr>
        <w:t>s</w:t>
      </w:r>
      <w:r w:rsidRPr="00500FC8">
        <w:rPr>
          <w:rFonts w:ascii="Calibri" w:hAnsi="Calibri" w:cs="Calibri"/>
          <w:b/>
          <w:bCs/>
          <w:color w:val="242424"/>
          <w:sz w:val="21"/>
          <w:szCs w:val="21"/>
        </w:rPr>
        <w:t>ational Knowledge</w:t>
      </w:r>
      <w:r w:rsidRPr="00500FC8">
        <w:rPr>
          <w:rFonts w:ascii="Calibri" w:hAnsi="Calibri" w:cs="Calibri"/>
          <w:color w:val="242424"/>
          <w:sz w:val="21"/>
          <w:szCs w:val="21"/>
        </w:rPr>
        <w:t>:</w:t>
      </w:r>
      <w:r w:rsidR="00500FC8">
        <w:rPr>
          <w:rFonts w:ascii="Calibri" w:hAnsi="Calibri" w:cs="Calibri"/>
          <w:color w:val="242424"/>
          <w:sz w:val="21"/>
          <w:szCs w:val="21"/>
        </w:rPr>
        <w:t xml:space="preserve"> </w:t>
      </w:r>
      <w:r w:rsidR="00D679AD" w:rsidRPr="00500FC8">
        <w:rPr>
          <w:rFonts w:asciiTheme="minorHAnsi" w:hAnsiTheme="minorHAnsi"/>
        </w:rPr>
        <w:t>NHS/private practices must ensure that their organi</w:t>
      </w:r>
      <w:r w:rsidR="00D53830">
        <w:rPr>
          <w:rFonts w:asciiTheme="minorHAnsi" w:hAnsiTheme="minorHAnsi"/>
        </w:rPr>
        <w:t>s</w:t>
      </w:r>
      <w:r w:rsidR="00D679AD" w:rsidRPr="00500FC8">
        <w:rPr>
          <w:rFonts w:asciiTheme="minorHAnsi" w:hAnsiTheme="minorHAnsi"/>
        </w:rPr>
        <w:t>ational knowledge is shared and utili</w:t>
      </w:r>
      <w:r w:rsidR="00D53830">
        <w:rPr>
          <w:rFonts w:asciiTheme="minorHAnsi" w:hAnsiTheme="minorHAnsi"/>
        </w:rPr>
        <w:t>s</w:t>
      </w:r>
      <w:r w:rsidR="00D679AD" w:rsidRPr="00500FC8">
        <w:rPr>
          <w:rFonts w:asciiTheme="minorHAnsi" w:hAnsiTheme="minorHAnsi"/>
        </w:rPr>
        <w:t>ed correctly and responsibly integrated within individual knowledge. All organi</w:t>
      </w:r>
      <w:r w:rsidR="00581635">
        <w:rPr>
          <w:rFonts w:asciiTheme="minorHAnsi" w:hAnsiTheme="minorHAnsi"/>
        </w:rPr>
        <w:t>s</w:t>
      </w:r>
      <w:r w:rsidR="00D679AD" w:rsidRPr="00500FC8">
        <w:rPr>
          <w:rFonts w:asciiTheme="minorHAnsi" w:hAnsiTheme="minorHAnsi"/>
        </w:rPr>
        <w:t>ational knowledge is crucial as it provides staff members with valuable information to proceed with their daily tasks, from treatment plans to NHS guidelines, medical emergencies, decontamination processes, staff holidays, policies, and local rules. To access this information throughout the organi</w:t>
      </w:r>
      <w:r w:rsidR="008F798B">
        <w:rPr>
          <w:rFonts w:asciiTheme="minorHAnsi" w:hAnsiTheme="minorHAnsi"/>
        </w:rPr>
        <w:t>s</w:t>
      </w:r>
      <w:r w:rsidR="00D679AD" w:rsidRPr="00500FC8">
        <w:rPr>
          <w:rFonts w:asciiTheme="minorHAnsi" w:hAnsiTheme="minorHAnsi"/>
        </w:rPr>
        <w:t xml:space="preserve">ation, information systems (IS) are used. These systems help gather, </w:t>
      </w:r>
      <w:r w:rsidR="00500FC8" w:rsidRPr="00500FC8">
        <w:rPr>
          <w:rFonts w:asciiTheme="minorHAnsi" w:hAnsiTheme="minorHAnsi"/>
        </w:rPr>
        <w:t>analyse</w:t>
      </w:r>
      <w:r w:rsidR="00D679AD" w:rsidRPr="00500FC8">
        <w:rPr>
          <w:rFonts w:asciiTheme="minorHAnsi" w:hAnsiTheme="minorHAnsi"/>
        </w:rPr>
        <w:t>, maintain, and distribute data. By having knowledge assets like IS, the practice will gain a more collaborative workforce, leading to better decision-making as knowledge is shared throughout the organi</w:t>
      </w:r>
      <w:r w:rsidR="008F798B">
        <w:rPr>
          <w:rFonts w:asciiTheme="minorHAnsi" w:hAnsiTheme="minorHAnsi"/>
        </w:rPr>
        <w:t>s</w:t>
      </w:r>
      <w:r w:rsidR="00D679AD" w:rsidRPr="00500FC8">
        <w:rPr>
          <w:rFonts w:asciiTheme="minorHAnsi" w:hAnsiTheme="minorHAnsi"/>
        </w:rPr>
        <w:t>ation. Based on information, actions can then be taken, allowing a high standard of care to be delivered.</w:t>
      </w:r>
      <w:r w:rsidR="0095463C">
        <w:rPr>
          <w:rFonts w:asciiTheme="minorHAnsi" w:hAnsiTheme="minorHAnsi"/>
        </w:rPr>
        <w:t xml:space="preserve"> A study </w:t>
      </w:r>
      <w:r w:rsidR="00101CCA">
        <w:rPr>
          <w:rFonts w:asciiTheme="minorHAnsi" w:hAnsiTheme="minorHAnsi"/>
        </w:rPr>
        <w:t>performed</w:t>
      </w:r>
      <w:r w:rsidR="0095463C">
        <w:rPr>
          <w:rFonts w:asciiTheme="minorHAnsi" w:hAnsiTheme="minorHAnsi"/>
        </w:rPr>
        <w:t xml:space="preserve"> by </w:t>
      </w:r>
      <w:r w:rsidR="00E24F73">
        <w:rPr>
          <w:rFonts w:asciiTheme="minorHAnsi" w:hAnsiTheme="minorHAnsi"/>
        </w:rPr>
        <w:t>Ayatollahi &amp; Zeraatkar (</w:t>
      </w:r>
      <w:r w:rsidR="00101CCA">
        <w:rPr>
          <w:rFonts w:asciiTheme="minorHAnsi" w:hAnsiTheme="minorHAnsi"/>
        </w:rPr>
        <w:t>2020)</w:t>
      </w:r>
      <w:r w:rsidR="00117675">
        <w:rPr>
          <w:rFonts w:asciiTheme="minorHAnsi" w:hAnsiTheme="minorHAnsi"/>
        </w:rPr>
        <w:t xml:space="preserve"> showed</w:t>
      </w:r>
      <w:r w:rsidR="00101CCA" w:rsidRPr="00500FC8">
        <w:rPr>
          <w:rFonts w:asciiTheme="minorHAnsi" w:hAnsiTheme="minorHAnsi"/>
        </w:rPr>
        <w:t xml:space="preserve"> </w:t>
      </w:r>
      <w:r w:rsidR="00B44C02">
        <w:rPr>
          <w:rFonts w:asciiTheme="minorHAnsi" w:hAnsiTheme="minorHAnsi"/>
        </w:rPr>
        <w:t xml:space="preserve">that in healthcare organisational </w:t>
      </w:r>
      <w:r w:rsidR="00853770">
        <w:rPr>
          <w:rFonts w:asciiTheme="minorHAnsi" w:hAnsiTheme="minorHAnsi"/>
        </w:rPr>
        <w:t>factors were the most used for influencing success rates in</w:t>
      </w:r>
      <w:r w:rsidR="00117675">
        <w:rPr>
          <w:rFonts w:asciiTheme="minorHAnsi" w:hAnsiTheme="minorHAnsi"/>
        </w:rPr>
        <w:t xml:space="preserve"> KM </w:t>
      </w:r>
      <w:r w:rsidR="003602A2">
        <w:rPr>
          <w:rFonts w:asciiTheme="minorHAnsi" w:hAnsiTheme="minorHAnsi"/>
        </w:rPr>
        <w:t>within</w:t>
      </w:r>
      <w:r w:rsidR="00853770">
        <w:rPr>
          <w:rFonts w:asciiTheme="minorHAnsi" w:hAnsiTheme="minorHAnsi"/>
        </w:rPr>
        <w:t xml:space="preserve"> healthcare environment. </w:t>
      </w:r>
    </w:p>
    <w:p w14:paraId="705AD430" w14:textId="77777777" w:rsidR="005C0B3D" w:rsidRPr="00111A20" w:rsidRDefault="005C0B3D" w:rsidP="00111A20">
      <w:pPr>
        <w:spacing w:before="100" w:beforeAutospacing="1" w:after="100" w:afterAutospacing="1"/>
        <w:rPr>
          <w:rFonts w:ascii="Calibri" w:hAnsi="Calibri" w:cs="Calibri"/>
          <w:color w:val="242424"/>
          <w:sz w:val="21"/>
          <w:szCs w:val="21"/>
        </w:rPr>
      </w:pPr>
    </w:p>
    <w:p w14:paraId="4D21FB68" w14:textId="77777777" w:rsidR="004055C1" w:rsidRPr="004055C1" w:rsidRDefault="004055C1" w:rsidP="004055C1">
      <w:pPr>
        <w:spacing w:before="100" w:beforeAutospacing="1" w:after="100" w:afterAutospacing="1"/>
        <w:outlineLvl w:val="1"/>
        <w:rPr>
          <w:rFonts w:ascii="Calibri" w:hAnsi="Calibri" w:cs="Calibri"/>
          <w:b/>
          <w:bCs/>
          <w:color w:val="242424"/>
          <w:sz w:val="36"/>
          <w:szCs w:val="36"/>
        </w:rPr>
      </w:pPr>
      <w:bookmarkStart w:id="9" w:name="_Toc193643154"/>
      <w:bookmarkStart w:id="10" w:name="_Toc197369207"/>
      <w:r w:rsidRPr="004055C1">
        <w:rPr>
          <w:rFonts w:ascii="Calibri" w:hAnsi="Calibri" w:cs="Calibri"/>
          <w:b/>
          <w:bCs/>
          <w:color w:val="242424"/>
          <w:sz w:val="36"/>
          <w:szCs w:val="36"/>
        </w:rPr>
        <w:t>2. Developing a Framework for a Knowledge Management Culture</w:t>
      </w:r>
      <w:bookmarkEnd w:id="9"/>
      <w:bookmarkEnd w:id="10"/>
    </w:p>
    <w:p w14:paraId="7434A770" w14:textId="0EB3E245" w:rsidR="00A43CED" w:rsidRDefault="004055C1" w:rsidP="004055C1">
      <w:pPr>
        <w:spacing w:before="100" w:beforeAutospacing="1" w:after="100" w:afterAutospacing="1"/>
        <w:outlineLvl w:val="2"/>
        <w:rPr>
          <w:rFonts w:ascii="Calibri" w:hAnsi="Calibri" w:cs="Calibri"/>
          <w:b/>
          <w:bCs/>
          <w:color w:val="242424"/>
          <w:sz w:val="27"/>
          <w:szCs w:val="27"/>
        </w:rPr>
      </w:pPr>
      <w:bookmarkStart w:id="11" w:name="_Toc193643155"/>
      <w:bookmarkStart w:id="12" w:name="_Toc197369208"/>
      <w:r w:rsidRPr="004055C1">
        <w:rPr>
          <w:rFonts w:ascii="Calibri" w:hAnsi="Calibri" w:cs="Calibri"/>
          <w:b/>
          <w:bCs/>
          <w:color w:val="242424"/>
          <w:sz w:val="27"/>
          <w:szCs w:val="27"/>
        </w:rPr>
        <w:t>2.1 Establishing a Business Case for the Collection and Distribution of Knowledge</w:t>
      </w:r>
      <w:r w:rsidR="00B16793">
        <w:rPr>
          <w:rFonts w:ascii="Calibri" w:hAnsi="Calibri" w:cs="Calibri"/>
          <w:b/>
          <w:bCs/>
          <w:color w:val="242424"/>
          <w:sz w:val="27"/>
          <w:szCs w:val="27"/>
        </w:rPr>
        <w:t xml:space="preserve"> in the dental practice</w:t>
      </w:r>
      <w:bookmarkEnd w:id="11"/>
      <w:bookmarkEnd w:id="12"/>
      <w:r w:rsidR="00B16793">
        <w:rPr>
          <w:rFonts w:ascii="Calibri" w:hAnsi="Calibri" w:cs="Calibri"/>
          <w:b/>
          <w:bCs/>
          <w:color w:val="242424"/>
          <w:sz w:val="27"/>
          <w:szCs w:val="27"/>
        </w:rPr>
        <w:t xml:space="preserve"> </w:t>
      </w:r>
    </w:p>
    <w:p w14:paraId="321EC390" w14:textId="2AD0D253" w:rsidR="00996EA7" w:rsidRDefault="00E93C11" w:rsidP="000B3442">
      <w:pPr>
        <w:spacing w:line="360" w:lineRule="auto"/>
        <w:rPr>
          <w:rFonts w:asciiTheme="minorHAnsi" w:hAnsiTheme="minorHAnsi"/>
        </w:rPr>
      </w:pPr>
      <w:r w:rsidRPr="000B3442">
        <w:rPr>
          <w:rFonts w:asciiTheme="minorHAnsi" w:hAnsiTheme="minorHAnsi"/>
        </w:rPr>
        <w:t>The dental practice can utili</w:t>
      </w:r>
      <w:r w:rsidR="00D16F7D">
        <w:rPr>
          <w:rFonts w:asciiTheme="minorHAnsi" w:hAnsiTheme="minorHAnsi"/>
        </w:rPr>
        <w:t>s</w:t>
      </w:r>
      <w:r w:rsidRPr="000B3442">
        <w:rPr>
          <w:rFonts w:asciiTheme="minorHAnsi" w:hAnsiTheme="minorHAnsi"/>
        </w:rPr>
        <w:t>e Knowledge Management (KM) in numerous ways to identify problems, store, organi</w:t>
      </w:r>
      <w:r w:rsidR="00E546F2">
        <w:rPr>
          <w:rFonts w:asciiTheme="minorHAnsi" w:hAnsiTheme="minorHAnsi"/>
        </w:rPr>
        <w:t>s</w:t>
      </w:r>
      <w:r w:rsidRPr="000B3442">
        <w:rPr>
          <w:rFonts w:asciiTheme="minorHAnsi" w:hAnsiTheme="minorHAnsi"/>
        </w:rPr>
        <w:t xml:space="preserve">e, and circulate information to staff members, patients, and stakeholders. By leveraging knowledge assets and various KM resources, the practice can concentrate on recurring issues within the business. One significant problem that has emerged is the rise in fail-to-attend (FTA) rates. In the past couple of weeks, a considerable 15 hours of wasted appointment time has been recorded. This has been highlighted through the Information Systems (IS) of computer software called EXACT, which identifies gaps in the dental schedule known as “white spaces” and marks appointments with red crosses next to patients' names who have failed to attend. This only provides an outline of the shared knowledge; the data needs to be </w:t>
      </w:r>
      <w:r w:rsidR="00594C59">
        <w:rPr>
          <w:rFonts w:asciiTheme="minorHAnsi" w:hAnsiTheme="minorHAnsi"/>
        </w:rPr>
        <w:t>broken down</w:t>
      </w:r>
      <w:r w:rsidRPr="000B3442">
        <w:rPr>
          <w:rFonts w:asciiTheme="minorHAnsi" w:hAnsiTheme="minorHAnsi"/>
        </w:rPr>
        <w:t xml:space="preserve"> through different resources and an understanding of what is </w:t>
      </w:r>
      <w:r w:rsidR="00234BB0">
        <w:rPr>
          <w:rFonts w:asciiTheme="minorHAnsi" w:hAnsiTheme="minorHAnsi"/>
        </w:rPr>
        <w:t>happening</w:t>
      </w:r>
      <w:r w:rsidRPr="000B3442">
        <w:rPr>
          <w:rFonts w:asciiTheme="minorHAnsi" w:hAnsiTheme="minorHAnsi"/>
        </w:rPr>
        <w:t xml:space="preserve">. </w:t>
      </w:r>
      <w:r w:rsidR="00F12E50">
        <w:rPr>
          <w:rFonts w:asciiTheme="minorHAnsi" w:hAnsiTheme="minorHAnsi"/>
        </w:rPr>
        <w:t xml:space="preserve">Understanding </w:t>
      </w:r>
      <w:r w:rsidRPr="000B3442">
        <w:rPr>
          <w:rFonts w:asciiTheme="minorHAnsi" w:hAnsiTheme="minorHAnsi"/>
        </w:rPr>
        <w:t xml:space="preserve">these outcomes can lead to enhanced processes for the entire business as well as for the patients. KM must be fair and </w:t>
      </w:r>
      <w:r w:rsidR="00234BB0">
        <w:rPr>
          <w:rFonts w:asciiTheme="minorHAnsi" w:hAnsiTheme="minorHAnsi"/>
        </w:rPr>
        <w:t>honest</w:t>
      </w:r>
      <w:r w:rsidRPr="000B3442">
        <w:rPr>
          <w:rFonts w:asciiTheme="minorHAnsi" w:hAnsiTheme="minorHAnsi"/>
        </w:rPr>
        <w:t xml:space="preserve">, including the ethics behind what is happening and why the problem exists in the first place. A study by Hill et al. (2009) proposed that 22% of adults with dental anxiety were only likely to attend an appointment when they were in pain, rather than for a regular checkup. This seems to be the current state in the dental practice, as data suggested from the EXACT software of excellence indicates that the current FTA rates are on routine checkups, not emergency </w:t>
      </w:r>
      <w:r w:rsidR="001A4726" w:rsidRPr="000B3442">
        <w:rPr>
          <w:rFonts w:asciiTheme="minorHAnsi" w:hAnsiTheme="minorHAnsi"/>
        </w:rPr>
        <w:t>appointments.</w:t>
      </w:r>
      <w:r w:rsidR="001A4726">
        <w:rPr>
          <w:rFonts w:asciiTheme="minorHAnsi" w:hAnsiTheme="minorHAnsi"/>
        </w:rPr>
        <w:t xml:space="preserve"> By</w:t>
      </w:r>
      <w:r w:rsidR="00C948C5">
        <w:rPr>
          <w:rFonts w:asciiTheme="minorHAnsi" w:hAnsiTheme="minorHAnsi"/>
        </w:rPr>
        <w:t xml:space="preserve"> applying </w:t>
      </w:r>
      <w:r w:rsidR="001A4726">
        <w:rPr>
          <w:rFonts w:asciiTheme="minorHAnsi" w:hAnsiTheme="minorHAnsi"/>
        </w:rPr>
        <w:t xml:space="preserve">the </w:t>
      </w:r>
      <w:r w:rsidR="000E03DC">
        <w:rPr>
          <w:rFonts w:asciiTheme="minorHAnsi" w:hAnsiTheme="minorHAnsi"/>
        </w:rPr>
        <w:t>resource-based</w:t>
      </w:r>
      <w:r w:rsidR="001A4726">
        <w:rPr>
          <w:rFonts w:asciiTheme="minorHAnsi" w:hAnsiTheme="minorHAnsi"/>
        </w:rPr>
        <w:t xml:space="preserve"> view model it can address and improve the FTA rates</w:t>
      </w:r>
      <w:r w:rsidR="003C5D31">
        <w:rPr>
          <w:rFonts w:asciiTheme="minorHAnsi" w:hAnsiTheme="minorHAnsi"/>
        </w:rPr>
        <w:t xml:space="preserve">, by leveraging organisations internal resources and capabilities. </w:t>
      </w:r>
      <w:r w:rsidR="00603B6A">
        <w:rPr>
          <w:rFonts w:asciiTheme="minorHAnsi" w:hAnsiTheme="minorHAnsi"/>
        </w:rPr>
        <w:t>See below the RBV model applied to the FTA rates of the dental practice.</w:t>
      </w:r>
    </w:p>
    <w:p w14:paraId="1F7B92EC" w14:textId="5007E930" w:rsidR="00E56B2D" w:rsidRPr="000B3442" w:rsidRDefault="000E03DC" w:rsidP="000B3442">
      <w:pPr>
        <w:spacing w:line="360" w:lineRule="auto"/>
        <w:rPr>
          <w:rFonts w:asciiTheme="minorHAnsi" w:hAnsiTheme="minorHAnsi"/>
        </w:rPr>
      </w:pPr>
      <w:r>
        <w:rPr>
          <w:rFonts w:asciiTheme="minorHAnsi" w:hAnsiTheme="minorHAnsi"/>
          <w:noProof/>
          <w14:ligatures w14:val="standardContextual"/>
        </w:rPr>
        <w:drawing>
          <wp:inline distT="0" distB="0" distL="0" distR="0" wp14:anchorId="5A89A4F6" wp14:editId="7BAF8D62">
            <wp:extent cx="5731510" cy="4298950"/>
            <wp:effectExtent l="0" t="0" r="0" b="6350"/>
            <wp:docPr id="975281432" name="Picture 12" descr="A white 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281432" name="Picture 12" descr="A white board with writing on i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B414D02" w14:textId="77777777" w:rsidR="00A43CED" w:rsidRDefault="00A43CED" w:rsidP="004055C1">
      <w:pPr>
        <w:spacing w:before="100" w:beforeAutospacing="1" w:after="100" w:afterAutospacing="1"/>
        <w:outlineLvl w:val="2"/>
        <w:rPr>
          <w:rFonts w:ascii="Calibri" w:hAnsi="Calibri" w:cs="Calibri"/>
          <w:b/>
          <w:bCs/>
          <w:color w:val="242424"/>
          <w:sz w:val="27"/>
          <w:szCs w:val="27"/>
        </w:rPr>
      </w:pPr>
    </w:p>
    <w:p w14:paraId="7E8122CE" w14:textId="1E531ED4" w:rsidR="00C342E3" w:rsidRPr="00190BDC" w:rsidRDefault="00C342E3" w:rsidP="00190BDC">
      <w:bookmarkStart w:id="13" w:name="_Toc193643156"/>
      <w:bookmarkStart w:id="14" w:name="_Toc197369209"/>
    </w:p>
    <w:p w14:paraId="28A3DFFE" w14:textId="19E4EDBD" w:rsidR="00935491" w:rsidRDefault="004055C1" w:rsidP="00D03940">
      <w:pPr>
        <w:pStyle w:val="ListParagraph"/>
        <w:numPr>
          <w:ilvl w:val="1"/>
          <w:numId w:val="8"/>
        </w:numPr>
        <w:spacing w:before="100" w:beforeAutospacing="1" w:after="100" w:afterAutospacing="1"/>
        <w:outlineLvl w:val="2"/>
        <w:rPr>
          <w:rFonts w:ascii="Calibri" w:hAnsi="Calibri" w:cs="Calibri"/>
          <w:b/>
          <w:bCs/>
          <w:color w:val="242424"/>
          <w:sz w:val="27"/>
          <w:szCs w:val="27"/>
        </w:rPr>
      </w:pPr>
      <w:r w:rsidRPr="00FF6918">
        <w:rPr>
          <w:rFonts w:ascii="Calibri" w:hAnsi="Calibri" w:cs="Calibri"/>
          <w:b/>
          <w:bCs/>
          <w:color w:val="242424"/>
          <w:sz w:val="27"/>
          <w:szCs w:val="27"/>
        </w:rPr>
        <w:t>Requirements for Creating, Storing, and Implementing Knowledge</w:t>
      </w:r>
      <w:bookmarkEnd w:id="13"/>
      <w:bookmarkEnd w:id="14"/>
    </w:p>
    <w:p w14:paraId="5EAAB6DC" w14:textId="77777777" w:rsidR="00D03940" w:rsidRDefault="00D03940" w:rsidP="00D03940">
      <w:pPr>
        <w:pStyle w:val="ListParagraph"/>
        <w:spacing w:before="100" w:beforeAutospacing="1" w:after="100" w:afterAutospacing="1"/>
        <w:ind w:left="760"/>
        <w:outlineLvl w:val="2"/>
        <w:rPr>
          <w:rFonts w:ascii="Calibri" w:hAnsi="Calibri" w:cs="Calibri"/>
          <w:b/>
          <w:bCs/>
          <w:color w:val="242424"/>
          <w:sz w:val="27"/>
          <w:szCs w:val="27"/>
        </w:rPr>
      </w:pPr>
    </w:p>
    <w:p w14:paraId="3B1216B1" w14:textId="77777777" w:rsidR="00190BDC" w:rsidRPr="00D03940" w:rsidRDefault="00190BDC" w:rsidP="00D03940">
      <w:pPr>
        <w:pStyle w:val="ListParagraph"/>
        <w:spacing w:before="100" w:beforeAutospacing="1" w:after="100" w:afterAutospacing="1"/>
        <w:ind w:left="760"/>
        <w:outlineLvl w:val="2"/>
        <w:rPr>
          <w:rFonts w:ascii="Calibri" w:hAnsi="Calibri" w:cs="Calibri"/>
          <w:b/>
          <w:bCs/>
          <w:color w:val="242424"/>
          <w:sz w:val="27"/>
          <w:szCs w:val="27"/>
        </w:rPr>
      </w:pPr>
    </w:p>
    <w:p w14:paraId="1E2339F4" w14:textId="29F9A2D9" w:rsidR="00190BDC" w:rsidRPr="00CF525A" w:rsidRDefault="00D03940" w:rsidP="00190BDC">
      <w:pPr>
        <w:pStyle w:val="ListParagraph"/>
        <w:numPr>
          <w:ilvl w:val="2"/>
          <w:numId w:val="8"/>
        </w:numPr>
        <w:spacing w:before="100" w:beforeAutospacing="1" w:after="100" w:afterAutospacing="1"/>
        <w:outlineLvl w:val="3"/>
        <w:rPr>
          <w:rFonts w:ascii="Calibri" w:hAnsi="Calibri" w:cs="Calibri"/>
          <w:b/>
          <w:bCs/>
          <w:color w:val="242424"/>
          <w:sz w:val="21"/>
          <w:szCs w:val="21"/>
        </w:rPr>
      </w:pPr>
      <w:r>
        <w:rPr>
          <w:rFonts w:ascii="Calibri" w:hAnsi="Calibri" w:cs="Calibri"/>
          <w:b/>
          <w:bCs/>
          <w:color w:val="242424"/>
          <w:sz w:val="21"/>
          <w:szCs w:val="21"/>
        </w:rPr>
        <w:t>I</w:t>
      </w:r>
      <w:r w:rsidR="004055C1" w:rsidRPr="004A6F9B">
        <w:rPr>
          <w:rFonts w:ascii="Calibri" w:hAnsi="Calibri" w:cs="Calibri"/>
          <w:b/>
          <w:bCs/>
          <w:color w:val="242424"/>
          <w:sz w:val="21"/>
          <w:szCs w:val="21"/>
        </w:rPr>
        <w:t>dentifying Current Systems for Storage of Information</w:t>
      </w:r>
    </w:p>
    <w:p w14:paraId="2EE7A422" w14:textId="6A307E61" w:rsidR="00BD3F6D" w:rsidRDefault="00B92F02" w:rsidP="004D05EC">
      <w:pPr>
        <w:spacing w:line="360" w:lineRule="auto"/>
        <w:rPr>
          <w:rFonts w:asciiTheme="minorHAnsi" w:hAnsiTheme="minorHAnsi"/>
        </w:rPr>
      </w:pPr>
      <w:r w:rsidRPr="004D05EC">
        <w:rPr>
          <w:rFonts w:asciiTheme="minorHAnsi" w:hAnsiTheme="minorHAnsi"/>
        </w:rPr>
        <w:t xml:space="preserve">The FTA rate is currently being monitored by the computer software EXACT. This IS resource only allows KM to be based on numbers (data). The IS system does not take into consideration the valid reasons why patients have failed to attend their appointments. The IS system lacks reasoning behind why patients did not turn up for routine checkups; therefore, this needs to be investigated to improve knowledge management. Although this is just one form of IS system used by the practice to monitor FTA rates, there are other forms of patient records, such as electronic health records (EHRs). If the online system fails, the practice </w:t>
      </w:r>
      <w:r w:rsidR="004D05EC" w:rsidRPr="004D05EC">
        <w:rPr>
          <w:rFonts w:asciiTheme="minorHAnsi" w:hAnsiTheme="minorHAnsi"/>
        </w:rPr>
        <w:t>will</w:t>
      </w:r>
      <w:r w:rsidRPr="004D05EC">
        <w:rPr>
          <w:rFonts w:asciiTheme="minorHAnsi" w:hAnsiTheme="minorHAnsi"/>
        </w:rPr>
        <w:t xml:space="preserve"> need an alternative source for knowledge management. The sources mentioned above are all </w:t>
      </w:r>
      <w:r w:rsidR="00640041" w:rsidRPr="004D05EC">
        <w:rPr>
          <w:rFonts w:asciiTheme="minorHAnsi" w:hAnsiTheme="minorHAnsi"/>
        </w:rPr>
        <w:t>cloud</w:t>
      </w:r>
      <w:r w:rsidR="00640041">
        <w:rPr>
          <w:rFonts w:asciiTheme="minorHAnsi" w:hAnsiTheme="minorHAnsi"/>
        </w:rPr>
        <w:t>-based</w:t>
      </w:r>
      <w:r w:rsidRPr="004D05EC">
        <w:rPr>
          <w:rFonts w:asciiTheme="minorHAnsi" w:hAnsiTheme="minorHAnsi"/>
        </w:rPr>
        <w:t xml:space="preserve"> systems within the practice, which involve secure passwords to keep the information safe and accessible only by staff members who know the passwords that protect the information.</w:t>
      </w:r>
      <w:r w:rsidR="008B6897">
        <w:rPr>
          <w:rFonts w:asciiTheme="minorHAnsi" w:hAnsiTheme="minorHAnsi"/>
        </w:rPr>
        <w:t xml:space="preserve"> </w:t>
      </w:r>
    </w:p>
    <w:p w14:paraId="7C2BE795" w14:textId="77777777" w:rsidR="00057C18" w:rsidRPr="0085578D" w:rsidRDefault="00057C18" w:rsidP="0085578D">
      <w:pPr>
        <w:spacing w:line="360" w:lineRule="auto"/>
        <w:rPr>
          <w:rFonts w:asciiTheme="minorHAnsi" w:hAnsiTheme="minorHAnsi"/>
        </w:rPr>
      </w:pPr>
      <w:r w:rsidRPr="0085578D">
        <w:rPr>
          <w:rFonts w:asciiTheme="minorHAnsi" w:hAnsiTheme="minorHAnsi"/>
        </w:rPr>
        <w:t>Disseminating this knowledge includes sharing information with appropriate individuals within the dental practice: patients, dental nurses, dentists, receptionists, practice managers, hospitals, local health boards, and social services. The team uses various methods of communication, including Roderick's own intranet called Smile Hub, as well as meetings within the practice. Emails, phone calls, and text messages are other ways that knowledge dissemination occurs between each individual.</w:t>
      </w:r>
    </w:p>
    <w:p w14:paraId="6D2958D6" w14:textId="1CE57671" w:rsidR="00736A25" w:rsidRPr="00C43C4B" w:rsidRDefault="00057C18" w:rsidP="0085578D">
      <w:pPr>
        <w:spacing w:line="360" w:lineRule="auto"/>
        <w:rPr>
          <w:rFonts w:asciiTheme="minorHAnsi" w:hAnsiTheme="minorHAnsi"/>
        </w:rPr>
      </w:pPr>
      <w:r w:rsidRPr="0085578D">
        <w:rPr>
          <w:rFonts w:asciiTheme="minorHAnsi" w:hAnsiTheme="minorHAnsi"/>
        </w:rPr>
        <w:t>The ideal goal of KM is to implement it effectively to improve patient care and operational processes. This involves applying KM daily within the practice, encouraging the whole team to adopt best practices and innovative treatments, and reducing the current FTA rates. Continuous education and training programs can help reinforce the importance of utili</w:t>
      </w:r>
      <w:r w:rsidR="00E96609">
        <w:rPr>
          <w:rFonts w:asciiTheme="minorHAnsi" w:hAnsiTheme="minorHAnsi"/>
        </w:rPr>
        <w:t>s</w:t>
      </w:r>
      <w:r w:rsidRPr="0085578D">
        <w:rPr>
          <w:rFonts w:asciiTheme="minorHAnsi" w:hAnsiTheme="minorHAnsi"/>
        </w:rPr>
        <w:t xml:space="preserve">ing knowledge in a dental environment. For example, if a dentist </w:t>
      </w:r>
      <w:r w:rsidRPr="00C43C4B">
        <w:rPr>
          <w:rFonts w:asciiTheme="minorHAnsi" w:hAnsiTheme="minorHAnsi"/>
        </w:rPr>
        <w:t>does not write adequate notes about a patient's emotional or mental well-being during their visit, a receptionist might unknowingly fail to book the patient in for a follow-up. This could be critical if the patient is on their final warning for not attending previous routine checkups.</w:t>
      </w:r>
    </w:p>
    <w:p w14:paraId="3F6FAE5E" w14:textId="36050A04" w:rsidR="004055C1" w:rsidRDefault="004055C1" w:rsidP="004055C1">
      <w:pPr>
        <w:spacing w:before="100" w:beforeAutospacing="1" w:after="100" w:afterAutospacing="1"/>
        <w:outlineLvl w:val="2"/>
        <w:rPr>
          <w:rFonts w:ascii="Calibri" w:hAnsi="Calibri" w:cs="Calibri"/>
          <w:b/>
          <w:bCs/>
          <w:color w:val="242424"/>
          <w:sz w:val="27"/>
          <w:szCs w:val="27"/>
        </w:rPr>
      </w:pPr>
      <w:bookmarkStart w:id="15" w:name="_Toc193643157"/>
      <w:bookmarkStart w:id="16" w:name="_Toc197369210"/>
      <w:r w:rsidRPr="004055C1">
        <w:rPr>
          <w:rFonts w:ascii="Calibri" w:hAnsi="Calibri" w:cs="Calibri"/>
          <w:b/>
          <w:bCs/>
          <w:color w:val="242424"/>
          <w:sz w:val="27"/>
          <w:szCs w:val="27"/>
        </w:rPr>
        <w:t xml:space="preserve">2.3 Defining Current Knowledge Assets Within the </w:t>
      </w:r>
      <w:r w:rsidR="00766E54">
        <w:rPr>
          <w:rFonts w:ascii="Calibri" w:hAnsi="Calibri" w:cs="Calibri"/>
          <w:b/>
          <w:bCs/>
          <w:color w:val="242424"/>
          <w:sz w:val="27"/>
          <w:szCs w:val="27"/>
        </w:rPr>
        <w:t>Dental practice</w:t>
      </w:r>
      <w:bookmarkEnd w:id="15"/>
      <w:bookmarkEnd w:id="16"/>
      <w:r w:rsidR="00766E54">
        <w:rPr>
          <w:rFonts w:ascii="Calibri" w:hAnsi="Calibri" w:cs="Calibri"/>
          <w:b/>
          <w:bCs/>
          <w:color w:val="242424"/>
          <w:sz w:val="27"/>
          <w:szCs w:val="27"/>
        </w:rPr>
        <w:t xml:space="preserve"> </w:t>
      </w:r>
    </w:p>
    <w:p w14:paraId="7862FEB4" w14:textId="3855725B" w:rsidR="008C5093" w:rsidRDefault="000C02B0" w:rsidP="00573826">
      <w:pPr>
        <w:spacing w:before="100" w:beforeAutospacing="1" w:after="100" w:afterAutospacing="1" w:line="360" w:lineRule="auto"/>
        <w:outlineLvl w:val="2"/>
        <w:rPr>
          <w:rFonts w:asciiTheme="minorHAnsi" w:hAnsiTheme="minorHAnsi" w:cs="Calibri"/>
          <w:color w:val="242424"/>
        </w:rPr>
      </w:pPr>
      <w:bookmarkStart w:id="17" w:name="_Toc197369211"/>
      <w:r w:rsidRPr="00F76E3B">
        <w:rPr>
          <w:rFonts w:asciiTheme="minorHAnsi" w:hAnsiTheme="minorHAnsi" w:cs="Calibri"/>
          <w:color w:val="242424"/>
        </w:rPr>
        <w:t>T</w:t>
      </w:r>
      <w:r w:rsidR="00F76E3B" w:rsidRPr="00F76E3B">
        <w:rPr>
          <w:rFonts w:asciiTheme="minorHAnsi" w:hAnsiTheme="minorHAnsi" w:cs="Calibri"/>
          <w:color w:val="242424"/>
        </w:rPr>
        <w:t xml:space="preserve">he knowledge assets </w:t>
      </w:r>
      <w:r w:rsidR="00F76E3B">
        <w:rPr>
          <w:rFonts w:asciiTheme="minorHAnsi" w:hAnsiTheme="minorHAnsi" w:cs="Calibri"/>
          <w:color w:val="242424"/>
        </w:rPr>
        <w:t xml:space="preserve">within the dental practice </w:t>
      </w:r>
      <w:r w:rsidR="00CA4C29">
        <w:rPr>
          <w:rFonts w:asciiTheme="minorHAnsi" w:hAnsiTheme="minorHAnsi" w:cs="Calibri"/>
          <w:color w:val="242424"/>
        </w:rPr>
        <w:t xml:space="preserve">are highlighted throughout the report these include </w:t>
      </w:r>
      <w:r w:rsidR="00B95C50">
        <w:rPr>
          <w:rFonts w:asciiTheme="minorHAnsi" w:hAnsiTheme="minorHAnsi" w:cs="Calibri"/>
          <w:color w:val="242424"/>
        </w:rPr>
        <w:t>patient records,</w:t>
      </w:r>
      <w:r w:rsidR="00573826">
        <w:rPr>
          <w:rFonts w:asciiTheme="minorHAnsi" w:hAnsiTheme="minorHAnsi" w:cs="Calibri"/>
          <w:color w:val="242424"/>
        </w:rPr>
        <w:t xml:space="preserve"> </w:t>
      </w:r>
      <w:r w:rsidR="00B95C50">
        <w:rPr>
          <w:rFonts w:asciiTheme="minorHAnsi" w:hAnsiTheme="minorHAnsi" w:cs="Calibri"/>
          <w:color w:val="242424"/>
        </w:rPr>
        <w:t xml:space="preserve">treatment plans, </w:t>
      </w:r>
      <w:r w:rsidR="00AF55FC">
        <w:rPr>
          <w:rFonts w:asciiTheme="minorHAnsi" w:hAnsiTheme="minorHAnsi" w:cs="Calibri"/>
          <w:color w:val="242424"/>
        </w:rPr>
        <w:t>procedural guidelines,</w:t>
      </w:r>
      <w:r w:rsidR="00573826">
        <w:rPr>
          <w:rFonts w:asciiTheme="minorHAnsi" w:hAnsiTheme="minorHAnsi" w:cs="Calibri"/>
          <w:color w:val="242424"/>
        </w:rPr>
        <w:t xml:space="preserve"> </w:t>
      </w:r>
      <w:r w:rsidR="00AF55FC">
        <w:rPr>
          <w:rFonts w:asciiTheme="minorHAnsi" w:hAnsiTheme="minorHAnsi" w:cs="Calibri"/>
          <w:color w:val="242424"/>
        </w:rPr>
        <w:t>IS systems, computer software, GDPR com</w:t>
      </w:r>
      <w:r w:rsidR="00573826">
        <w:rPr>
          <w:rFonts w:asciiTheme="minorHAnsi" w:hAnsiTheme="minorHAnsi" w:cs="Calibri"/>
          <w:color w:val="242424"/>
        </w:rPr>
        <w:t>pliance</w:t>
      </w:r>
      <w:r w:rsidR="002A571E">
        <w:rPr>
          <w:rFonts w:asciiTheme="minorHAnsi" w:hAnsiTheme="minorHAnsi" w:cs="Calibri"/>
          <w:color w:val="242424"/>
        </w:rPr>
        <w:t xml:space="preserve">. Without these assets the practice </w:t>
      </w:r>
      <w:r w:rsidR="009C2690">
        <w:rPr>
          <w:rFonts w:asciiTheme="minorHAnsi" w:hAnsiTheme="minorHAnsi" w:cs="Calibri"/>
          <w:color w:val="242424"/>
        </w:rPr>
        <w:t>could not be improved worked on or run efficiently</w:t>
      </w:r>
      <w:r w:rsidR="003149A3">
        <w:rPr>
          <w:rFonts w:asciiTheme="minorHAnsi" w:hAnsiTheme="minorHAnsi" w:cs="Calibri"/>
          <w:color w:val="242424"/>
        </w:rPr>
        <w:t xml:space="preserve">. </w:t>
      </w:r>
      <w:r w:rsidR="00EA4FFE">
        <w:rPr>
          <w:rFonts w:asciiTheme="minorHAnsi" w:hAnsiTheme="minorHAnsi" w:cs="Calibri"/>
          <w:color w:val="242424"/>
        </w:rPr>
        <w:t>The text message system currently in place in the practice</w:t>
      </w:r>
      <w:r w:rsidR="00C448B0">
        <w:rPr>
          <w:rFonts w:asciiTheme="minorHAnsi" w:hAnsiTheme="minorHAnsi" w:cs="Calibri"/>
          <w:color w:val="242424"/>
        </w:rPr>
        <w:t xml:space="preserve"> </w:t>
      </w:r>
      <w:r w:rsidR="005362DA">
        <w:rPr>
          <w:rFonts w:asciiTheme="minorHAnsi" w:hAnsiTheme="minorHAnsi" w:cs="Calibri"/>
          <w:color w:val="242424"/>
        </w:rPr>
        <w:t>is</w:t>
      </w:r>
      <w:r w:rsidR="00C448B0">
        <w:rPr>
          <w:rFonts w:asciiTheme="minorHAnsi" w:hAnsiTheme="minorHAnsi" w:cs="Calibri"/>
          <w:color w:val="242424"/>
        </w:rPr>
        <w:t xml:space="preserve"> </w:t>
      </w:r>
      <w:r w:rsidR="00A65F60">
        <w:rPr>
          <w:rFonts w:asciiTheme="minorHAnsi" w:hAnsiTheme="minorHAnsi" w:cs="Calibri"/>
          <w:color w:val="242424"/>
        </w:rPr>
        <w:t>incredibly</w:t>
      </w:r>
      <w:r w:rsidR="00C448B0">
        <w:rPr>
          <w:rFonts w:asciiTheme="minorHAnsi" w:hAnsiTheme="minorHAnsi" w:cs="Calibri"/>
          <w:color w:val="242424"/>
        </w:rPr>
        <w:t xml:space="preserve"> valuable as it informs patients of their appointment reminders 24hrs before app</w:t>
      </w:r>
      <w:r w:rsidR="00A65F60">
        <w:rPr>
          <w:rFonts w:asciiTheme="minorHAnsi" w:hAnsiTheme="minorHAnsi" w:cs="Calibri"/>
          <w:color w:val="242424"/>
        </w:rPr>
        <w:t>ointment</w:t>
      </w:r>
      <w:r w:rsidR="00DB67B1">
        <w:rPr>
          <w:rFonts w:asciiTheme="minorHAnsi" w:hAnsiTheme="minorHAnsi" w:cs="Calibri"/>
          <w:color w:val="242424"/>
        </w:rPr>
        <w:t xml:space="preserve"> also </w:t>
      </w:r>
      <w:r w:rsidR="005362DA">
        <w:rPr>
          <w:rFonts w:asciiTheme="minorHAnsi" w:hAnsiTheme="minorHAnsi" w:cs="Calibri"/>
          <w:color w:val="242424"/>
        </w:rPr>
        <w:t>allowing</w:t>
      </w:r>
      <w:r w:rsidR="00DB67B1">
        <w:rPr>
          <w:rFonts w:asciiTheme="minorHAnsi" w:hAnsiTheme="minorHAnsi" w:cs="Calibri"/>
          <w:color w:val="242424"/>
        </w:rPr>
        <w:t xml:space="preserve"> patients to </w:t>
      </w:r>
      <w:r w:rsidR="002361A5">
        <w:rPr>
          <w:rFonts w:asciiTheme="minorHAnsi" w:hAnsiTheme="minorHAnsi" w:cs="Calibri"/>
          <w:color w:val="242424"/>
        </w:rPr>
        <w:t xml:space="preserve">have feedback about their experience and follow up on their recovery </w:t>
      </w:r>
      <w:r w:rsidR="00155FC3">
        <w:rPr>
          <w:rFonts w:asciiTheme="minorHAnsi" w:hAnsiTheme="minorHAnsi" w:cs="Calibri"/>
          <w:color w:val="242424"/>
        </w:rPr>
        <w:t xml:space="preserve">after </w:t>
      </w:r>
      <w:r w:rsidR="00791CEE">
        <w:rPr>
          <w:rFonts w:asciiTheme="minorHAnsi" w:hAnsiTheme="minorHAnsi" w:cs="Calibri"/>
          <w:color w:val="242424"/>
        </w:rPr>
        <w:t>treatments,</w:t>
      </w:r>
      <w:r w:rsidR="00155FC3">
        <w:rPr>
          <w:rFonts w:asciiTheme="minorHAnsi" w:hAnsiTheme="minorHAnsi" w:cs="Calibri"/>
          <w:color w:val="242424"/>
        </w:rPr>
        <w:t xml:space="preserve"> allowing the practice to continuously improve </w:t>
      </w:r>
      <w:r w:rsidR="00A33993">
        <w:rPr>
          <w:rFonts w:asciiTheme="minorHAnsi" w:hAnsiTheme="minorHAnsi" w:cs="Calibri"/>
          <w:color w:val="242424"/>
        </w:rPr>
        <w:t xml:space="preserve">its services. </w:t>
      </w:r>
      <w:r w:rsidR="00897314">
        <w:rPr>
          <w:rFonts w:asciiTheme="minorHAnsi" w:hAnsiTheme="minorHAnsi" w:cs="Calibri"/>
          <w:color w:val="242424"/>
        </w:rPr>
        <w:t xml:space="preserve">Regarding the text message </w:t>
      </w:r>
      <w:r w:rsidR="006B4097">
        <w:rPr>
          <w:rFonts w:asciiTheme="minorHAnsi" w:hAnsiTheme="minorHAnsi" w:cs="Calibri"/>
          <w:color w:val="242424"/>
        </w:rPr>
        <w:t>service</w:t>
      </w:r>
      <w:r w:rsidR="00897314">
        <w:rPr>
          <w:rFonts w:asciiTheme="minorHAnsi" w:hAnsiTheme="minorHAnsi" w:cs="Calibri"/>
          <w:color w:val="242424"/>
        </w:rPr>
        <w:t xml:space="preserve"> one of th</w:t>
      </w:r>
      <w:r w:rsidR="006B4097">
        <w:rPr>
          <w:rFonts w:asciiTheme="minorHAnsi" w:hAnsiTheme="minorHAnsi" w:cs="Calibri"/>
          <w:color w:val="242424"/>
        </w:rPr>
        <w:t>e</w:t>
      </w:r>
      <w:r w:rsidR="00897314">
        <w:rPr>
          <w:rFonts w:asciiTheme="minorHAnsi" w:hAnsiTheme="minorHAnsi" w:cs="Calibri"/>
          <w:color w:val="242424"/>
        </w:rPr>
        <w:t xml:space="preserve"> </w:t>
      </w:r>
      <w:r w:rsidR="00FC62FA">
        <w:rPr>
          <w:rFonts w:asciiTheme="minorHAnsi" w:hAnsiTheme="minorHAnsi" w:cs="Calibri"/>
          <w:color w:val="242424"/>
        </w:rPr>
        <w:t xml:space="preserve">knowledge asset </w:t>
      </w:r>
      <w:r w:rsidR="006E3AD5">
        <w:rPr>
          <w:rFonts w:asciiTheme="minorHAnsi" w:hAnsiTheme="minorHAnsi" w:cs="Calibri"/>
          <w:color w:val="242424"/>
        </w:rPr>
        <w:t>policies</w:t>
      </w:r>
      <w:r w:rsidR="00897314">
        <w:rPr>
          <w:rFonts w:asciiTheme="minorHAnsi" w:hAnsiTheme="minorHAnsi" w:cs="Calibri"/>
          <w:color w:val="242424"/>
        </w:rPr>
        <w:t xml:space="preserve"> of the practice </w:t>
      </w:r>
      <w:r w:rsidR="006B4097">
        <w:rPr>
          <w:rFonts w:asciiTheme="minorHAnsi" w:hAnsiTheme="minorHAnsi" w:cs="Calibri"/>
          <w:color w:val="242424"/>
        </w:rPr>
        <w:t xml:space="preserve">states that patients have 24hrs to cancel their appointment </w:t>
      </w:r>
      <w:r w:rsidR="006E3AD5">
        <w:rPr>
          <w:rFonts w:asciiTheme="minorHAnsi" w:hAnsiTheme="minorHAnsi" w:cs="Calibri"/>
          <w:color w:val="242424"/>
        </w:rPr>
        <w:t xml:space="preserve">this indicates a KM conflict with the text messaging service. </w:t>
      </w:r>
      <w:r w:rsidR="00FC62FA">
        <w:rPr>
          <w:rFonts w:asciiTheme="minorHAnsi" w:hAnsiTheme="minorHAnsi" w:cs="Calibri"/>
          <w:color w:val="242424"/>
        </w:rPr>
        <w:t xml:space="preserve">See below a GAP </w:t>
      </w:r>
      <w:r w:rsidR="00566D7A">
        <w:rPr>
          <w:rFonts w:asciiTheme="minorHAnsi" w:hAnsiTheme="minorHAnsi" w:cs="Calibri"/>
          <w:color w:val="242424"/>
        </w:rPr>
        <w:t xml:space="preserve">analysis of the findings from the text messaging </w:t>
      </w:r>
      <w:r w:rsidR="00CA6986">
        <w:rPr>
          <w:rFonts w:asciiTheme="minorHAnsi" w:hAnsiTheme="minorHAnsi" w:cs="Calibri"/>
          <w:color w:val="242424"/>
        </w:rPr>
        <w:t>service.</w:t>
      </w:r>
      <w:bookmarkEnd w:id="17"/>
      <w:r w:rsidR="00CA6986">
        <w:rPr>
          <w:rFonts w:asciiTheme="minorHAnsi" w:hAnsiTheme="minorHAnsi" w:cs="Calibri"/>
          <w:color w:val="242424"/>
        </w:rPr>
        <w:t xml:space="preserve"> </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1817"/>
        <w:gridCol w:w="2003"/>
        <w:gridCol w:w="2316"/>
        <w:gridCol w:w="2874"/>
      </w:tblGrid>
      <w:tr w:rsidR="00B442A9" w14:paraId="25314D2D" w14:textId="77777777" w:rsidTr="00B442A9">
        <w:trPr>
          <w:tblHeader/>
        </w:trPr>
        <w:tc>
          <w:tcPr>
            <w:tcW w:w="0" w:type="auto"/>
            <w:tcMar>
              <w:top w:w="15" w:type="dxa"/>
              <w:left w:w="75" w:type="dxa"/>
              <w:bottom w:w="15" w:type="dxa"/>
              <w:right w:w="75" w:type="dxa"/>
            </w:tcMar>
            <w:vAlign w:val="center"/>
            <w:hideMark/>
          </w:tcPr>
          <w:p w14:paraId="76062CA8" w14:textId="77777777" w:rsidR="00B442A9" w:rsidRDefault="00B442A9">
            <w:pPr>
              <w:jc w:val="center"/>
              <w:rPr>
                <w:rFonts w:ascii="Segoe UI" w:hAnsi="Segoe UI" w:cs="Segoe UI"/>
                <w:b/>
                <w:bCs/>
                <w:color w:val="242424"/>
                <w:sz w:val="21"/>
                <w:szCs w:val="21"/>
              </w:rPr>
            </w:pPr>
            <w:r>
              <w:rPr>
                <w:rStyle w:val="Strong"/>
                <w:rFonts w:ascii="Segoe UI" w:eastAsiaTheme="majorEastAsia" w:hAnsi="Segoe UI" w:cs="Segoe UI"/>
                <w:color w:val="242424"/>
                <w:sz w:val="21"/>
                <w:szCs w:val="21"/>
              </w:rPr>
              <w:t>Aspect</w:t>
            </w:r>
          </w:p>
        </w:tc>
        <w:tc>
          <w:tcPr>
            <w:tcW w:w="0" w:type="auto"/>
            <w:tcMar>
              <w:top w:w="15" w:type="dxa"/>
              <w:left w:w="75" w:type="dxa"/>
              <w:bottom w:w="15" w:type="dxa"/>
              <w:right w:w="75" w:type="dxa"/>
            </w:tcMar>
            <w:vAlign w:val="center"/>
            <w:hideMark/>
          </w:tcPr>
          <w:p w14:paraId="65EC26D5" w14:textId="77777777" w:rsidR="00B442A9" w:rsidRDefault="00B442A9">
            <w:pPr>
              <w:jc w:val="center"/>
              <w:rPr>
                <w:rFonts w:ascii="Segoe UI" w:hAnsi="Segoe UI" w:cs="Segoe UI"/>
                <w:b/>
                <w:bCs/>
                <w:color w:val="242424"/>
                <w:sz w:val="21"/>
                <w:szCs w:val="21"/>
              </w:rPr>
            </w:pPr>
            <w:r>
              <w:rPr>
                <w:rStyle w:val="Strong"/>
                <w:rFonts w:ascii="Segoe UI" w:eastAsiaTheme="majorEastAsia" w:hAnsi="Segoe UI" w:cs="Segoe UI"/>
                <w:color w:val="242424"/>
                <w:sz w:val="21"/>
                <w:szCs w:val="21"/>
              </w:rPr>
              <w:t>Current Process</w:t>
            </w:r>
          </w:p>
        </w:tc>
        <w:tc>
          <w:tcPr>
            <w:tcW w:w="0" w:type="auto"/>
            <w:tcMar>
              <w:top w:w="15" w:type="dxa"/>
              <w:left w:w="75" w:type="dxa"/>
              <w:bottom w:w="15" w:type="dxa"/>
              <w:right w:w="75" w:type="dxa"/>
            </w:tcMar>
            <w:vAlign w:val="center"/>
            <w:hideMark/>
          </w:tcPr>
          <w:p w14:paraId="2F9AB8AF" w14:textId="77777777" w:rsidR="00B442A9" w:rsidRDefault="00B442A9">
            <w:pPr>
              <w:jc w:val="center"/>
              <w:rPr>
                <w:rFonts w:ascii="Segoe UI" w:hAnsi="Segoe UI" w:cs="Segoe UI"/>
                <w:b/>
                <w:bCs/>
                <w:color w:val="242424"/>
                <w:sz w:val="21"/>
                <w:szCs w:val="21"/>
              </w:rPr>
            </w:pPr>
            <w:r>
              <w:rPr>
                <w:rStyle w:val="Strong"/>
                <w:rFonts w:ascii="Segoe UI" w:eastAsiaTheme="majorEastAsia" w:hAnsi="Segoe UI" w:cs="Segoe UI"/>
                <w:color w:val="242424"/>
                <w:sz w:val="21"/>
                <w:szCs w:val="21"/>
              </w:rPr>
              <w:t>Identified Gaps</w:t>
            </w:r>
          </w:p>
        </w:tc>
        <w:tc>
          <w:tcPr>
            <w:tcW w:w="0" w:type="auto"/>
            <w:tcMar>
              <w:top w:w="15" w:type="dxa"/>
              <w:left w:w="75" w:type="dxa"/>
              <w:bottom w:w="15" w:type="dxa"/>
              <w:right w:w="75" w:type="dxa"/>
            </w:tcMar>
            <w:vAlign w:val="center"/>
            <w:hideMark/>
          </w:tcPr>
          <w:p w14:paraId="5DABDC5A" w14:textId="77777777" w:rsidR="00B442A9" w:rsidRDefault="00B442A9">
            <w:pPr>
              <w:jc w:val="center"/>
              <w:rPr>
                <w:rFonts w:ascii="Segoe UI" w:hAnsi="Segoe UI" w:cs="Segoe UI"/>
                <w:b/>
                <w:bCs/>
                <w:color w:val="242424"/>
                <w:sz w:val="21"/>
                <w:szCs w:val="21"/>
              </w:rPr>
            </w:pPr>
            <w:r>
              <w:rPr>
                <w:rStyle w:val="Strong"/>
                <w:rFonts w:ascii="Segoe UI" w:eastAsiaTheme="majorEastAsia" w:hAnsi="Segoe UI" w:cs="Segoe UI"/>
                <w:color w:val="242424"/>
                <w:sz w:val="21"/>
                <w:szCs w:val="21"/>
              </w:rPr>
              <w:t>Recommendations</w:t>
            </w:r>
          </w:p>
        </w:tc>
      </w:tr>
      <w:tr w:rsidR="00B442A9" w14:paraId="11F0B072" w14:textId="77777777" w:rsidTr="00B442A9">
        <w:tc>
          <w:tcPr>
            <w:tcW w:w="0" w:type="auto"/>
            <w:tcBorders>
              <w:bottom w:val="single" w:sz="6" w:space="0" w:color="auto"/>
            </w:tcBorders>
            <w:tcMar>
              <w:top w:w="15" w:type="dxa"/>
              <w:left w:w="75" w:type="dxa"/>
              <w:bottom w:w="15" w:type="dxa"/>
              <w:right w:w="75" w:type="dxa"/>
            </w:tcMar>
            <w:vAlign w:val="center"/>
            <w:hideMark/>
          </w:tcPr>
          <w:p w14:paraId="6F6A8113" w14:textId="77777777" w:rsidR="00B442A9" w:rsidRPr="00B37454" w:rsidRDefault="00B442A9">
            <w:pPr>
              <w:rPr>
                <w:rFonts w:asciiTheme="minorHAnsi" w:hAnsiTheme="minorHAnsi" w:cs="Segoe UI"/>
                <w:color w:val="242424"/>
                <w:sz w:val="21"/>
                <w:szCs w:val="21"/>
              </w:rPr>
            </w:pPr>
            <w:r w:rsidRPr="00B37454">
              <w:rPr>
                <w:rStyle w:val="Strong"/>
                <w:rFonts w:asciiTheme="minorHAnsi" w:eastAsiaTheme="majorEastAsia" w:hAnsiTheme="minorHAnsi" w:cs="Segoe UI"/>
                <w:color w:val="242424"/>
                <w:sz w:val="21"/>
                <w:szCs w:val="21"/>
              </w:rPr>
              <w:t>Reminder Timing</w:t>
            </w:r>
          </w:p>
        </w:tc>
        <w:tc>
          <w:tcPr>
            <w:tcW w:w="0" w:type="auto"/>
            <w:tcBorders>
              <w:bottom w:val="single" w:sz="6" w:space="0" w:color="auto"/>
            </w:tcBorders>
            <w:tcMar>
              <w:top w:w="15" w:type="dxa"/>
              <w:left w:w="75" w:type="dxa"/>
              <w:bottom w:w="15" w:type="dxa"/>
              <w:right w:w="75" w:type="dxa"/>
            </w:tcMar>
            <w:vAlign w:val="center"/>
            <w:hideMark/>
          </w:tcPr>
          <w:p w14:paraId="63E6ABEA" w14:textId="5036F445" w:rsidR="00B442A9" w:rsidRPr="00A954CD" w:rsidRDefault="00B442A9">
            <w:pPr>
              <w:rPr>
                <w:rFonts w:asciiTheme="minorHAnsi" w:hAnsiTheme="minorHAnsi" w:cs="Segoe UI"/>
                <w:color w:val="242424"/>
                <w:sz w:val="21"/>
                <w:szCs w:val="21"/>
              </w:rPr>
            </w:pPr>
            <w:r w:rsidRPr="00A954CD">
              <w:rPr>
                <w:rFonts w:asciiTheme="minorHAnsi" w:hAnsiTheme="minorHAnsi" w:cs="Segoe UI"/>
                <w:color w:val="242424"/>
                <w:sz w:val="21"/>
                <w:szCs w:val="21"/>
              </w:rPr>
              <w:t>Text messages sent 24 hours before appointments</w:t>
            </w:r>
            <w:r w:rsidR="00BE5448" w:rsidRPr="00A954CD">
              <w:rPr>
                <w:rFonts w:asciiTheme="minorHAnsi" w:hAnsiTheme="minorHAns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235E0D25" w14:textId="0E22CC31" w:rsidR="00B442A9" w:rsidRPr="00A954CD" w:rsidRDefault="00B442A9">
            <w:pPr>
              <w:rPr>
                <w:rFonts w:asciiTheme="minorHAnsi" w:hAnsiTheme="minorHAnsi" w:cs="Segoe UI"/>
                <w:color w:val="242424"/>
                <w:sz w:val="21"/>
                <w:szCs w:val="21"/>
              </w:rPr>
            </w:pPr>
            <w:r w:rsidRPr="00A954CD">
              <w:rPr>
                <w:rFonts w:asciiTheme="minorHAnsi" w:hAnsiTheme="minorHAnsi" w:cs="Segoe UI"/>
                <w:color w:val="242424"/>
                <w:sz w:val="21"/>
                <w:szCs w:val="21"/>
              </w:rPr>
              <w:t xml:space="preserve">Short notice period may not provide </w:t>
            </w:r>
            <w:r w:rsidR="00236C44" w:rsidRPr="00A954CD">
              <w:rPr>
                <w:rFonts w:asciiTheme="minorHAnsi" w:hAnsiTheme="minorHAnsi" w:cs="Segoe UI"/>
                <w:color w:val="242424"/>
                <w:sz w:val="21"/>
                <w:szCs w:val="21"/>
              </w:rPr>
              <w:t xml:space="preserve">adequate </w:t>
            </w:r>
            <w:r w:rsidR="00B37454" w:rsidRPr="00A954CD">
              <w:rPr>
                <w:rFonts w:asciiTheme="minorHAnsi" w:hAnsiTheme="minorHAnsi" w:cs="Segoe UI"/>
                <w:color w:val="242424"/>
                <w:sz w:val="21"/>
                <w:szCs w:val="21"/>
              </w:rPr>
              <w:t>T</w:t>
            </w:r>
            <w:r w:rsidRPr="00A954CD">
              <w:rPr>
                <w:rFonts w:asciiTheme="minorHAnsi" w:hAnsiTheme="minorHAnsi" w:cs="Segoe UI"/>
                <w:color w:val="242424"/>
                <w:sz w:val="21"/>
                <w:szCs w:val="21"/>
              </w:rPr>
              <w:t>ime for patients to adjust their schedules</w:t>
            </w:r>
          </w:p>
        </w:tc>
        <w:tc>
          <w:tcPr>
            <w:tcW w:w="0" w:type="auto"/>
            <w:tcBorders>
              <w:bottom w:val="single" w:sz="6" w:space="0" w:color="auto"/>
            </w:tcBorders>
            <w:tcMar>
              <w:top w:w="15" w:type="dxa"/>
              <w:left w:w="75" w:type="dxa"/>
              <w:bottom w:w="15" w:type="dxa"/>
              <w:right w:w="75" w:type="dxa"/>
            </w:tcMar>
            <w:vAlign w:val="center"/>
            <w:hideMark/>
          </w:tcPr>
          <w:p w14:paraId="6A2B15D0" w14:textId="738AD312" w:rsidR="00B442A9" w:rsidRPr="00A954CD" w:rsidRDefault="00B442A9">
            <w:pPr>
              <w:rPr>
                <w:rFonts w:asciiTheme="minorHAnsi" w:hAnsiTheme="minorHAnsi" w:cs="Segoe UI"/>
                <w:color w:val="242424"/>
                <w:sz w:val="21"/>
                <w:szCs w:val="21"/>
              </w:rPr>
            </w:pPr>
            <w:r w:rsidRPr="00A954CD">
              <w:rPr>
                <w:rFonts w:asciiTheme="minorHAnsi" w:hAnsiTheme="minorHAnsi" w:cs="Segoe UI"/>
                <w:color w:val="242424"/>
                <w:sz w:val="21"/>
                <w:szCs w:val="21"/>
              </w:rPr>
              <w:t xml:space="preserve">Send reminder messages 48-72 hours before appointments </w:t>
            </w:r>
            <w:r w:rsidR="00B37454" w:rsidRPr="00A954CD">
              <w:rPr>
                <w:rFonts w:asciiTheme="minorHAnsi" w:hAnsiTheme="minorHAnsi" w:cs="Segoe UI"/>
                <w:color w:val="242424"/>
                <w:sz w:val="21"/>
                <w:szCs w:val="21"/>
              </w:rPr>
              <w:t>to</w:t>
            </w:r>
            <w:r w:rsidRPr="00A954CD">
              <w:rPr>
                <w:rFonts w:asciiTheme="minorHAnsi" w:hAnsiTheme="minorHAnsi" w:cs="Segoe UI"/>
                <w:color w:val="242424"/>
                <w:sz w:val="21"/>
                <w:szCs w:val="21"/>
              </w:rPr>
              <w:t xml:space="preserve"> give patients more time to adjust their schedules</w:t>
            </w:r>
            <w:r w:rsidR="000618BB" w:rsidRPr="00A954CD">
              <w:rPr>
                <w:rFonts w:asciiTheme="minorHAnsi" w:hAnsiTheme="minorHAnsi" w:cs="Segoe UI"/>
                <w:color w:val="242424"/>
                <w:sz w:val="21"/>
                <w:szCs w:val="21"/>
              </w:rPr>
              <w:t>.</w:t>
            </w:r>
          </w:p>
        </w:tc>
      </w:tr>
      <w:tr w:rsidR="00B442A9" w14:paraId="59E2ABD2" w14:textId="77777777" w:rsidTr="00B442A9">
        <w:tc>
          <w:tcPr>
            <w:tcW w:w="0" w:type="auto"/>
            <w:tcBorders>
              <w:bottom w:val="single" w:sz="6" w:space="0" w:color="auto"/>
            </w:tcBorders>
            <w:tcMar>
              <w:top w:w="15" w:type="dxa"/>
              <w:left w:w="75" w:type="dxa"/>
              <w:bottom w:w="15" w:type="dxa"/>
              <w:right w:w="75" w:type="dxa"/>
            </w:tcMar>
            <w:vAlign w:val="center"/>
            <w:hideMark/>
          </w:tcPr>
          <w:p w14:paraId="59ADBDC2" w14:textId="77777777" w:rsidR="00B442A9" w:rsidRPr="00B37454" w:rsidRDefault="00B442A9">
            <w:pPr>
              <w:rPr>
                <w:rFonts w:asciiTheme="minorHAnsi" w:hAnsiTheme="minorHAnsi" w:cs="Segoe UI"/>
                <w:color w:val="242424"/>
                <w:sz w:val="21"/>
                <w:szCs w:val="21"/>
              </w:rPr>
            </w:pPr>
            <w:r w:rsidRPr="00B37454">
              <w:rPr>
                <w:rStyle w:val="Strong"/>
                <w:rFonts w:asciiTheme="minorHAnsi" w:eastAsiaTheme="majorEastAsia" w:hAnsiTheme="minorHAnsi" w:cs="Segoe UI"/>
                <w:color w:val="242424"/>
                <w:sz w:val="21"/>
                <w:szCs w:val="21"/>
              </w:rPr>
              <w:t>Cancellation Policy</w:t>
            </w:r>
          </w:p>
        </w:tc>
        <w:tc>
          <w:tcPr>
            <w:tcW w:w="0" w:type="auto"/>
            <w:tcBorders>
              <w:bottom w:val="single" w:sz="6" w:space="0" w:color="auto"/>
            </w:tcBorders>
            <w:tcMar>
              <w:top w:w="15" w:type="dxa"/>
              <w:left w:w="75" w:type="dxa"/>
              <w:bottom w:w="15" w:type="dxa"/>
              <w:right w:w="75" w:type="dxa"/>
            </w:tcMar>
            <w:vAlign w:val="center"/>
            <w:hideMark/>
          </w:tcPr>
          <w:p w14:paraId="7955AC17" w14:textId="4F9072A4" w:rsidR="00B442A9" w:rsidRPr="00A954CD" w:rsidRDefault="00B442A9">
            <w:pPr>
              <w:rPr>
                <w:rFonts w:asciiTheme="minorHAnsi" w:hAnsiTheme="minorHAnsi" w:cs="Segoe UI"/>
                <w:color w:val="242424"/>
                <w:sz w:val="21"/>
                <w:szCs w:val="21"/>
              </w:rPr>
            </w:pPr>
            <w:r w:rsidRPr="00A954CD">
              <w:rPr>
                <w:rFonts w:asciiTheme="minorHAnsi" w:hAnsiTheme="minorHAnsi" w:cs="Segoe UI"/>
                <w:color w:val="242424"/>
                <w:sz w:val="21"/>
                <w:szCs w:val="21"/>
              </w:rPr>
              <w:t>Patients can only cancel within 24 hours of receiving the text message</w:t>
            </w:r>
            <w:r w:rsidR="000618BB" w:rsidRPr="00A954CD">
              <w:rPr>
                <w:rFonts w:asciiTheme="minorHAnsi" w:hAnsiTheme="minorHAns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66B7EEC8" w14:textId="5CC35D5A" w:rsidR="00B442A9" w:rsidRPr="00A954CD" w:rsidRDefault="00B442A9">
            <w:pPr>
              <w:rPr>
                <w:rFonts w:asciiTheme="minorHAnsi" w:hAnsiTheme="minorHAnsi" w:cs="Segoe UI"/>
                <w:color w:val="242424"/>
                <w:sz w:val="21"/>
                <w:szCs w:val="21"/>
              </w:rPr>
            </w:pPr>
            <w:r w:rsidRPr="00A954CD">
              <w:rPr>
                <w:rFonts w:asciiTheme="minorHAnsi" w:hAnsiTheme="minorHAnsi" w:cs="Segoe UI"/>
                <w:color w:val="242424"/>
                <w:sz w:val="21"/>
                <w:szCs w:val="21"/>
              </w:rPr>
              <w:t>Limited cancellation window may not accommodate unexpected circumstances or emergencies</w:t>
            </w:r>
            <w:r w:rsidR="00064F38" w:rsidRPr="00A954CD">
              <w:rPr>
                <w:rFonts w:asciiTheme="minorHAnsi" w:hAnsiTheme="minorHAns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3950553C" w14:textId="199E53E4" w:rsidR="00B442A9" w:rsidRPr="00A954CD" w:rsidRDefault="00064F38">
            <w:pPr>
              <w:rPr>
                <w:rFonts w:asciiTheme="minorHAnsi" w:hAnsiTheme="minorHAnsi" w:cs="Segoe UI"/>
                <w:color w:val="242424"/>
                <w:sz w:val="21"/>
                <w:szCs w:val="21"/>
              </w:rPr>
            </w:pPr>
            <w:r w:rsidRPr="00A954CD">
              <w:rPr>
                <w:rFonts w:asciiTheme="minorHAnsi" w:hAnsiTheme="minorHAnsi" w:cs="Segoe UI"/>
                <w:color w:val="242424"/>
                <w:sz w:val="21"/>
                <w:szCs w:val="21"/>
              </w:rPr>
              <w:t>Adapt a</w:t>
            </w:r>
            <w:r w:rsidR="00B442A9" w:rsidRPr="00A954CD">
              <w:rPr>
                <w:rFonts w:asciiTheme="minorHAnsi" w:hAnsiTheme="minorHAnsi" w:cs="Segoe UI"/>
                <w:color w:val="242424"/>
                <w:sz w:val="21"/>
                <w:szCs w:val="21"/>
              </w:rPr>
              <w:t xml:space="preserve"> more flexible cancellation policy allowing cancellations up to a few hours before the scheduled appointment</w:t>
            </w:r>
            <w:r w:rsidRPr="00A954CD">
              <w:rPr>
                <w:rFonts w:asciiTheme="minorHAnsi" w:hAnsiTheme="minorHAnsi" w:cs="Segoe UI"/>
                <w:color w:val="242424"/>
                <w:sz w:val="21"/>
                <w:szCs w:val="21"/>
              </w:rPr>
              <w:t xml:space="preserve">. </w:t>
            </w:r>
          </w:p>
        </w:tc>
      </w:tr>
      <w:tr w:rsidR="00B442A9" w14:paraId="1953E6E9" w14:textId="77777777" w:rsidTr="00B442A9">
        <w:tc>
          <w:tcPr>
            <w:tcW w:w="0" w:type="auto"/>
            <w:tcBorders>
              <w:bottom w:val="single" w:sz="6" w:space="0" w:color="auto"/>
            </w:tcBorders>
            <w:tcMar>
              <w:top w:w="15" w:type="dxa"/>
              <w:left w:w="75" w:type="dxa"/>
              <w:bottom w:w="15" w:type="dxa"/>
              <w:right w:w="75" w:type="dxa"/>
            </w:tcMar>
            <w:vAlign w:val="center"/>
            <w:hideMark/>
          </w:tcPr>
          <w:p w14:paraId="67E68D00" w14:textId="77777777" w:rsidR="00B442A9" w:rsidRPr="00B37454" w:rsidRDefault="00B442A9">
            <w:pPr>
              <w:rPr>
                <w:rFonts w:asciiTheme="minorHAnsi" w:hAnsiTheme="minorHAnsi" w:cs="Segoe UI"/>
                <w:color w:val="242424"/>
                <w:sz w:val="21"/>
                <w:szCs w:val="21"/>
              </w:rPr>
            </w:pPr>
            <w:r w:rsidRPr="00B37454">
              <w:rPr>
                <w:rStyle w:val="Strong"/>
                <w:rFonts w:asciiTheme="minorHAnsi" w:eastAsiaTheme="majorEastAsia" w:hAnsiTheme="minorHAnsi" w:cs="Segoe UI"/>
                <w:color w:val="242424"/>
                <w:sz w:val="21"/>
                <w:szCs w:val="21"/>
              </w:rPr>
              <w:t>Communication Preferences</w:t>
            </w:r>
          </w:p>
        </w:tc>
        <w:tc>
          <w:tcPr>
            <w:tcW w:w="0" w:type="auto"/>
            <w:tcBorders>
              <w:bottom w:val="single" w:sz="6" w:space="0" w:color="auto"/>
            </w:tcBorders>
            <w:tcMar>
              <w:top w:w="15" w:type="dxa"/>
              <w:left w:w="75" w:type="dxa"/>
              <w:bottom w:w="15" w:type="dxa"/>
              <w:right w:w="75" w:type="dxa"/>
            </w:tcMar>
            <w:vAlign w:val="center"/>
            <w:hideMark/>
          </w:tcPr>
          <w:p w14:paraId="12BC208E" w14:textId="529EC269" w:rsidR="00B442A9" w:rsidRPr="00A954CD" w:rsidRDefault="00B442A9">
            <w:pPr>
              <w:rPr>
                <w:rFonts w:asciiTheme="minorHAnsi" w:hAnsiTheme="minorHAnsi" w:cs="Segoe UI"/>
                <w:color w:val="242424"/>
                <w:sz w:val="21"/>
                <w:szCs w:val="21"/>
              </w:rPr>
            </w:pPr>
            <w:r w:rsidRPr="00A954CD">
              <w:rPr>
                <w:rFonts w:asciiTheme="minorHAnsi" w:hAnsiTheme="minorHAnsi" w:cs="Segoe UI"/>
                <w:color w:val="242424"/>
                <w:sz w:val="21"/>
                <w:szCs w:val="21"/>
              </w:rPr>
              <w:t>Standardi</w:t>
            </w:r>
            <w:r w:rsidR="003924E4">
              <w:rPr>
                <w:rFonts w:asciiTheme="minorHAnsi" w:hAnsiTheme="minorHAnsi" w:cs="Segoe UI"/>
                <w:color w:val="242424"/>
                <w:sz w:val="21"/>
                <w:szCs w:val="21"/>
              </w:rPr>
              <w:t>s</w:t>
            </w:r>
            <w:r w:rsidRPr="00A954CD">
              <w:rPr>
                <w:rFonts w:asciiTheme="minorHAnsi" w:hAnsiTheme="minorHAnsi" w:cs="Segoe UI"/>
                <w:color w:val="242424"/>
                <w:sz w:val="21"/>
                <w:szCs w:val="21"/>
              </w:rPr>
              <w:t>ed text messages sent to all patients</w:t>
            </w:r>
            <w:r w:rsidR="00064F38" w:rsidRPr="00A954CD">
              <w:rPr>
                <w:rFonts w:asciiTheme="minorHAnsi" w:hAnsiTheme="minorHAns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56399C1C" w14:textId="6A04FF4F" w:rsidR="00B442A9" w:rsidRPr="00A954CD" w:rsidRDefault="00B442A9">
            <w:pPr>
              <w:rPr>
                <w:rFonts w:asciiTheme="minorHAnsi" w:hAnsiTheme="minorHAnsi" w:cs="Segoe UI"/>
                <w:color w:val="242424"/>
                <w:sz w:val="21"/>
                <w:szCs w:val="21"/>
              </w:rPr>
            </w:pPr>
            <w:r w:rsidRPr="00A954CD">
              <w:rPr>
                <w:rFonts w:asciiTheme="minorHAnsi" w:hAnsiTheme="minorHAnsi" w:cs="Segoe UI"/>
                <w:color w:val="242424"/>
                <w:sz w:val="21"/>
                <w:szCs w:val="21"/>
              </w:rPr>
              <w:t>Lack of personali</w:t>
            </w:r>
            <w:r w:rsidR="00064F38" w:rsidRPr="00A954CD">
              <w:rPr>
                <w:rFonts w:asciiTheme="minorHAnsi" w:hAnsiTheme="minorHAnsi" w:cs="Segoe UI"/>
                <w:color w:val="242424"/>
                <w:sz w:val="21"/>
                <w:szCs w:val="21"/>
              </w:rPr>
              <w:t>s</w:t>
            </w:r>
            <w:r w:rsidRPr="00A954CD">
              <w:rPr>
                <w:rFonts w:asciiTheme="minorHAnsi" w:hAnsiTheme="minorHAnsi" w:cs="Segoe UI"/>
                <w:color w:val="242424"/>
                <w:sz w:val="21"/>
                <w:szCs w:val="21"/>
              </w:rPr>
              <w:t>ation in communication may affect the effectiveness of the reminder system</w:t>
            </w:r>
            <w:r w:rsidR="00064F38" w:rsidRPr="00A954CD">
              <w:rPr>
                <w:rFonts w:asciiTheme="minorHAnsi" w:hAnsiTheme="minorHAns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7B26C4AC" w14:textId="77777777" w:rsidR="00B442A9" w:rsidRPr="00A954CD" w:rsidRDefault="00B442A9">
            <w:pPr>
              <w:rPr>
                <w:rFonts w:asciiTheme="minorHAnsi" w:hAnsiTheme="minorHAnsi" w:cs="Segoe UI"/>
                <w:color w:val="242424"/>
                <w:sz w:val="21"/>
                <w:szCs w:val="21"/>
              </w:rPr>
            </w:pPr>
            <w:r w:rsidRPr="00A954CD">
              <w:rPr>
                <w:rFonts w:asciiTheme="minorHAnsi" w:hAnsiTheme="minorHAnsi" w:cs="Segoe UI"/>
                <w:color w:val="242424"/>
                <w:sz w:val="21"/>
                <w:szCs w:val="21"/>
              </w:rPr>
              <w:t>Offer patients the option to choose their preferred method of receiving appointment reminders (text, email, phone calls)</w:t>
            </w:r>
          </w:p>
        </w:tc>
      </w:tr>
      <w:tr w:rsidR="00B442A9" w14:paraId="6D0301E1" w14:textId="77777777" w:rsidTr="00B442A9">
        <w:tc>
          <w:tcPr>
            <w:tcW w:w="0" w:type="auto"/>
            <w:tcBorders>
              <w:bottom w:val="single" w:sz="6" w:space="0" w:color="auto"/>
            </w:tcBorders>
            <w:tcMar>
              <w:top w:w="15" w:type="dxa"/>
              <w:left w:w="75" w:type="dxa"/>
              <w:bottom w:w="15" w:type="dxa"/>
              <w:right w:w="75" w:type="dxa"/>
            </w:tcMar>
            <w:vAlign w:val="center"/>
            <w:hideMark/>
          </w:tcPr>
          <w:p w14:paraId="42CE25D4" w14:textId="77777777" w:rsidR="00B442A9" w:rsidRPr="00B37454" w:rsidRDefault="00B442A9">
            <w:pPr>
              <w:rPr>
                <w:rFonts w:asciiTheme="minorHAnsi" w:hAnsiTheme="minorHAnsi" w:cs="Segoe UI"/>
                <w:color w:val="242424"/>
                <w:sz w:val="21"/>
                <w:szCs w:val="21"/>
              </w:rPr>
            </w:pPr>
            <w:r w:rsidRPr="00B37454">
              <w:rPr>
                <w:rStyle w:val="Strong"/>
                <w:rFonts w:asciiTheme="minorHAnsi" w:eastAsiaTheme="majorEastAsia" w:hAnsiTheme="minorHAnsi" w:cs="Segoe UI"/>
                <w:color w:val="242424"/>
                <w:sz w:val="21"/>
                <w:szCs w:val="21"/>
              </w:rPr>
              <w:t>Emotional Considerations</w:t>
            </w:r>
          </w:p>
        </w:tc>
        <w:tc>
          <w:tcPr>
            <w:tcW w:w="0" w:type="auto"/>
            <w:tcBorders>
              <w:bottom w:val="single" w:sz="6" w:space="0" w:color="auto"/>
            </w:tcBorders>
            <w:tcMar>
              <w:top w:w="15" w:type="dxa"/>
              <w:left w:w="75" w:type="dxa"/>
              <w:bottom w:w="15" w:type="dxa"/>
              <w:right w:w="75" w:type="dxa"/>
            </w:tcMar>
            <w:vAlign w:val="center"/>
            <w:hideMark/>
          </w:tcPr>
          <w:p w14:paraId="798DFDCB" w14:textId="77777777" w:rsidR="00B442A9" w:rsidRPr="00A954CD" w:rsidRDefault="00B442A9">
            <w:pPr>
              <w:rPr>
                <w:rFonts w:asciiTheme="minorHAnsi" w:hAnsiTheme="minorHAnsi" w:cs="Segoe UI"/>
                <w:color w:val="242424"/>
                <w:sz w:val="21"/>
                <w:szCs w:val="21"/>
              </w:rPr>
            </w:pPr>
            <w:r w:rsidRPr="00A954CD">
              <w:rPr>
                <w:rFonts w:asciiTheme="minorHAnsi" w:hAnsiTheme="minorHAnsi" w:cs="Segoe UI"/>
                <w:color w:val="242424"/>
                <w:sz w:val="21"/>
                <w:szCs w:val="21"/>
              </w:rPr>
              <w:t>Current process does not address emotional factors contributing to FTAs</w:t>
            </w:r>
          </w:p>
        </w:tc>
        <w:tc>
          <w:tcPr>
            <w:tcW w:w="0" w:type="auto"/>
            <w:tcBorders>
              <w:bottom w:val="single" w:sz="6" w:space="0" w:color="auto"/>
            </w:tcBorders>
            <w:tcMar>
              <w:top w:w="15" w:type="dxa"/>
              <w:left w:w="75" w:type="dxa"/>
              <w:bottom w:w="15" w:type="dxa"/>
              <w:right w:w="75" w:type="dxa"/>
            </w:tcMar>
            <w:vAlign w:val="center"/>
            <w:hideMark/>
          </w:tcPr>
          <w:p w14:paraId="574E5566" w14:textId="2FD03D0C" w:rsidR="00B442A9" w:rsidRPr="00A954CD" w:rsidRDefault="00B442A9">
            <w:pPr>
              <w:rPr>
                <w:rFonts w:asciiTheme="minorHAnsi" w:hAnsiTheme="minorHAnsi" w:cs="Segoe UI"/>
                <w:color w:val="242424"/>
                <w:sz w:val="21"/>
                <w:szCs w:val="21"/>
              </w:rPr>
            </w:pPr>
            <w:r w:rsidRPr="00A954CD">
              <w:rPr>
                <w:rFonts w:asciiTheme="minorHAnsi" w:hAnsiTheme="minorHAnsi" w:cs="Segoe UI"/>
                <w:color w:val="242424"/>
                <w:sz w:val="21"/>
                <w:szCs w:val="21"/>
              </w:rPr>
              <w:t>Emotional barriers such as anxiety or fear are not considered in the reminder system</w:t>
            </w:r>
            <w:r w:rsidR="000618BB" w:rsidRPr="00A954CD">
              <w:rPr>
                <w:rFonts w:asciiTheme="minorHAnsi" w:hAnsiTheme="minorHAns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732EFF3F" w14:textId="6215DCEE" w:rsidR="00B442A9" w:rsidRPr="00A954CD" w:rsidRDefault="00B442A9">
            <w:pPr>
              <w:rPr>
                <w:rFonts w:asciiTheme="minorHAnsi" w:hAnsiTheme="minorHAnsi" w:cs="Segoe UI"/>
                <w:color w:val="242424"/>
                <w:sz w:val="21"/>
                <w:szCs w:val="21"/>
              </w:rPr>
            </w:pPr>
            <w:r w:rsidRPr="00A954CD">
              <w:rPr>
                <w:rFonts w:asciiTheme="minorHAnsi" w:hAnsiTheme="minorHAnsi" w:cs="Segoe UI"/>
                <w:color w:val="242424"/>
                <w:sz w:val="21"/>
                <w:szCs w:val="21"/>
              </w:rPr>
              <w:t>Develop strategies to address emotional considerations, providing additional support or resources for anxious patient</w:t>
            </w:r>
            <w:r w:rsidR="000618BB" w:rsidRPr="00A954CD">
              <w:rPr>
                <w:rFonts w:asciiTheme="minorHAnsi" w:hAnsiTheme="minorHAnsi" w:cs="Segoe UI"/>
                <w:color w:val="242424"/>
                <w:sz w:val="21"/>
                <w:szCs w:val="21"/>
              </w:rPr>
              <w:t>.</w:t>
            </w:r>
          </w:p>
        </w:tc>
      </w:tr>
    </w:tbl>
    <w:p w14:paraId="276C0775" w14:textId="77777777" w:rsidR="00B442A9" w:rsidRDefault="00B442A9" w:rsidP="00B442A9">
      <w:pPr>
        <w:rPr>
          <w:rFonts w:ascii="Segoe UI" w:hAnsi="Segoe UI" w:cs="Segoe UI"/>
          <w:sz w:val="21"/>
          <w:szCs w:val="21"/>
        </w:rPr>
      </w:pPr>
      <w:r>
        <w:rPr>
          <w:noProof/>
        </w:rPr>
      </w:r>
      <w:r w:rsidR="00B442A9">
        <w:rPr>
          <w:noProof/>
        </w:rPr>
        <w:pict w14:anchorId="414B04DB">
          <v:rect id="_x0000_i1027" alt="" style="width:451.3pt;height:.05pt;mso-width-percent:0;mso-height-percent:0;mso-width-percent:0;mso-height-percent:0" o:hrstd="t" o:hr="t" fillcolor="#a0a0a0" stroked="f"/>
        </w:pict>
      </w:r>
    </w:p>
    <w:p w14:paraId="67799DC4" w14:textId="1773B54F" w:rsidR="000C02B0" w:rsidRPr="00F76E3B" w:rsidRDefault="00A65F60" w:rsidP="00573826">
      <w:pPr>
        <w:spacing w:before="100" w:beforeAutospacing="1" w:after="100" w:afterAutospacing="1" w:line="360" w:lineRule="auto"/>
        <w:outlineLvl w:val="2"/>
        <w:rPr>
          <w:rFonts w:asciiTheme="minorHAnsi" w:hAnsiTheme="minorHAnsi" w:cs="Calibri"/>
          <w:color w:val="242424"/>
        </w:rPr>
      </w:pPr>
      <w:r>
        <w:rPr>
          <w:rFonts w:asciiTheme="minorHAnsi" w:hAnsiTheme="minorHAnsi" w:cs="Calibri"/>
          <w:color w:val="242424"/>
        </w:rPr>
        <w:t xml:space="preserve"> </w:t>
      </w:r>
      <w:bookmarkStart w:id="18" w:name="_Toc197369212"/>
      <w:r w:rsidR="003149A3">
        <w:rPr>
          <w:rFonts w:asciiTheme="minorHAnsi" w:hAnsiTheme="minorHAnsi" w:cs="Calibri"/>
          <w:color w:val="242424"/>
        </w:rPr>
        <w:t xml:space="preserve">From these </w:t>
      </w:r>
      <w:r w:rsidR="00536548">
        <w:rPr>
          <w:rFonts w:asciiTheme="minorHAnsi" w:hAnsiTheme="minorHAnsi" w:cs="Calibri"/>
          <w:color w:val="242424"/>
        </w:rPr>
        <w:t>knowledge assets t</w:t>
      </w:r>
      <w:r w:rsidR="003149A3">
        <w:rPr>
          <w:rFonts w:asciiTheme="minorHAnsi" w:hAnsiTheme="minorHAnsi" w:cs="Calibri"/>
          <w:color w:val="242424"/>
        </w:rPr>
        <w:t xml:space="preserve">he dental practice can create a series of key performance indicators to improve the FTA rates </w:t>
      </w:r>
      <w:r w:rsidR="000014E1">
        <w:rPr>
          <w:rFonts w:asciiTheme="minorHAnsi" w:hAnsiTheme="minorHAnsi" w:cs="Calibri"/>
          <w:color w:val="242424"/>
        </w:rPr>
        <w:t xml:space="preserve">using a metric system with KPI allows the organisation </w:t>
      </w:r>
      <w:r w:rsidR="00243102">
        <w:rPr>
          <w:rFonts w:asciiTheme="minorHAnsi" w:hAnsiTheme="minorHAnsi" w:cs="Calibri"/>
          <w:color w:val="242424"/>
        </w:rPr>
        <w:t>to monitor performance in this area and highlight which KPI is at risk.</w:t>
      </w:r>
      <w:bookmarkEnd w:id="18"/>
      <w:r w:rsidR="00243102">
        <w:rPr>
          <w:rFonts w:asciiTheme="minorHAnsi" w:hAnsiTheme="minorHAnsi" w:cs="Calibri"/>
          <w:color w:val="242424"/>
        </w:rPr>
        <w:t xml:space="preserve"> </w:t>
      </w:r>
    </w:p>
    <w:p w14:paraId="6236932B" w14:textId="457D7E63" w:rsidR="00DC23D3" w:rsidRPr="00A834E6" w:rsidRDefault="004055C1" w:rsidP="00DC23D3">
      <w:pPr>
        <w:pStyle w:val="ListParagraph"/>
        <w:numPr>
          <w:ilvl w:val="1"/>
          <w:numId w:val="8"/>
        </w:numPr>
        <w:spacing w:before="100" w:beforeAutospacing="1" w:after="100" w:afterAutospacing="1"/>
        <w:outlineLvl w:val="2"/>
        <w:rPr>
          <w:rFonts w:ascii="Calibri" w:hAnsi="Calibri" w:cs="Calibri"/>
          <w:b/>
          <w:bCs/>
          <w:color w:val="242424"/>
          <w:sz w:val="27"/>
          <w:szCs w:val="27"/>
        </w:rPr>
      </w:pPr>
      <w:bookmarkStart w:id="19" w:name="_Toc193643158"/>
      <w:bookmarkStart w:id="20" w:name="_Toc197369213"/>
      <w:r w:rsidRPr="008D5B05">
        <w:rPr>
          <w:rFonts w:ascii="Calibri" w:hAnsi="Calibri" w:cs="Calibri"/>
          <w:b/>
          <w:bCs/>
          <w:color w:val="242424"/>
          <w:sz w:val="27"/>
          <w:szCs w:val="27"/>
        </w:rPr>
        <w:t xml:space="preserve">Creating a Series of Key Performance Indicators (KPIs) for </w:t>
      </w:r>
      <w:r w:rsidR="00766E54" w:rsidRPr="008D5B05">
        <w:rPr>
          <w:rFonts w:ascii="Calibri" w:hAnsi="Calibri" w:cs="Calibri"/>
          <w:b/>
          <w:bCs/>
          <w:color w:val="242424"/>
          <w:sz w:val="27"/>
          <w:szCs w:val="27"/>
        </w:rPr>
        <w:t>the dental practice</w:t>
      </w:r>
      <w:bookmarkEnd w:id="19"/>
      <w:bookmarkEnd w:id="20"/>
      <w:r w:rsidR="00766E54" w:rsidRPr="008D5B05">
        <w:rPr>
          <w:rFonts w:ascii="Calibri" w:hAnsi="Calibri" w:cs="Calibri"/>
          <w:b/>
          <w:bCs/>
          <w:color w:val="242424"/>
          <w:sz w:val="27"/>
          <w:szCs w:val="27"/>
        </w:rPr>
        <w:t xml:space="preserve"> </w:t>
      </w:r>
    </w:p>
    <w:p w14:paraId="1D3726A6" w14:textId="5A0886E8" w:rsidR="00371842" w:rsidRPr="00E35303" w:rsidRDefault="004E5421" w:rsidP="00371842">
      <w:pPr>
        <w:spacing w:before="100" w:beforeAutospacing="1" w:after="100" w:afterAutospacing="1" w:line="360" w:lineRule="auto"/>
        <w:ind w:left="360"/>
        <w:outlineLvl w:val="2"/>
        <w:rPr>
          <w:rFonts w:asciiTheme="minorHAnsi" w:hAnsiTheme="minorHAnsi" w:cs="Calibri"/>
          <w:color w:val="242424"/>
        </w:rPr>
      </w:pPr>
      <w:bookmarkStart w:id="21" w:name="_Toc197369214"/>
      <w:r w:rsidRPr="00E35303">
        <w:rPr>
          <w:rFonts w:asciiTheme="minorHAnsi" w:hAnsiTheme="minorHAnsi" w:cs="Calibri"/>
          <w:color w:val="242424"/>
        </w:rPr>
        <w:t xml:space="preserve">To </w:t>
      </w:r>
      <w:r w:rsidR="00E35303" w:rsidRPr="00E35303">
        <w:rPr>
          <w:rFonts w:asciiTheme="minorHAnsi" w:hAnsiTheme="minorHAnsi" w:cs="Calibri"/>
          <w:color w:val="242424"/>
        </w:rPr>
        <w:t>determine</w:t>
      </w:r>
      <w:r w:rsidRPr="00E35303">
        <w:rPr>
          <w:rFonts w:asciiTheme="minorHAnsi" w:hAnsiTheme="minorHAnsi" w:cs="Calibri"/>
          <w:color w:val="242424"/>
        </w:rPr>
        <w:t xml:space="preserve"> the </w:t>
      </w:r>
      <w:r w:rsidR="00A35AA7">
        <w:rPr>
          <w:rFonts w:asciiTheme="minorHAnsi" w:hAnsiTheme="minorHAnsi" w:cs="Calibri"/>
          <w:color w:val="242424"/>
        </w:rPr>
        <w:t>types of information needed for decision making regarding the FTA rat</w:t>
      </w:r>
      <w:r w:rsidR="00B47DAA">
        <w:rPr>
          <w:rFonts w:asciiTheme="minorHAnsi" w:hAnsiTheme="minorHAnsi" w:cs="Calibri"/>
          <w:color w:val="242424"/>
        </w:rPr>
        <w:t>e the dental practice needs to consider numerous information</w:t>
      </w:r>
      <w:r w:rsidR="00B0505B">
        <w:rPr>
          <w:rFonts w:asciiTheme="minorHAnsi" w:hAnsiTheme="minorHAnsi" w:cs="Calibri"/>
          <w:color w:val="242424"/>
        </w:rPr>
        <w:t xml:space="preserve"> this ranges from patient demographics</w:t>
      </w:r>
      <w:r w:rsidR="0043071A">
        <w:rPr>
          <w:rFonts w:asciiTheme="minorHAnsi" w:hAnsiTheme="minorHAnsi" w:cs="Calibri"/>
          <w:color w:val="242424"/>
        </w:rPr>
        <w:t>, appointment details, communication methods, patient history, feedback and satisfaction,</w:t>
      </w:r>
      <w:r w:rsidR="006478AB">
        <w:rPr>
          <w:rFonts w:asciiTheme="minorHAnsi" w:hAnsiTheme="minorHAnsi" w:cs="Calibri"/>
          <w:color w:val="242424"/>
        </w:rPr>
        <w:t xml:space="preserve"> external factors, healthcare provider factors. </w:t>
      </w:r>
      <w:r w:rsidR="00185B84">
        <w:rPr>
          <w:rFonts w:asciiTheme="minorHAnsi" w:hAnsiTheme="minorHAnsi" w:cs="Calibri"/>
          <w:color w:val="242424"/>
        </w:rPr>
        <w:t>By gathering and analysing this information</w:t>
      </w:r>
      <w:r w:rsidR="00782B51">
        <w:rPr>
          <w:rFonts w:asciiTheme="minorHAnsi" w:hAnsiTheme="minorHAnsi" w:cs="Calibri"/>
          <w:color w:val="242424"/>
        </w:rPr>
        <w:t xml:space="preserve"> will contribute to the </w:t>
      </w:r>
      <w:r w:rsidR="008A1751">
        <w:rPr>
          <w:rFonts w:asciiTheme="minorHAnsi" w:hAnsiTheme="minorHAnsi" w:cs="Calibri"/>
          <w:color w:val="242424"/>
        </w:rPr>
        <w:t xml:space="preserve">overall </w:t>
      </w:r>
      <w:r w:rsidR="00782856">
        <w:rPr>
          <w:rFonts w:asciiTheme="minorHAnsi" w:hAnsiTheme="minorHAnsi" w:cs="Calibri"/>
          <w:color w:val="242424"/>
        </w:rPr>
        <w:t xml:space="preserve">efficiency </w:t>
      </w:r>
      <w:r w:rsidR="008A1751">
        <w:rPr>
          <w:rFonts w:asciiTheme="minorHAnsi" w:hAnsiTheme="minorHAnsi" w:cs="Calibri"/>
          <w:color w:val="242424"/>
        </w:rPr>
        <w:t xml:space="preserve">of the FTA rates. </w:t>
      </w:r>
      <w:r w:rsidR="00185B84">
        <w:rPr>
          <w:rFonts w:asciiTheme="minorHAnsi" w:hAnsiTheme="minorHAnsi" w:cs="Calibri"/>
          <w:color w:val="242424"/>
        </w:rPr>
        <w:t xml:space="preserve"> </w:t>
      </w:r>
      <w:r w:rsidR="00371842">
        <w:rPr>
          <w:rFonts w:asciiTheme="minorHAnsi" w:hAnsiTheme="minorHAnsi" w:cs="Calibri"/>
          <w:color w:val="242424"/>
        </w:rPr>
        <w:t>The goal to improve the FTA rates will help not only the organisation but each individual</w:t>
      </w:r>
      <w:r w:rsidR="00552D8F">
        <w:rPr>
          <w:rFonts w:asciiTheme="minorHAnsi" w:hAnsiTheme="minorHAnsi" w:cs="Calibri"/>
          <w:color w:val="242424"/>
        </w:rPr>
        <w:t>,</w:t>
      </w:r>
      <w:r w:rsidR="00371842">
        <w:rPr>
          <w:rFonts w:asciiTheme="minorHAnsi" w:hAnsiTheme="minorHAnsi" w:cs="Calibri"/>
          <w:color w:val="242424"/>
        </w:rPr>
        <w:t xml:space="preserve"> </w:t>
      </w:r>
      <w:r w:rsidR="002C54F5">
        <w:rPr>
          <w:rFonts w:asciiTheme="minorHAnsi" w:hAnsiTheme="minorHAnsi" w:cs="Calibri"/>
          <w:color w:val="242424"/>
        </w:rPr>
        <w:t xml:space="preserve">it will have a positive effect on the whole environment. </w:t>
      </w:r>
      <w:r w:rsidR="00541E00">
        <w:rPr>
          <w:rFonts w:asciiTheme="minorHAnsi" w:hAnsiTheme="minorHAnsi" w:cs="Calibri"/>
          <w:color w:val="242424"/>
        </w:rPr>
        <w:t xml:space="preserve">Key performance indicators </w:t>
      </w:r>
      <w:r w:rsidR="00BB7FE7">
        <w:rPr>
          <w:rFonts w:asciiTheme="minorHAnsi" w:hAnsiTheme="minorHAnsi" w:cs="Calibri"/>
          <w:color w:val="242424"/>
        </w:rPr>
        <w:t xml:space="preserve">will help the practice to stay </w:t>
      </w:r>
      <w:r w:rsidR="00552D8F">
        <w:rPr>
          <w:rFonts w:asciiTheme="minorHAnsi" w:hAnsiTheme="minorHAnsi" w:cs="Calibri"/>
          <w:color w:val="242424"/>
        </w:rPr>
        <w:t>on</w:t>
      </w:r>
      <w:r w:rsidR="00BB7FE7">
        <w:rPr>
          <w:rFonts w:asciiTheme="minorHAnsi" w:hAnsiTheme="minorHAnsi" w:cs="Calibri"/>
          <w:color w:val="242424"/>
        </w:rPr>
        <w:t xml:space="preserve"> </w:t>
      </w:r>
      <w:r w:rsidR="00C80786">
        <w:rPr>
          <w:rFonts w:asciiTheme="minorHAnsi" w:hAnsiTheme="minorHAnsi" w:cs="Calibri"/>
          <w:color w:val="242424"/>
        </w:rPr>
        <w:t>target</w:t>
      </w:r>
      <w:r w:rsidR="00BB7FE7">
        <w:rPr>
          <w:rFonts w:asciiTheme="minorHAnsi" w:hAnsiTheme="minorHAnsi" w:cs="Calibri"/>
          <w:color w:val="242424"/>
        </w:rPr>
        <w:t xml:space="preserve"> and measure their success regarding the </w:t>
      </w:r>
      <w:r w:rsidR="00C80786">
        <w:rPr>
          <w:rFonts w:asciiTheme="minorHAnsi" w:hAnsiTheme="minorHAnsi" w:cs="Calibri"/>
          <w:color w:val="242424"/>
        </w:rPr>
        <w:t>FTA rate. See below of KPIS for the dental practice.</w:t>
      </w:r>
      <w:bookmarkEnd w:id="21"/>
    </w:p>
    <w:p w14:paraId="4FB0786D" w14:textId="77777777" w:rsidR="004E5421" w:rsidRPr="008D5B05" w:rsidRDefault="004E5421" w:rsidP="008D5B05">
      <w:pPr>
        <w:spacing w:before="100" w:beforeAutospacing="1" w:after="100" w:afterAutospacing="1"/>
        <w:ind w:left="360"/>
        <w:outlineLvl w:val="2"/>
        <w:rPr>
          <w:rFonts w:ascii="Calibri" w:hAnsi="Calibri" w:cs="Calibri"/>
          <w:b/>
          <w:bCs/>
          <w:color w:val="242424"/>
          <w:sz w:val="27"/>
          <w:szCs w:val="27"/>
        </w:rPr>
      </w:pPr>
    </w:p>
    <w:tbl>
      <w:tblPr>
        <w:tblStyle w:val="TableGrid"/>
        <w:tblW w:w="0" w:type="auto"/>
        <w:tblLook w:val="04A0" w:firstRow="1" w:lastRow="0" w:firstColumn="1" w:lastColumn="0" w:noHBand="0" w:noVBand="1"/>
      </w:tblPr>
      <w:tblGrid>
        <w:gridCol w:w="4508"/>
        <w:gridCol w:w="4508"/>
      </w:tblGrid>
      <w:tr w:rsidR="008379DA" w14:paraId="5A47B591" w14:textId="77777777" w:rsidTr="008379DA">
        <w:tc>
          <w:tcPr>
            <w:tcW w:w="4508" w:type="dxa"/>
          </w:tcPr>
          <w:p w14:paraId="36EA3A8F" w14:textId="5DE66C29" w:rsidR="008379DA" w:rsidRDefault="008379DA">
            <w:pPr>
              <w:rPr>
                <w:rFonts w:ascii="Calibri" w:hAnsi="Calibri" w:cs="Calibri"/>
              </w:rPr>
            </w:pPr>
            <w:r>
              <w:rPr>
                <w:rFonts w:ascii="Calibri" w:hAnsi="Calibri" w:cs="Calibri"/>
              </w:rPr>
              <w:t xml:space="preserve">Appointment </w:t>
            </w:r>
            <w:r w:rsidR="008425CF">
              <w:rPr>
                <w:rFonts w:ascii="Calibri" w:hAnsi="Calibri" w:cs="Calibri"/>
              </w:rPr>
              <w:t>A</w:t>
            </w:r>
            <w:r>
              <w:rPr>
                <w:rFonts w:ascii="Calibri" w:hAnsi="Calibri" w:cs="Calibri"/>
              </w:rPr>
              <w:t xml:space="preserve">ttendance Rate </w:t>
            </w:r>
          </w:p>
        </w:tc>
        <w:tc>
          <w:tcPr>
            <w:tcW w:w="4508" w:type="dxa"/>
          </w:tcPr>
          <w:p w14:paraId="52D541BC" w14:textId="319D3200" w:rsidR="008379DA" w:rsidRDefault="002A1091">
            <w:pPr>
              <w:rPr>
                <w:rFonts w:ascii="Calibri" w:hAnsi="Calibri" w:cs="Calibri"/>
              </w:rPr>
            </w:pPr>
            <w:r>
              <w:rPr>
                <w:rFonts w:ascii="Calibri" w:hAnsi="Calibri" w:cs="Calibri"/>
              </w:rPr>
              <w:t>This KPI will m</w:t>
            </w:r>
            <w:r w:rsidR="00005AAC">
              <w:rPr>
                <w:rFonts w:ascii="Calibri" w:hAnsi="Calibri" w:cs="Calibri"/>
              </w:rPr>
              <w:t>easure percentage of patients who attend their scheduled appointments</w:t>
            </w:r>
            <w:r w:rsidR="00FE247C">
              <w:rPr>
                <w:rFonts w:ascii="Calibri" w:hAnsi="Calibri" w:cs="Calibri"/>
              </w:rPr>
              <w:t>.</w:t>
            </w:r>
            <w:r w:rsidR="00005AAC">
              <w:rPr>
                <w:rFonts w:ascii="Calibri" w:hAnsi="Calibri" w:cs="Calibri"/>
              </w:rPr>
              <w:t xml:space="preserve"> </w:t>
            </w:r>
          </w:p>
        </w:tc>
      </w:tr>
      <w:tr w:rsidR="008379DA" w14:paraId="5634D52A" w14:textId="77777777" w:rsidTr="008379DA">
        <w:tc>
          <w:tcPr>
            <w:tcW w:w="4508" w:type="dxa"/>
          </w:tcPr>
          <w:p w14:paraId="0C0D6793" w14:textId="60576FD3" w:rsidR="008379DA" w:rsidRDefault="008425CF">
            <w:pPr>
              <w:rPr>
                <w:rFonts w:ascii="Calibri" w:hAnsi="Calibri" w:cs="Calibri"/>
              </w:rPr>
            </w:pPr>
            <w:r>
              <w:rPr>
                <w:rFonts w:ascii="Calibri" w:hAnsi="Calibri" w:cs="Calibri"/>
              </w:rPr>
              <w:t xml:space="preserve">No Show Rate </w:t>
            </w:r>
          </w:p>
        </w:tc>
        <w:tc>
          <w:tcPr>
            <w:tcW w:w="4508" w:type="dxa"/>
          </w:tcPr>
          <w:p w14:paraId="794B3B74" w14:textId="52841EC4" w:rsidR="008379DA" w:rsidRDefault="002A1091">
            <w:pPr>
              <w:rPr>
                <w:rFonts w:ascii="Calibri" w:hAnsi="Calibri" w:cs="Calibri"/>
              </w:rPr>
            </w:pPr>
            <w:r>
              <w:rPr>
                <w:rFonts w:ascii="Calibri" w:hAnsi="Calibri" w:cs="Calibri"/>
              </w:rPr>
              <w:t xml:space="preserve"> This KPI will measure percentage of patients who fail to </w:t>
            </w:r>
            <w:r w:rsidR="00A0436F">
              <w:rPr>
                <w:rFonts w:ascii="Calibri" w:hAnsi="Calibri" w:cs="Calibri"/>
              </w:rPr>
              <w:t>attend</w:t>
            </w:r>
            <w:r>
              <w:rPr>
                <w:rFonts w:ascii="Calibri" w:hAnsi="Calibri" w:cs="Calibri"/>
              </w:rPr>
              <w:t xml:space="preserve"> their appointment without prior notice</w:t>
            </w:r>
            <w:r w:rsidR="00FE247C">
              <w:rPr>
                <w:rFonts w:ascii="Calibri" w:hAnsi="Calibri" w:cs="Calibri"/>
              </w:rPr>
              <w:t>.</w:t>
            </w:r>
            <w:r>
              <w:rPr>
                <w:rFonts w:ascii="Calibri" w:hAnsi="Calibri" w:cs="Calibri"/>
              </w:rPr>
              <w:t xml:space="preserve"> </w:t>
            </w:r>
          </w:p>
        </w:tc>
      </w:tr>
      <w:tr w:rsidR="008379DA" w14:paraId="1C7E0CAA" w14:textId="77777777" w:rsidTr="008379DA">
        <w:tc>
          <w:tcPr>
            <w:tcW w:w="4508" w:type="dxa"/>
          </w:tcPr>
          <w:p w14:paraId="43E2880C" w14:textId="3A9697E3" w:rsidR="008379DA" w:rsidRDefault="008425CF">
            <w:pPr>
              <w:rPr>
                <w:rFonts w:ascii="Calibri" w:hAnsi="Calibri" w:cs="Calibri"/>
              </w:rPr>
            </w:pPr>
            <w:r>
              <w:rPr>
                <w:rFonts w:ascii="Calibri" w:hAnsi="Calibri" w:cs="Calibri"/>
              </w:rPr>
              <w:t>Cancellation Rate</w:t>
            </w:r>
            <w:r w:rsidR="00F4147B">
              <w:rPr>
                <w:rFonts w:ascii="Calibri" w:hAnsi="Calibri" w:cs="Calibri"/>
              </w:rPr>
              <w:t xml:space="preserve"> before 24hrs </w:t>
            </w:r>
          </w:p>
        </w:tc>
        <w:tc>
          <w:tcPr>
            <w:tcW w:w="4508" w:type="dxa"/>
          </w:tcPr>
          <w:p w14:paraId="6489FB64" w14:textId="304141C0" w:rsidR="008379DA" w:rsidRDefault="00A0436F">
            <w:pPr>
              <w:rPr>
                <w:rFonts w:ascii="Calibri" w:hAnsi="Calibri" w:cs="Calibri"/>
              </w:rPr>
            </w:pPr>
            <w:r>
              <w:rPr>
                <w:rFonts w:ascii="Calibri" w:hAnsi="Calibri" w:cs="Calibri"/>
              </w:rPr>
              <w:t xml:space="preserve">This KPI will measure percentage of patients cancelled their appointments </w:t>
            </w:r>
            <w:r w:rsidR="00F4147B">
              <w:rPr>
                <w:rFonts w:ascii="Calibri" w:hAnsi="Calibri" w:cs="Calibri"/>
              </w:rPr>
              <w:t>before 24hrs prior</w:t>
            </w:r>
            <w:r w:rsidR="00FE247C">
              <w:rPr>
                <w:rFonts w:ascii="Calibri" w:hAnsi="Calibri" w:cs="Calibri"/>
              </w:rPr>
              <w:t>.</w:t>
            </w:r>
            <w:r w:rsidR="00F4147B">
              <w:rPr>
                <w:rFonts w:ascii="Calibri" w:hAnsi="Calibri" w:cs="Calibri"/>
              </w:rPr>
              <w:t xml:space="preserve"> </w:t>
            </w:r>
          </w:p>
        </w:tc>
      </w:tr>
      <w:tr w:rsidR="00DA3427" w14:paraId="4E5B6FCC" w14:textId="77777777" w:rsidTr="008379DA">
        <w:tc>
          <w:tcPr>
            <w:tcW w:w="4508" w:type="dxa"/>
          </w:tcPr>
          <w:p w14:paraId="0E4E35F4" w14:textId="2DE9755F" w:rsidR="00DA3427" w:rsidRDefault="00DA3427">
            <w:pPr>
              <w:rPr>
                <w:rFonts w:ascii="Calibri" w:hAnsi="Calibri" w:cs="Calibri"/>
              </w:rPr>
            </w:pPr>
            <w:r>
              <w:rPr>
                <w:rFonts w:ascii="Calibri" w:hAnsi="Calibri" w:cs="Calibri"/>
              </w:rPr>
              <w:t>Cancellation Rate after 2</w:t>
            </w:r>
            <w:r w:rsidR="00CC155D">
              <w:rPr>
                <w:rFonts w:ascii="Calibri" w:hAnsi="Calibri" w:cs="Calibri"/>
              </w:rPr>
              <w:t xml:space="preserve">4hrs </w:t>
            </w:r>
          </w:p>
        </w:tc>
        <w:tc>
          <w:tcPr>
            <w:tcW w:w="4508" w:type="dxa"/>
          </w:tcPr>
          <w:p w14:paraId="69787CDF" w14:textId="354B9934" w:rsidR="00DA3427" w:rsidRDefault="00CC155D">
            <w:pPr>
              <w:rPr>
                <w:rFonts w:ascii="Calibri" w:hAnsi="Calibri" w:cs="Calibri"/>
              </w:rPr>
            </w:pPr>
            <w:r>
              <w:rPr>
                <w:rFonts w:ascii="Calibri" w:hAnsi="Calibri" w:cs="Calibri"/>
              </w:rPr>
              <w:t xml:space="preserve">This KPI </w:t>
            </w:r>
            <w:r w:rsidR="00FE247C">
              <w:rPr>
                <w:rFonts w:ascii="Calibri" w:hAnsi="Calibri" w:cs="Calibri"/>
              </w:rPr>
              <w:t>will</w:t>
            </w:r>
            <w:r>
              <w:rPr>
                <w:rFonts w:ascii="Calibri" w:hAnsi="Calibri" w:cs="Calibri"/>
              </w:rPr>
              <w:t xml:space="preserve"> measure the percentage of patients cancelled their appointment after 24hrs</w:t>
            </w:r>
            <w:r w:rsidR="00FE247C">
              <w:rPr>
                <w:rFonts w:ascii="Calibri" w:hAnsi="Calibri" w:cs="Calibri"/>
              </w:rPr>
              <w:t>.</w:t>
            </w:r>
            <w:r>
              <w:rPr>
                <w:rFonts w:ascii="Calibri" w:hAnsi="Calibri" w:cs="Calibri"/>
              </w:rPr>
              <w:t xml:space="preserve"> </w:t>
            </w:r>
          </w:p>
        </w:tc>
      </w:tr>
      <w:tr w:rsidR="008379DA" w14:paraId="68ED41B7" w14:textId="77777777" w:rsidTr="008379DA">
        <w:tc>
          <w:tcPr>
            <w:tcW w:w="4508" w:type="dxa"/>
          </w:tcPr>
          <w:p w14:paraId="2AB8875D" w14:textId="33FC2677" w:rsidR="008379DA" w:rsidRDefault="008425CF">
            <w:pPr>
              <w:rPr>
                <w:rFonts w:ascii="Calibri" w:hAnsi="Calibri" w:cs="Calibri"/>
              </w:rPr>
            </w:pPr>
            <w:r>
              <w:rPr>
                <w:rFonts w:ascii="Calibri" w:hAnsi="Calibri" w:cs="Calibri"/>
              </w:rPr>
              <w:t xml:space="preserve">Rebooking Rate </w:t>
            </w:r>
          </w:p>
        </w:tc>
        <w:tc>
          <w:tcPr>
            <w:tcW w:w="4508" w:type="dxa"/>
          </w:tcPr>
          <w:p w14:paraId="042DB7B5" w14:textId="35D3C9C8" w:rsidR="008379DA" w:rsidRDefault="00FE247C">
            <w:pPr>
              <w:rPr>
                <w:rFonts w:ascii="Calibri" w:hAnsi="Calibri" w:cs="Calibri"/>
              </w:rPr>
            </w:pPr>
            <w:r>
              <w:rPr>
                <w:rFonts w:ascii="Calibri" w:hAnsi="Calibri" w:cs="Calibri"/>
              </w:rPr>
              <w:t xml:space="preserve">This KPI will measure the percentage of patients who rebook their appointments after missing or cancelling them. </w:t>
            </w:r>
          </w:p>
        </w:tc>
      </w:tr>
      <w:tr w:rsidR="008379DA" w14:paraId="5FC688E4" w14:textId="77777777" w:rsidTr="008379DA">
        <w:tc>
          <w:tcPr>
            <w:tcW w:w="4508" w:type="dxa"/>
          </w:tcPr>
          <w:p w14:paraId="70FEF4B3" w14:textId="67702D28" w:rsidR="008379DA" w:rsidRDefault="000E3FAF">
            <w:pPr>
              <w:rPr>
                <w:rFonts w:ascii="Calibri" w:hAnsi="Calibri" w:cs="Calibri"/>
              </w:rPr>
            </w:pPr>
            <w:r>
              <w:rPr>
                <w:rFonts w:ascii="Calibri" w:hAnsi="Calibri" w:cs="Calibri"/>
              </w:rPr>
              <w:t xml:space="preserve">Reminder Effectiveness Rate </w:t>
            </w:r>
          </w:p>
        </w:tc>
        <w:tc>
          <w:tcPr>
            <w:tcW w:w="4508" w:type="dxa"/>
          </w:tcPr>
          <w:p w14:paraId="7FFE7474" w14:textId="368447FB" w:rsidR="008379DA" w:rsidRDefault="006206C8">
            <w:pPr>
              <w:rPr>
                <w:rFonts w:ascii="Calibri" w:hAnsi="Calibri" w:cs="Calibri"/>
              </w:rPr>
            </w:pPr>
            <w:r>
              <w:rPr>
                <w:rFonts w:ascii="Calibri" w:hAnsi="Calibri" w:cs="Calibri"/>
              </w:rPr>
              <w:t xml:space="preserve">This KPI </w:t>
            </w:r>
            <w:r w:rsidR="00787F7B">
              <w:rPr>
                <w:rFonts w:ascii="Calibri" w:hAnsi="Calibri" w:cs="Calibri"/>
              </w:rPr>
              <w:t xml:space="preserve">will measure the effectiveness of the reminder system </w:t>
            </w:r>
            <w:r w:rsidR="00971124">
              <w:rPr>
                <w:rFonts w:ascii="Calibri" w:hAnsi="Calibri" w:cs="Calibri"/>
              </w:rPr>
              <w:t>(e.g. phone calls, text reminders and emails.)</w:t>
            </w:r>
          </w:p>
        </w:tc>
      </w:tr>
      <w:tr w:rsidR="008379DA" w14:paraId="06F3AC1B" w14:textId="77777777" w:rsidTr="008379DA">
        <w:tc>
          <w:tcPr>
            <w:tcW w:w="4508" w:type="dxa"/>
          </w:tcPr>
          <w:p w14:paraId="5E7E6B51" w14:textId="6DFBB927" w:rsidR="008379DA" w:rsidRDefault="000E3FAF">
            <w:pPr>
              <w:rPr>
                <w:rFonts w:ascii="Calibri" w:hAnsi="Calibri" w:cs="Calibri"/>
              </w:rPr>
            </w:pPr>
            <w:r>
              <w:rPr>
                <w:rFonts w:ascii="Calibri" w:hAnsi="Calibri" w:cs="Calibri"/>
              </w:rPr>
              <w:t xml:space="preserve">Patient Satisfaction Rate </w:t>
            </w:r>
          </w:p>
        </w:tc>
        <w:tc>
          <w:tcPr>
            <w:tcW w:w="4508" w:type="dxa"/>
          </w:tcPr>
          <w:p w14:paraId="32E7F01F" w14:textId="19C6E992" w:rsidR="00DA3427" w:rsidRDefault="00971124">
            <w:pPr>
              <w:rPr>
                <w:rFonts w:ascii="Calibri" w:hAnsi="Calibri" w:cs="Calibri"/>
              </w:rPr>
            </w:pPr>
            <w:r>
              <w:rPr>
                <w:rFonts w:ascii="Calibri" w:hAnsi="Calibri" w:cs="Calibri"/>
              </w:rPr>
              <w:t xml:space="preserve">This KPI </w:t>
            </w:r>
            <w:r w:rsidR="008B0F2D">
              <w:rPr>
                <w:rFonts w:ascii="Calibri" w:hAnsi="Calibri" w:cs="Calibri"/>
              </w:rPr>
              <w:t>measures</w:t>
            </w:r>
            <w:r w:rsidR="00E725F7">
              <w:rPr>
                <w:rFonts w:ascii="Calibri" w:hAnsi="Calibri" w:cs="Calibri"/>
              </w:rPr>
              <w:t xml:space="preserve"> the patient satisfaction with the appointment scheduling process based on feedback forms and </w:t>
            </w:r>
            <w:r w:rsidR="008B0F2D">
              <w:rPr>
                <w:rFonts w:ascii="Calibri" w:hAnsi="Calibri" w:cs="Calibri"/>
              </w:rPr>
              <w:t>Review system.</w:t>
            </w:r>
          </w:p>
        </w:tc>
      </w:tr>
    </w:tbl>
    <w:p w14:paraId="18A1BC63" w14:textId="6B7AFD24" w:rsidR="004055C1" w:rsidRDefault="004055C1">
      <w:pPr>
        <w:rPr>
          <w:rFonts w:ascii="Calibri" w:hAnsi="Calibri" w:cs="Calibri"/>
        </w:rPr>
      </w:pPr>
    </w:p>
    <w:p w14:paraId="1A8926AC" w14:textId="31162ED6" w:rsidR="00181AC9" w:rsidRDefault="002D0A1F" w:rsidP="00D51739">
      <w:pPr>
        <w:spacing w:line="360" w:lineRule="auto"/>
        <w:rPr>
          <w:rFonts w:ascii="Calibri" w:hAnsi="Calibri" w:cs="Calibri"/>
        </w:rPr>
      </w:pPr>
      <w:r>
        <w:rPr>
          <w:rFonts w:ascii="Calibri" w:hAnsi="Calibri" w:cs="Calibri"/>
        </w:rPr>
        <w:t>These KPI all have the ability to be SMART</w:t>
      </w:r>
      <w:r w:rsidR="00CF5D13">
        <w:rPr>
          <w:rFonts w:ascii="Calibri" w:hAnsi="Calibri" w:cs="Calibri"/>
        </w:rPr>
        <w:t xml:space="preserve"> as each KPI is </w:t>
      </w:r>
      <w:r w:rsidR="00D22B7A">
        <w:rPr>
          <w:rFonts w:ascii="Calibri" w:hAnsi="Calibri" w:cs="Calibri"/>
        </w:rPr>
        <w:t xml:space="preserve">specific and has a centred goal purpose to help identify and understand </w:t>
      </w:r>
      <w:r w:rsidR="00D51739">
        <w:rPr>
          <w:rFonts w:ascii="Calibri" w:hAnsi="Calibri" w:cs="Calibri"/>
        </w:rPr>
        <w:t>the knowledge in how the dental practice can have improved robust systems</w:t>
      </w:r>
      <w:r w:rsidR="00064776">
        <w:rPr>
          <w:rFonts w:ascii="Calibri" w:hAnsi="Calibri" w:cs="Calibri"/>
        </w:rPr>
        <w:t xml:space="preserve"> regarding the FTA rate </w:t>
      </w:r>
      <w:r w:rsidR="000B2AFE">
        <w:rPr>
          <w:rFonts w:ascii="Calibri" w:hAnsi="Calibri" w:cs="Calibri"/>
        </w:rPr>
        <w:t xml:space="preserve">improvement. </w:t>
      </w:r>
      <w:r w:rsidR="00D51739">
        <w:rPr>
          <w:rFonts w:ascii="Calibri" w:hAnsi="Calibri" w:cs="Calibri"/>
        </w:rPr>
        <w:t xml:space="preserve"> </w:t>
      </w:r>
      <w:r w:rsidR="00856D12">
        <w:rPr>
          <w:rFonts w:ascii="Calibri" w:hAnsi="Calibri" w:cs="Calibri"/>
        </w:rPr>
        <w:t xml:space="preserve">See below SMART table </w:t>
      </w:r>
      <w:r w:rsidR="00D670E1">
        <w:rPr>
          <w:rFonts w:ascii="Calibri" w:hAnsi="Calibri" w:cs="Calibri"/>
        </w:rPr>
        <w:t>developed for the KPI seen above.</w:t>
      </w:r>
    </w:p>
    <w:p w14:paraId="26A22D3A" w14:textId="77777777" w:rsidR="0089130C" w:rsidRDefault="0089130C" w:rsidP="00D51739">
      <w:pPr>
        <w:spacing w:line="360" w:lineRule="auto"/>
        <w:rPr>
          <w:rFonts w:ascii="Calibri" w:hAnsi="Calibri" w:cs="Calibri"/>
        </w:rPr>
      </w:pPr>
    </w:p>
    <w:p w14:paraId="44869BED" w14:textId="77777777" w:rsidR="0089130C" w:rsidRDefault="0089130C" w:rsidP="00D51739">
      <w:pPr>
        <w:spacing w:line="360" w:lineRule="auto"/>
        <w:rPr>
          <w:rFonts w:ascii="Calibri" w:hAnsi="Calibri" w:cs="Calibri"/>
        </w:rPr>
      </w:pPr>
    </w:p>
    <w:p w14:paraId="77B3B1CF" w14:textId="4E23F8E2" w:rsidR="005C4A15" w:rsidRPr="0089130C" w:rsidRDefault="0089130C" w:rsidP="00D51739">
      <w:pPr>
        <w:spacing w:line="360" w:lineRule="auto"/>
        <w:rPr>
          <w:rFonts w:ascii="Calibri" w:hAnsi="Calibri" w:cs="Calibri"/>
          <w:u w:val="single"/>
        </w:rPr>
      </w:pPr>
      <w:r w:rsidRPr="0089130C">
        <w:rPr>
          <w:rFonts w:ascii="Calibri" w:hAnsi="Calibri" w:cs="Calibri"/>
          <w:u w:val="single"/>
        </w:rPr>
        <w:t>SMART TABLE</w:t>
      </w:r>
    </w:p>
    <w:p w14:paraId="5A52E61A" w14:textId="77777777" w:rsidR="0089130C" w:rsidRDefault="0089130C" w:rsidP="00D51739">
      <w:pPr>
        <w:spacing w:line="360" w:lineRule="auto"/>
        <w:rPr>
          <w:rFonts w:ascii="Calibri" w:hAnsi="Calibri" w:cs="Calibri"/>
        </w:rPr>
      </w:pP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1545"/>
        <w:gridCol w:w="1851"/>
        <w:gridCol w:w="1377"/>
        <w:gridCol w:w="1588"/>
        <w:gridCol w:w="1706"/>
        <w:gridCol w:w="943"/>
      </w:tblGrid>
      <w:tr w:rsidR="00DA0E09" w14:paraId="698AC8F4" w14:textId="77777777" w:rsidTr="005C4A15">
        <w:trPr>
          <w:tblHeader/>
        </w:trPr>
        <w:tc>
          <w:tcPr>
            <w:tcW w:w="0" w:type="auto"/>
            <w:tcMar>
              <w:top w:w="15" w:type="dxa"/>
              <w:left w:w="75" w:type="dxa"/>
              <w:bottom w:w="15" w:type="dxa"/>
              <w:right w:w="75" w:type="dxa"/>
            </w:tcMar>
            <w:vAlign w:val="center"/>
            <w:hideMark/>
          </w:tcPr>
          <w:p w14:paraId="0F7BCBB5" w14:textId="77777777" w:rsidR="005C4A15" w:rsidRDefault="005C4A15">
            <w:pPr>
              <w:jc w:val="center"/>
              <w:rPr>
                <w:rFonts w:ascii="Segoe UI" w:hAnsi="Segoe UI" w:cs="Segoe UI"/>
                <w:b/>
                <w:bCs/>
                <w:color w:val="242424"/>
                <w:sz w:val="21"/>
                <w:szCs w:val="21"/>
              </w:rPr>
            </w:pPr>
            <w:r>
              <w:rPr>
                <w:rStyle w:val="Strong"/>
                <w:rFonts w:ascii="Segoe UI" w:eastAsiaTheme="majorEastAsia" w:hAnsi="Segoe UI" w:cs="Segoe UI"/>
                <w:color w:val="242424"/>
                <w:sz w:val="21"/>
                <w:szCs w:val="21"/>
              </w:rPr>
              <w:t>KPI</w:t>
            </w:r>
          </w:p>
        </w:tc>
        <w:tc>
          <w:tcPr>
            <w:tcW w:w="0" w:type="auto"/>
            <w:tcMar>
              <w:top w:w="15" w:type="dxa"/>
              <w:left w:w="75" w:type="dxa"/>
              <w:bottom w:w="15" w:type="dxa"/>
              <w:right w:w="75" w:type="dxa"/>
            </w:tcMar>
            <w:vAlign w:val="center"/>
            <w:hideMark/>
          </w:tcPr>
          <w:p w14:paraId="1B42A530" w14:textId="77777777" w:rsidR="005C4A15" w:rsidRDefault="005C4A15">
            <w:pPr>
              <w:jc w:val="center"/>
              <w:rPr>
                <w:rFonts w:ascii="Segoe UI" w:hAnsi="Segoe UI" w:cs="Segoe UI"/>
                <w:b/>
                <w:bCs/>
                <w:color w:val="242424"/>
                <w:sz w:val="21"/>
                <w:szCs w:val="21"/>
              </w:rPr>
            </w:pPr>
            <w:r>
              <w:rPr>
                <w:rStyle w:val="Strong"/>
                <w:rFonts w:ascii="Segoe UI" w:eastAsiaTheme="majorEastAsia" w:hAnsi="Segoe UI" w:cs="Segoe UI"/>
                <w:color w:val="242424"/>
                <w:sz w:val="21"/>
                <w:szCs w:val="21"/>
              </w:rPr>
              <w:t>Specific</w:t>
            </w:r>
          </w:p>
        </w:tc>
        <w:tc>
          <w:tcPr>
            <w:tcW w:w="0" w:type="auto"/>
            <w:tcMar>
              <w:top w:w="15" w:type="dxa"/>
              <w:left w:w="75" w:type="dxa"/>
              <w:bottom w:w="15" w:type="dxa"/>
              <w:right w:w="75" w:type="dxa"/>
            </w:tcMar>
            <w:vAlign w:val="center"/>
            <w:hideMark/>
          </w:tcPr>
          <w:p w14:paraId="66C7F262" w14:textId="77777777" w:rsidR="005C4A15" w:rsidRDefault="005C4A15">
            <w:pPr>
              <w:jc w:val="center"/>
              <w:rPr>
                <w:rFonts w:ascii="Segoe UI" w:hAnsi="Segoe UI" w:cs="Segoe UI"/>
                <w:b/>
                <w:bCs/>
                <w:color w:val="242424"/>
                <w:sz w:val="21"/>
                <w:szCs w:val="21"/>
              </w:rPr>
            </w:pPr>
            <w:r>
              <w:rPr>
                <w:rStyle w:val="Strong"/>
                <w:rFonts w:ascii="Segoe UI" w:eastAsiaTheme="majorEastAsia" w:hAnsi="Segoe UI" w:cs="Segoe UI"/>
                <w:color w:val="242424"/>
                <w:sz w:val="21"/>
                <w:szCs w:val="21"/>
              </w:rPr>
              <w:t>Measurable</w:t>
            </w:r>
          </w:p>
        </w:tc>
        <w:tc>
          <w:tcPr>
            <w:tcW w:w="0" w:type="auto"/>
            <w:tcMar>
              <w:top w:w="15" w:type="dxa"/>
              <w:left w:w="75" w:type="dxa"/>
              <w:bottom w:w="15" w:type="dxa"/>
              <w:right w:w="75" w:type="dxa"/>
            </w:tcMar>
            <w:vAlign w:val="center"/>
            <w:hideMark/>
          </w:tcPr>
          <w:p w14:paraId="1FAA928A" w14:textId="77777777" w:rsidR="005C4A15" w:rsidRDefault="005C4A15">
            <w:pPr>
              <w:jc w:val="center"/>
              <w:rPr>
                <w:rFonts w:ascii="Segoe UI" w:hAnsi="Segoe UI" w:cs="Segoe UI"/>
                <w:b/>
                <w:bCs/>
                <w:color w:val="242424"/>
                <w:sz w:val="21"/>
                <w:szCs w:val="21"/>
              </w:rPr>
            </w:pPr>
            <w:r>
              <w:rPr>
                <w:rStyle w:val="Strong"/>
                <w:rFonts w:ascii="Segoe UI" w:eastAsiaTheme="majorEastAsia" w:hAnsi="Segoe UI" w:cs="Segoe UI"/>
                <w:color w:val="242424"/>
                <w:sz w:val="21"/>
                <w:szCs w:val="21"/>
              </w:rPr>
              <w:t>Achievable</w:t>
            </w:r>
          </w:p>
        </w:tc>
        <w:tc>
          <w:tcPr>
            <w:tcW w:w="0" w:type="auto"/>
            <w:tcMar>
              <w:top w:w="15" w:type="dxa"/>
              <w:left w:w="75" w:type="dxa"/>
              <w:bottom w:w="15" w:type="dxa"/>
              <w:right w:w="75" w:type="dxa"/>
            </w:tcMar>
            <w:vAlign w:val="center"/>
            <w:hideMark/>
          </w:tcPr>
          <w:p w14:paraId="6DC4720D" w14:textId="77777777" w:rsidR="005C4A15" w:rsidRDefault="005C4A15">
            <w:pPr>
              <w:jc w:val="center"/>
              <w:rPr>
                <w:rFonts w:ascii="Segoe UI" w:hAnsi="Segoe UI" w:cs="Segoe UI"/>
                <w:b/>
                <w:bCs/>
                <w:color w:val="242424"/>
                <w:sz w:val="21"/>
                <w:szCs w:val="21"/>
              </w:rPr>
            </w:pPr>
            <w:r>
              <w:rPr>
                <w:rStyle w:val="Strong"/>
                <w:rFonts w:ascii="Segoe UI" w:eastAsiaTheme="majorEastAsia" w:hAnsi="Segoe UI" w:cs="Segoe UI"/>
                <w:color w:val="242424"/>
                <w:sz w:val="21"/>
                <w:szCs w:val="21"/>
              </w:rPr>
              <w:t>Relevant</w:t>
            </w:r>
          </w:p>
        </w:tc>
        <w:tc>
          <w:tcPr>
            <w:tcW w:w="0" w:type="auto"/>
            <w:tcMar>
              <w:top w:w="15" w:type="dxa"/>
              <w:left w:w="75" w:type="dxa"/>
              <w:bottom w:w="15" w:type="dxa"/>
              <w:right w:w="75" w:type="dxa"/>
            </w:tcMar>
            <w:vAlign w:val="center"/>
            <w:hideMark/>
          </w:tcPr>
          <w:p w14:paraId="24584639" w14:textId="77777777" w:rsidR="005C4A15" w:rsidRDefault="005C4A15">
            <w:pPr>
              <w:jc w:val="center"/>
              <w:rPr>
                <w:rFonts w:ascii="Segoe UI" w:hAnsi="Segoe UI" w:cs="Segoe UI"/>
                <w:b/>
                <w:bCs/>
                <w:color w:val="242424"/>
                <w:sz w:val="21"/>
                <w:szCs w:val="21"/>
              </w:rPr>
            </w:pPr>
            <w:r>
              <w:rPr>
                <w:rStyle w:val="Strong"/>
                <w:rFonts w:ascii="Segoe UI" w:eastAsiaTheme="majorEastAsia" w:hAnsi="Segoe UI" w:cs="Segoe UI"/>
                <w:color w:val="242424"/>
                <w:sz w:val="21"/>
                <w:szCs w:val="21"/>
              </w:rPr>
              <w:t>Time-bound</w:t>
            </w:r>
          </w:p>
        </w:tc>
      </w:tr>
      <w:tr w:rsidR="00DA0E09" w14:paraId="037630D0" w14:textId="77777777" w:rsidTr="005C4A15">
        <w:tc>
          <w:tcPr>
            <w:tcW w:w="0" w:type="auto"/>
            <w:tcBorders>
              <w:bottom w:val="single" w:sz="6" w:space="0" w:color="auto"/>
            </w:tcBorders>
            <w:tcMar>
              <w:top w:w="15" w:type="dxa"/>
              <w:left w:w="75" w:type="dxa"/>
              <w:bottom w:w="15" w:type="dxa"/>
              <w:right w:w="75" w:type="dxa"/>
            </w:tcMar>
            <w:vAlign w:val="center"/>
            <w:hideMark/>
          </w:tcPr>
          <w:p w14:paraId="0C4C2717" w14:textId="77777777" w:rsidR="005C4A15" w:rsidRDefault="005C4A15">
            <w:pPr>
              <w:rPr>
                <w:rFonts w:ascii="Segoe UI" w:hAnsi="Segoe UI" w:cs="Segoe UI"/>
                <w:color w:val="242424"/>
                <w:sz w:val="21"/>
                <w:szCs w:val="21"/>
              </w:rPr>
            </w:pPr>
            <w:r>
              <w:rPr>
                <w:rStyle w:val="Strong"/>
                <w:rFonts w:ascii="Segoe UI" w:eastAsiaTheme="majorEastAsia" w:hAnsi="Segoe UI" w:cs="Segoe UI"/>
                <w:color w:val="242424"/>
                <w:sz w:val="21"/>
                <w:szCs w:val="21"/>
              </w:rPr>
              <w:t>Appointment Attendance Rate</w:t>
            </w:r>
          </w:p>
        </w:tc>
        <w:tc>
          <w:tcPr>
            <w:tcW w:w="0" w:type="auto"/>
            <w:tcBorders>
              <w:bottom w:val="single" w:sz="6" w:space="0" w:color="auto"/>
            </w:tcBorders>
            <w:tcMar>
              <w:top w:w="15" w:type="dxa"/>
              <w:left w:w="75" w:type="dxa"/>
              <w:bottom w:w="15" w:type="dxa"/>
              <w:right w:w="75" w:type="dxa"/>
            </w:tcMar>
            <w:vAlign w:val="center"/>
            <w:hideMark/>
          </w:tcPr>
          <w:p w14:paraId="608446CA" w14:textId="31BA94A1" w:rsidR="005C4A15" w:rsidRDefault="005C4A15">
            <w:pPr>
              <w:rPr>
                <w:rFonts w:ascii="Segoe UI" w:hAnsi="Segoe UI" w:cs="Segoe UI"/>
                <w:color w:val="242424"/>
                <w:sz w:val="21"/>
                <w:szCs w:val="21"/>
              </w:rPr>
            </w:pPr>
            <w:r>
              <w:rPr>
                <w:rFonts w:ascii="Segoe UI" w:hAnsi="Segoe UI" w:cs="Segoe UI"/>
                <w:color w:val="242424"/>
                <w:sz w:val="21"/>
                <w:szCs w:val="21"/>
              </w:rPr>
              <w:t xml:space="preserve">Percentage of patients who attend their </w:t>
            </w:r>
            <w:r w:rsidR="00FD1B00">
              <w:rPr>
                <w:rFonts w:ascii="Segoe UI" w:hAnsi="Segoe UI" w:cs="Segoe UI"/>
                <w:color w:val="242424"/>
                <w:sz w:val="21"/>
                <w:szCs w:val="21"/>
              </w:rPr>
              <w:t xml:space="preserve">booked </w:t>
            </w:r>
            <w:r>
              <w:rPr>
                <w:rFonts w:ascii="Segoe UI" w:hAnsi="Segoe UI" w:cs="Segoe UI"/>
                <w:color w:val="242424"/>
                <w:sz w:val="21"/>
                <w:szCs w:val="21"/>
              </w:rPr>
              <w:t>appointments</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4D9C9E61" w14:textId="5DE7D2EC" w:rsidR="005C4A15" w:rsidRDefault="005C4A15">
            <w:pPr>
              <w:rPr>
                <w:rFonts w:ascii="Segoe UI" w:hAnsi="Segoe UI" w:cs="Segoe UI"/>
                <w:color w:val="242424"/>
                <w:sz w:val="21"/>
                <w:szCs w:val="21"/>
              </w:rPr>
            </w:pPr>
            <w:r>
              <w:rPr>
                <w:rFonts w:ascii="Segoe UI" w:hAnsi="Segoe UI" w:cs="Segoe UI"/>
                <w:color w:val="242424"/>
                <w:sz w:val="21"/>
                <w:szCs w:val="21"/>
              </w:rPr>
              <w:t>Yes</w:t>
            </w:r>
            <w:r w:rsidR="00E86E98">
              <w:rPr>
                <w:rFonts w:ascii="Segoe UI" w:hAnsi="Segoe UI" w:cs="Segoe UI"/>
                <w:color w:val="242424"/>
                <w:sz w:val="21"/>
                <w:szCs w:val="21"/>
              </w:rPr>
              <w:t xml:space="preserve"> percentage</w:t>
            </w:r>
            <w:r>
              <w:rPr>
                <w:rFonts w:ascii="Segoe UI" w:hAnsi="Segoe UI" w:cs="Segoe UI"/>
                <w:color w:val="242424"/>
                <w:sz w:val="21"/>
                <w:szCs w:val="21"/>
              </w:rPr>
              <w:t xml:space="preserve"> </w:t>
            </w:r>
          </w:p>
        </w:tc>
        <w:tc>
          <w:tcPr>
            <w:tcW w:w="0" w:type="auto"/>
            <w:tcBorders>
              <w:bottom w:val="single" w:sz="6" w:space="0" w:color="auto"/>
            </w:tcBorders>
            <w:tcMar>
              <w:top w:w="15" w:type="dxa"/>
              <w:left w:w="75" w:type="dxa"/>
              <w:bottom w:w="15" w:type="dxa"/>
              <w:right w:w="75" w:type="dxa"/>
            </w:tcMar>
            <w:vAlign w:val="center"/>
            <w:hideMark/>
          </w:tcPr>
          <w:p w14:paraId="0C74D7C4" w14:textId="2193938F" w:rsidR="005C4A15" w:rsidRDefault="005C4A15">
            <w:pPr>
              <w:rPr>
                <w:rFonts w:ascii="Segoe UI" w:hAnsi="Segoe UI" w:cs="Segoe UI"/>
                <w:color w:val="242424"/>
                <w:sz w:val="21"/>
                <w:szCs w:val="21"/>
              </w:rPr>
            </w:pPr>
            <w:r>
              <w:rPr>
                <w:rFonts w:ascii="Segoe UI" w:hAnsi="Segoe UI" w:cs="Segoe UI"/>
                <w:color w:val="242424"/>
                <w:sz w:val="21"/>
                <w:szCs w:val="21"/>
              </w:rPr>
              <w:t>Yes, can be tracked through appointment records</w:t>
            </w:r>
            <w:r w:rsidR="00E86E98">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79863C96" w14:textId="52CE1D3B" w:rsidR="005C4A15" w:rsidRDefault="00697DF0">
            <w:pPr>
              <w:rPr>
                <w:rFonts w:ascii="Segoe UI" w:hAnsi="Segoe UI" w:cs="Segoe UI"/>
                <w:color w:val="242424"/>
                <w:sz w:val="21"/>
                <w:szCs w:val="21"/>
              </w:rPr>
            </w:pPr>
            <w:r>
              <w:rPr>
                <w:rFonts w:ascii="Segoe UI" w:hAnsi="Segoe UI" w:cs="Segoe UI"/>
                <w:color w:val="242424"/>
                <w:sz w:val="21"/>
                <w:szCs w:val="21"/>
              </w:rPr>
              <w:t>Make sure patients</w:t>
            </w:r>
            <w:r w:rsidR="005C4A15">
              <w:rPr>
                <w:rFonts w:ascii="Segoe UI" w:hAnsi="Segoe UI" w:cs="Segoe UI"/>
                <w:color w:val="242424"/>
                <w:sz w:val="21"/>
                <w:szCs w:val="21"/>
              </w:rPr>
              <w:t xml:space="preserve"> are attending their appointments</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2DCF4426" w14:textId="5E6EE0F7" w:rsidR="005C4A15" w:rsidRDefault="00685D3C">
            <w:pPr>
              <w:rPr>
                <w:rFonts w:ascii="Segoe UI" w:hAnsi="Segoe UI" w:cs="Segoe UI"/>
                <w:color w:val="242424"/>
                <w:sz w:val="21"/>
                <w:szCs w:val="21"/>
              </w:rPr>
            </w:pPr>
            <w:r>
              <w:rPr>
                <w:rFonts w:ascii="Segoe UI" w:hAnsi="Segoe UI" w:cs="Segoe UI"/>
                <w:color w:val="242424"/>
                <w:sz w:val="21"/>
                <w:szCs w:val="21"/>
              </w:rPr>
              <w:t>Weekly</w:t>
            </w:r>
          </w:p>
        </w:tc>
      </w:tr>
      <w:tr w:rsidR="00DA0E09" w14:paraId="3FEDFC0F" w14:textId="77777777" w:rsidTr="005C4A15">
        <w:tc>
          <w:tcPr>
            <w:tcW w:w="0" w:type="auto"/>
            <w:tcBorders>
              <w:bottom w:val="single" w:sz="6" w:space="0" w:color="auto"/>
            </w:tcBorders>
            <w:tcMar>
              <w:top w:w="15" w:type="dxa"/>
              <w:left w:w="75" w:type="dxa"/>
              <w:bottom w:w="15" w:type="dxa"/>
              <w:right w:w="75" w:type="dxa"/>
            </w:tcMar>
            <w:vAlign w:val="center"/>
            <w:hideMark/>
          </w:tcPr>
          <w:p w14:paraId="683B4838" w14:textId="77777777" w:rsidR="005C4A15" w:rsidRDefault="005C4A15">
            <w:pPr>
              <w:rPr>
                <w:rFonts w:ascii="Segoe UI" w:hAnsi="Segoe UI" w:cs="Segoe UI"/>
                <w:color w:val="242424"/>
                <w:sz w:val="21"/>
                <w:szCs w:val="21"/>
              </w:rPr>
            </w:pPr>
            <w:r>
              <w:rPr>
                <w:rStyle w:val="Strong"/>
                <w:rFonts w:ascii="Segoe UI" w:eastAsiaTheme="majorEastAsia" w:hAnsi="Segoe UI" w:cs="Segoe UI"/>
                <w:color w:val="242424"/>
                <w:sz w:val="21"/>
                <w:szCs w:val="21"/>
              </w:rPr>
              <w:t>No Show Rate</w:t>
            </w:r>
          </w:p>
        </w:tc>
        <w:tc>
          <w:tcPr>
            <w:tcW w:w="0" w:type="auto"/>
            <w:tcBorders>
              <w:bottom w:val="single" w:sz="6" w:space="0" w:color="auto"/>
            </w:tcBorders>
            <w:tcMar>
              <w:top w:w="15" w:type="dxa"/>
              <w:left w:w="75" w:type="dxa"/>
              <w:bottom w:w="15" w:type="dxa"/>
              <w:right w:w="75" w:type="dxa"/>
            </w:tcMar>
            <w:vAlign w:val="center"/>
            <w:hideMark/>
          </w:tcPr>
          <w:p w14:paraId="454E7013" w14:textId="4FE52E71" w:rsidR="005C4A15" w:rsidRDefault="005C4A15">
            <w:pPr>
              <w:rPr>
                <w:rFonts w:ascii="Segoe UI" w:hAnsi="Segoe UI" w:cs="Segoe UI"/>
                <w:color w:val="242424"/>
                <w:sz w:val="21"/>
                <w:szCs w:val="21"/>
              </w:rPr>
            </w:pPr>
            <w:r>
              <w:rPr>
                <w:rFonts w:ascii="Segoe UI" w:hAnsi="Segoe UI" w:cs="Segoe UI"/>
                <w:color w:val="242424"/>
                <w:sz w:val="21"/>
                <w:szCs w:val="21"/>
              </w:rPr>
              <w:t>Percentage of patients who fail to attend their appointment without prior notice</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6D2E59AC" w14:textId="75FEE103" w:rsidR="005C4A15" w:rsidRDefault="005C4A15">
            <w:pPr>
              <w:rPr>
                <w:rFonts w:ascii="Segoe UI" w:hAnsi="Segoe UI" w:cs="Segoe UI"/>
                <w:color w:val="242424"/>
                <w:sz w:val="21"/>
                <w:szCs w:val="21"/>
              </w:rPr>
            </w:pPr>
            <w:r>
              <w:rPr>
                <w:rFonts w:ascii="Segoe UI" w:hAnsi="Segoe UI" w:cs="Segoe UI"/>
                <w:color w:val="242424"/>
                <w:sz w:val="21"/>
                <w:szCs w:val="21"/>
              </w:rPr>
              <w:t>Yes, percentage</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26331458" w14:textId="760064C6" w:rsidR="005C4A15" w:rsidRDefault="005C4A15">
            <w:pPr>
              <w:rPr>
                <w:rFonts w:ascii="Segoe UI" w:hAnsi="Segoe UI" w:cs="Segoe UI"/>
                <w:color w:val="242424"/>
                <w:sz w:val="21"/>
                <w:szCs w:val="21"/>
              </w:rPr>
            </w:pPr>
            <w:r>
              <w:rPr>
                <w:rFonts w:ascii="Segoe UI" w:hAnsi="Segoe UI" w:cs="Segoe UI"/>
                <w:color w:val="242424"/>
                <w:sz w:val="21"/>
                <w:szCs w:val="21"/>
              </w:rPr>
              <w:t xml:space="preserve">Yes, can be tracked through appointment </w:t>
            </w:r>
            <w:r w:rsidR="00DA0E09">
              <w:rPr>
                <w:rFonts w:ascii="Segoe UI" w:hAnsi="Segoe UI" w:cs="Segoe UI"/>
                <w:color w:val="242424"/>
                <w:sz w:val="21"/>
                <w:szCs w:val="21"/>
              </w:rPr>
              <w:t>records. (EXACT)</w:t>
            </w:r>
          </w:p>
        </w:tc>
        <w:tc>
          <w:tcPr>
            <w:tcW w:w="0" w:type="auto"/>
            <w:tcBorders>
              <w:bottom w:val="single" w:sz="6" w:space="0" w:color="auto"/>
            </w:tcBorders>
            <w:tcMar>
              <w:top w:w="15" w:type="dxa"/>
              <w:left w:w="75" w:type="dxa"/>
              <w:bottom w:w="15" w:type="dxa"/>
              <w:right w:w="75" w:type="dxa"/>
            </w:tcMar>
            <w:vAlign w:val="center"/>
            <w:hideMark/>
          </w:tcPr>
          <w:p w14:paraId="10A04D5D" w14:textId="26223F89" w:rsidR="005C4A15" w:rsidRDefault="005C4A15">
            <w:pPr>
              <w:rPr>
                <w:rFonts w:ascii="Segoe UI" w:hAnsi="Segoe UI" w:cs="Segoe UI"/>
                <w:color w:val="242424"/>
                <w:sz w:val="21"/>
                <w:szCs w:val="21"/>
              </w:rPr>
            </w:pPr>
            <w:r>
              <w:rPr>
                <w:rFonts w:ascii="Segoe UI" w:hAnsi="Segoe UI" w:cs="Segoe UI"/>
                <w:color w:val="242424"/>
                <w:sz w:val="21"/>
                <w:szCs w:val="21"/>
              </w:rPr>
              <w:t>Identifies patients who miss appointments without notice</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70C490A5" w14:textId="7737DCB4" w:rsidR="005C4A15" w:rsidRDefault="003E3797">
            <w:pPr>
              <w:rPr>
                <w:rFonts w:ascii="Segoe UI" w:hAnsi="Segoe UI" w:cs="Segoe UI"/>
                <w:color w:val="242424"/>
                <w:sz w:val="21"/>
                <w:szCs w:val="21"/>
              </w:rPr>
            </w:pPr>
            <w:r>
              <w:rPr>
                <w:rFonts w:ascii="Segoe UI" w:hAnsi="Segoe UI" w:cs="Segoe UI"/>
                <w:color w:val="242424"/>
                <w:sz w:val="21"/>
                <w:szCs w:val="21"/>
              </w:rPr>
              <w:t>Weekly</w:t>
            </w:r>
          </w:p>
        </w:tc>
      </w:tr>
      <w:tr w:rsidR="00DA0E09" w14:paraId="68AA300D" w14:textId="77777777" w:rsidTr="005C4A15">
        <w:tc>
          <w:tcPr>
            <w:tcW w:w="0" w:type="auto"/>
            <w:tcBorders>
              <w:bottom w:val="single" w:sz="6" w:space="0" w:color="auto"/>
            </w:tcBorders>
            <w:tcMar>
              <w:top w:w="15" w:type="dxa"/>
              <w:left w:w="75" w:type="dxa"/>
              <w:bottom w:w="15" w:type="dxa"/>
              <w:right w:w="75" w:type="dxa"/>
            </w:tcMar>
            <w:vAlign w:val="center"/>
            <w:hideMark/>
          </w:tcPr>
          <w:p w14:paraId="27EB9781" w14:textId="77777777" w:rsidR="005C4A15" w:rsidRDefault="005C4A15">
            <w:pPr>
              <w:rPr>
                <w:rFonts w:ascii="Segoe UI" w:hAnsi="Segoe UI" w:cs="Segoe UI"/>
                <w:color w:val="242424"/>
                <w:sz w:val="21"/>
                <w:szCs w:val="21"/>
              </w:rPr>
            </w:pPr>
            <w:r>
              <w:rPr>
                <w:rStyle w:val="Strong"/>
                <w:rFonts w:ascii="Segoe UI" w:eastAsiaTheme="majorEastAsia" w:hAnsi="Segoe UI" w:cs="Segoe UI"/>
                <w:color w:val="242424"/>
                <w:sz w:val="21"/>
                <w:szCs w:val="21"/>
              </w:rPr>
              <w:t>Cancellation Rate before 24hrs</w:t>
            </w:r>
          </w:p>
        </w:tc>
        <w:tc>
          <w:tcPr>
            <w:tcW w:w="0" w:type="auto"/>
            <w:tcBorders>
              <w:bottom w:val="single" w:sz="6" w:space="0" w:color="auto"/>
            </w:tcBorders>
            <w:tcMar>
              <w:top w:w="15" w:type="dxa"/>
              <w:left w:w="75" w:type="dxa"/>
              <w:bottom w:w="15" w:type="dxa"/>
              <w:right w:w="75" w:type="dxa"/>
            </w:tcMar>
            <w:vAlign w:val="center"/>
            <w:hideMark/>
          </w:tcPr>
          <w:p w14:paraId="141FF15B" w14:textId="2633875C" w:rsidR="005C4A15" w:rsidRDefault="005C4A15">
            <w:pPr>
              <w:rPr>
                <w:rFonts w:ascii="Segoe UI" w:hAnsi="Segoe UI" w:cs="Segoe UI"/>
                <w:color w:val="242424"/>
                <w:sz w:val="21"/>
                <w:szCs w:val="21"/>
              </w:rPr>
            </w:pPr>
            <w:r>
              <w:rPr>
                <w:rFonts w:ascii="Segoe UI" w:hAnsi="Segoe UI" w:cs="Segoe UI"/>
                <w:color w:val="242424"/>
                <w:sz w:val="21"/>
                <w:szCs w:val="21"/>
              </w:rPr>
              <w:t>Percentage of patients who cancel their appointments more than 24 hours in advance</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287ADA18" w14:textId="46278AA6" w:rsidR="005C4A15" w:rsidRDefault="005C4A15">
            <w:pPr>
              <w:rPr>
                <w:rFonts w:ascii="Segoe UI" w:hAnsi="Segoe UI" w:cs="Segoe UI"/>
                <w:color w:val="242424"/>
                <w:sz w:val="21"/>
                <w:szCs w:val="21"/>
              </w:rPr>
            </w:pPr>
            <w:r>
              <w:rPr>
                <w:rFonts w:ascii="Segoe UI" w:hAnsi="Segoe UI" w:cs="Segoe UI"/>
                <w:color w:val="242424"/>
                <w:sz w:val="21"/>
                <w:szCs w:val="21"/>
              </w:rPr>
              <w:t>Yes, percentage</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0C0DA0BD" w14:textId="06FF160E" w:rsidR="005C4A15" w:rsidRDefault="005C4A15">
            <w:pPr>
              <w:rPr>
                <w:rFonts w:ascii="Segoe UI" w:hAnsi="Segoe UI" w:cs="Segoe UI"/>
                <w:color w:val="242424"/>
                <w:sz w:val="21"/>
                <w:szCs w:val="21"/>
              </w:rPr>
            </w:pPr>
            <w:r>
              <w:rPr>
                <w:rFonts w:ascii="Segoe UI" w:hAnsi="Segoe UI" w:cs="Segoe UI"/>
                <w:color w:val="242424"/>
                <w:sz w:val="21"/>
                <w:szCs w:val="21"/>
              </w:rPr>
              <w:t>Yes, can be tracked through appointment records</w:t>
            </w:r>
            <w:r w:rsidR="00E86E98">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297BC524" w14:textId="1476F5F5" w:rsidR="005C4A15" w:rsidRDefault="005C4A15">
            <w:pPr>
              <w:rPr>
                <w:rFonts w:ascii="Segoe UI" w:hAnsi="Segoe UI" w:cs="Segoe UI"/>
                <w:color w:val="242424"/>
                <w:sz w:val="21"/>
                <w:szCs w:val="21"/>
              </w:rPr>
            </w:pPr>
            <w:r>
              <w:rPr>
                <w:rFonts w:ascii="Segoe UI" w:hAnsi="Segoe UI" w:cs="Segoe UI"/>
                <w:color w:val="242424"/>
                <w:sz w:val="21"/>
                <w:szCs w:val="21"/>
              </w:rPr>
              <w:t xml:space="preserve">Helps manage appointment </w:t>
            </w:r>
            <w:r w:rsidR="005B076C">
              <w:rPr>
                <w:rFonts w:ascii="Segoe UI" w:hAnsi="Segoe UI" w:cs="Segoe UI"/>
                <w:color w:val="242424"/>
                <w:sz w:val="21"/>
                <w:szCs w:val="21"/>
              </w:rPr>
              <w:t xml:space="preserve">booking </w:t>
            </w:r>
            <w:r>
              <w:rPr>
                <w:rFonts w:ascii="Segoe UI" w:hAnsi="Segoe UI" w:cs="Segoe UI"/>
                <w:color w:val="242424"/>
                <w:sz w:val="21"/>
                <w:szCs w:val="21"/>
              </w:rPr>
              <w:t>effectively</w:t>
            </w:r>
            <w:r w:rsidR="00E64156">
              <w:rPr>
                <w:rFonts w:ascii="Segoe UI" w:hAnsi="Segoe UI" w:cs="Segoe UI"/>
                <w:color w:val="242424"/>
                <w:sz w:val="21"/>
                <w:szCs w:val="21"/>
              </w:rPr>
              <w:t>.</w:t>
            </w:r>
          </w:p>
          <w:p w14:paraId="01DC3A39" w14:textId="678CEAAB" w:rsidR="00B36E5E" w:rsidRDefault="00B36E5E">
            <w:pPr>
              <w:rPr>
                <w:rFonts w:ascii="Segoe UI" w:hAnsi="Segoe UI" w:cs="Segoe UI"/>
                <w:color w:val="242424"/>
                <w:sz w:val="21"/>
                <w:szCs w:val="21"/>
              </w:rPr>
            </w:pPr>
            <w:r>
              <w:rPr>
                <w:rFonts w:ascii="Segoe UI" w:hAnsi="Segoe UI" w:cs="Segoe UI"/>
                <w:color w:val="242424"/>
                <w:sz w:val="21"/>
                <w:szCs w:val="21"/>
              </w:rPr>
              <w:t>Allowing room for other patients to have an appointment.</w:t>
            </w:r>
          </w:p>
        </w:tc>
        <w:tc>
          <w:tcPr>
            <w:tcW w:w="0" w:type="auto"/>
            <w:tcBorders>
              <w:bottom w:val="single" w:sz="6" w:space="0" w:color="auto"/>
            </w:tcBorders>
            <w:tcMar>
              <w:top w:w="15" w:type="dxa"/>
              <w:left w:w="75" w:type="dxa"/>
              <w:bottom w:w="15" w:type="dxa"/>
              <w:right w:w="75" w:type="dxa"/>
            </w:tcMar>
            <w:vAlign w:val="center"/>
            <w:hideMark/>
          </w:tcPr>
          <w:p w14:paraId="78B23BB9" w14:textId="6B593E06" w:rsidR="005C4A15" w:rsidRDefault="003E3797">
            <w:pPr>
              <w:rPr>
                <w:rFonts w:ascii="Segoe UI" w:hAnsi="Segoe UI" w:cs="Segoe UI"/>
                <w:color w:val="242424"/>
                <w:sz w:val="21"/>
                <w:szCs w:val="21"/>
              </w:rPr>
            </w:pPr>
            <w:r>
              <w:rPr>
                <w:rFonts w:ascii="Segoe UI" w:hAnsi="Segoe UI" w:cs="Segoe UI"/>
                <w:color w:val="242424"/>
                <w:sz w:val="21"/>
                <w:szCs w:val="21"/>
              </w:rPr>
              <w:t>Weekly</w:t>
            </w:r>
          </w:p>
        </w:tc>
      </w:tr>
      <w:tr w:rsidR="00DA0E09" w14:paraId="79FF3A97" w14:textId="77777777" w:rsidTr="005C4A15">
        <w:tc>
          <w:tcPr>
            <w:tcW w:w="0" w:type="auto"/>
            <w:tcBorders>
              <w:bottom w:val="single" w:sz="6" w:space="0" w:color="auto"/>
            </w:tcBorders>
            <w:tcMar>
              <w:top w:w="15" w:type="dxa"/>
              <w:left w:w="75" w:type="dxa"/>
              <w:bottom w:w="15" w:type="dxa"/>
              <w:right w:w="75" w:type="dxa"/>
            </w:tcMar>
            <w:vAlign w:val="center"/>
            <w:hideMark/>
          </w:tcPr>
          <w:p w14:paraId="64025FA0" w14:textId="77777777" w:rsidR="005C4A15" w:rsidRDefault="005C4A15">
            <w:pPr>
              <w:rPr>
                <w:rFonts w:ascii="Segoe UI" w:hAnsi="Segoe UI" w:cs="Segoe UI"/>
                <w:color w:val="242424"/>
                <w:sz w:val="21"/>
                <w:szCs w:val="21"/>
              </w:rPr>
            </w:pPr>
            <w:r>
              <w:rPr>
                <w:rStyle w:val="Strong"/>
                <w:rFonts w:ascii="Segoe UI" w:eastAsiaTheme="majorEastAsia" w:hAnsi="Segoe UI" w:cs="Segoe UI"/>
                <w:color w:val="242424"/>
                <w:sz w:val="21"/>
                <w:szCs w:val="21"/>
              </w:rPr>
              <w:t>Cancellation Rate after 24hrs</w:t>
            </w:r>
          </w:p>
        </w:tc>
        <w:tc>
          <w:tcPr>
            <w:tcW w:w="0" w:type="auto"/>
            <w:tcBorders>
              <w:bottom w:val="single" w:sz="6" w:space="0" w:color="auto"/>
            </w:tcBorders>
            <w:tcMar>
              <w:top w:w="15" w:type="dxa"/>
              <w:left w:w="75" w:type="dxa"/>
              <w:bottom w:w="15" w:type="dxa"/>
              <w:right w:w="75" w:type="dxa"/>
            </w:tcMar>
            <w:vAlign w:val="center"/>
            <w:hideMark/>
          </w:tcPr>
          <w:p w14:paraId="4A1B7576" w14:textId="23EBB389" w:rsidR="005C4A15" w:rsidRDefault="005C4A15">
            <w:pPr>
              <w:rPr>
                <w:rFonts w:ascii="Segoe UI" w:hAnsi="Segoe UI" w:cs="Segoe UI"/>
                <w:color w:val="242424"/>
                <w:sz w:val="21"/>
                <w:szCs w:val="21"/>
              </w:rPr>
            </w:pPr>
            <w:r>
              <w:rPr>
                <w:rFonts w:ascii="Segoe UI" w:hAnsi="Segoe UI" w:cs="Segoe UI"/>
                <w:color w:val="242424"/>
                <w:sz w:val="21"/>
                <w:szCs w:val="21"/>
              </w:rPr>
              <w:t>Percentage of patients who cancel their appointments less than 24 hours in advance</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1A75FEC5" w14:textId="349EAB8A" w:rsidR="005C4A15" w:rsidRDefault="005C4A15">
            <w:pPr>
              <w:rPr>
                <w:rFonts w:ascii="Segoe UI" w:hAnsi="Segoe UI" w:cs="Segoe UI"/>
                <w:color w:val="242424"/>
                <w:sz w:val="21"/>
                <w:szCs w:val="21"/>
              </w:rPr>
            </w:pPr>
            <w:r>
              <w:rPr>
                <w:rFonts w:ascii="Segoe UI" w:hAnsi="Segoe UI" w:cs="Segoe UI"/>
                <w:color w:val="242424"/>
                <w:sz w:val="21"/>
                <w:szCs w:val="21"/>
              </w:rPr>
              <w:t>Yes, percentage</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3BBB894F" w14:textId="77777777" w:rsidR="005C4A15" w:rsidRDefault="005C4A15">
            <w:pPr>
              <w:rPr>
                <w:rFonts w:ascii="Segoe UI" w:hAnsi="Segoe UI" w:cs="Segoe UI"/>
                <w:color w:val="242424"/>
                <w:sz w:val="21"/>
                <w:szCs w:val="21"/>
              </w:rPr>
            </w:pPr>
            <w:r>
              <w:rPr>
                <w:rFonts w:ascii="Segoe UI" w:hAnsi="Segoe UI" w:cs="Segoe UI"/>
                <w:color w:val="242424"/>
                <w:sz w:val="21"/>
                <w:szCs w:val="21"/>
              </w:rPr>
              <w:t>Yes, can be tracked through appointment records</w:t>
            </w:r>
          </w:p>
        </w:tc>
        <w:tc>
          <w:tcPr>
            <w:tcW w:w="0" w:type="auto"/>
            <w:tcBorders>
              <w:bottom w:val="single" w:sz="6" w:space="0" w:color="auto"/>
            </w:tcBorders>
            <w:tcMar>
              <w:top w:w="15" w:type="dxa"/>
              <w:left w:w="75" w:type="dxa"/>
              <w:bottom w:w="15" w:type="dxa"/>
              <w:right w:w="75" w:type="dxa"/>
            </w:tcMar>
            <w:vAlign w:val="center"/>
            <w:hideMark/>
          </w:tcPr>
          <w:p w14:paraId="248F68F4" w14:textId="5A17CF80" w:rsidR="005C4A15" w:rsidRDefault="005C4A15">
            <w:pPr>
              <w:rPr>
                <w:rFonts w:ascii="Segoe UI" w:hAnsi="Segoe UI" w:cs="Segoe UI"/>
                <w:color w:val="242424"/>
                <w:sz w:val="21"/>
                <w:szCs w:val="21"/>
              </w:rPr>
            </w:pPr>
            <w:r>
              <w:rPr>
                <w:rFonts w:ascii="Segoe UI" w:hAnsi="Segoe UI" w:cs="Segoe UI"/>
                <w:color w:val="242424"/>
                <w:sz w:val="21"/>
                <w:szCs w:val="21"/>
              </w:rPr>
              <w:t xml:space="preserve">Helps manage appointment </w:t>
            </w:r>
            <w:r w:rsidR="005B076C">
              <w:rPr>
                <w:rFonts w:ascii="Segoe UI" w:hAnsi="Segoe UI" w:cs="Segoe UI"/>
                <w:color w:val="242424"/>
                <w:sz w:val="21"/>
                <w:szCs w:val="21"/>
              </w:rPr>
              <w:t xml:space="preserve">booking </w:t>
            </w:r>
            <w:r>
              <w:rPr>
                <w:rFonts w:ascii="Segoe UI" w:hAnsi="Segoe UI" w:cs="Segoe UI"/>
                <w:color w:val="242424"/>
                <w:sz w:val="21"/>
                <w:szCs w:val="21"/>
              </w:rPr>
              <w:t>effectively</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2CBA1688" w14:textId="3CDDD95B" w:rsidR="005C4A15" w:rsidRDefault="003E3797">
            <w:pPr>
              <w:rPr>
                <w:rFonts w:ascii="Segoe UI" w:hAnsi="Segoe UI" w:cs="Segoe UI"/>
                <w:color w:val="242424"/>
                <w:sz w:val="21"/>
                <w:szCs w:val="21"/>
              </w:rPr>
            </w:pPr>
            <w:r>
              <w:rPr>
                <w:rFonts w:ascii="Segoe UI" w:hAnsi="Segoe UI" w:cs="Segoe UI"/>
                <w:color w:val="242424"/>
                <w:sz w:val="21"/>
                <w:szCs w:val="21"/>
              </w:rPr>
              <w:t>Weekly</w:t>
            </w:r>
          </w:p>
        </w:tc>
      </w:tr>
      <w:tr w:rsidR="00DA0E09" w14:paraId="0A6AE315" w14:textId="77777777" w:rsidTr="005C4A15">
        <w:tc>
          <w:tcPr>
            <w:tcW w:w="0" w:type="auto"/>
            <w:tcBorders>
              <w:bottom w:val="single" w:sz="6" w:space="0" w:color="auto"/>
            </w:tcBorders>
            <w:tcMar>
              <w:top w:w="15" w:type="dxa"/>
              <w:left w:w="75" w:type="dxa"/>
              <w:bottom w:w="15" w:type="dxa"/>
              <w:right w:w="75" w:type="dxa"/>
            </w:tcMar>
            <w:vAlign w:val="center"/>
            <w:hideMark/>
          </w:tcPr>
          <w:p w14:paraId="4F77B53B" w14:textId="77777777" w:rsidR="005C4A15" w:rsidRDefault="005C4A15">
            <w:pPr>
              <w:rPr>
                <w:rFonts w:ascii="Segoe UI" w:hAnsi="Segoe UI" w:cs="Segoe UI"/>
                <w:color w:val="242424"/>
                <w:sz w:val="21"/>
                <w:szCs w:val="21"/>
              </w:rPr>
            </w:pPr>
            <w:r>
              <w:rPr>
                <w:rStyle w:val="Strong"/>
                <w:rFonts w:ascii="Segoe UI" w:eastAsiaTheme="majorEastAsia" w:hAnsi="Segoe UI" w:cs="Segoe UI"/>
                <w:color w:val="242424"/>
                <w:sz w:val="21"/>
                <w:szCs w:val="21"/>
              </w:rPr>
              <w:t>Rebooking Rate</w:t>
            </w:r>
          </w:p>
        </w:tc>
        <w:tc>
          <w:tcPr>
            <w:tcW w:w="0" w:type="auto"/>
            <w:tcBorders>
              <w:bottom w:val="single" w:sz="6" w:space="0" w:color="auto"/>
            </w:tcBorders>
            <w:tcMar>
              <w:top w:w="15" w:type="dxa"/>
              <w:left w:w="75" w:type="dxa"/>
              <w:bottom w:w="15" w:type="dxa"/>
              <w:right w:w="75" w:type="dxa"/>
            </w:tcMar>
            <w:vAlign w:val="center"/>
            <w:hideMark/>
          </w:tcPr>
          <w:p w14:paraId="3E70745F" w14:textId="24536683" w:rsidR="005C4A15" w:rsidRDefault="005C4A15">
            <w:pPr>
              <w:rPr>
                <w:rFonts w:ascii="Segoe UI" w:hAnsi="Segoe UI" w:cs="Segoe UI"/>
                <w:color w:val="242424"/>
                <w:sz w:val="21"/>
                <w:szCs w:val="21"/>
              </w:rPr>
            </w:pPr>
            <w:r>
              <w:rPr>
                <w:rFonts w:ascii="Segoe UI" w:hAnsi="Segoe UI" w:cs="Segoe UI"/>
                <w:color w:val="242424"/>
                <w:sz w:val="21"/>
                <w:szCs w:val="21"/>
              </w:rPr>
              <w:t>Percentage of patients who rebook their appointments after missing or cancelling them</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7B2D357A" w14:textId="3ED60C32" w:rsidR="005C4A15" w:rsidRDefault="005C4A15">
            <w:pPr>
              <w:rPr>
                <w:rFonts w:ascii="Segoe UI" w:hAnsi="Segoe UI" w:cs="Segoe UI"/>
                <w:color w:val="242424"/>
                <w:sz w:val="21"/>
                <w:szCs w:val="21"/>
              </w:rPr>
            </w:pPr>
            <w:r>
              <w:rPr>
                <w:rFonts w:ascii="Segoe UI" w:hAnsi="Segoe UI" w:cs="Segoe UI"/>
                <w:color w:val="242424"/>
                <w:sz w:val="21"/>
                <w:szCs w:val="21"/>
              </w:rPr>
              <w:t>Yes, percentage</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106988C7" w14:textId="0A3F0C0D" w:rsidR="005C4A15" w:rsidRDefault="005C4A15">
            <w:pPr>
              <w:rPr>
                <w:rFonts w:ascii="Segoe UI" w:hAnsi="Segoe UI" w:cs="Segoe UI"/>
                <w:color w:val="242424"/>
                <w:sz w:val="21"/>
                <w:szCs w:val="21"/>
              </w:rPr>
            </w:pPr>
            <w:r>
              <w:rPr>
                <w:rFonts w:ascii="Segoe UI" w:hAnsi="Segoe UI" w:cs="Segoe UI"/>
                <w:color w:val="242424"/>
                <w:sz w:val="21"/>
                <w:szCs w:val="21"/>
              </w:rPr>
              <w:t>Yes, can be tracked through appointment records</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3BB0ECB8" w14:textId="03E91747" w:rsidR="005C4A15" w:rsidRDefault="00986846">
            <w:pPr>
              <w:rPr>
                <w:rFonts w:ascii="Segoe UI" w:hAnsi="Segoe UI" w:cs="Segoe UI"/>
                <w:color w:val="242424"/>
                <w:sz w:val="21"/>
                <w:szCs w:val="21"/>
              </w:rPr>
            </w:pPr>
            <w:r>
              <w:rPr>
                <w:rFonts w:ascii="Segoe UI" w:hAnsi="Segoe UI" w:cs="Segoe UI"/>
                <w:color w:val="242424"/>
                <w:sz w:val="21"/>
                <w:szCs w:val="21"/>
              </w:rPr>
              <w:t>Make sure</w:t>
            </w:r>
            <w:r w:rsidR="005C4A15">
              <w:rPr>
                <w:rFonts w:ascii="Segoe UI" w:hAnsi="Segoe UI" w:cs="Segoe UI"/>
                <w:color w:val="242424"/>
                <w:sz w:val="21"/>
                <w:szCs w:val="21"/>
              </w:rPr>
              <w:t xml:space="preserve"> patients are r</w:t>
            </w:r>
            <w:r w:rsidR="005B076C">
              <w:rPr>
                <w:rFonts w:ascii="Segoe UI" w:hAnsi="Segoe UI" w:cs="Segoe UI"/>
                <w:color w:val="242424"/>
                <w:sz w:val="21"/>
                <w:szCs w:val="21"/>
              </w:rPr>
              <w:t>ebooking</w:t>
            </w:r>
            <w:r w:rsidR="005C4A15">
              <w:rPr>
                <w:rFonts w:ascii="Segoe UI" w:hAnsi="Segoe UI" w:cs="Segoe UI"/>
                <w:color w:val="242424"/>
                <w:sz w:val="21"/>
                <w:szCs w:val="21"/>
              </w:rPr>
              <w:t xml:space="preserve"> missed or cancelled appointments</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0D76320D" w14:textId="57D93005" w:rsidR="005C4A15" w:rsidRDefault="005C4A15">
            <w:pPr>
              <w:rPr>
                <w:rFonts w:ascii="Segoe UI" w:hAnsi="Segoe UI" w:cs="Segoe UI"/>
                <w:color w:val="242424"/>
                <w:sz w:val="21"/>
                <w:szCs w:val="21"/>
              </w:rPr>
            </w:pPr>
            <w:r>
              <w:rPr>
                <w:rFonts w:ascii="Segoe UI" w:hAnsi="Segoe UI" w:cs="Segoe UI"/>
                <w:color w:val="242424"/>
                <w:sz w:val="21"/>
                <w:szCs w:val="21"/>
              </w:rPr>
              <w:t>Monthly</w:t>
            </w:r>
          </w:p>
        </w:tc>
      </w:tr>
      <w:tr w:rsidR="00DA0E09" w14:paraId="52E13736" w14:textId="77777777" w:rsidTr="005C4A15">
        <w:tc>
          <w:tcPr>
            <w:tcW w:w="0" w:type="auto"/>
            <w:tcBorders>
              <w:bottom w:val="single" w:sz="6" w:space="0" w:color="auto"/>
            </w:tcBorders>
            <w:tcMar>
              <w:top w:w="15" w:type="dxa"/>
              <w:left w:w="75" w:type="dxa"/>
              <w:bottom w:w="15" w:type="dxa"/>
              <w:right w:w="75" w:type="dxa"/>
            </w:tcMar>
            <w:vAlign w:val="center"/>
            <w:hideMark/>
          </w:tcPr>
          <w:p w14:paraId="4196659C" w14:textId="77777777" w:rsidR="005C4A15" w:rsidRDefault="005C4A15">
            <w:pPr>
              <w:rPr>
                <w:rFonts w:ascii="Segoe UI" w:hAnsi="Segoe UI" w:cs="Segoe UI"/>
                <w:color w:val="242424"/>
                <w:sz w:val="21"/>
                <w:szCs w:val="21"/>
              </w:rPr>
            </w:pPr>
            <w:r>
              <w:rPr>
                <w:rStyle w:val="Strong"/>
                <w:rFonts w:ascii="Segoe UI" w:eastAsiaTheme="majorEastAsia" w:hAnsi="Segoe UI" w:cs="Segoe UI"/>
                <w:color w:val="242424"/>
                <w:sz w:val="21"/>
                <w:szCs w:val="21"/>
              </w:rPr>
              <w:t>Reminder Effectiveness Rate</w:t>
            </w:r>
          </w:p>
        </w:tc>
        <w:tc>
          <w:tcPr>
            <w:tcW w:w="0" w:type="auto"/>
            <w:tcBorders>
              <w:bottom w:val="single" w:sz="6" w:space="0" w:color="auto"/>
            </w:tcBorders>
            <w:tcMar>
              <w:top w:w="15" w:type="dxa"/>
              <w:left w:w="75" w:type="dxa"/>
              <w:bottom w:w="15" w:type="dxa"/>
              <w:right w:w="75" w:type="dxa"/>
            </w:tcMar>
            <w:vAlign w:val="center"/>
            <w:hideMark/>
          </w:tcPr>
          <w:p w14:paraId="41C4E85D" w14:textId="77777777" w:rsidR="005C4A15" w:rsidRDefault="005C4A15">
            <w:pPr>
              <w:rPr>
                <w:rFonts w:ascii="Segoe UI" w:hAnsi="Segoe UI" w:cs="Segoe UI"/>
                <w:color w:val="242424"/>
                <w:sz w:val="21"/>
                <w:szCs w:val="21"/>
              </w:rPr>
            </w:pPr>
            <w:r>
              <w:rPr>
                <w:rFonts w:ascii="Segoe UI" w:hAnsi="Segoe UI" w:cs="Segoe UI"/>
                <w:color w:val="242424"/>
                <w:sz w:val="21"/>
                <w:szCs w:val="21"/>
              </w:rPr>
              <w:t>Effectiveness of the reminder system (e.g., phone calls, text reminders, and emails)</w:t>
            </w:r>
          </w:p>
        </w:tc>
        <w:tc>
          <w:tcPr>
            <w:tcW w:w="0" w:type="auto"/>
            <w:tcBorders>
              <w:bottom w:val="single" w:sz="6" w:space="0" w:color="auto"/>
            </w:tcBorders>
            <w:tcMar>
              <w:top w:w="15" w:type="dxa"/>
              <w:left w:w="75" w:type="dxa"/>
              <w:bottom w:w="15" w:type="dxa"/>
              <w:right w:w="75" w:type="dxa"/>
            </w:tcMar>
            <w:vAlign w:val="center"/>
            <w:hideMark/>
          </w:tcPr>
          <w:p w14:paraId="3A1317B2" w14:textId="43A1F5A0" w:rsidR="005C4A15" w:rsidRDefault="00DD36FD">
            <w:pPr>
              <w:rPr>
                <w:rFonts w:ascii="Segoe UI" w:hAnsi="Segoe UI" w:cs="Segoe UI"/>
                <w:color w:val="242424"/>
                <w:sz w:val="21"/>
                <w:szCs w:val="21"/>
              </w:rPr>
            </w:pPr>
            <w:r>
              <w:rPr>
                <w:rFonts w:ascii="Segoe UI" w:hAnsi="Segoe UI" w:cs="Segoe UI"/>
                <w:color w:val="242424"/>
                <w:sz w:val="21"/>
                <w:szCs w:val="21"/>
              </w:rPr>
              <w:t>Yes,</w:t>
            </w:r>
            <w:r w:rsidR="005C4A15">
              <w:rPr>
                <w:rFonts w:ascii="Segoe UI" w:hAnsi="Segoe UI" w:cs="Segoe UI"/>
                <w:color w:val="242424"/>
                <w:sz w:val="21"/>
                <w:szCs w:val="21"/>
              </w:rPr>
              <w:t xml:space="preserve"> effectiveness rate</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0980CE53" w14:textId="1F6BEBBA" w:rsidR="005C4A15" w:rsidRDefault="005C4A15">
            <w:pPr>
              <w:rPr>
                <w:rFonts w:ascii="Segoe UI" w:hAnsi="Segoe UI" w:cs="Segoe UI"/>
                <w:color w:val="242424"/>
                <w:sz w:val="21"/>
                <w:szCs w:val="21"/>
              </w:rPr>
            </w:pPr>
            <w:r>
              <w:rPr>
                <w:rFonts w:ascii="Segoe UI" w:hAnsi="Segoe UI" w:cs="Segoe UI"/>
                <w:color w:val="242424"/>
                <w:sz w:val="21"/>
                <w:szCs w:val="21"/>
              </w:rPr>
              <w:t>Yes, can be tracked through patient feedback and appointment records</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2D7804A5" w14:textId="3190651F" w:rsidR="005C4A15" w:rsidRDefault="00DF62B5">
            <w:pPr>
              <w:rPr>
                <w:rFonts w:ascii="Segoe UI" w:hAnsi="Segoe UI" w:cs="Segoe UI"/>
                <w:color w:val="242424"/>
                <w:sz w:val="21"/>
                <w:szCs w:val="21"/>
              </w:rPr>
            </w:pPr>
            <w:r>
              <w:rPr>
                <w:rFonts w:ascii="Segoe UI" w:hAnsi="Segoe UI" w:cs="Segoe UI"/>
                <w:color w:val="242424"/>
                <w:sz w:val="21"/>
                <w:szCs w:val="21"/>
              </w:rPr>
              <w:t xml:space="preserve">Make sure </w:t>
            </w:r>
            <w:r w:rsidR="005C4A15">
              <w:rPr>
                <w:rFonts w:ascii="Segoe UI" w:hAnsi="Segoe UI" w:cs="Segoe UI"/>
                <w:color w:val="242424"/>
                <w:sz w:val="21"/>
                <w:szCs w:val="21"/>
              </w:rPr>
              <w:t>reminder system is working effectively</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7056F426" w14:textId="15940652" w:rsidR="005C4A15" w:rsidRDefault="003E3797">
            <w:pPr>
              <w:rPr>
                <w:rFonts w:ascii="Segoe UI" w:hAnsi="Segoe UI" w:cs="Segoe UI"/>
                <w:color w:val="242424"/>
                <w:sz w:val="21"/>
                <w:szCs w:val="21"/>
              </w:rPr>
            </w:pPr>
            <w:r>
              <w:rPr>
                <w:rFonts w:ascii="Segoe UI" w:hAnsi="Segoe UI" w:cs="Segoe UI"/>
                <w:color w:val="242424"/>
                <w:sz w:val="21"/>
                <w:szCs w:val="21"/>
              </w:rPr>
              <w:t>Weekly</w:t>
            </w:r>
          </w:p>
        </w:tc>
      </w:tr>
      <w:tr w:rsidR="00FD1B00" w14:paraId="04188A62" w14:textId="77777777" w:rsidTr="005C4A15">
        <w:tc>
          <w:tcPr>
            <w:tcW w:w="0" w:type="auto"/>
            <w:tcBorders>
              <w:bottom w:val="single" w:sz="6" w:space="0" w:color="auto"/>
            </w:tcBorders>
            <w:tcMar>
              <w:top w:w="15" w:type="dxa"/>
              <w:left w:w="75" w:type="dxa"/>
              <w:bottom w:w="15" w:type="dxa"/>
              <w:right w:w="75" w:type="dxa"/>
            </w:tcMar>
            <w:vAlign w:val="center"/>
            <w:hideMark/>
          </w:tcPr>
          <w:p w14:paraId="250FF18E" w14:textId="77777777" w:rsidR="005C4A15" w:rsidRDefault="005C4A15">
            <w:pPr>
              <w:rPr>
                <w:rFonts w:ascii="Segoe UI" w:hAnsi="Segoe UI" w:cs="Segoe UI"/>
                <w:color w:val="242424"/>
                <w:sz w:val="21"/>
                <w:szCs w:val="21"/>
              </w:rPr>
            </w:pPr>
            <w:r>
              <w:rPr>
                <w:rStyle w:val="Strong"/>
                <w:rFonts w:ascii="Segoe UI" w:eastAsiaTheme="majorEastAsia" w:hAnsi="Segoe UI" w:cs="Segoe UI"/>
                <w:color w:val="242424"/>
                <w:sz w:val="21"/>
                <w:szCs w:val="21"/>
              </w:rPr>
              <w:t>Patient Satisfaction Rate</w:t>
            </w:r>
          </w:p>
        </w:tc>
        <w:tc>
          <w:tcPr>
            <w:tcW w:w="0" w:type="auto"/>
            <w:tcBorders>
              <w:bottom w:val="single" w:sz="6" w:space="0" w:color="auto"/>
            </w:tcBorders>
            <w:tcMar>
              <w:top w:w="15" w:type="dxa"/>
              <w:left w:w="75" w:type="dxa"/>
              <w:bottom w:w="15" w:type="dxa"/>
              <w:right w:w="75" w:type="dxa"/>
            </w:tcMar>
            <w:vAlign w:val="center"/>
            <w:hideMark/>
          </w:tcPr>
          <w:p w14:paraId="6FB28D61" w14:textId="2D5D2B4C" w:rsidR="005C4A15" w:rsidRDefault="005C4A15">
            <w:pPr>
              <w:rPr>
                <w:rFonts w:ascii="Segoe UI" w:hAnsi="Segoe UI" w:cs="Segoe UI"/>
                <w:color w:val="242424"/>
                <w:sz w:val="21"/>
                <w:szCs w:val="21"/>
              </w:rPr>
            </w:pPr>
            <w:r>
              <w:rPr>
                <w:rFonts w:ascii="Segoe UI" w:hAnsi="Segoe UI" w:cs="Segoe UI"/>
                <w:color w:val="242424"/>
                <w:sz w:val="21"/>
                <w:szCs w:val="21"/>
              </w:rPr>
              <w:t xml:space="preserve">Patient satisfaction with the appointment </w:t>
            </w:r>
            <w:r w:rsidR="00071AD0">
              <w:rPr>
                <w:rFonts w:ascii="Segoe UI" w:hAnsi="Segoe UI" w:cs="Segoe UI"/>
                <w:color w:val="242424"/>
                <w:sz w:val="21"/>
                <w:szCs w:val="21"/>
              </w:rPr>
              <w:t>booking</w:t>
            </w:r>
            <w:r>
              <w:rPr>
                <w:rFonts w:ascii="Segoe UI" w:hAnsi="Segoe UI" w:cs="Segoe UI"/>
                <w:color w:val="242424"/>
                <w:sz w:val="21"/>
                <w:szCs w:val="21"/>
              </w:rPr>
              <w:t xml:space="preserve"> process based on feedback forms and review systems</w:t>
            </w:r>
            <w:r w:rsidR="00264979">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2FE6B64E" w14:textId="4A565EB5" w:rsidR="005C4A15" w:rsidRDefault="00DD36FD">
            <w:pPr>
              <w:rPr>
                <w:rFonts w:ascii="Segoe UI" w:hAnsi="Segoe UI" w:cs="Segoe UI"/>
                <w:color w:val="242424"/>
                <w:sz w:val="21"/>
                <w:szCs w:val="21"/>
              </w:rPr>
            </w:pPr>
            <w:r>
              <w:rPr>
                <w:rFonts w:ascii="Segoe UI" w:hAnsi="Segoe UI" w:cs="Segoe UI"/>
                <w:color w:val="242424"/>
                <w:sz w:val="21"/>
                <w:szCs w:val="21"/>
              </w:rPr>
              <w:t xml:space="preserve">Yes, </w:t>
            </w:r>
            <w:r w:rsidR="005C4A15">
              <w:rPr>
                <w:rFonts w:ascii="Segoe UI" w:hAnsi="Segoe UI" w:cs="Segoe UI"/>
                <w:color w:val="242424"/>
                <w:sz w:val="21"/>
                <w:szCs w:val="21"/>
              </w:rPr>
              <w:t>satisfaction rate</w:t>
            </w:r>
            <w:r w:rsidR="00264979">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7BE8C9AA" w14:textId="2850173E" w:rsidR="005C4A15" w:rsidRDefault="005C4A15">
            <w:pPr>
              <w:rPr>
                <w:rFonts w:ascii="Segoe UI" w:hAnsi="Segoe UI" w:cs="Segoe UI"/>
                <w:color w:val="242424"/>
                <w:sz w:val="21"/>
                <w:szCs w:val="21"/>
              </w:rPr>
            </w:pPr>
            <w:r>
              <w:rPr>
                <w:rFonts w:ascii="Segoe UI" w:hAnsi="Segoe UI" w:cs="Segoe UI"/>
                <w:color w:val="242424"/>
                <w:sz w:val="21"/>
                <w:szCs w:val="21"/>
              </w:rPr>
              <w:t>Yes, can be tracked through patient feedback</w:t>
            </w:r>
            <w:r w:rsidR="00264979">
              <w:rPr>
                <w:rFonts w:ascii="Segoe UI" w:hAnsi="Segoe UI" w:cs="Segoe UI"/>
                <w:color w:val="242424"/>
                <w:sz w:val="21"/>
                <w:szCs w:val="21"/>
              </w:rPr>
              <w:t>.</w:t>
            </w:r>
            <w:r w:rsidR="00DD36FD">
              <w:rPr>
                <w:rFonts w:ascii="Segoe UI" w:hAnsi="Segoe UI" w:cs="Segoe UI"/>
                <w:color w:val="242424"/>
                <w:sz w:val="21"/>
                <w:szCs w:val="21"/>
              </w:rPr>
              <w:t xml:space="preserve"> Star ratings</w:t>
            </w:r>
          </w:p>
          <w:p w14:paraId="40EC8FC0" w14:textId="64862B37" w:rsidR="0097289C" w:rsidRDefault="0097289C">
            <w:pPr>
              <w:rPr>
                <w:rFonts w:ascii="Segoe UI" w:hAnsi="Segoe UI" w:cs="Segoe UI"/>
                <w:color w:val="242424"/>
                <w:sz w:val="21"/>
                <w:szCs w:val="21"/>
              </w:rPr>
            </w:pPr>
            <w:r>
              <w:rPr>
                <w:rFonts w:ascii="Segoe UI" w:hAnsi="Segoe UI" w:cs="Segoe UI"/>
                <w:color w:val="242424"/>
                <w:sz w:val="21"/>
                <w:szCs w:val="21"/>
              </w:rPr>
              <w:t>Review system text messaging service</w:t>
            </w:r>
          </w:p>
        </w:tc>
        <w:tc>
          <w:tcPr>
            <w:tcW w:w="0" w:type="auto"/>
            <w:tcBorders>
              <w:bottom w:val="single" w:sz="6" w:space="0" w:color="auto"/>
            </w:tcBorders>
            <w:tcMar>
              <w:top w:w="15" w:type="dxa"/>
              <w:left w:w="75" w:type="dxa"/>
              <w:bottom w:w="15" w:type="dxa"/>
              <w:right w:w="75" w:type="dxa"/>
            </w:tcMar>
            <w:vAlign w:val="center"/>
            <w:hideMark/>
          </w:tcPr>
          <w:p w14:paraId="4E53822E" w14:textId="259A18F0" w:rsidR="005C4A15" w:rsidRDefault="00DF62B5">
            <w:pPr>
              <w:rPr>
                <w:rFonts w:ascii="Segoe UI" w:hAnsi="Segoe UI" w:cs="Segoe UI"/>
                <w:color w:val="242424"/>
                <w:sz w:val="21"/>
                <w:szCs w:val="21"/>
              </w:rPr>
            </w:pPr>
            <w:r>
              <w:rPr>
                <w:rFonts w:ascii="Segoe UI" w:hAnsi="Segoe UI" w:cs="Segoe UI"/>
                <w:color w:val="242424"/>
                <w:sz w:val="21"/>
                <w:szCs w:val="21"/>
              </w:rPr>
              <w:t>Make sure</w:t>
            </w:r>
            <w:r w:rsidR="005C4A15">
              <w:rPr>
                <w:rFonts w:ascii="Segoe UI" w:hAnsi="Segoe UI" w:cs="Segoe UI"/>
                <w:color w:val="242424"/>
                <w:sz w:val="21"/>
                <w:szCs w:val="21"/>
              </w:rPr>
              <w:t xml:space="preserve"> patients are satisfied with the </w:t>
            </w:r>
            <w:r w:rsidR="00071AD0">
              <w:rPr>
                <w:rFonts w:ascii="Segoe UI" w:hAnsi="Segoe UI" w:cs="Segoe UI"/>
                <w:color w:val="242424"/>
                <w:sz w:val="21"/>
                <w:szCs w:val="21"/>
              </w:rPr>
              <w:t xml:space="preserve">booking </w:t>
            </w:r>
            <w:r w:rsidR="005C4A15">
              <w:rPr>
                <w:rFonts w:ascii="Segoe UI" w:hAnsi="Segoe UI" w:cs="Segoe UI"/>
                <w:color w:val="242424"/>
                <w:sz w:val="21"/>
                <w:szCs w:val="21"/>
              </w:rPr>
              <w:t>process</w:t>
            </w:r>
            <w:r w:rsidR="00E64156">
              <w:rPr>
                <w:rFonts w:ascii="Segoe UI" w:hAnsi="Segoe UI" w:cs="Segoe UI"/>
                <w:color w:val="242424"/>
                <w:sz w:val="21"/>
                <w:szCs w:val="21"/>
              </w:rPr>
              <w:t>.</w:t>
            </w:r>
          </w:p>
        </w:tc>
        <w:tc>
          <w:tcPr>
            <w:tcW w:w="0" w:type="auto"/>
            <w:tcBorders>
              <w:bottom w:val="single" w:sz="6" w:space="0" w:color="auto"/>
            </w:tcBorders>
            <w:tcMar>
              <w:top w:w="15" w:type="dxa"/>
              <w:left w:w="75" w:type="dxa"/>
              <w:bottom w:w="15" w:type="dxa"/>
              <w:right w:w="75" w:type="dxa"/>
            </w:tcMar>
            <w:vAlign w:val="center"/>
            <w:hideMark/>
          </w:tcPr>
          <w:p w14:paraId="74B5F8D9" w14:textId="0E153CB2" w:rsidR="005C4A15" w:rsidRDefault="003E3797">
            <w:pPr>
              <w:rPr>
                <w:rFonts w:ascii="Segoe UI" w:hAnsi="Segoe UI" w:cs="Segoe UI"/>
                <w:color w:val="242424"/>
                <w:sz w:val="21"/>
                <w:szCs w:val="21"/>
              </w:rPr>
            </w:pPr>
            <w:r>
              <w:rPr>
                <w:rFonts w:ascii="Segoe UI" w:hAnsi="Segoe UI" w:cs="Segoe UI"/>
                <w:color w:val="242424"/>
                <w:sz w:val="21"/>
                <w:szCs w:val="21"/>
              </w:rPr>
              <w:t>Weekly</w:t>
            </w:r>
          </w:p>
        </w:tc>
      </w:tr>
    </w:tbl>
    <w:p w14:paraId="3C817425" w14:textId="77777777" w:rsidR="005C4A15" w:rsidRDefault="005C4A15" w:rsidP="005C4A15"/>
    <w:p w14:paraId="440A0F33" w14:textId="77777777" w:rsidR="00A429CD" w:rsidRDefault="00A429CD" w:rsidP="005C4A15"/>
    <w:p w14:paraId="6C518364" w14:textId="09047AC3" w:rsidR="005C4A15" w:rsidRPr="00C94037" w:rsidRDefault="00205CC6" w:rsidP="00D51739">
      <w:pPr>
        <w:spacing w:line="360" w:lineRule="auto"/>
        <w:rPr>
          <w:rFonts w:asciiTheme="minorHAnsi" w:hAnsiTheme="minorHAnsi" w:cs="Calibri"/>
        </w:rPr>
      </w:pPr>
      <w:r w:rsidRPr="00C94037">
        <w:rPr>
          <w:rFonts w:asciiTheme="minorHAnsi" w:hAnsiTheme="minorHAnsi" w:cs="Calibri"/>
        </w:rPr>
        <w:t>T</w:t>
      </w:r>
      <w:r w:rsidR="001639F8" w:rsidRPr="00C94037">
        <w:rPr>
          <w:rFonts w:asciiTheme="minorHAnsi" w:hAnsiTheme="minorHAnsi" w:cs="Calibri"/>
        </w:rPr>
        <w:t>o make sure all this information is protected</w:t>
      </w:r>
      <w:r w:rsidR="00D24F30" w:rsidRPr="00C94037">
        <w:rPr>
          <w:rFonts w:asciiTheme="minorHAnsi" w:hAnsiTheme="minorHAnsi" w:cs="Calibri"/>
        </w:rPr>
        <w:t xml:space="preserve"> from confidentiality, </w:t>
      </w:r>
      <w:r w:rsidR="001C5309" w:rsidRPr="00C94037">
        <w:rPr>
          <w:rFonts w:asciiTheme="minorHAnsi" w:hAnsiTheme="minorHAnsi" w:cs="Calibri"/>
        </w:rPr>
        <w:t>integrity</w:t>
      </w:r>
      <w:r w:rsidR="00D24F30" w:rsidRPr="00C94037">
        <w:rPr>
          <w:rFonts w:asciiTheme="minorHAnsi" w:hAnsiTheme="minorHAnsi" w:cs="Calibri"/>
        </w:rPr>
        <w:t xml:space="preserve"> and availability of information</w:t>
      </w:r>
      <w:r w:rsidR="001C5309" w:rsidRPr="00C94037">
        <w:rPr>
          <w:rFonts w:asciiTheme="minorHAnsi" w:hAnsiTheme="minorHAnsi" w:cs="Calibri"/>
        </w:rPr>
        <w:t>, compliance and audits are ran</w:t>
      </w:r>
      <w:r w:rsidR="005932F1" w:rsidRPr="00C94037">
        <w:rPr>
          <w:rFonts w:asciiTheme="minorHAnsi" w:hAnsiTheme="minorHAnsi" w:cs="Calibri"/>
        </w:rPr>
        <w:t xml:space="preserve"> every quarter within the practice security audits within the practice help make sure regulations and standards are kept to high</w:t>
      </w:r>
      <w:r w:rsidR="00D30331" w:rsidRPr="00C94037">
        <w:rPr>
          <w:rFonts w:asciiTheme="minorHAnsi" w:hAnsiTheme="minorHAnsi" w:cs="Calibri"/>
        </w:rPr>
        <w:t xml:space="preserve"> priority. </w:t>
      </w:r>
      <w:r w:rsidR="00714990" w:rsidRPr="00C94037">
        <w:rPr>
          <w:rFonts w:asciiTheme="minorHAnsi" w:hAnsiTheme="minorHAnsi" w:cs="Calibri"/>
        </w:rPr>
        <w:t>The access control to the IS systems h</w:t>
      </w:r>
      <w:r w:rsidR="0007572E">
        <w:rPr>
          <w:rFonts w:asciiTheme="minorHAnsi" w:hAnsiTheme="minorHAnsi" w:cs="Calibri"/>
        </w:rPr>
        <w:t>as</w:t>
      </w:r>
      <w:r w:rsidR="00714990" w:rsidRPr="00C94037">
        <w:rPr>
          <w:rFonts w:asciiTheme="minorHAnsi" w:hAnsiTheme="minorHAnsi" w:cs="Calibri"/>
        </w:rPr>
        <w:t xml:space="preserve"> only authorised members of staff </w:t>
      </w:r>
      <w:r w:rsidR="00450FA4" w:rsidRPr="00C94037">
        <w:rPr>
          <w:rFonts w:asciiTheme="minorHAnsi" w:hAnsiTheme="minorHAnsi" w:cs="Calibri"/>
        </w:rPr>
        <w:t>to access sensitive information</w:t>
      </w:r>
      <w:r w:rsidR="00931780" w:rsidRPr="00C94037">
        <w:rPr>
          <w:rFonts w:asciiTheme="minorHAnsi" w:hAnsiTheme="minorHAnsi" w:cs="Calibri"/>
        </w:rPr>
        <w:t xml:space="preserve">, for example the practice manager will have the most clearance with security </w:t>
      </w:r>
      <w:r w:rsidR="002D2E0D" w:rsidRPr="00C94037">
        <w:rPr>
          <w:rFonts w:asciiTheme="minorHAnsi" w:hAnsiTheme="minorHAnsi" w:cs="Calibri"/>
        </w:rPr>
        <w:t xml:space="preserve">as the manager has many roles to play in KM the leader. </w:t>
      </w:r>
      <w:r w:rsidR="007873D1" w:rsidRPr="00C94037">
        <w:rPr>
          <w:rFonts w:asciiTheme="minorHAnsi" w:hAnsiTheme="minorHAnsi" w:cs="Calibri"/>
        </w:rPr>
        <w:t>Al</w:t>
      </w:r>
      <w:r w:rsidR="00A55CDA" w:rsidRPr="00C94037">
        <w:rPr>
          <w:rFonts w:asciiTheme="minorHAnsi" w:hAnsiTheme="minorHAnsi" w:cs="Calibri"/>
        </w:rPr>
        <w:t>though</w:t>
      </w:r>
      <w:r w:rsidR="007873D1" w:rsidRPr="00C94037">
        <w:rPr>
          <w:rFonts w:asciiTheme="minorHAnsi" w:hAnsiTheme="minorHAnsi" w:cs="Calibri"/>
        </w:rPr>
        <w:t xml:space="preserve"> the company is a </w:t>
      </w:r>
      <w:r w:rsidR="00A55CDA" w:rsidRPr="00C94037">
        <w:rPr>
          <w:rFonts w:asciiTheme="minorHAnsi" w:hAnsiTheme="minorHAnsi" w:cs="Calibri"/>
        </w:rPr>
        <w:t>cooperate</w:t>
      </w:r>
      <w:r w:rsidR="007873D1" w:rsidRPr="00C94037">
        <w:rPr>
          <w:rFonts w:asciiTheme="minorHAnsi" w:hAnsiTheme="minorHAnsi" w:cs="Calibri"/>
        </w:rPr>
        <w:t xml:space="preserve"> the main IT team </w:t>
      </w:r>
      <w:r w:rsidR="007100A1" w:rsidRPr="00C94037">
        <w:rPr>
          <w:rFonts w:asciiTheme="minorHAnsi" w:hAnsiTheme="minorHAnsi" w:cs="Calibri"/>
        </w:rPr>
        <w:t>HR who are all based</w:t>
      </w:r>
      <w:r w:rsidR="007873D1" w:rsidRPr="00C94037">
        <w:rPr>
          <w:rFonts w:asciiTheme="minorHAnsi" w:hAnsiTheme="minorHAnsi" w:cs="Calibri"/>
        </w:rPr>
        <w:t xml:space="preserve"> remo</w:t>
      </w:r>
      <w:r w:rsidR="00A55CDA" w:rsidRPr="00C94037">
        <w:rPr>
          <w:rFonts w:asciiTheme="minorHAnsi" w:hAnsiTheme="minorHAnsi" w:cs="Calibri"/>
        </w:rPr>
        <w:t xml:space="preserve">tely </w:t>
      </w:r>
      <w:r w:rsidR="007100A1" w:rsidRPr="00C94037">
        <w:rPr>
          <w:rFonts w:asciiTheme="minorHAnsi" w:hAnsiTheme="minorHAnsi" w:cs="Calibri"/>
        </w:rPr>
        <w:t>will</w:t>
      </w:r>
      <w:r w:rsidR="00A55CDA" w:rsidRPr="00C94037">
        <w:rPr>
          <w:rFonts w:asciiTheme="minorHAnsi" w:hAnsiTheme="minorHAnsi" w:cs="Calibri"/>
        </w:rPr>
        <w:t xml:space="preserve"> protect the data by firewalls and encryption. </w:t>
      </w:r>
      <w:r w:rsidR="009B1094" w:rsidRPr="00C94037">
        <w:rPr>
          <w:rFonts w:asciiTheme="minorHAnsi" w:hAnsiTheme="minorHAnsi" w:cs="Calibri"/>
        </w:rPr>
        <w:t xml:space="preserve">Regular updates from the </w:t>
      </w:r>
      <w:r w:rsidR="004C624D" w:rsidRPr="00C94037">
        <w:rPr>
          <w:rFonts w:asciiTheme="minorHAnsi" w:hAnsiTheme="minorHAnsi" w:cs="Calibri"/>
        </w:rPr>
        <w:t>software of excellence EXACT</w:t>
      </w:r>
      <w:r w:rsidR="009B1094" w:rsidRPr="00C94037">
        <w:rPr>
          <w:rFonts w:asciiTheme="minorHAnsi" w:hAnsiTheme="minorHAnsi" w:cs="Calibri"/>
        </w:rPr>
        <w:t xml:space="preserve"> continue to run on a weekly </w:t>
      </w:r>
      <w:r w:rsidR="0053071C" w:rsidRPr="00C94037">
        <w:rPr>
          <w:rFonts w:asciiTheme="minorHAnsi" w:hAnsiTheme="minorHAnsi" w:cs="Calibri"/>
        </w:rPr>
        <w:t>progress</w:t>
      </w:r>
      <w:r w:rsidR="009B1094" w:rsidRPr="00C94037">
        <w:rPr>
          <w:rFonts w:asciiTheme="minorHAnsi" w:hAnsiTheme="minorHAnsi" w:cs="Calibri"/>
        </w:rPr>
        <w:t xml:space="preserve"> allowing the </w:t>
      </w:r>
      <w:r w:rsidR="0053071C" w:rsidRPr="00C94037">
        <w:rPr>
          <w:rFonts w:asciiTheme="minorHAnsi" w:hAnsiTheme="minorHAnsi" w:cs="Calibri"/>
        </w:rPr>
        <w:t xml:space="preserve">information to always be checked and protected from any threats inside or outside of the practice. </w:t>
      </w:r>
    </w:p>
    <w:p w14:paraId="306CDD3F" w14:textId="2904D2BF" w:rsidR="00AD1D1E" w:rsidRPr="00F13A9A" w:rsidRDefault="00F13A9A" w:rsidP="00F13A9A">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193643159"/>
      <w:bookmarkStart w:id="23" w:name="_Toc197369215"/>
      <w:r w:rsidRPr="00F13A9A">
        <w:rPr>
          <w:color w:val="000000" w:themeColor="text1"/>
          <w:kern w:val="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3.</w:t>
      </w:r>
      <w:r w:rsidRPr="00F13A9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D1D1E" w:rsidRPr="00F13A9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22"/>
      <w:bookmarkEnd w:id="23"/>
    </w:p>
    <w:p w14:paraId="67EDCD63" w14:textId="77777777" w:rsidR="00AD1D1E" w:rsidRDefault="00AD1D1E" w:rsidP="00AD1D1E"/>
    <w:p w14:paraId="28D72EA4" w14:textId="66DB1878" w:rsidR="009F34A1" w:rsidRPr="000434A5" w:rsidRDefault="009F34A1" w:rsidP="000434A5">
      <w:pPr>
        <w:spacing w:line="360" w:lineRule="auto"/>
        <w:rPr>
          <w:rFonts w:asciiTheme="minorHAnsi" w:hAnsiTheme="minorHAnsi"/>
        </w:rPr>
      </w:pPr>
      <w:r w:rsidRPr="000434A5">
        <w:rPr>
          <w:rFonts w:asciiTheme="minorHAnsi" w:hAnsiTheme="minorHAnsi"/>
        </w:rPr>
        <w:t>To conclude, the implementation of knowledge management (KM) strategies has significantly contributed to improving the failure to attend (FTA) rate within the dental practice. By systematically capturing, organi</w:t>
      </w:r>
      <w:r w:rsidR="00465848">
        <w:rPr>
          <w:rFonts w:asciiTheme="minorHAnsi" w:hAnsiTheme="minorHAnsi"/>
        </w:rPr>
        <w:t>si</w:t>
      </w:r>
      <w:r w:rsidRPr="000434A5">
        <w:rPr>
          <w:rFonts w:asciiTheme="minorHAnsi" w:hAnsiTheme="minorHAnsi"/>
        </w:rPr>
        <w:t xml:space="preserve">ng, and disseminating critical information, KM has enabled the </w:t>
      </w:r>
      <w:r w:rsidR="005C2B3F">
        <w:rPr>
          <w:rFonts w:asciiTheme="minorHAnsi" w:hAnsiTheme="minorHAnsi"/>
        </w:rPr>
        <w:t>discovery</w:t>
      </w:r>
      <w:r w:rsidRPr="000434A5">
        <w:rPr>
          <w:rFonts w:asciiTheme="minorHAnsi" w:hAnsiTheme="minorHAnsi"/>
        </w:rPr>
        <w:t xml:space="preserve"> of key factors influencing patient attendance and the development of targeted interventions. KM has proven to be a vital resource in the dental care environment, showing how different forms of knowledge, from explicit to tacit, help develop knowledge into known wisdom. This process allows individuals to learn in the working environment and </w:t>
      </w:r>
      <w:r w:rsidR="009E4F09">
        <w:rPr>
          <w:rFonts w:asciiTheme="minorHAnsi" w:hAnsiTheme="minorHAnsi"/>
        </w:rPr>
        <w:t>strengthen</w:t>
      </w:r>
      <w:r w:rsidRPr="000434A5">
        <w:rPr>
          <w:rFonts w:asciiTheme="minorHAnsi" w:hAnsiTheme="minorHAnsi"/>
        </w:rPr>
        <w:t xml:space="preserve"> skills in decision-making with various types of knowledge applied.</w:t>
      </w:r>
    </w:p>
    <w:p w14:paraId="26B163F0" w14:textId="29DF355F" w:rsidR="009F34A1" w:rsidRPr="000434A5" w:rsidRDefault="009F34A1" w:rsidP="000434A5">
      <w:pPr>
        <w:spacing w:line="360" w:lineRule="auto"/>
        <w:rPr>
          <w:rFonts w:asciiTheme="minorHAnsi" w:hAnsiTheme="minorHAnsi"/>
        </w:rPr>
      </w:pPr>
      <w:r w:rsidRPr="000434A5">
        <w:rPr>
          <w:rFonts w:asciiTheme="minorHAnsi" w:hAnsiTheme="minorHAnsi"/>
        </w:rPr>
        <w:t xml:space="preserve">Furthermore, the application of different models and frameworks to the dental care setting has shown how KM can advance when problems arise. Improved information systems have </w:t>
      </w:r>
      <w:r w:rsidR="003E26FA">
        <w:rPr>
          <w:rFonts w:asciiTheme="minorHAnsi" w:hAnsiTheme="minorHAnsi"/>
        </w:rPr>
        <w:t xml:space="preserve">enquired </w:t>
      </w:r>
      <w:r w:rsidR="003E26FA" w:rsidRPr="000434A5">
        <w:rPr>
          <w:rFonts w:asciiTheme="minorHAnsi" w:hAnsiTheme="minorHAnsi"/>
        </w:rPr>
        <w:t>better</w:t>
      </w:r>
      <w:r w:rsidRPr="000434A5">
        <w:rPr>
          <w:rFonts w:asciiTheme="minorHAnsi" w:hAnsiTheme="minorHAnsi"/>
        </w:rPr>
        <w:t xml:space="preserve"> tracking of patient data, leading to </w:t>
      </w:r>
      <w:r w:rsidR="004A0648">
        <w:rPr>
          <w:rFonts w:asciiTheme="minorHAnsi" w:hAnsiTheme="minorHAnsi"/>
        </w:rPr>
        <w:t>enforceable</w:t>
      </w:r>
      <w:r w:rsidRPr="000434A5">
        <w:rPr>
          <w:rFonts w:asciiTheme="minorHAnsi" w:hAnsiTheme="minorHAnsi"/>
        </w:rPr>
        <w:t xml:space="preserve"> insights and more personali</w:t>
      </w:r>
      <w:r w:rsidR="00705A93">
        <w:rPr>
          <w:rFonts w:asciiTheme="minorHAnsi" w:hAnsiTheme="minorHAnsi"/>
        </w:rPr>
        <w:t>s</w:t>
      </w:r>
      <w:r w:rsidRPr="000434A5">
        <w:rPr>
          <w:rFonts w:asciiTheme="minorHAnsi" w:hAnsiTheme="minorHAnsi"/>
        </w:rPr>
        <w:t>ed care</w:t>
      </w:r>
      <w:r w:rsidR="00456B17">
        <w:rPr>
          <w:rFonts w:asciiTheme="minorHAnsi" w:hAnsiTheme="minorHAnsi"/>
        </w:rPr>
        <w:t>,</w:t>
      </w:r>
      <w:r w:rsidR="00C5496F">
        <w:rPr>
          <w:rFonts w:asciiTheme="minorHAnsi" w:hAnsiTheme="minorHAnsi"/>
        </w:rPr>
        <w:t xml:space="preserve"> allowing the patient to feel comfortable in the dental environment</w:t>
      </w:r>
      <w:r w:rsidRPr="000434A5">
        <w:rPr>
          <w:rFonts w:asciiTheme="minorHAnsi" w:hAnsiTheme="minorHAnsi"/>
        </w:rPr>
        <w:t xml:space="preserve">. The </w:t>
      </w:r>
      <w:r w:rsidR="00792D28">
        <w:rPr>
          <w:rFonts w:asciiTheme="minorHAnsi" w:hAnsiTheme="minorHAnsi"/>
        </w:rPr>
        <w:t xml:space="preserve">use </w:t>
      </w:r>
      <w:r w:rsidR="00792D28" w:rsidRPr="000434A5">
        <w:rPr>
          <w:rFonts w:asciiTheme="minorHAnsi" w:hAnsiTheme="minorHAnsi"/>
        </w:rPr>
        <w:t>of</w:t>
      </w:r>
      <w:r w:rsidR="00FE43B3">
        <w:rPr>
          <w:rFonts w:asciiTheme="minorHAnsi" w:hAnsiTheme="minorHAnsi"/>
        </w:rPr>
        <w:t xml:space="preserve"> digital software </w:t>
      </w:r>
      <w:r w:rsidRPr="000434A5">
        <w:rPr>
          <w:rFonts w:asciiTheme="minorHAnsi" w:hAnsiTheme="minorHAnsi"/>
        </w:rPr>
        <w:t xml:space="preserve">within KM systems can further </w:t>
      </w:r>
      <w:r w:rsidR="00487F97">
        <w:rPr>
          <w:rFonts w:asciiTheme="minorHAnsi" w:hAnsiTheme="minorHAnsi"/>
        </w:rPr>
        <w:t xml:space="preserve">increase </w:t>
      </w:r>
      <w:r w:rsidR="00487F97" w:rsidRPr="000434A5">
        <w:rPr>
          <w:rFonts w:asciiTheme="minorHAnsi" w:hAnsiTheme="minorHAnsi"/>
        </w:rPr>
        <w:t>predictive</w:t>
      </w:r>
      <w:r w:rsidRPr="000434A5">
        <w:rPr>
          <w:rFonts w:asciiTheme="minorHAnsi" w:hAnsiTheme="minorHAnsi"/>
        </w:rPr>
        <w:t xml:space="preserve"> capabilities</w:t>
      </w:r>
      <w:r w:rsidR="00487F97">
        <w:rPr>
          <w:rFonts w:asciiTheme="minorHAnsi" w:hAnsiTheme="minorHAnsi"/>
        </w:rPr>
        <w:t xml:space="preserve"> within the business</w:t>
      </w:r>
      <w:r w:rsidRPr="000434A5">
        <w:rPr>
          <w:rFonts w:asciiTheme="minorHAnsi" w:hAnsiTheme="minorHAnsi"/>
        </w:rPr>
        <w:t xml:space="preserve">, ensuring that potential issues are addressed </w:t>
      </w:r>
      <w:r w:rsidR="00934D01">
        <w:rPr>
          <w:rFonts w:asciiTheme="minorHAnsi" w:hAnsiTheme="minorHAnsi"/>
        </w:rPr>
        <w:t>swiftly</w:t>
      </w:r>
      <w:r w:rsidRPr="000434A5">
        <w:rPr>
          <w:rFonts w:asciiTheme="minorHAnsi" w:hAnsiTheme="minorHAnsi"/>
        </w:rPr>
        <w:t xml:space="preserve">. By </w:t>
      </w:r>
      <w:r w:rsidR="00A831A7">
        <w:rPr>
          <w:rFonts w:asciiTheme="minorHAnsi" w:hAnsiTheme="minorHAnsi"/>
        </w:rPr>
        <w:t>promoting</w:t>
      </w:r>
      <w:r w:rsidRPr="000434A5">
        <w:rPr>
          <w:rFonts w:asciiTheme="minorHAnsi" w:hAnsiTheme="minorHAnsi"/>
        </w:rPr>
        <w:t xml:space="preserve"> a culture of con</w:t>
      </w:r>
      <w:r w:rsidR="00AA25EC">
        <w:rPr>
          <w:rFonts w:asciiTheme="minorHAnsi" w:hAnsiTheme="minorHAnsi"/>
        </w:rPr>
        <w:t>stant</w:t>
      </w:r>
      <w:r w:rsidRPr="000434A5">
        <w:rPr>
          <w:rFonts w:asciiTheme="minorHAnsi" w:hAnsiTheme="minorHAnsi"/>
        </w:rPr>
        <w:t xml:space="preserve"> learning and knowledge sharing, dental practices can maintain high standards of patient care and</w:t>
      </w:r>
      <w:r w:rsidR="00AA25EC">
        <w:rPr>
          <w:rFonts w:asciiTheme="minorHAnsi" w:hAnsiTheme="minorHAnsi"/>
        </w:rPr>
        <w:t xml:space="preserve"> day to day running of the practice</w:t>
      </w:r>
      <w:r w:rsidRPr="000434A5">
        <w:rPr>
          <w:rFonts w:asciiTheme="minorHAnsi" w:hAnsiTheme="minorHAnsi"/>
        </w:rPr>
        <w:t>.</w:t>
      </w:r>
    </w:p>
    <w:p w14:paraId="2B396E04" w14:textId="2830CF6E" w:rsidR="008C1263" w:rsidRPr="000434A5" w:rsidRDefault="00043363" w:rsidP="000434A5">
      <w:pPr>
        <w:spacing w:line="360" w:lineRule="auto"/>
        <w:rPr>
          <w:rFonts w:asciiTheme="minorHAnsi" w:hAnsiTheme="minorHAnsi"/>
        </w:rPr>
      </w:pPr>
      <w:r>
        <w:rPr>
          <w:rFonts w:asciiTheme="minorHAnsi" w:hAnsiTheme="minorHAnsi"/>
        </w:rPr>
        <w:t>Finally,</w:t>
      </w:r>
      <w:r w:rsidR="006C1A1D">
        <w:rPr>
          <w:rFonts w:asciiTheme="minorHAnsi" w:hAnsiTheme="minorHAnsi"/>
        </w:rPr>
        <w:t xml:space="preserve"> </w:t>
      </w:r>
      <w:r>
        <w:rPr>
          <w:rFonts w:asciiTheme="minorHAnsi" w:hAnsiTheme="minorHAnsi"/>
        </w:rPr>
        <w:t>to conclude</w:t>
      </w:r>
      <w:r w:rsidR="009F34A1" w:rsidRPr="000434A5">
        <w:rPr>
          <w:rFonts w:asciiTheme="minorHAnsi" w:hAnsiTheme="minorHAnsi"/>
        </w:rPr>
        <w:t xml:space="preserve"> KM strategies not only improve patient attendance rates but also contribute to a more informed and </w:t>
      </w:r>
      <w:r w:rsidR="00E370DC">
        <w:rPr>
          <w:rFonts w:asciiTheme="minorHAnsi" w:hAnsiTheme="minorHAnsi"/>
        </w:rPr>
        <w:t>flexible</w:t>
      </w:r>
      <w:r w:rsidR="009F34A1" w:rsidRPr="000434A5">
        <w:rPr>
          <w:rFonts w:asciiTheme="minorHAnsi" w:hAnsiTheme="minorHAnsi"/>
        </w:rPr>
        <w:t xml:space="preserve"> dental care environment. As the </w:t>
      </w:r>
      <w:r w:rsidR="0069771C">
        <w:rPr>
          <w:rFonts w:asciiTheme="minorHAnsi" w:hAnsiTheme="minorHAnsi"/>
        </w:rPr>
        <w:t xml:space="preserve">workplace </w:t>
      </w:r>
      <w:r w:rsidR="009F34A1" w:rsidRPr="000434A5">
        <w:rPr>
          <w:rFonts w:asciiTheme="minorHAnsi" w:hAnsiTheme="minorHAnsi"/>
        </w:rPr>
        <w:t xml:space="preserve">continues to </w:t>
      </w:r>
      <w:r w:rsidR="0069771C">
        <w:rPr>
          <w:rFonts w:asciiTheme="minorHAnsi" w:hAnsiTheme="minorHAnsi"/>
        </w:rPr>
        <w:t>develop</w:t>
      </w:r>
      <w:r w:rsidR="009F34A1" w:rsidRPr="000434A5">
        <w:rPr>
          <w:rFonts w:asciiTheme="minorHAnsi" w:hAnsiTheme="minorHAnsi"/>
        </w:rPr>
        <w:t xml:space="preserve">, </w:t>
      </w:r>
      <w:r w:rsidR="0075593E">
        <w:rPr>
          <w:rFonts w:asciiTheme="minorHAnsi" w:hAnsiTheme="minorHAnsi"/>
        </w:rPr>
        <w:t>adopting</w:t>
      </w:r>
      <w:r w:rsidR="009F34A1" w:rsidRPr="000434A5">
        <w:rPr>
          <w:rFonts w:asciiTheme="minorHAnsi" w:hAnsiTheme="minorHAnsi"/>
        </w:rPr>
        <w:t xml:space="preserve"> these strategies will be </w:t>
      </w:r>
      <w:r w:rsidR="00775826">
        <w:rPr>
          <w:rFonts w:asciiTheme="minorHAnsi" w:hAnsiTheme="minorHAnsi"/>
        </w:rPr>
        <w:t>important</w:t>
      </w:r>
      <w:r w:rsidR="00775826" w:rsidRPr="000434A5">
        <w:rPr>
          <w:rFonts w:asciiTheme="minorHAnsi" w:hAnsiTheme="minorHAnsi"/>
        </w:rPr>
        <w:t xml:space="preserve"> in</w:t>
      </w:r>
      <w:r w:rsidR="009F34A1" w:rsidRPr="000434A5">
        <w:rPr>
          <w:rFonts w:asciiTheme="minorHAnsi" w:hAnsiTheme="minorHAnsi"/>
        </w:rPr>
        <w:t xml:space="preserve"> meeting the growing demands and </w:t>
      </w:r>
      <w:r w:rsidR="004464F8">
        <w:rPr>
          <w:rFonts w:asciiTheme="minorHAnsi" w:hAnsiTheme="minorHAnsi"/>
        </w:rPr>
        <w:t>difficulties that the</w:t>
      </w:r>
      <w:r w:rsidR="009F34A1" w:rsidRPr="000434A5">
        <w:rPr>
          <w:rFonts w:asciiTheme="minorHAnsi" w:hAnsiTheme="minorHAnsi"/>
        </w:rPr>
        <w:t xml:space="preserve"> modern</w:t>
      </w:r>
      <w:r w:rsidR="004464F8">
        <w:rPr>
          <w:rFonts w:asciiTheme="minorHAnsi" w:hAnsiTheme="minorHAnsi"/>
        </w:rPr>
        <w:t xml:space="preserve"> world of</w:t>
      </w:r>
      <w:r w:rsidR="009F34A1" w:rsidRPr="000434A5">
        <w:rPr>
          <w:rFonts w:asciiTheme="minorHAnsi" w:hAnsiTheme="minorHAnsi"/>
        </w:rPr>
        <w:t xml:space="preserve"> dental practice</w:t>
      </w:r>
      <w:r w:rsidR="004464F8">
        <w:rPr>
          <w:rFonts w:asciiTheme="minorHAnsi" w:hAnsiTheme="minorHAnsi"/>
        </w:rPr>
        <w:t xml:space="preserve"> faces</w:t>
      </w:r>
      <w:r w:rsidR="009F34A1" w:rsidRPr="000434A5">
        <w:rPr>
          <w:rFonts w:asciiTheme="minorHAnsi" w:hAnsiTheme="minorHAnsi"/>
        </w:rPr>
        <w:t>.</w:t>
      </w:r>
      <w:r w:rsidR="002D5F55">
        <w:rPr>
          <w:rFonts w:asciiTheme="minorHAnsi" w:hAnsiTheme="minorHAnsi"/>
        </w:rPr>
        <w:t xml:space="preserve"> </w:t>
      </w:r>
      <w:r w:rsidR="0012757C">
        <w:rPr>
          <w:rFonts w:asciiTheme="minorHAnsi" w:hAnsiTheme="minorHAnsi"/>
        </w:rPr>
        <w:t>Overall,</w:t>
      </w:r>
      <w:r w:rsidR="002D5F55">
        <w:rPr>
          <w:rFonts w:asciiTheme="minorHAnsi" w:hAnsiTheme="minorHAnsi"/>
        </w:rPr>
        <w:t xml:space="preserve"> the KPI indicators </w:t>
      </w:r>
      <w:r w:rsidR="00613B77">
        <w:rPr>
          <w:rFonts w:asciiTheme="minorHAnsi" w:hAnsiTheme="minorHAnsi"/>
        </w:rPr>
        <w:t xml:space="preserve">have improved a more patient centred approach allowing </w:t>
      </w:r>
      <w:r w:rsidR="00386C56">
        <w:rPr>
          <w:rFonts w:asciiTheme="minorHAnsi" w:hAnsiTheme="minorHAnsi"/>
        </w:rPr>
        <w:t>one’s</w:t>
      </w:r>
      <w:r w:rsidR="00613B77">
        <w:rPr>
          <w:rFonts w:asciiTheme="minorHAnsi" w:hAnsiTheme="minorHAnsi"/>
        </w:rPr>
        <w:t xml:space="preserve"> person emotional </w:t>
      </w:r>
      <w:r w:rsidR="00154494">
        <w:rPr>
          <w:rFonts w:asciiTheme="minorHAnsi" w:hAnsiTheme="minorHAnsi"/>
        </w:rPr>
        <w:t>well-being</w:t>
      </w:r>
      <w:r w:rsidR="00613B77">
        <w:rPr>
          <w:rFonts w:asciiTheme="minorHAnsi" w:hAnsiTheme="minorHAnsi"/>
        </w:rPr>
        <w:t xml:space="preserve"> </w:t>
      </w:r>
      <w:r w:rsidR="0079121F">
        <w:rPr>
          <w:rFonts w:asciiTheme="minorHAnsi" w:hAnsiTheme="minorHAnsi"/>
        </w:rPr>
        <w:t xml:space="preserve">to be captured allowing the IS systems more options </w:t>
      </w:r>
      <w:r w:rsidR="004B537F">
        <w:rPr>
          <w:rFonts w:asciiTheme="minorHAnsi" w:hAnsiTheme="minorHAnsi"/>
        </w:rPr>
        <w:t xml:space="preserve">therefore decreasing the fail to attend rate as there are more options </w:t>
      </w:r>
      <w:r w:rsidR="00154494">
        <w:rPr>
          <w:rFonts w:asciiTheme="minorHAnsi" w:hAnsiTheme="minorHAnsi"/>
        </w:rPr>
        <w:t xml:space="preserve">available to the dental team </w:t>
      </w:r>
      <w:r w:rsidR="00833600">
        <w:rPr>
          <w:rFonts w:asciiTheme="minorHAnsi" w:hAnsiTheme="minorHAnsi"/>
        </w:rPr>
        <w:t>to</w:t>
      </w:r>
      <w:r w:rsidR="00154494">
        <w:rPr>
          <w:rFonts w:asciiTheme="minorHAnsi" w:hAnsiTheme="minorHAnsi"/>
        </w:rPr>
        <w:t xml:space="preserve"> why the patient has cancelled. </w:t>
      </w:r>
    </w:p>
    <w:p w14:paraId="5620CD82" w14:textId="77777777" w:rsidR="008C1263" w:rsidRDefault="008C1263" w:rsidP="00AD1D1E"/>
    <w:p w14:paraId="0BF39A72" w14:textId="77777777" w:rsidR="008C1263" w:rsidRDefault="008C1263" w:rsidP="00AD1D1E"/>
    <w:p w14:paraId="04558F98" w14:textId="77777777" w:rsidR="008C1263" w:rsidRDefault="008C1263" w:rsidP="00AD1D1E"/>
    <w:p w14:paraId="7FB5E283" w14:textId="77777777" w:rsidR="008C1263" w:rsidRDefault="008C1263" w:rsidP="00AD1D1E"/>
    <w:p w14:paraId="77D0E0B8" w14:textId="77777777" w:rsidR="008C1263" w:rsidRDefault="008C1263" w:rsidP="00AD1D1E"/>
    <w:p w14:paraId="66292EAD" w14:textId="77777777" w:rsidR="008C1263" w:rsidRDefault="008C1263" w:rsidP="00AD1D1E"/>
    <w:p w14:paraId="299B95B9" w14:textId="77777777" w:rsidR="008C1263" w:rsidRDefault="008C1263" w:rsidP="00AD1D1E"/>
    <w:p w14:paraId="2E884768" w14:textId="77777777" w:rsidR="008C1263" w:rsidRDefault="008C1263" w:rsidP="00AD1D1E"/>
    <w:p w14:paraId="4B8E953C" w14:textId="77777777" w:rsidR="008C1263" w:rsidRDefault="008C1263" w:rsidP="00AD1D1E"/>
    <w:p w14:paraId="72E0EC26" w14:textId="77777777" w:rsidR="008C1263" w:rsidRDefault="008C1263" w:rsidP="00AD1D1E"/>
    <w:p w14:paraId="0097D136" w14:textId="691E5020" w:rsidR="00AD1D1E" w:rsidRPr="00F13A9A" w:rsidRDefault="00F13A9A" w:rsidP="007D35CC">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197369216"/>
      <w:r w:rsidRPr="00F13A9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w:t>
      </w:r>
      <w:r w:rsidR="007D35CC" w:rsidRPr="00F13A9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1:</w:t>
      </w:r>
      <w:bookmarkEnd w:id="24"/>
    </w:p>
    <w:p w14:paraId="7F41414B" w14:textId="741270EC" w:rsidR="008D22D2" w:rsidRDefault="008D22D2" w:rsidP="008D22D2">
      <w:pPr>
        <w:pStyle w:val="Heading3"/>
        <w:shd w:val="clear" w:color="auto" w:fill="FFFCF0"/>
        <w:spacing w:before="0" w:after="0" w:line="450" w:lineRule="atLeast"/>
        <w:rPr>
          <w:rFonts w:ascii="Helvetica Neue" w:hAnsi="Helvetica Neue"/>
          <w:color w:val="1B1B1B"/>
          <w:sz w:val="30"/>
          <w:szCs w:val="30"/>
        </w:rPr>
      </w:pPr>
      <w:bookmarkStart w:id="25" w:name="_Toc197369217"/>
      <w:r>
        <w:rPr>
          <w:rFonts w:ascii="Helvetica Neue" w:hAnsi="Helvetica Neue"/>
          <w:b/>
          <w:bCs/>
          <w:color w:val="1B1B1B"/>
          <w:sz w:val="30"/>
          <w:szCs w:val="30"/>
        </w:rPr>
        <w:t>DIKW Model</w:t>
      </w:r>
      <w:bookmarkEnd w:id="25"/>
      <w:r>
        <w:rPr>
          <w:rFonts w:ascii="Helvetica Neue" w:hAnsi="Helvetica Neue"/>
          <w:b/>
          <w:bCs/>
          <w:color w:val="1B1B1B"/>
          <w:sz w:val="30"/>
          <w:szCs w:val="30"/>
        </w:rPr>
        <w:t xml:space="preserve"> </w:t>
      </w:r>
    </w:p>
    <w:p w14:paraId="0572CB51" w14:textId="54BB7769" w:rsidR="008D22D2" w:rsidRDefault="008D22D2" w:rsidP="008D22D2">
      <w:pPr>
        <w:pStyle w:val="img-box"/>
        <w:shd w:val="clear" w:color="auto" w:fill="FFFCF0"/>
        <w:spacing w:before="450" w:beforeAutospacing="0" w:after="0" w:afterAutospacing="0" w:line="0" w:lineRule="auto"/>
        <w:jc w:val="center"/>
        <w:rPr>
          <w:rFonts w:ascii="Cambria" w:hAnsi="Cambria"/>
          <w:color w:val="1B1B1B"/>
          <w:sz w:val="26"/>
          <w:szCs w:val="26"/>
        </w:rPr>
      </w:pPr>
      <w:r>
        <w:rPr>
          <w:rFonts w:ascii="Cambria" w:hAnsi="Cambria"/>
          <w:noProof/>
          <w:color w:val="0000FF"/>
          <w:sz w:val="26"/>
          <w:szCs w:val="26"/>
        </w:rPr>
        <w:drawing>
          <wp:inline distT="0" distB="0" distL="0" distR="0" wp14:anchorId="3A0F7D28" wp14:editId="152F5ACF">
            <wp:extent cx="5731510" cy="3088640"/>
            <wp:effectExtent l="0" t="0" r="0" b="0"/>
            <wp:docPr id="1851128848" name="Picture 1" descr="Figure 1:">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88640"/>
                    </a:xfrm>
                    <a:prstGeom prst="rect">
                      <a:avLst/>
                    </a:prstGeom>
                    <a:noFill/>
                    <a:ln>
                      <a:noFill/>
                    </a:ln>
                  </pic:spPr>
                </pic:pic>
              </a:graphicData>
            </a:graphic>
          </wp:inline>
        </w:drawing>
      </w:r>
    </w:p>
    <w:p w14:paraId="47BDB366" w14:textId="77777777" w:rsidR="008D22D2" w:rsidRDefault="008D22D2" w:rsidP="008D22D2"/>
    <w:p w14:paraId="5E227396" w14:textId="38D0CCF5" w:rsidR="000B4640" w:rsidRDefault="008515A3" w:rsidP="00F60E1C">
      <w:pPr>
        <w:rPr>
          <w:rFonts w:asciiTheme="minorHAnsi" w:hAnsiTheme="minorHAnsi"/>
        </w:rPr>
      </w:pPr>
      <w:r w:rsidRPr="0038761C">
        <w:rPr>
          <w:rFonts w:asciiTheme="minorHAnsi" w:hAnsiTheme="minorHAnsi"/>
        </w:rPr>
        <w:t xml:space="preserve">Applying DIKW model to dental environment </w:t>
      </w:r>
      <w:r w:rsidR="00A511F3" w:rsidRPr="0038761C">
        <w:rPr>
          <w:rFonts w:asciiTheme="minorHAnsi" w:hAnsiTheme="minorHAnsi"/>
        </w:rPr>
        <w:t xml:space="preserve">allows the raw data </w:t>
      </w:r>
      <w:r w:rsidR="008541F5" w:rsidRPr="0038761C">
        <w:rPr>
          <w:rFonts w:asciiTheme="minorHAnsi" w:hAnsiTheme="minorHAnsi"/>
        </w:rPr>
        <w:t>to form</w:t>
      </w:r>
      <w:r w:rsidR="00A511F3" w:rsidRPr="0038761C">
        <w:rPr>
          <w:rFonts w:asciiTheme="minorHAnsi" w:hAnsiTheme="minorHAnsi"/>
        </w:rPr>
        <w:t xml:space="preserve"> </w:t>
      </w:r>
      <w:r w:rsidR="00541179" w:rsidRPr="0038761C">
        <w:rPr>
          <w:rFonts w:asciiTheme="minorHAnsi" w:hAnsiTheme="minorHAnsi"/>
        </w:rPr>
        <w:t>important wisdom leadin</w:t>
      </w:r>
      <w:r w:rsidR="00562DF8" w:rsidRPr="0038761C">
        <w:rPr>
          <w:rFonts w:asciiTheme="minorHAnsi" w:hAnsiTheme="minorHAnsi"/>
        </w:rPr>
        <w:t>g to</w:t>
      </w:r>
      <w:r w:rsidR="00D938CB" w:rsidRPr="0038761C">
        <w:rPr>
          <w:rFonts w:asciiTheme="minorHAnsi" w:hAnsiTheme="minorHAnsi"/>
        </w:rPr>
        <w:t xml:space="preserve"> </w:t>
      </w:r>
      <w:r w:rsidR="0038761C" w:rsidRPr="0038761C">
        <w:rPr>
          <w:rFonts w:asciiTheme="minorHAnsi" w:hAnsiTheme="minorHAnsi"/>
        </w:rPr>
        <w:t>advanced</w:t>
      </w:r>
      <w:r w:rsidR="00562DF8" w:rsidRPr="0038761C">
        <w:rPr>
          <w:rFonts w:asciiTheme="minorHAnsi" w:hAnsiTheme="minorHAnsi"/>
        </w:rPr>
        <w:t xml:space="preserve"> </w:t>
      </w:r>
      <w:r w:rsidR="00075579" w:rsidRPr="0038761C">
        <w:rPr>
          <w:rFonts w:asciiTheme="minorHAnsi" w:hAnsiTheme="minorHAnsi"/>
        </w:rPr>
        <w:t xml:space="preserve">organisation when decision making </w:t>
      </w:r>
      <w:r w:rsidR="009E51D2" w:rsidRPr="0038761C">
        <w:rPr>
          <w:rFonts w:asciiTheme="minorHAnsi" w:hAnsiTheme="minorHAnsi"/>
        </w:rPr>
        <w:t xml:space="preserve">is applied also allowing </w:t>
      </w:r>
      <w:r w:rsidR="00D938CB" w:rsidRPr="0038761C">
        <w:rPr>
          <w:rFonts w:asciiTheme="minorHAnsi" w:hAnsiTheme="minorHAnsi"/>
        </w:rPr>
        <w:t>high standard of patient care to be delivered by the team.</w:t>
      </w:r>
      <w:r w:rsidR="0038761C" w:rsidRPr="0038761C">
        <w:rPr>
          <w:rFonts w:asciiTheme="minorHAnsi" w:hAnsiTheme="minorHAnsi"/>
        </w:rPr>
        <w:t xml:space="preserve"> </w:t>
      </w:r>
    </w:p>
    <w:p w14:paraId="4A9414C0" w14:textId="77777777" w:rsidR="00F60E1C" w:rsidRPr="00F60E1C" w:rsidRDefault="00F60E1C" w:rsidP="00F60E1C">
      <w:pPr>
        <w:rPr>
          <w:rFonts w:asciiTheme="minorHAnsi" w:hAnsiTheme="minorHAnsi"/>
        </w:rPr>
      </w:pPr>
    </w:p>
    <w:p w14:paraId="5505E799" w14:textId="50404350" w:rsidR="00CA005D" w:rsidRDefault="00302057" w:rsidP="00CA005D">
      <w:pPr>
        <w:pStyle w:val="Heading1"/>
      </w:pPr>
      <w:bookmarkStart w:id="26" w:name="_Toc193643161"/>
      <w:bookmarkStart w:id="27" w:name="_Toc197369218"/>
      <w:r>
        <w:t xml:space="preserve">5. </w:t>
      </w:r>
      <w:r w:rsidR="00CA005D">
        <w:t>References</w:t>
      </w:r>
      <w:bookmarkEnd w:id="26"/>
      <w:bookmarkEnd w:id="27"/>
    </w:p>
    <w:p w14:paraId="1DC7DA91" w14:textId="321BE097" w:rsidR="006D4330" w:rsidRDefault="006D4330" w:rsidP="00943E02">
      <w:pPr>
        <w:ind w:left="720" w:hanging="720"/>
      </w:pPr>
      <w:r w:rsidRPr="006D4330">
        <w:t xml:space="preserve">Alavi, M., &amp; Leidner, D. E. (2001). Review: Knowledge Management and Knowledge Management Systems: Conceptual Foundations and Research Issues. MIS Quarterly, 25(1), 107–136. </w:t>
      </w:r>
      <w:hyperlink r:id="rId12" w:history="1">
        <w:r w:rsidR="004106D3" w:rsidRPr="00B86ED3">
          <w:rPr>
            <w:rStyle w:val="Hyperlink"/>
          </w:rPr>
          <w:t>https://doi.org/10.2307/3250961</w:t>
        </w:r>
      </w:hyperlink>
    </w:p>
    <w:p w14:paraId="2F28F8C9" w14:textId="77777777" w:rsidR="004106D3" w:rsidRDefault="004106D3" w:rsidP="00943E02">
      <w:pPr>
        <w:ind w:left="720" w:hanging="720"/>
      </w:pPr>
    </w:p>
    <w:p w14:paraId="1610D58C" w14:textId="77777777" w:rsidR="006D4330" w:rsidRDefault="006D4330" w:rsidP="00943E02">
      <w:pPr>
        <w:ind w:left="720" w:hanging="720"/>
      </w:pPr>
      <w:r w:rsidRPr="006D4330">
        <w:t>Ayatollahi, H., &amp; Zeraatkar, K. (2020). Factors influencing the success of knowledge management process in health care organisations: a literature review. Health Information &amp; Libraries Journal, Wiley Online Library.</w:t>
      </w:r>
    </w:p>
    <w:p w14:paraId="469D9561" w14:textId="77777777" w:rsidR="004106D3" w:rsidRDefault="004106D3" w:rsidP="00943E02">
      <w:pPr>
        <w:ind w:left="720" w:hanging="720"/>
      </w:pPr>
    </w:p>
    <w:p w14:paraId="2BE2DD3C" w14:textId="77777777" w:rsidR="006D4330" w:rsidRDefault="006D4330" w:rsidP="00943E02">
      <w:pPr>
        <w:ind w:left="720" w:hanging="720"/>
      </w:pPr>
      <w:r w:rsidRPr="006D4330">
        <w:t>Brennan, D., Spencer, J., Roberts-Thomson, K. (2010). Dental knowledge and oral health amongst middle-aged adults. Australian and New Zealand Journal. Elsevier. Googlescholar.com</w:t>
      </w:r>
    </w:p>
    <w:p w14:paraId="77F42A7F" w14:textId="77777777" w:rsidR="004106D3" w:rsidRDefault="004106D3" w:rsidP="00943E02">
      <w:pPr>
        <w:ind w:left="720" w:hanging="720"/>
      </w:pPr>
    </w:p>
    <w:p w14:paraId="6EA5D300" w14:textId="77777777" w:rsidR="006D4330" w:rsidRDefault="006D4330" w:rsidP="00943E02">
      <w:pPr>
        <w:ind w:left="720" w:hanging="720"/>
      </w:pPr>
      <w:r w:rsidRPr="006D4330">
        <w:t>Cato, K. D., McGrow, K., &amp; Rossetti, S. C. (2020). Transforming clinical data into wisdom: Artificial intelligence implications for nurse leaders. Nursing Management, 51(11), 24-30.</w:t>
      </w:r>
    </w:p>
    <w:p w14:paraId="7C61F745" w14:textId="77777777" w:rsidR="004106D3" w:rsidRDefault="004106D3" w:rsidP="00943E02">
      <w:pPr>
        <w:ind w:left="720" w:hanging="720"/>
      </w:pPr>
    </w:p>
    <w:p w14:paraId="2C5A8E7E" w14:textId="77777777" w:rsidR="004106D3" w:rsidRDefault="006D4330" w:rsidP="00943E02">
      <w:pPr>
        <w:ind w:left="720" w:hanging="720"/>
      </w:pPr>
      <w:r w:rsidRPr="006D4330">
        <w:t>Franzen, C. (2012). Boundary work of dentists in everyday work. Community Dentistry and Oral Epidemiology, Wiley Online Library</w:t>
      </w:r>
    </w:p>
    <w:p w14:paraId="7EE1F915" w14:textId="5558023C" w:rsidR="006D4330" w:rsidRDefault="006D4330" w:rsidP="00943E02">
      <w:pPr>
        <w:ind w:left="720" w:hanging="720"/>
      </w:pPr>
      <w:r w:rsidRPr="006D4330">
        <w:t>.</w:t>
      </w:r>
    </w:p>
    <w:p w14:paraId="5EE7C0C7" w14:textId="77777777" w:rsidR="006D4330" w:rsidRDefault="006D4330" w:rsidP="00943E02">
      <w:pPr>
        <w:ind w:left="720" w:hanging="720"/>
      </w:pPr>
      <w:r w:rsidRPr="006D4330">
        <w:t>GDC (2013) Scope of practice (page 8) gdc-uk-org</w:t>
      </w:r>
    </w:p>
    <w:p w14:paraId="4685DD72" w14:textId="77777777" w:rsidR="004106D3" w:rsidRDefault="004106D3" w:rsidP="00943E02">
      <w:pPr>
        <w:ind w:left="720" w:hanging="720"/>
      </w:pPr>
    </w:p>
    <w:p w14:paraId="70397AC8" w14:textId="77777777" w:rsidR="006D4330" w:rsidRDefault="006D4330" w:rsidP="00943E02">
      <w:pPr>
        <w:ind w:left="720" w:hanging="720"/>
      </w:pPr>
      <w:r w:rsidRPr="006D4330">
        <w:t>Gourlay, S. (2003). The SECI model of knowledge creation: Some empirical shortcomings. eprints.kingston.ac.uk.</w:t>
      </w:r>
    </w:p>
    <w:p w14:paraId="7E5A7445" w14:textId="77777777" w:rsidR="004106D3" w:rsidRDefault="004106D3" w:rsidP="00943E02">
      <w:pPr>
        <w:ind w:left="720" w:hanging="720"/>
      </w:pPr>
    </w:p>
    <w:p w14:paraId="4AE00B80" w14:textId="7218D04C" w:rsidR="006D4330" w:rsidRDefault="006D4330" w:rsidP="00943E02">
      <w:pPr>
        <w:ind w:left="720" w:hanging="720"/>
      </w:pPr>
      <w:r w:rsidRPr="006D4330">
        <w:t xml:space="preserve">Hill, K., Chadwick, B., Freeman, R. et al. (2013). Adult Dental Health Survey 2009: Relationships between dental attendance patterns, oral health behaviour and the current barriers to dental care. British Dental Journal, 214, 25-32. </w:t>
      </w:r>
      <w:hyperlink r:id="rId13" w:history="1">
        <w:r w:rsidR="004106D3" w:rsidRPr="00B86ED3">
          <w:rPr>
            <w:rStyle w:val="Hyperlink"/>
          </w:rPr>
          <w:t>https://doi.org/10.1038/sj.bdj.2012.1176</w:t>
        </w:r>
      </w:hyperlink>
    </w:p>
    <w:p w14:paraId="73472AAC" w14:textId="77777777" w:rsidR="004106D3" w:rsidRDefault="004106D3" w:rsidP="00943E02">
      <w:pPr>
        <w:ind w:left="720" w:hanging="720"/>
      </w:pPr>
    </w:p>
    <w:p w14:paraId="7DA59A80" w14:textId="77777777" w:rsidR="006D4330" w:rsidRDefault="006D4330" w:rsidP="00943E02">
      <w:pPr>
        <w:ind w:left="720" w:hanging="720"/>
      </w:pPr>
      <w:r w:rsidRPr="006D4330">
        <w:t>Mumcu, A. (2021). Knowledge-based learning management. ResearchGate.</w:t>
      </w:r>
    </w:p>
    <w:p w14:paraId="258A2E9D" w14:textId="77777777" w:rsidR="004106D3" w:rsidRDefault="004106D3" w:rsidP="00943E02">
      <w:pPr>
        <w:ind w:left="720" w:hanging="720"/>
      </w:pPr>
    </w:p>
    <w:p w14:paraId="5D9614EF" w14:textId="77777777" w:rsidR="006D4330" w:rsidRDefault="006D4330" w:rsidP="00943E02">
      <w:pPr>
        <w:ind w:left="720" w:hanging="720"/>
      </w:pPr>
      <w:r w:rsidRPr="006D4330">
        <w:t>Singh, N., Jain, A., Sinha, N., Chauhan, A., &amp; Rehman, R. (2014). Application of four-handed dentistry in clinical practice: A review. International Journal of Dental and Medical Research, 1(1), 8-13.</w:t>
      </w:r>
    </w:p>
    <w:p w14:paraId="28175ABA" w14:textId="77777777" w:rsidR="004106D3" w:rsidRDefault="004106D3" w:rsidP="00943E02">
      <w:pPr>
        <w:ind w:left="720" w:hanging="720"/>
      </w:pPr>
    </w:p>
    <w:p w14:paraId="12E53FE6" w14:textId="77777777" w:rsidR="006D4330" w:rsidRDefault="006D4330" w:rsidP="00943E02">
      <w:pPr>
        <w:ind w:left="720" w:hanging="720"/>
      </w:pPr>
      <w:r w:rsidRPr="006D4330">
        <w:t>Smyth, R. S. D., Parker, K., &amp; Sharif, M. O. (2020). General Data Protection Regulation-are we up to date? British Dental Journal. nature.com.</w:t>
      </w:r>
    </w:p>
    <w:p w14:paraId="618FF38A" w14:textId="77777777" w:rsidR="004106D3" w:rsidRDefault="004106D3" w:rsidP="00943E02">
      <w:pPr>
        <w:ind w:left="720" w:hanging="720"/>
      </w:pPr>
    </w:p>
    <w:p w14:paraId="1214679E" w14:textId="77777777" w:rsidR="006D4330" w:rsidRDefault="006D4330" w:rsidP="00943E02">
      <w:pPr>
        <w:ind w:left="720" w:hanging="720"/>
      </w:pPr>
      <w:r w:rsidRPr="006D4330">
        <w:t>Stenmark, D. (2001). Proceedings of IRIS. Academia.edu.</w:t>
      </w:r>
    </w:p>
    <w:p w14:paraId="2124121C" w14:textId="77777777" w:rsidR="004106D3" w:rsidRDefault="004106D3" w:rsidP="00943E02">
      <w:pPr>
        <w:ind w:left="720" w:hanging="720"/>
      </w:pPr>
    </w:p>
    <w:p w14:paraId="7EB82E3C" w14:textId="77777777" w:rsidR="00814E30" w:rsidRDefault="006D4330" w:rsidP="00943E02">
      <w:pPr>
        <w:ind w:left="720" w:hanging="720"/>
      </w:pPr>
      <w:r w:rsidRPr="006D4330">
        <w:t xml:space="preserve">Tuomi, I. (1999). Data is more than knowledge: Implications of the reversed knowledge hierarchy for knowledge management and organizational memory. Proceedings of the 32nd Annual Hawaii International Conference on Systems Sciences, Maui, HI, USA, 1999. HICSS-32. Abstracts and CD-ROM of Full Papers. </w:t>
      </w:r>
      <w:proofErr w:type="spellStart"/>
      <w:r w:rsidRPr="006D4330">
        <w:t>doi</w:t>
      </w:r>
      <w:proofErr w:type="spellEnd"/>
      <w:r w:rsidRPr="006D4330">
        <w:t>: 10.1109/HICSS.1999.772795.</w:t>
      </w:r>
    </w:p>
    <w:p w14:paraId="05378989" w14:textId="5354C4A0" w:rsidR="006262FD" w:rsidRPr="00814E30" w:rsidRDefault="006262FD" w:rsidP="00943E02">
      <w:pPr>
        <w:ind w:left="720" w:hanging="720"/>
      </w:pPr>
    </w:p>
    <w:p w14:paraId="4AE7E5D6" w14:textId="45C30858" w:rsidR="00264715" w:rsidRPr="006451A4" w:rsidRDefault="00264715" w:rsidP="00943E02">
      <w:pPr>
        <w:ind w:left="720" w:hanging="720"/>
      </w:pPr>
    </w:p>
    <w:p w14:paraId="45259652" w14:textId="77777777" w:rsidR="00B3536B" w:rsidRPr="00B97F9B" w:rsidRDefault="00B3536B" w:rsidP="00943E02">
      <w:pPr>
        <w:ind w:left="720" w:hanging="720"/>
      </w:pPr>
    </w:p>
    <w:p w14:paraId="1C69B463" w14:textId="77777777" w:rsidR="00701B44" w:rsidRDefault="00701B44" w:rsidP="00943E02">
      <w:pPr>
        <w:ind w:left="720" w:hanging="720"/>
        <w:rPr>
          <w:rFonts w:ascii="Calibri" w:hAnsi="Calibri" w:cs="Calibri"/>
        </w:rPr>
      </w:pPr>
    </w:p>
    <w:p w14:paraId="31B1F345" w14:textId="5F9B5056" w:rsidR="00CA005D" w:rsidRDefault="00302057" w:rsidP="00CA005D">
      <w:pPr>
        <w:pStyle w:val="Heading1"/>
      </w:pPr>
      <w:bookmarkStart w:id="28" w:name="_Toc193643162"/>
      <w:bookmarkStart w:id="29" w:name="_Toc197369219"/>
      <w:r>
        <w:t xml:space="preserve">6. </w:t>
      </w:r>
      <w:r w:rsidR="00CA005D">
        <w:t>Bibliography</w:t>
      </w:r>
      <w:bookmarkEnd w:id="28"/>
      <w:bookmarkEnd w:id="29"/>
    </w:p>
    <w:p w14:paraId="2FCF944B" w14:textId="0AF9F17D" w:rsidR="00701B44" w:rsidRPr="00CA005D" w:rsidRDefault="00CA005D" w:rsidP="00A365A8">
      <w:pPr>
        <w:ind w:left="720" w:hanging="720"/>
      </w:pPr>
      <w:r w:rsidRPr="00CA005D">
        <w:t>Alavi, M., &amp; Leidner, D. E. (2001). Review: Knowledge Management and Knowledge Management Systems: Conceptual Foundations and Research Issues. MIS Quarterly, 25(1), 107–136. https://doi.org/10.2307/3250961</w:t>
      </w:r>
    </w:p>
    <w:p w14:paraId="39774F53" w14:textId="77777777" w:rsidR="00701B44" w:rsidRDefault="00701B44" w:rsidP="00A365A8">
      <w:pPr>
        <w:ind w:left="720" w:hanging="720"/>
        <w:rPr>
          <w:rFonts w:ascii="Calibri" w:hAnsi="Calibri" w:cs="Calibri"/>
        </w:rPr>
      </w:pPr>
    </w:p>
    <w:p w14:paraId="2FD0267E" w14:textId="77777777" w:rsidR="00FE6F7D" w:rsidRDefault="00FE6F7D" w:rsidP="00A365A8">
      <w:pPr>
        <w:ind w:left="720" w:hanging="720"/>
      </w:pPr>
      <w:r w:rsidRPr="006D4330">
        <w:t>Ayatollahi, H., &amp; Zeraatkar, K. (2020). Factors influencing the success of knowledge management process in health care organisations: a literature review. Health Information &amp; Libraries Journal, Wiley Online Library.</w:t>
      </w:r>
    </w:p>
    <w:p w14:paraId="5F6188F0" w14:textId="77777777" w:rsidR="00FE6F7D" w:rsidRDefault="00FE6F7D" w:rsidP="00A365A8">
      <w:pPr>
        <w:ind w:left="720" w:hanging="720"/>
      </w:pPr>
    </w:p>
    <w:p w14:paraId="3BCF3EDF" w14:textId="77777777" w:rsidR="00FE6F7D" w:rsidRDefault="00FE6F7D" w:rsidP="00A365A8">
      <w:pPr>
        <w:ind w:left="720" w:hanging="720"/>
      </w:pPr>
      <w:r w:rsidRPr="006D4330">
        <w:t>Brennan, D., Spencer, J., Roberts-Thomson, K. (2010). Dental knowledge and oral health amongst middle-aged adults. Australian and New Zealand Journal. Elsevier. Googlescholar.com</w:t>
      </w:r>
    </w:p>
    <w:p w14:paraId="18ABC921" w14:textId="77777777" w:rsidR="00FE6F7D" w:rsidRDefault="00FE6F7D" w:rsidP="00A365A8">
      <w:pPr>
        <w:ind w:left="720" w:hanging="720"/>
      </w:pPr>
    </w:p>
    <w:p w14:paraId="114FC1D8" w14:textId="77777777" w:rsidR="00FE6F7D" w:rsidRDefault="00FE6F7D" w:rsidP="00A365A8">
      <w:pPr>
        <w:ind w:left="720" w:hanging="720"/>
      </w:pPr>
      <w:r w:rsidRPr="006D4330">
        <w:t>Cato, K. D., McGrow, K., &amp; Rossetti, S. C. (2020). Transforming clinical data into wisdom: Artificial intelligence implications for nurse leaders. Nursing Management, 51(11), 24-30.</w:t>
      </w:r>
    </w:p>
    <w:p w14:paraId="3BCC408E" w14:textId="77777777" w:rsidR="00FE6F7D" w:rsidRDefault="00FE6F7D" w:rsidP="00A365A8">
      <w:pPr>
        <w:ind w:left="720" w:hanging="720"/>
      </w:pPr>
    </w:p>
    <w:p w14:paraId="709B37C3" w14:textId="4E975C40" w:rsidR="00F07642" w:rsidRPr="00F4612B" w:rsidRDefault="00F4612B" w:rsidP="00A365A8">
      <w:pPr>
        <w:ind w:left="720" w:hanging="720"/>
      </w:pPr>
      <w:r w:rsidRPr="00F4612B">
        <w:t>Currie, C. C., Araujo‐Soares, V., &amp; Stone, S. J. (2021). Promoting regular dental attendance in problem‐orientated dental attenders: A systematic review of potential interventions. Journal of Oral [Wiley Online Library].</w:t>
      </w:r>
    </w:p>
    <w:p w14:paraId="45B699CD" w14:textId="77777777" w:rsidR="00F07642" w:rsidRDefault="00F07642" w:rsidP="00A365A8">
      <w:pPr>
        <w:ind w:left="720" w:hanging="720"/>
      </w:pPr>
    </w:p>
    <w:p w14:paraId="25D54D32" w14:textId="77777777" w:rsidR="00FE6F7D" w:rsidRDefault="00FE6F7D" w:rsidP="00A365A8">
      <w:pPr>
        <w:ind w:left="720" w:hanging="720"/>
      </w:pPr>
      <w:r w:rsidRPr="006D4330">
        <w:t>Franzen, C. (2012). Boundary work of dentists in everyday work. Community Dentistry and Oral Epidemiology, Wiley Online Library</w:t>
      </w:r>
    </w:p>
    <w:p w14:paraId="02FF4731" w14:textId="77777777" w:rsidR="00FE6F7D" w:rsidRDefault="00FE6F7D" w:rsidP="00A365A8">
      <w:pPr>
        <w:ind w:left="720" w:hanging="720"/>
      </w:pPr>
      <w:r w:rsidRPr="006D4330">
        <w:t>.</w:t>
      </w:r>
    </w:p>
    <w:p w14:paraId="165AD5FB" w14:textId="77777777" w:rsidR="00FE6F7D" w:rsidRDefault="00FE6F7D" w:rsidP="00A365A8">
      <w:pPr>
        <w:ind w:left="720" w:hanging="720"/>
      </w:pPr>
      <w:r w:rsidRPr="006D4330">
        <w:t>GDC (2013) Scope of practice (page 8) gdc-uk-org</w:t>
      </w:r>
    </w:p>
    <w:p w14:paraId="35CFB3FC" w14:textId="77777777" w:rsidR="00FE6F7D" w:rsidRDefault="00FE6F7D" w:rsidP="00A365A8">
      <w:pPr>
        <w:ind w:left="720" w:hanging="720"/>
      </w:pPr>
    </w:p>
    <w:p w14:paraId="7C38A50F" w14:textId="77777777" w:rsidR="00FE6F7D" w:rsidRDefault="00FE6F7D" w:rsidP="00A365A8">
      <w:pPr>
        <w:ind w:left="720" w:hanging="720"/>
      </w:pPr>
      <w:r w:rsidRPr="006D4330">
        <w:t>Gourlay, S. (2003). The SECI model of knowledge creation: Some empirical shortcomings. eprints.kingston.ac.uk.</w:t>
      </w:r>
    </w:p>
    <w:p w14:paraId="24211A7A" w14:textId="77777777" w:rsidR="00FE6F7D" w:rsidRDefault="00FE6F7D" w:rsidP="00A365A8">
      <w:pPr>
        <w:ind w:left="720" w:hanging="720"/>
      </w:pPr>
    </w:p>
    <w:p w14:paraId="25016EB2" w14:textId="77777777" w:rsidR="00FE6F7D" w:rsidRDefault="00FE6F7D" w:rsidP="00A365A8">
      <w:pPr>
        <w:ind w:left="720" w:hanging="720"/>
      </w:pPr>
      <w:r w:rsidRPr="006D4330">
        <w:t xml:space="preserve">Hill, K., Chadwick, B., Freeman, R. et al. (2013). Adult Dental Health Survey 2009: Relationships between dental attendance patterns, oral health behaviour and the current barriers to dental care. British Dental Journal, 214, 25-32. </w:t>
      </w:r>
      <w:hyperlink r:id="rId14" w:history="1">
        <w:r w:rsidRPr="00B86ED3">
          <w:rPr>
            <w:rStyle w:val="Hyperlink"/>
          </w:rPr>
          <w:t>https://doi.org/10.1038/sj.bdj.2012.1176</w:t>
        </w:r>
      </w:hyperlink>
    </w:p>
    <w:p w14:paraId="43007B3B" w14:textId="77777777" w:rsidR="00FE6F7D" w:rsidRDefault="00FE6F7D" w:rsidP="00A365A8">
      <w:pPr>
        <w:ind w:left="720" w:hanging="720"/>
      </w:pPr>
    </w:p>
    <w:p w14:paraId="048454BD" w14:textId="77777777" w:rsidR="00FE6F7D" w:rsidRDefault="00FE6F7D" w:rsidP="00A365A8">
      <w:pPr>
        <w:ind w:left="720" w:hanging="720"/>
      </w:pPr>
      <w:r w:rsidRPr="006D4330">
        <w:t>Mumcu, A. (2021). Knowledge-based learning management. ResearchGate.</w:t>
      </w:r>
    </w:p>
    <w:p w14:paraId="0CB1CB54" w14:textId="77777777" w:rsidR="00564043" w:rsidRDefault="00564043" w:rsidP="00A365A8">
      <w:pPr>
        <w:ind w:left="720" w:hanging="720"/>
      </w:pPr>
    </w:p>
    <w:p w14:paraId="6350EE36" w14:textId="03EC7B70" w:rsidR="00564043" w:rsidRPr="004F4645" w:rsidRDefault="004F4645" w:rsidP="00A365A8">
      <w:pPr>
        <w:ind w:left="720" w:hanging="720"/>
      </w:pPr>
      <w:r w:rsidRPr="004F4645">
        <w:t>Peters, M. A., Jandrić, P., &amp; Green, B. J. (2024). The DIKW model in the age of artificial intelligence. Post digital Science and Education. Springer.</w:t>
      </w:r>
    </w:p>
    <w:p w14:paraId="63B38304" w14:textId="77777777" w:rsidR="00FE6F7D" w:rsidRDefault="00FE6F7D" w:rsidP="00A365A8">
      <w:pPr>
        <w:ind w:left="720" w:hanging="720"/>
      </w:pPr>
    </w:p>
    <w:p w14:paraId="78B61EAB" w14:textId="77777777" w:rsidR="00FE6F7D" w:rsidRDefault="00FE6F7D" w:rsidP="00A365A8">
      <w:pPr>
        <w:ind w:left="720" w:hanging="720"/>
      </w:pPr>
      <w:r w:rsidRPr="006D4330">
        <w:t>Singh, N., Jain, A., Sinha, N., Chauhan, A., &amp; Rehman, R. (2014). Application of four-handed dentistry in clinical practice: A review. International Journal of Dental and Medical Research, 1(1), 8-13.</w:t>
      </w:r>
    </w:p>
    <w:p w14:paraId="7DC38DBD" w14:textId="77777777" w:rsidR="00FE6F7D" w:rsidRDefault="00FE6F7D" w:rsidP="00A365A8">
      <w:pPr>
        <w:ind w:left="720" w:hanging="720"/>
      </w:pPr>
    </w:p>
    <w:p w14:paraId="52218305" w14:textId="77777777" w:rsidR="00FE6F7D" w:rsidRDefault="00FE6F7D" w:rsidP="00A365A8">
      <w:pPr>
        <w:ind w:left="720" w:hanging="720"/>
      </w:pPr>
      <w:r w:rsidRPr="006D4330">
        <w:t>Smyth, R. S. D., Parker, K., &amp; Sharif, M. O. (2020). General Data Protection Regulation-are we up to date? British Dental Journal. nature.com.</w:t>
      </w:r>
    </w:p>
    <w:p w14:paraId="6AAC3E4A" w14:textId="77777777" w:rsidR="00FE6F7D" w:rsidRDefault="00FE6F7D" w:rsidP="00A365A8">
      <w:pPr>
        <w:ind w:left="720" w:hanging="720"/>
      </w:pPr>
    </w:p>
    <w:p w14:paraId="6CDE972A" w14:textId="77777777" w:rsidR="00FE6F7D" w:rsidRDefault="00FE6F7D" w:rsidP="00A365A8">
      <w:pPr>
        <w:ind w:left="720" w:hanging="720"/>
      </w:pPr>
      <w:r w:rsidRPr="006D4330">
        <w:t>Stenmark, D. (2001). Proceedings of IRIS. Academia.edu.</w:t>
      </w:r>
    </w:p>
    <w:p w14:paraId="325A10E2" w14:textId="77777777" w:rsidR="00FE6F7D" w:rsidRDefault="00FE6F7D" w:rsidP="00A365A8">
      <w:pPr>
        <w:ind w:left="720" w:hanging="720"/>
      </w:pPr>
    </w:p>
    <w:p w14:paraId="2D3054BB" w14:textId="77777777" w:rsidR="00C96E4A" w:rsidRDefault="00FE6F7D" w:rsidP="00A365A8">
      <w:pPr>
        <w:ind w:left="720" w:hanging="720"/>
      </w:pPr>
      <w:r w:rsidRPr="006D4330">
        <w:t xml:space="preserve">Tuomi, I. (1999). Data </w:t>
      </w:r>
      <w:r w:rsidR="00C96E4A">
        <w:br w:type="page"/>
      </w:r>
    </w:p>
    <w:p w14:paraId="444673DC" w14:textId="59730915" w:rsidR="00FE6F7D" w:rsidRDefault="00FE6F7D" w:rsidP="00FE6F7D">
      <w:r w:rsidRPr="006D4330">
        <w:t xml:space="preserve">is more than knowledge: Implications of the reversed knowledge hierarchy for knowledge management and organizational memory. Proceedings of the 32nd Annual Hawaii International Conference on Systems Sciences, Maui, HI, USA, 1999. HICSS-32. Abstracts and CD-ROM of Full Papers. </w:t>
      </w:r>
      <w:proofErr w:type="spellStart"/>
      <w:r w:rsidRPr="006D4330">
        <w:t>doi</w:t>
      </w:r>
      <w:proofErr w:type="spellEnd"/>
      <w:r w:rsidRPr="006D4330">
        <w:t>: 10.1109/HICSS.1999.772795.</w:t>
      </w:r>
    </w:p>
    <w:p w14:paraId="08886506" w14:textId="77777777" w:rsidR="00EA7AAE" w:rsidRDefault="00EA7AAE" w:rsidP="00FE6F7D"/>
    <w:p w14:paraId="3512F997" w14:textId="64A6D964" w:rsidR="00EA7AAE" w:rsidRDefault="00414EEF" w:rsidP="00414EEF">
      <w:r w:rsidRPr="00414EEF">
        <w:t>White, L. J., Butler‐Howell, K. E. (2021). Impact of demographics and appointment characteristics on patient attendance in a university dental clinic. Journal of Dental Research.</w:t>
      </w:r>
    </w:p>
    <w:p w14:paraId="079C53CE" w14:textId="77777777" w:rsidR="008B59B5" w:rsidRDefault="008B59B5" w:rsidP="00414EEF"/>
    <w:p w14:paraId="50AA0BF1" w14:textId="77777777" w:rsidR="0058570C" w:rsidRDefault="0058570C" w:rsidP="00414EEF"/>
    <w:p w14:paraId="414107DF" w14:textId="77777777" w:rsidR="008B59B5" w:rsidRPr="00414EEF" w:rsidRDefault="008B59B5" w:rsidP="00414EEF"/>
    <w:p w14:paraId="57F0BCB0" w14:textId="77777777" w:rsidR="00701B44" w:rsidRDefault="00701B44">
      <w:pPr>
        <w:rPr>
          <w:rFonts w:ascii="Calibri" w:hAnsi="Calibri" w:cs="Calibri"/>
        </w:rPr>
      </w:pPr>
    </w:p>
    <w:p w14:paraId="5708E572" w14:textId="77777777" w:rsidR="00701B44" w:rsidRDefault="00701B44">
      <w:pPr>
        <w:rPr>
          <w:rFonts w:ascii="Calibri" w:hAnsi="Calibri" w:cs="Calibri"/>
        </w:rPr>
      </w:pPr>
    </w:p>
    <w:p w14:paraId="290CE8D2" w14:textId="77777777" w:rsidR="00701B44" w:rsidRDefault="00701B44">
      <w:pPr>
        <w:rPr>
          <w:rFonts w:ascii="Calibri" w:hAnsi="Calibri" w:cs="Calibri"/>
        </w:rPr>
      </w:pPr>
    </w:p>
    <w:p w14:paraId="668E4F02" w14:textId="77777777" w:rsidR="00701B44" w:rsidRDefault="00701B44">
      <w:pPr>
        <w:rPr>
          <w:rFonts w:ascii="Calibri" w:hAnsi="Calibri" w:cs="Calibri"/>
        </w:rPr>
      </w:pPr>
    </w:p>
    <w:p w14:paraId="69DB9E80" w14:textId="77777777" w:rsidR="00701B44" w:rsidRDefault="00701B44">
      <w:pPr>
        <w:rPr>
          <w:rFonts w:ascii="Calibri" w:hAnsi="Calibri" w:cs="Calibri"/>
        </w:rPr>
      </w:pPr>
    </w:p>
    <w:p w14:paraId="5D99A7E4" w14:textId="77777777" w:rsidR="00701B44" w:rsidRDefault="00701B44">
      <w:pPr>
        <w:rPr>
          <w:rFonts w:ascii="Calibri" w:hAnsi="Calibri" w:cs="Calibri"/>
        </w:rPr>
      </w:pPr>
    </w:p>
    <w:p w14:paraId="00489C30" w14:textId="77777777" w:rsidR="00701B44" w:rsidRDefault="00701B44">
      <w:pPr>
        <w:rPr>
          <w:rFonts w:ascii="Calibri" w:hAnsi="Calibri" w:cs="Calibri"/>
        </w:rPr>
      </w:pPr>
    </w:p>
    <w:p w14:paraId="1EEBA19D" w14:textId="77777777" w:rsidR="00701B44" w:rsidRDefault="00701B44">
      <w:pPr>
        <w:rPr>
          <w:rFonts w:ascii="Calibri" w:hAnsi="Calibri" w:cs="Calibri"/>
        </w:rPr>
      </w:pPr>
    </w:p>
    <w:p w14:paraId="34D2221B" w14:textId="77777777" w:rsidR="00701B44" w:rsidRDefault="00701B44">
      <w:pPr>
        <w:rPr>
          <w:rFonts w:ascii="Calibri" w:hAnsi="Calibri" w:cs="Calibri"/>
        </w:rPr>
      </w:pPr>
    </w:p>
    <w:p w14:paraId="6BBC9C37" w14:textId="77777777" w:rsidR="00701B44" w:rsidRDefault="00701B44">
      <w:pPr>
        <w:rPr>
          <w:rFonts w:ascii="Calibri" w:hAnsi="Calibri" w:cs="Calibri"/>
        </w:rPr>
      </w:pPr>
    </w:p>
    <w:p w14:paraId="53479E90" w14:textId="77777777" w:rsidR="00701B44" w:rsidRDefault="00701B44">
      <w:pPr>
        <w:rPr>
          <w:rFonts w:ascii="Calibri" w:hAnsi="Calibri" w:cs="Calibri"/>
        </w:rPr>
      </w:pPr>
    </w:p>
    <w:p w14:paraId="378790D1" w14:textId="77777777" w:rsidR="00701B44" w:rsidRDefault="00701B44">
      <w:pPr>
        <w:rPr>
          <w:rFonts w:ascii="Calibri" w:hAnsi="Calibri" w:cs="Calibri"/>
        </w:rPr>
      </w:pPr>
    </w:p>
    <w:p w14:paraId="243E8392" w14:textId="77777777" w:rsidR="00701B44" w:rsidRDefault="00701B44">
      <w:pPr>
        <w:rPr>
          <w:rFonts w:ascii="Calibri" w:hAnsi="Calibri" w:cs="Calibri"/>
        </w:rPr>
      </w:pPr>
    </w:p>
    <w:p w14:paraId="751D4E76" w14:textId="77777777" w:rsidR="00701B44" w:rsidRDefault="00701B44">
      <w:pPr>
        <w:rPr>
          <w:rFonts w:ascii="Calibri" w:hAnsi="Calibri" w:cs="Calibri"/>
        </w:rPr>
      </w:pPr>
    </w:p>
    <w:p w14:paraId="5B32D9FC" w14:textId="21357CA9" w:rsidR="00701B44" w:rsidRPr="005456E7" w:rsidRDefault="00701B44">
      <w:pPr>
        <w:rPr>
          <w:rFonts w:ascii="Calibri" w:hAnsi="Calibri" w:cs="Calibri"/>
        </w:rPr>
      </w:pPr>
    </w:p>
    <w:sectPr w:rsidR="00701B44" w:rsidRPr="005456E7">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BB4FB" w14:textId="77777777" w:rsidR="002351C9" w:rsidRDefault="002351C9" w:rsidP="00BF0CEC">
      <w:r>
        <w:separator/>
      </w:r>
    </w:p>
  </w:endnote>
  <w:endnote w:type="continuationSeparator" w:id="0">
    <w:p w14:paraId="4C55E87A" w14:textId="77777777" w:rsidR="002351C9" w:rsidRDefault="002351C9" w:rsidP="00BF0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6743661"/>
      <w:docPartObj>
        <w:docPartGallery w:val="Page Numbers (Bottom of Page)"/>
        <w:docPartUnique/>
      </w:docPartObj>
    </w:sdtPr>
    <w:sdtEndPr>
      <w:rPr>
        <w:rStyle w:val="PageNumber"/>
      </w:rPr>
    </w:sdtEndPr>
    <w:sdtContent>
      <w:p w14:paraId="5F416BBD" w14:textId="037FC214" w:rsidR="00BF0CEC" w:rsidRDefault="00BF0CEC" w:rsidP="006604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2186E9" w14:textId="77777777" w:rsidR="00BF0CEC" w:rsidRDefault="00BF0CEC" w:rsidP="00BF0C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69913326"/>
      <w:docPartObj>
        <w:docPartGallery w:val="Page Numbers (Bottom of Page)"/>
        <w:docPartUnique/>
      </w:docPartObj>
    </w:sdtPr>
    <w:sdtEndPr>
      <w:rPr>
        <w:rStyle w:val="PageNumber"/>
      </w:rPr>
    </w:sdtEndPr>
    <w:sdtContent>
      <w:p w14:paraId="19C0E1DF" w14:textId="1DD70234" w:rsidR="00BF0CEC" w:rsidRDefault="00BF0CEC" w:rsidP="006604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2EA8B8A8" w14:textId="77777777" w:rsidR="00BF0CEC" w:rsidRDefault="00BF0CEC" w:rsidP="00BF0C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95F63" w14:textId="77777777" w:rsidR="002351C9" w:rsidRDefault="002351C9" w:rsidP="00BF0CEC">
      <w:r>
        <w:separator/>
      </w:r>
    </w:p>
  </w:footnote>
  <w:footnote w:type="continuationSeparator" w:id="0">
    <w:p w14:paraId="1E13D345" w14:textId="77777777" w:rsidR="002351C9" w:rsidRDefault="002351C9" w:rsidP="00BF0C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7335"/>
    <w:multiLevelType w:val="hybridMultilevel"/>
    <w:tmpl w:val="F1BEA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2526B"/>
    <w:multiLevelType w:val="multilevel"/>
    <w:tmpl w:val="3B52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9E694B"/>
    <w:multiLevelType w:val="multilevel"/>
    <w:tmpl w:val="7786C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67981"/>
    <w:multiLevelType w:val="multilevel"/>
    <w:tmpl w:val="2B0A6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394BA7"/>
    <w:multiLevelType w:val="hybridMultilevel"/>
    <w:tmpl w:val="225CA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370386"/>
    <w:multiLevelType w:val="multilevel"/>
    <w:tmpl w:val="B122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54566D"/>
    <w:multiLevelType w:val="multilevel"/>
    <w:tmpl w:val="A6AA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083971"/>
    <w:multiLevelType w:val="multilevel"/>
    <w:tmpl w:val="BA701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F7388E"/>
    <w:multiLevelType w:val="multilevel"/>
    <w:tmpl w:val="0ADAB02E"/>
    <w:lvl w:ilvl="0">
      <w:start w:val="1"/>
      <w:numFmt w:val="decimal"/>
      <w:lvlText w:val="%1."/>
      <w:lvlJc w:val="left"/>
      <w:pPr>
        <w:ind w:left="760" w:hanging="40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C1C219D"/>
    <w:multiLevelType w:val="multilevel"/>
    <w:tmpl w:val="70B8A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3984325">
    <w:abstractNumId w:val="6"/>
  </w:num>
  <w:num w:numId="2" w16cid:durableId="32778522">
    <w:abstractNumId w:val="2"/>
  </w:num>
  <w:num w:numId="3" w16cid:durableId="1471484876">
    <w:abstractNumId w:val="9"/>
  </w:num>
  <w:num w:numId="4" w16cid:durableId="824207217">
    <w:abstractNumId w:val="3"/>
  </w:num>
  <w:num w:numId="5" w16cid:durableId="94985637">
    <w:abstractNumId w:val="1"/>
  </w:num>
  <w:num w:numId="6" w16cid:durableId="1727879129">
    <w:abstractNumId w:val="5"/>
  </w:num>
  <w:num w:numId="7" w16cid:durableId="464392675">
    <w:abstractNumId w:val="7"/>
  </w:num>
  <w:num w:numId="8" w16cid:durableId="1808546106">
    <w:abstractNumId w:val="8"/>
  </w:num>
  <w:num w:numId="9" w16cid:durableId="1301375551">
    <w:abstractNumId w:val="4"/>
  </w:num>
  <w:num w:numId="10" w16cid:durableId="654185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5C1"/>
    <w:rsid w:val="000014E1"/>
    <w:rsid w:val="00005AAC"/>
    <w:rsid w:val="00012A15"/>
    <w:rsid w:val="000174CE"/>
    <w:rsid w:val="0002165D"/>
    <w:rsid w:val="00027E29"/>
    <w:rsid w:val="0003017B"/>
    <w:rsid w:val="00040A71"/>
    <w:rsid w:val="00042285"/>
    <w:rsid w:val="00043363"/>
    <w:rsid w:val="000434A5"/>
    <w:rsid w:val="00043B11"/>
    <w:rsid w:val="00055497"/>
    <w:rsid w:val="000557C9"/>
    <w:rsid w:val="00057C18"/>
    <w:rsid w:val="000618BB"/>
    <w:rsid w:val="00064776"/>
    <w:rsid w:val="00064F38"/>
    <w:rsid w:val="00064F7C"/>
    <w:rsid w:val="00070884"/>
    <w:rsid w:val="00070BB3"/>
    <w:rsid w:val="00071AD0"/>
    <w:rsid w:val="00073DFB"/>
    <w:rsid w:val="00074BF4"/>
    <w:rsid w:val="00075579"/>
    <w:rsid w:val="0007572E"/>
    <w:rsid w:val="0008218B"/>
    <w:rsid w:val="00090F80"/>
    <w:rsid w:val="00095C5B"/>
    <w:rsid w:val="000B1291"/>
    <w:rsid w:val="000B1CCA"/>
    <w:rsid w:val="000B2AFE"/>
    <w:rsid w:val="000B3442"/>
    <w:rsid w:val="000B4640"/>
    <w:rsid w:val="000B5203"/>
    <w:rsid w:val="000B62C1"/>
    <w:rsid w:val="000C02B0"/>
    <w:rsid w:val="000C1056"/>
    <w:rsid w:val="000C12B6"/>
    <w:rsid w:val="000C4961"/>
    <w:rsid w:val="000D0973"/>
    <w:rsid w:val="000D2308"/>
    <w:rsid w:val="000E03DC"/>
    <w:rsid w:val="000E3FAF"/>
    <w:rsid w:val="000E6E7B"/>
    <w:rsid w:val="000E6FFA"/>
    <w:rsid w:val="000E7AC7"/>
    <w:rsid w:val="000F11CB"/>
    <w:rsid w:val="000F3711"/>
    <w:rsid w:val="000F5FF7"/>
    <w:rsid w:val="000F6B32"/>
    <w:rsid w:val="00100BFE"/>
    <w:rsid w:val="00101CCA"/>
    <w:rsid w:val="00105F7B"/>
    <w:rsid w:val="00107607"/>
    <w:rsid w:val="001111BE"/>
    <w:rsid w:val="00111A20"/>
    <w:rsid w:val="00113F6F"/>
    <w:rsid w:val="00113F75"/>
    <w:rsid w:val="00117675"/>
    <w:rsid w:val="00120B4B"/>
    <w:rsid w:val="00125612"/>
    <w:rsid w:val="0012757C"/>
    <w:rsid w:val="0014403F"/>
    <w:rsid w:val="00145C4C"/>
    <w:rsid w:val="001505FB"/>
    <w:rsid w:val="00152DC0"/>
    <w:rsid w:val="00154494"/>
    <w:rsid w:val="00155FC3"/>
    <w:rsid w:val="0015669C"/>
    <w:rsid w:val="00160037"/>
    <w:rsid w:val="001639F8"/>
    <w:rsid w:val="00163A8B"/>
    <w:rsid w:val="00165AA3"/>
    <w:rsid w:val="00166641"/>
    <w:rsid w:val="00170835"/>
    <w:rsid w:val="00174F4E"/>
    <w:rsid w:val="00181AC9"/>
    <w:rsid w:val="001842B6"/>
    <w:rsid w:val="001854D6"/>
    <w:rsid w:val="00185B84"/>
    <w:rsid w:val="00186DE2"/>
    <w:rsid w:val="00190BDC"/>
    <w:rsid w:val="00191563"/>
    <w:rsid w:val="00195D0E"/>
    <w:rsid w:val="00196B7D"/>
    <w:rsid w:val="00196CF0"/>
    <w:rsid w:val="001A0FDA"/>
    <w:rsid w:val="001A15B3"/>
    <w:rsid w:val="001A2E5B"/>
    <w:rsid w:val="001A4258"/>
    <w:rsid w:val="001A4695"/>
    <w:rsid w:val="001A4726"/>
    <w:rsid w:val="001B2954"/>
    <w:rsid w:val="001B7901"/>
    <w:rsid w:val="001B7F27"/>
    <w:rsid w:val="001C20DB"/>
    <w:rsid w:val="001C514E"/>
    <w:rsid w:val="001C5309"/>
    <w:rsid w:val="001C5A3E"/>
    <w:rsid w:val="001C5FFF"/>
    <w:rsid w:val="001D160B"/>
    <w:rsid w:val="001D2BDD"/>
    <w:rsid w:val="001D79A1"/>
    <w:rsid w:val="001E3FE2"/>
    <w:rsid w:val="001E52F0"/>
    <w:rsid w:val="001F182E"/>
    <w:rsid w:val="001F5130"/>
    <w:rsid w:val="002028E9"/>
    <w:rsid w:val="00204109"/>
    <w:rsid w:val="002042AE"/>
    <w:rsid w:val="00205CC6"/>
    <w:rsid w:val="002150BA"/>
    <w:rsid w:val="00220949"/>
    <w:rsid w:val="002238D6"/>
    <w:rsid w:val="00232D24"/>
    <w:rsid w:val="00234BB0"/>
    <w:rsid w:val="002351C9"/>
    <w:rsid w:val="002355D8"/>
    <w:rsid w:val="0023589B"/>
    <w:rsid w:val="002361A5"/>
    <w:rsid w:val="00236C44"/>
    <w:rsid w:val="0024028F"/>
    <w:rsid w:val="00243102"/>
    <w:rsid w:val="002455EA"/>
    <w:rsid w:val="00254B18"/>
    <w:rsid w:val="002605EB"/>
    <w:rsid w:val="002635A3"/>
    <w:rsid w:val="00263C1F"/>
    <w:rsid w:val="00263D41"/>
    <w:rsid w:val="00264715"/>
    <w:rsid w:val="00264979"/>
    <w:rsid w:val="002710B2"/>
    <w:rsid w:val="00275806"/>
    <w:rsid w:val="00275FD7"/>
    <w:rsid w:val="0028427B"/>
    <w:rsid w:val="00290A50"/>
    <w:rsid w:val="00291CE5"/>
    <w:rsid w:val="002925EF"/>
    <w:rsid w:val="002A03DB"/>
    <w:rsid w:val="002A1091"/>
    <w:rsid w:val="002A465B"/>
    <w:rsid w:val="002A571E"/>
    <w:rsid w:val="002A6F9A"/>
    <w:rsid w:val="002B0CB7"/>
    <w:rsid w:val="002B414D"/>
    <w:rsid w:val="002B6AD8"/>
    <w:rsid w:val="002C4940"/>
    <w:rsid w:val="002C54F5"/>
    <w:rsid w:val="002C6EF0"/>
    <w:rsid w:val="002D0A1F"/>
    <w:rsid w:val="002D2E0D"/>
    <w:rsid w:val="002D39BD"/>
    <w:rsid w:val="002D5F55"/>
    <w:rsid w:val="002E0CBC"/>
    <w:rsid w:val="002E26B2"/>
    <w:rsid w:val="002E3DB3"/>
    <w:rsid w:val="002E4F6F"/>
    <w:rsid w:val="002F0F60"/>
    <w:rsid w:val="002F218A"/>
    <w:rsid w:val="002F5E01"/>
    <w:rsid w:val="003000D5"/>
    <w:rsid w:val="00302057"/>
    <w:rsid w:val="00304EEB"/>
    <w:rsid w:val="00310746"/>
    <w:rsid w:val="00312F1B"/>
    <w:rsid w:val="003149A3"/>
    <w:rsid w:val="0031503A"/>
    <w:rsid w:val="00320E1B"/>
    <w:rsid w:val="003321E2"/>
    <w:rsid w:val="00333FD3"/>
    <w:rsid w:val="003366C9"/>
    <w:rsid w:val="00342610"/>
    <w:rsid w:val="00347896"/>
    <w:rsid w:val="00353086"/>
    <w:rsid w:val="003536E3"/>
    <w:rsid w:val="00357193"/>
    <w:rsid w:val="0035732A"/>
    <w:rsid w:val="003602A2"/>
    <w:rsid w:val="00367535"/>
    <w:rsid w:val="00370587"/>
    <w:rsid w:val="00370D3D"/>
    <w:rsid w:val="00371842"/>
    <w:rsid w:val="00374A5B"/>
    <w:rsid w:val="00375683"/>
    <w:rsid w:val="00386C56"/>
    <w:rsid w:val="0038761C"/>
    <w:rsid w:val="003924E4"/>
    <w:rsid w:val="00392D5A"/>
    <w:rsid w:val="00394E0C"/>
    <w:rsid w:val="003954E5"/>
    <w:rsid w:val="003A3418"/>
    <w:rsid w:val="003A447B"/>
    <w:rsid w:val="003A6256"/>
    <w:rsid w:val="003A7194"/>
    <w:rsid w:val="003A7E1E"/>
    <w:rsid w:val="003B0BC1"/>
    <w:rsid w:val="003B17C8"/>
    <w:rsid w:val="003B1BF1"/>
    <w:rsid w:val="003B2768"/>
    <w:rsid w:val="003C1E03"/>
    <w:rsid w:val="003C3EA0"/>
    <w:rsid w:val="003C50CA"/>
    <w:rsid w:val="003C5D31"/>
    <w:rsid w:val="003C71C0"/>
    <w:rsid w:val="003D43DB"/>
    <w:rsid w:val="003D6DE7"/>
    <w:rsid w:val="003D7110"/>
    <w:rsid w:val="003D7912"/>
    <w:rsid w:val="003E1967"/>
    <w:rsid w:val="003E2059"/>
    <w:rsid w:val="003E26FA"/>
    <w:rsid w:val="003E3797"/>
    <w:rsid w:val="003E5878"/>
    <w:rsid w:val="003F3F47"/>
    <w:rsid w:val="003F692C"/>
    <w:rsid w:val="00403475"/>
    <w:rsid w:val="0040538F"/>
    <w:rsid w:val="004055C1"/>
    <w:rsid w:val="004106D3"/>
    <w:rsid w:val="00410777"/>
    <w:rsid w:val="0041151D"/>
    <w:rsid w:val="004121B9"/>
    <w:rsid w:val="00414EEF"/>
    <w:rsid w:val="00416F5D"/>
    <w:rsid w:val="004229BE"/>
    <w:rsid w:val="00424219"/>
    <w:rsid w:val="00425680"/>
    <w:rsid w:val="0042665E"/>
    <w:rsid w:val="0043071A"/>
    <w:rsid w:val="00430C78"/>
    <w:rsid w:val="00435810"/>
    <w:rsid w:val="00441B10"/>
    <w:rsid w:val="004432D8"/>
    <w:rsid w:val="00445675"/>
    <w:rsid w:val="004464F8"/>
    <w:rsid w:val="0045037F"/>
    <w:rsid w:val="00450FA4"/>
    <w:rsid w:val="00452268"/>
    <w:rsid w:val="00453366"/>
    <w:rsid w:val="00453931"/>
    <w:rsid w:val="004568AC"/>
    <w:rsid w:val="00456B17"/>
    <w:rsid w:val="0045767F"/>
    <w:rsid w:val="00464022"/>
    <w:rsid w:val="00465848"/>
    <w:rsid w:val="00465D04"/>
    <w:rsid w:val="004719D6"/>
    <w:rsid w:val="004837E4"/>
    <w:rsid w:val="0048435C"/>
    <w:rsid w:val="00487F97"/>
    <w:rsid w:val="004928CB"/>
    <w:rsid w:val="004954EB"/>
    <w:rsid w:val="00495AC3"/>
    <w:rsid w:val="00495F93"/>
    <w:rsid w:val="004A020A"/>
    <w:rsid w:val="004A0648"/>
    <w:rsid w:val="004A6E57"/>
    <w:rsid w:val="004A6F9B"/>
    <w:rsid w:val="004A71B7"/>
    <w:rsid w:val="004B0CFA"/>
    <w:rsid w:val="004B537F"/>
    <w:rsid w:val="004B7C27"/>
    <w:rsid w:val="004C3DA4"/>
    <w:rsid w:val="004C506E"/>
    <w:rsid w:val="004C5E66"/>
    <w:rsid w:val="004C624D"/>
    <w:rsid w:val="004C7BD7"/>
    <w:rsid w:val="004D04A2"/>
    <w:rsid w:val="004D05EC"/>
    <w:rsid w:val="004D2F3A"/>
    <w:rsid w:val="004D3ECB"/>
    <w:rsid w:val="004D76B8"/>
    <w:rsid w:val="004E3518"/>
    <w:rsid w:val="004E4060"/>
    <w:rsid w:val="004E5421"/>
    <w:rsid w:val="004E5834"/>
    <w:rsid w:val="004F4645"/>
    <w:rsid w:val="004F5AED"/>
    <w:rsid w:val="004F7826"/>
    <w:rsid w:val="00500FC8"/>
    <w:rsid w:val="00501A20"/>
    <w:rsid w:val="005054BF"/>
    <w:rsid w:val="005059B9"/>
    <w:rsid w:val="00511A94"/>
    <w:rsid w:val="00511AF5"/>
    <w:rsid w:val="00520C1B"/>
    <w:rsid w:val="0052349C"/>
    <w:rsid w:val="005250AC"/>
    <w:rsid w:val="00530356"/>
    <w:rsid w:val="0053071C"/>
    <w:rsid w:val="005313DE"/>
    <w:rsid w:val="005316B7"/>
    <w:rsid w:val="0053361C"/>
    <w:rsid w:val="00533690"/>
    <w:rsid w:val="00534CD1"/>
    <w:rsid w:val="00535662"/>
    <w:rsid w:val="005362DA"/>
    <w:rsid w:val="00536548"/>
    <w:rsid w:val="00536A1F"/>
    <w:rsid w:val="00541179"/>
    <w:rsid w:val="00541E00"/>
    <w:rsid w:val="00541F8D"/>
    <w:rsid w:val="00542383"/>
    <w:rsid w:val="00543AE2"/>
    <w:rsid w:val="005456E7"/>
    <w:rsid w:val="00550680"/>
    <w:rsid w:val="00552D8F"/>
    <w:rsid w:val="00562DF8"/>
    <w:rsid w:val="00563844"/>
    <w:rsid w:val="00564043"/>
    <w:rsid w:val="00565968"/>
    <w:rsid w:val="00566D7A"/>
    <w:rsid w:val="00566DA5"/>
    <w:rsid w:val="00573826"/>
    <w:rsid w:val="00573C55"/>
    <w:rsid w:val="005763F3"/>
    <w:rsid w:val="005771D3"/>
    <w:rsid w:val="00577AA5"/>
    <w:rsid w:val="00581635"/>
    <w:rsid w:val="005854FC"/>
    <w:rsid w:val="0058570C"/>
    <w:rsid w:val="005932F1"/>
    <w:rsid w:val="00594C59"/>
    <w:rsid w:val="005A05AE"/>
    <w:rsid w:val="005A1CA7"/>
    <w:rsid w:val="005A2193"/>
    <w:rsid w:val="005A248E"/>
    <w:rsid w:val="005A27EF"/>
    <w:rsid w:val="005A5A32"/>
    <w:rsid w:val="005A5B25"/>
    <w:rsid w:val="005A6168"/>
    <w:rsid w:val="005A6DCF"/>
    <w:rsid w:val="005A7A15"/>
    <w:rsid w:val="005B076C"/>
    <w:rsid w:val="005B4566"/>
    <w:rsid w:val="005B6B4A"/>
    <w:rsid w:val="005C0B3D"/>
    <w:rsid w:val="005C2B3F"/>
    <w:rsid w:val="005C4A15"/>
    <w:rsid w:val="005C7F65"/>
    <w:rsid w:val="005D5698"/>
    <w:rsid w:val="005D60E0"/>
    <w:rsid w:val="005F0F2E"/>
    <w:rsid w:val="005F2EC8"/>
    <w:rsid w:val="005F7649"/>
    <w:rsid w:val="00603B6A"/>
    <w:rsid w:val="00604CF6"/>
    <w:rsid w:val="00613B77"/>
    <w:rsid w:val="006206C8"/>
    <w:rsid w:val="0062101B"/>
    <w:rsid w:val="00621996"/>
    <w:rsid w:val="00624CF0"/>
    <w:rsid w:val="006262FD"/>
    <w:rsid w:val="00633004"/>
    <w:rsid w:val="00636AE4"/>
    <w:rsid w:val="00640041"/>
    <w:rsid w:val="00640124"/>
    <w:rsid w:val="006412FC"/>
    <w:rsid w:val="00642AD7"/>
    <w:rsid w:val="00642D2E"/>
    <w:rsid w:val="00643BA3"/>
    <w:rsid w:val="006444B2"/>
    <w:rsid w:val="006451A4"/>
    <w:rsid w:val="00645450"/>
    <w:rsid w:val="006465AB"/>
    <w:rsid w:val="006465FE"/>
    <w:rsid w:val="006478AB"/>
    <w:rsid w:val="0065258F"/>
    <w:rsid w:val="0065376C"/>
    <w:rsid w:val="00654AA7"/>
    <w:rsid w:val="00661BC2"/>
    <w:rsid w:val="00667A04"/>
    <w:rsid w:val="00674949"/>
    <w:rsid w:val="00677E32"/>
    <w:rsid w:val="0068207E"/>
    <w:rsid w:val="00685D3C"/>
    <w:rsid w:val="006915C7"/>
    <w:rsid w:val="006929C0"/>
    <w:rsid w:val="0069771C"/>
    <w:rsid w:val="00697833"/>
    <w:rsid w:val="00697DF0"/>
    <w:rsid w:val="006A0466"/>
    <w:rsid w:val="006A134F"/>
    <w:rsid w:val="006A18D9"/>
    <w:rsid w:val="006A1FDE"/>
    <w:rsid w:val="006A2456"/>
    <w:rsid w:val="006A4641"/>
    <w:rsid w:val="006B2866"/>
    <w:rsid w:val="006B4097"/>
    <w:rsid w:val="006B6C5B"/>
    <w:rsid w:val="006C1A1D"/>
    <w:rsid w:val="006C7C4E"/>
    <w:rsid w:val="006D24A8"/>
    <w:rsid w:val="006D2A28"/>
    <w:rsid w:val="006D4330"/>
    <w:rsid w:val="006D4B17"/>
    <w:rsid w:val="006D56B9"/>
    <w:rsid w:val="006D5C08"/>
    <w:rsid w:val="006E3AD5"/>
    <w:rsid w:val="006E3D6D"/>
    <w:rsid w:val="006E5792"/>
    <w:rsid w:val="006E63AE"/>
    <w:rsid w:val="006E7F32"/>
    <w:rsid w:val="006F72F0"/>
    <w:rsid w:val="007015A7"/>
    <w:rsid w:val="00701B44"/>
    <w:rsid w:val="007043F3"/>
    <w:rsid w:val="00705A93"/>
    <w:rsid w:val="007100A1"/>
    <w:rsid w:val="007114AB"/>
    <w:rsid w:val="00713F95"/>
    <w:rsid w:val="00714990"/>
    <w:rsid w:val="00720CA2"/>
    <w:rsid w:val="00723748"/>
    <w:rsid w:val="00727A66"/>
    <w:rsid w:val="00731036"/>
    <w:rsid w:val="007350A0"/>
    <w:rsid w:val="00735626"/>
    <w:rsid w:val="00736A25"/>
    <w:rsid w:val="00741F02"/>
    <w:rsid w:val="0075593E"/>
    <w:rsid w:val="00760687"/>
    <w:rsid w:val="007626C3"/>
    <w:rsid w:val="007626D2"/>
    <w:rsid w:val="00763CB0"/>
    <w:rsid w:val="00766E54"/>
    <w:rsid w:val="007701FF"/>
    <w:rsid w:val="0077111B"/>
    <w:rsid w:val="00772D82"/>
    <w:rsid w:val="00775826"/>
    <w:rsid w:val="00775C74"/>
    <w:rsid w:val="00776E2A"/>
    <w:rsid w:val="00777D39"/>
    <w:rsid w:val="00782856"/>
    <w:rsid w:val="00782B51"/>
    <w:rsid w:val="00784093"/>
    <w:rsid w:val="007855B6"/>
    <w:rsid w:val="007868D7"/>
    <w:rsid w:val="007873D1"/>
    <w:rsid w:val="00787F7B"/>
    <w:rsid w:val="0079121F"/>
    <w:rsid w:val="00791734"/>
    <w:rsid w:val="00791CEE"/>
    <w:rsid w:val="00792D28"/>
    <w:rsid w:val="007A0DC4"/>
    <w:rsid w:val="007A2AF5"/>
    <w:rsid w:val="007A37E2"/>
    <w:rsid w:val="007B294D"/>
    <w:rsid w:val="007B3C1C"/>
    <w:rsid w:val="007B5564"/>
    <w:rsid w:val="007B7778"/>
    <w:rsid w:val="007C6B58"/>
    <w:rsid w:val="007D35CC"/>
    <w:rsid w:val="007D5152"/>
    <w:rsid w:val="007D53FD"/>
    <w:rsid w:val="007D5E38"/>
    <w:rsid w:val="007D653B"/>
    <w:rsid w:val="007E3301"/>
    <w:rsid w:val="007E536A"/>
    <w:rsid w:val="007F0FD4"/>
    <w:rsid w:val="007F45B2"/>
    <w:rsid w:val="007F58E8"/>
    <w:rsid w:val="00807FEF"/>
    <w:rsid w:val="008114A3"/>
    <w:rsid w:val="00813BBF"/>
    <w:rsid w:val="00814E30"/>
    <w:rsid w:val="0081744E"/>
    <w:rsid w:val="008215E4"/>
    <w:rsid w:val="00822CAD"/>
    <w:rsid w:val="00822EF8"/>
    <w:rsid w:val="008257FE"/>
    <w:rsid w:val="00833600"/>
    <w:rsid w:val="008379DA"/>
    <w:rsid w:val="00840FF9"/>
    <w:rsid w:val="00841300"/>
    <w:rsid w:val="008425CF"/>
    <w:rsid w:val="00842976"/>
    <w:rsid w:val="00843E90"/>
    <w:rsid w:val="00844294"/>
    <w:rsid w:val="008515A3"/>
    <w:rsid w:val="00853770"/>
    <w:rsid w:val="008541F5"/>
    <w:rsid w:val="0085578D"/>
    <w:rsid w:val="00856D12"/>
    <w:rsid w:val="008600D9"/>
    <w:rsid w:val="00864F96"/>
    <w:rsid w:val="00865227"/>
    <w:rsid w:val="008728B4"/>
    <w:rsid w:val="0087586D"/>
    <w:rsid w:val="0087750F"/>
    <w:rsid w:val="00881BF8"/>
    <w:rsid w:val="008845EE"/>
    <w:rsid w:val="0088568D"/>
    <w:rsid w:val="0089130C"/>
    <w:rsid w:val="008923F1"/>
    <w:rsid w:val="00892579"/>
    <w:rsid w:val="008959B6"/>
    <w:rsid w:val="00896C65"/>
    <w:rsid w:val="00897314"/>
    <w:rsid w:val="008A03ED"/>
    <w:rsid w:val="008A1625"/>
    <w:rsid w:val="008A1628"/>
    <w:rsid w:val="008A1751"/>
    <w:rsid w:val="008A1B23"/>
    <w:rsid w:val="008A371D"/>
    <w:rsid w:val="008A43F4"/>
    <w:rsid w:val="008A6252"/>
    <w:rsid w:val="008B0BC6"/>
    <w:rsid w:val="008B0F2D"/>
    <w:rsid w:val="008B3174"/>
    <w:rsid w:val="008B59B5"/>
    <w:rsid w:val="008B6897"/>
    <w:rsid w:val="008B753D"/>
    <w:rsid w:val="008C1263"/>
    <w:rsid w:val="008C5093"/>
    <w:rsid w:val="008D1A6B"/>
    <w:rsid w:val="008D22D2"/>
    <w:rsid w:val="008D3EF9"/>
    <w:rsid w:val="008D5B05"/>
    <w:rsid w:val="008E2D9D"/>
    <w:rsid w:val="008E3A5E"/>
    <w:rsid w:val="008E4637"/>
    <w:rsid w:val="008F0621"/>
    <w:rsid w:val="008F2E61"/>
    <w:rsid w:val="008F6A74"/>
    <w:rsid w:val="008F798B"/>
    <w:rsid w:val="00900FD0"/>
    <w:rsid w:val="00910CB3"/>
    <w:rsid w:val="00913CC2"/>
    <w:rsid w:val="00915EC8"/>
    <w:rsid w:val="0092039C"/>
    <w:rsid w:val="009266DB"/>
    <w:rsid w:val="009273F8"/>
    <w:rsid w:val="00931780"/>
    <w:rsid w:val="00931C51"/>
    <w:rsid w:val="009325F0"/>
    <w:rsid w:val="00934A26"/>
    <w:rsid w:val="00934D01"/>
    <w:rsid w:val="00935491"/>
    <w:rsid w:val="00936DE0"/>
    <w:rsid w:val="00942945"/>
    <w:rsid w:val="00943E02"/>
    <w:rsid w:val="00946A35"/>
    <w:rsid w:val="00946C5E"/>
    <w:rsid w:val="0095099F"/>
    <w:rsid w:val="00951367"/>
    <w:rsid w:val="0095164D"/>
    <w:rsid w:val="009544B0"/>
    <w:rsid w:val="0095463C"/>
    <w:rsid w:val="00955E25"/>
    <w:rsid w:val="009574E1"/>
    <w:rsid w:val="0096134B"/>
    <w:rsid w:val="00961C14"/>
    <w:rsid w:val="009626BA"/>
    <w:rsid w:val="00971124"/>
    <w:rsid w:val="0097289C"/>
    <w:rsid w:val="0097410D"/>
    <w:rsid w:val="00974188"/>
    <w:rsid w:val="00984367"/>
    <w:rsid w:val="00985D37"/>
    <w:rsid w:val="00986846"/>
    <w:rsid w:val="00986FE2"/>
    <w:rsid w:val="00991514"/>
    <w:rsid w:val="00996EA7"/>
    <w:rsid w:val="009A2606"/>
    <w:rsid w:val="009A4C9C"/>
    <w:rsid w:val="009B1094"/>
    <w:rsid w:val="009B5F5D"/>
    <w:rsid w:val="009C0819"/>
    <w:rsid w:val="009C2690"/>
    <w:rsid w:val="009C604F"/>
    <w:rsid w:val="009D408E"/>
    <w:rsid w:val="009D4872"/>
    <w:rsid w:val="009E41AD"/>
    <w:rsid w:val="009E4218"/>
    <w:rsid w:val="009E4F09"/>
    <w:rsid w:val="009E51D2"/>
    <w:rsid w:val="009E5570"/>
    <w:rsid w:val="009E598C"/>
    <w:rsid w:val="009E5BAB"/>
    <w:rsid w:val="009E7D7E"/>
    <w:rsid w:val="009F0604"/>
    <w:rsid w:val="009F269D"/>
    <w:rsid w:val="009F34A1"/>
    <w:rsid w:val="009F7B0B"/>
    <w:rsid w:val="00A00968"/>
    <w:rsid w:val="00A02ED7"/>
    <w:rsid w:val="00A0436F"/>
    <w:rsid w:val="00A05E5C"/>
    <w:rsid w:val="00A1005F"/>
    <w:rsid w:val="00A113AE"/>
    <w:rsid w:val="00A25623"/>
    <w:rsid w:val="00A2777F"/>
    <w:rsid w:val="00A3004F"/>
    <w:rsid w:val="00A32658"/>
    <w:rsid w:val="00A33993"/>
    <w:rsid w:val="00A35AA7"/>
    <w:rsid w:val="00A3616A"/>
    <w:rsid w:val="00A365A8"/>
    <w:rsid w:val="00A400CF"/>
    <w:rsid w:val="00A429CD"/>
    <w:rsid w:val="00A43CED"/>
    <w:rsid w:val="00A511F3"/>
    <w:rsid w:val="00A51E9B"/>
    <w:rsid w:val="00A53DD7"/>
    <w:rsid w:val="00A552EA"/>
    <w:rsid w:val="00A55CDA"/>
    <w:rsid w:val="00A5760A"/>
    <w:rsid w:val="00A6013A"/>
    <w:rsid w:val="00A61DEB"/>
    <w:rsid w:val="00A62BD2"/>
    <w:rsid w:val="00A6568C"/>
    <w:rsid w:val="00A65F60"/>
    <w:rsid w:val="00A73536"/>
    <w:rsid w:val="00A742C9"/>
    <w:rsid w:val="00A761B5"/>
    <w:rsid w:val="00A77F29"/>
    <w:rsid w:val="00A8044A"/>
    <w:rsid w:val="00A80504"/>
    <w:rsid w:val="00A80624"/>
    <w:rsid w:val="00A831A7"/>
    <w:rsid w:val="00A834E6"/>
    <w:rsid w:val="00A84D6B"/>
    <w:rsid w:val="00A92F3C"/>
    <w:rsid w:val="00A93427"/>
    <w:rsid w:val="00A951CA"/>
    <w:rsid w:val="00A954CD"/>
    <w:rsid w:val="00A964DE"/>
    <w:rsid w:val="00AA194A"/>
    <w:rsid w:val="00AA25EC"/>
    <w:rsid w:val="00AA45DD"/>
    <w:rsid w:val="00AA5557"/>
    <w:rsid w:val="00AB1058"/>
    <w:rsid w:val="00AB2935"/>
    <w:rsid w:val="00AC20B8"/>
    <w:rsid w:val="00AC288A"/>
    <w:rsid w:val="00AC6374"/>
    <w:rsid w:val="00AD1D1E"/>
    <w:rsid w:val="00AE24DF"/>
    <w:rsid w:val="00AF55FC"/>
    <w:rsid w:val="00AF6B59"/>
    <w:rsid w:val="00B0505B"/>
    <w:rsid w:val="00B101ED"/>
    <w:rsid w:val="00B16793"/>
    <w:rsid w:val="00B2025B"/>
    <w:rsid w:val="00B311CF"/>
    <w:rsid w:val="00B319E2"/>
    <w:rsid w:val="00B3536B"/>
    <w:rsid w:val="00B36036"/>
    <w:rsid w:val="00B36E5E"/>
    <w:rsid w:val="00B37454"/>
    <w:rsid w:val="00B40ABD"/>
    <w:rsid w:val="00B43974"/>
    <w:rsid w:val="00B442A9"/>
    <w:rsid w:val="00B44C02"/>
    <w:rsid w:val="00B47DAA"/>
    <w:rsid w:val="00B554EF"/>
    <w:rsid w:val="00B60B69"/>
    <w:rsid w:val="00B62ADB"/>
    <w:rsid w:val="00B65AC1"/>
    <w:rsid w:val="00B738A9"/>
    <w:rsid w:val="00B741D6"/>
    <w:rsid w:val="00B76B76"/>
    <w:rsid w:val="00B8442D"/>
    <w:rsid w:val="00B876E9"/>
    <w:rsid w:val="00B909A7"/>
    <w:rsid w:val="00B90D6D"/>
    <w:rsid w:val="00B91F41"/>
    <w:rsid w:val="00B92E44"/>
    <w:rsid w:val="00B92F02"/>
    <w:rsid w:val="00B95C50"/>
    <w:rsid w:val="00B97F9B"/>
    <w:rsid w:val="00BA4B48"/>
    <w:rsid w:val="00BB094C"/>
    <w:rsid w:val="00BB68D7"/>
    <w:rsid w:val="00BB7FE7"/>
    <w:rsid w:val="00BD0E40"/>
    <w:rsid w:val="00BD14D9"/>
    <w:rsid w:val="00BD3F6D"/>
    <w:rsid w:val="00BD50F9"/>
    <w:rsid w:val="00BE1206"/>
    <w:rsid w:val="00BE50EA"/>
    <w:rsid w:val="00BE5448"/>
    <w:rsid w:val="00BE5B74"/>
    <w:rsid w:val="00BE7C6B"/>
    <w:rsid w:val="00BF0CEC"/>
    <w:rsid w:val="00BF1E1C"/>
    <w:rsid w:val="00BF6B5D"/>
    <w:rsid w:val="00C002E3"/>
    <w:rsid w:val="00C039A4"/>
    <w:rsid w:val="00C04967"/>
    <w:rsid w:val="00C051D3"/>
    <w:rsid w:val="00C06EBE"/>
    <w:rsid w:val="00C13C7F"/>
    <w:rsid w:val="00C33357"/>
    <w:rsid w:val="00C342E3"/>
    <w:rsid w:val="00C34EBC"/>
    <w:rsid w:val="00C353C3"/>
    <w:rsid w:val="00C411D4"/>
    <w:rsid w:val="00C41EB4"/>
    <w:rsid w:val="00C439E0"/>
    <w:rsid w:val="00C43C4B"/>
    <w:rsid w:val="00C448B0"/>
    <w:rsid w:val="00C4660D"/>
    <w:rsid w:val="00C46B6E"/>
    <w:rsid w:val="00C54708"/>
    <w:rsid w:val="00C5496F"/>
    <w:rsid w:val="00C5503F"/>
    <w:rsid w:val="00C6152A"/>
    <w:rsid w:val="00C654BF"/>
    <w:rsid w:val="00C70E5B"/>
    <w:rsid w:val="00C80786"/>
    <w:rsid w:val="00C93CE2"/>
    <w:rsid w:val="00C94037"/>
    <w:rsid w:val="00C948C5"/>
    <w:rsid w:val="00C94B70"/>
    <w:rsid w:val="00C95CC7"/>
    <w:rsid w:val="00C96E4A"/>
    <w:rsid w:val="00C97613"/>
    <w:rsid w:val="00CA005D"/>
    <w:rsid w:val="00CA0751"/>
    <w:rsid w:val="00CA43D5"/>
    <w:rsid w:val="00CA4C29"/>
    <w:rsid w:val="00CA5DD3"/>
    <w:rsid w:val="00CA6986"/>
    <w:rsid w:val="00CB1D22"/>
    <w:rsid w:val="00CB3CD8"/>
    <w:rsid w:val="00CB44EC"/>
    <w:rsid w:val="00CC155D"/>
    <w:rsid w:val="00CC15D2"/>
    <w:rsid w:val="00CC2D1B"/>
    <w:rsid w:val="00CC4518"/>
    <w:rsid w:val="00CC605A"/>
    <w:rsid w:val="00CD1A37"/>
    <w:rsid w:val="00CD1C02"/>
    <w:rsid w:val="00CD1EED"/>
    <w:rsid w:val="00CD57B6"/>
    <w:rsid w:val="00CE4A46"/>
    <w:rsid w:val="00CE57C9"/>
    <w:rsid w:val="00CF1F37"/>
    <w:rsid w:val="00CF525A"/>
    <w:rsid w:val="00CF5D13"/>
    <w:rsid w:val="00CF79F2"/>
    <w:rsid w:val="00D00BFC"/>
    <w:rsid w:val="00D020F2"/>
    <w:rsid w:val="00D03940"/>
    <w:rsid w:val="00D04640"/>
    <w:rsid w:val="00D050CC"/>
    <w:rsid w:val="00D0616B"/>
    <w:rsid w:val="00D1600F"/>
    <w:rsid w:val="00D16F7D"/>
    <w:rsid w:val="00D22B7A"/>
    <w:rsid w:val="00D24C4C"/>
    <w:rsid w:val="00D24F30"/>
    <w:rsid w:val="00D30331"/>
    <w:rsid w:val="00D32450"/>
    <w:rsid w:val="00D33686"/>
    <w:rsid w:val="00D360A9"/>
    <w:rsid w:val="00D365CC"/>
    <w:rsid w:val="00D403D2"/>
    <w:rsid w:val="00D406EB"/>
    <w:rsid w:val="00D41D48"/>
    <w:rsid w:val="00D43623"/>
    <w:rsid w:val="00D440D8"/>
    <w:rsid w:val="00D45967"/>
    <w:rsid w:val="00D47632"/>
    <w:rsid w:val="00D50EFF"/>
    <w:rsid w:val="00D51739"/>
    <w:rsid w:val="00D5294A"/>
    <w:rsid w:val="00D53830"/>
    <w:rsid w:val="00D55D99"/>
    <w:rsid w:val="00D6586B"/>
    <w:rsid w:val="00D670E1"/>
    <w:rsid w:val="00D679AD"/>
    <w:rsid w:val="00D70785"/>
    <w:rsid w:val="00D744D9"/>
    <w:rsid w:val="00D866C6"/>
    <w:rsid w:val="00D875C8"/>
    <w:rsid w:val="00D91389"/>
    <w:rsid w:val="00D938CB"/>
    <w:rsid w:val="00D93D88"/>
    <w:rsid w:val="00D96948"/>
    <w:rsid w:val="00DA0517"/>
    <w:rsid w:val="00DA0E09"/>
    <w:rsid w:val="00DA1330"/>
    <w:rsid w:val="00DA1D19"/>
    <w:rsid w:val="00DA3427"/>
    <w:rsid w:val="00DB051C"/>
    <w:rsid w:val="00DB0B10"/>
    <w:rsid w:val="00DB0F70"/>
    <w:rsid w:val="00DB5F2E"/>
    <w:rsid w:val="00DB67B1"/>
    <w:rsid w:val="00DB7395"/>
    <w:rsid w:val="00DB75BC"/>
    <w:rsid w:val="00DC05D7"/>
    <w:rsid w:val="00DC23D3"/>
    <w:rsid w:val="00DC2D88"/>
    <w:rsid w:val="00DD1CC4"/>
    <w:rsid w:val="00DD3537"/>
    <w:rsid w:val="00DD36FD"/>
    <w:rsid w:val="00DD3C09"/>
    <w:rsid w:val="00DD424C"/>
    <w:rsid w:val="00DD4510"/>
    <w:rsid w:val="00DD4632"/>
    <w:rsid w:val="00DE1678"/>
    <w:rsid w:val="00DE50EA"/>
    <w:rsid w:val="00DF30D0"/>
    <w:rsid w:val="00DF3B02"/>
    <w:rsid w:val="00DF41A5"/>
    <w:rsid w:val="00DF5DAC"/>
    <w:rsid w:val="00DF62B5"/>
    <w:rsid w:val="00DF73CE"/>
    <w:rsid w:val="00E03CAB"/>
    <w:rsid w:val="00E049D0"/>
    <w:rsid w:val="00E05813"/>
    <w:rsid w:val="00E11FD7"/>
    <w:rsid w:val="00E1350D"/>
    <w:rsid w:val="00E14FAD"/>
    <w:rsid w:val="00E15589"/>
    <w:rsid w:val="00E20831"/>
    <w:rsid w:val="00E244F9"/>
    <w:rsid w:val="00E24F73"/>
    <w:rsid w:val="00E3126B"/>
    <w:rsid w:val="00E33EF7"/>
    <w:rsid w:val="00E3420D"/>
    <w:rsid w:val="00E35303"/>
    <w:rsid w:val="00E364DE"/>
    <w:rsid w:val="00E370DC"/>
    <w:rsid w:val="00E4293F"/>
    <w:rsid w:val="00E42EF8"/>
    <w:rsid w:val="00E434D4"/>
    <w:rsid w:val="00E479DB"/>
    <w:rsid w:val="00E51771"/>
    <w:rsid w:val="00E53A95"/>
    <w:rsid w:val="00E546F2"/>
    <w:rsid w:val="00E569A1"/>
    <w:rsid w:val="00E56B2D"/>
    <w:rsid w:val="00E621BD"/>
    <w:rsid w:val="00E62B7E"/>
    <w:rsid w:val="00E64156"/>
    <w:rsid w:val="00E642D0"/>
    <w:rsid w:val="00E7202E"/>
    <w:rsid w:val="00E725F7"/>
    <w:rsid w:val="00E73FAD"/>
    <w:rsid w:val="00E744ED"/>
    <w:rsid w:val="00E80778"/>
    <w:rsid w:val="00E86B40"/>
    <w:rsid w:val="00E86E98"/>
    <w:rsid w:val="00E9038A"/>
    <w:rsid w:val="00E906C7"/>
    <w:rsid w:val="00E93C11"/>
    <w:rsid w:val="00E96609"/>
    <w:rsid w:val="00EA172F"/>
    <w:rsid w:val="00EA2DDC"/>
    <w:rsid w:val="00EA47BA"/>
    <w:rsid w:val="00EA4FFE"/>
    <w:rsid w:val="00EA7AAE"/>
    <w:rsid w:val="00EB4A0A"/>
    <w:rsid w:val="00EB6CC0"/>
    <w:rsid w:val="00EC0C28"/>
    <w:rsid w:val="00EC353B"/>
    <w:rsid w:val="00EC5B0B"/>
    <w:rsid w:val="00EC6502"/>
    <w:rsid w:val="00ED51E6"/>
    <w:rsid w:val="00EE5402"/>
    <w:rsid w:val="00EE7D19"/>
    <w:rsid w:val="00F05455"/>
    <w:rsid w:val="00F07642"/>
    <w:rsid w:val="00F110C9"/>
    <w:rsid w:val="00F12E50"/>
    <w:rsid w:val="00F13A9A"/>
    <w:rsid w:val="00F170A2"/>
    <w:rsid w:val="00F20173"/>
    <w:rsid w:val="00F21429"/>
    <w:rsid w:val="00F21C67"/>
    <w:rsid w:val="00F23511"/>
    <w:rsid w:val="00F2562F"/>
    <w:rsid w:val="00F34FA7"/>
    <w:rsid w:val="00F4147B"/>
    <w:rsid w:val="00F41A49"/>
    <w:rsid w:val="00F443F9"/>
    <w:rsid w:val="00F45A51"/>
    <w:rsid w:val="00F4612B"/>
    <w:rsid w:val="00F46480"/>
    <w:rsid w:val="00F46B9F"/>
    <w:rsid w:val="00F60E1C"/>
    <w:rsid w:val="00F6122C"/>
    <w:rsid w:val="00F70A88"/>
    <w:rsid w:val="00F767A9"/>
    <w:rsid w:val="00F76E3B"/>
    <w:rsid w:val="00F76FAE"/>
    <w:rsid w:val="00F81559"/>
    <w:rsid w:val="00F844FB"/>
    <w:rsid w:val="00F96223"/>
    <w:rsid w:val="00F97237"/>
    <w:rsid w:val="00F978C9"/>
    <w:rsid w:val="00FA47DF"/>
    <w:rsid w:val="00FA5F78"/>
    <w:rsid w:val="00FA6773"/>
    <w:rsid w:val="00FB7E95"/>
    <w:rsid w:val="00FC2567"/>
    <w:rsid w:val="00FC26ED"/>
    <w:rsid w:val="00FC3C18"/>
    <w:rsid w:val="00FC62FA"/>
    <w:rsid w:val="00FC78C9"/>
    <w:rsid w:val="00FD1B00"/>
    <w:rsid w:val="00FD1BD8"/>
    <w:rsid w:val="00FD7831"/>
    <w:rsid w:val="00FE2024"/>
    <w:rsid w:val="00FE247C"/>
    <w:rsid w:val="00FE31F1"/>
    <w:rsid w:val="00FE43B3"/>
    <w:rsid w:val="00FE56C8"/>
    <w:rsid w:val="00FE6F7D"/>
    <w:rsid w:val="00FE7DFF"/>
    <w:rsid w:val="00FF0E08"/>
    <w:rsid w:val="00FF3964"/>
    <w:rsid w:val="00FF6349"/>
    <w:rsid w:val="00FF6918"/>
    <w:rsid w:val="00FF7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DEDC7"/>
  <w15:chartTrackingRefBased/>
  <w15:docId w15:val="{E150D42C-ABB1-7447-89F1-A046B5225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A15"/>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055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55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055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055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55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55C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55C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55C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55C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5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55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055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055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55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55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55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55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55C1"/>
    <w:rPr>
      <w:rFonts w:eastAsiaTheme="majorEastAsia" w:cstheme="majorBidi"/>
      <w:color w:val="272727" w:themeColor="text1" w:themeTint="D8"/>
    </w:rPr>
  </w:style>
  <w:style w:type="paragraph" w:styleId="Title">
    <w:name w:val="Title"/>
    <w:basedOn w:val="Normal"/>
    <w:next w:val="Normal"/>
    <w:link w:val="TitleChar"/>
    <w:uiPriority w:val="10"/>
    <w:qFormat/>
    <w:rsid w:val="004055C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5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55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55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55C1"/>
    <w:pPr>
      <w:spacing w:before="160"/>
      <w:jc w:val="center"/>
    </w:pPr>
    <w:rPr>
      <w:i/>
      <w:iCs/>
      <w:color w:val="404040" w:themeColor="text1" w:themeTint="BF"/>
    </w:rPr>
  </w:style>
  <w:style w:type="character" w:customStyle="1" w:styleId="QuoteChar">
    <w:name w:val="Quote Char"/>
    <w:basedOn w:val="DefaultParagraphFont"/>
    <w:link w:val="Quote"/>
    <w:uiPriority w:val="29"/>
    <w:rsid w:val="004055C1"/>
    <w:rPr>
      <w:i/>
      <w:iCs/>
      <w:color w:val="404040" w:themeColor="text1" w:themeTint="BF"/>
    </w:rPr>
  </w:style>
  <w:style w:type="paragraph" w:styleId="ListParagraph">
    <w:name w:val="List Paragraph"/>
    <w:basedOn w:val="Normal"/>
    <w:uiPriority w:val="34"/>
    <w:qFormat/>
    <w:rsid w:val="004055C1"/>
    <w:pPr>
      <w:ind w:left="720"/>
      <w:contextualSpacing/>
    </w:pPr>
  </w:style>
  <w:style w:type="character" w:styleId="IntenseEmphasis">
    <w:name w:val="Intense Emphasis"/>
    <w:basedOn w:val="DefaultParagraphFont"/>
    <w:uiPriority w:val="21"/>
    <w:qFormat/>
    <w:rsid w:val="004055C1"/>
    <w:rPr>
      <w:i/>
      <w:iCs/>
      <w:color w:val="0F4761" w:themeColor="accent1" w:themeShade="BF"/>
    </w:rPr>
  </w:style>
  <w:style w:type="paragraph" w:styleId="IntenseQuote">
    <w:name w:val="Intense Quote"/>
    <w:basedOn w:val="Normal"/>
    <w:next w:val="Normal"/>
    <w:link w:val="IntenseQuoteChar"/>
    <w:uiPriority w:val="30"/>
    <w:qFormat/>
    <w:rsid w:val="004055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55C1"/>
    <w:rPr>
      <w:i/>
      <w:iCs/>
      <w:color w:val="0F4761" w:themeColor="accent1" w:themeShade="BF"/>
    </w:rPr>
  </w:style>
  <w:style w:type="character" w:styleId="IntenseReference">
    <w:name w:val="Intense Reference"/>
    <w:basedOn w:val="DefaultParagraphFont"/>
    <w:uiPriority w:val="32"/>
    <w:qFormat/>
    <w:rsid w:val="004055C1"/>
    <w:rPr>
      <w:b/>
      <w:bCs/>
      <w:smallCaps/>
      <w:color w:val="0F4761" w:themeColor="accent1" w:themeShade="BF"/>
      <w:spacing w:val="5"/>
    </w:rPr>
  </w:style>
  <w:style w:type="character" w:styleId="Strong">
    <w:name w:val="Strong"/>
    <w:basedOn w:val="DefaultParagraphFont"/>
    <w:uiPriority w:val="22"/>
    <w:qFormat/>
    <w:rsid w:val="004055C1"/>
    <w:rPr>
      <w:b/>
      <w:bCs/>
    </w:rPr>
  </w:style>
  <w:style w:type="paragraph" w:styleId="TOCHeading">
    <w:name w:val="TOC Heading"/>
    <w:basedOn w:val="Heading1"/>
    <w:next w:val="Normal"/>
    <w:uiPriority w:val="39"/>
    <w:unhideWhenUsed/>
    <w:qFormat/>
    <w:rsid w:val="004055C1"/>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4055C1"/>
    <w:pPr>
      <w:spacing w:before="120"/>
    </w:pPr>
    <w:rPr>
      <w:b/>
      <w:bCs/>
      <w:i/>
      <w:iCs/>
    </w:rPr>
  </w:style>
  <w:style w:type="paragraph" w:styleId="TOC2">
    <w:name w:val="toc 2"/>
    <w:basedOn w:val="Normal"/>
    <w:next w:val="Normal"/>
    <w:autoRedefine/>
    <w:uiPriority w:val="39"/>
    <w:unhideWhenUsed/>
    <w:rsid w:val="004055C1"/>
    <w:pPr>
      <w:spacing w:before="120"/>
      <w:ind w:left="240"/>
    </w:pPr>
    <w:rPr>
      <w:b/>
      <w:bCs/>
      <w:sz w:val="22"/>
      <w:szCs w:val="22"/>
    </w:rPr>
  </w:style>
  <w:style w:type="paragraph" w:styleId="TOC3">
    <w:name w:val="toc 3"/>
    <w:basedOn w:val="Normal"/>
    <w:next w:val="Normal"/>
    <w:autoRedefine/>
    <w:uiPriority w:val="39"/>
    <w:unhideWhenUsed/>
    <w:rsid w:val="004055C1"/>
    <w:pPr>
      <w:ind w:left="480"/>
    </w:pPr>
    <w:rPr>
      <w:sz w:val="20"/>
      <w:szCs w:val="20"/>
    </w:rPr>
  </w:style>
  <w:style w:type="character" w:styleId="Hyperlink">
    <w:name w:val="Hyperlink"/>
    <w:basedOn w:val="DefaultParagraphFont"/>
    <w:uiPriority w:val="99"/>
    <w:unhideWhenUsed/>
    <w:rsid w:val="004055C1"/>
    <w:rPr>
      <w:color w:val="467886" w:themeColor="hyperlink"/>
      <w:u w:val="single"/>
    </w:rPr>
  </w:style>
  <w:style w:type="paragraph" w:styleId="TOC4">
    <w:name w:val="toc 4"/>
    <w:basedOn w:val="Normal"/>
    <w:next w:val="Normal"/>
    <w:autoRedefine/>
    <w:uiPriority w:val="39"/>
    <w:semiHidden/>
    <w:unhideWhenUsed/>
    <w:rsid w:val="004055C1"/>
    <w:pPr>
      <w:ind w:left="720"/>
    </w:pPr>
    <w:rPr>
      <w:sz w:val="20"/>
      <w:szCs w:val="20"/>
    </w:rPr>
  </w:style>
  <w:style w:type="paragraph" w:styleId="TOC5">
    <w:name w:val="toc 5"/>
    <w:basedOn w:val="Normal"/>
    <w:next w:val="Normal"/>
    <w:autoRedefine/>
    <w:uiPriority w:val="39"/>
    <w:semiHidden/>
    <w:unhideWhenUsed/>
    <w:rsid w:val="004055C1"/>
    <w:pPr>
      <w:ind w:left="960"/>
    </w:pPr>
    <w:rPr>
      <w:sz w:val="20"/>
      <w:szCs w:val="20"/>
    </w:rPr>
  </w:style>
  <w:style w:type="paragraph" w:styleId="TOC6">
    <w:name w:val="toc 6"/>
    <w:basedOn w:val="Normal"/>
    <w:next w:val="Normal"/>
    <w:autoRedefine/>
    <w:uiPriority w:val="39"/>
    <w:semiHidden/>
    <w:unhideWhenUsed/>
    <w:rsid w:val="004055C1"/>
    <w:pPr>
      <w:ind w:left="1200"/>
    </w:pPr>
    <w:rPr>
      <w:sz w:val="20"/>
      <w:szCs w:val="20"/>
    </w:rPr>
  </w:style>
  <w:style w:type="paragraph" w:styleId="TOC7">
    <w:name w:val="toc 7"/>
    <w:basedOn w:val="Normal"/>
    <w:next w:val="Normal"/>
    <w:autoRedefine/>
    <w:uiPriority w:val="39"/>
    <w:semiHidden/>
    <w:unhideWhenUsed/>
    <w:rsid w:val="004055C1"/>
    <w:pPr>
      <w:ind w:left="1440"/>
    </w:pPr>
    <w:rPr>
      <w:sz w:val="20"/>
      <w:szCs w:val="20"/>
    </w:rPr>
  </w:style>
  <w:style w:type="paragraph" w:styleId="TOC8">
    <w:name w:val="toc 8"/>
    <w:basedOn w:val="Normal"/>
    <w:next w:val="Normal"/>
    <w:autoRedefine/>
    <w:uiPriority w:val="39"/>
    <w:semiHidden/>
    <w:unhideWhenUsed/>
    <w:rsid w:val="004055C1"/>
    <w:pPr>
      <w:ind w:left="1680"/>
    </w:pPr>
    <w:rPr>
      <w:sz w:val="20"/>
      <w:szCs w:val="20"/>
    </w:rPr>
  </w:style>
  <w:style w:type="paragraph" w:styleId="TOC9">
    <w:name w:val="toc 9"/>
    <w:basedOn w:val="Normal"/>
    <w:next w:val="Normal"/>
    <w:autoRedefine/>
    <w:uiPriority w:val="39"/>
    <w:semiHidden/>
    <w:unhideWhenUsed/>
    <w:rsid w:val="004055C1"/>
    <w:pPr>
      <w:ind w:left="1920"/>
    </w:pPr>
    <w:rPr>
      <w:sz w:val="20"/>
      <w:szCs w:val="20"/>
    </w:rPr>
  </w:style>
  <w:style w:type="character" w:customStyle="1" w:styleId="apple-converted-space">
    <w:name w:val="apple-converted-space"/>
    <w:basedOn w:val="DefaultParagraphFont"/>
    <w:rsid w:val="005456E7"/>
  </w:style>
  <w:style w:type="paragraph" w:styleId="Footer">
    <w:name w:val="footer"/>
    <w:basedOn w:val="Normal"/>
    <w:link w:val="FooterChar"/>
    <w:uiPriority w:val="99"/>
    <w:unhideWhenUsed/>
    <w:rsid w:val="00BF0CEC"/>
    <w:pPr>
      <w:tabs>
        <w:tab w:val="center" w:pos="4513"/>
        <w:tab w:val="right" w:pos="9026"/>
      </w:tabs>
    </w:pPr>
  </w:style>
  <w:style w:type="character" w:customStyle="1" w:styleId="FooterChar">
    <w:name w:val="Footer Char"/>
    <w:basedOn w:val="DefaultParagraphFont"/>
    <w:link w:val="Footer"/>
    <w:uiPriority w:val="99"/>
    <w:rsid w:val="00BF0CEC"/>
  </w:style>
  <w:style w:type="character" w:styleId="PageNumber">
    <w:name w:val="page number"/>
    <w:basedOn w:val="DefaultParagraphFont"/>
    <w:uiPriority w:val="99"/>
    <w:semiHidden/>
    <w:unhideWhenUsed/>
    <w:rsid w:val="00BF0CEC"/>
  </w:style>
  <w:style w:type="character" w:styleId="UnresolvedMention">
    <w:name w:val="Unresolved Mention"/>
    <w:basedOn w:val="DefaultParagraphFont"/>
    <w:uiPriority w:val="99"/>
    <w:semiHidden/>
    <w:unhideWhenUsed/>
    <w:rsid w:val="009D4872"/>
    <w:rPr>
      <w:color w:val="605E5C"/>
      <w:shd w:val="clear" w:color="auto" w:fill="E1DFDD"/>
    </w:rPr>
  </w:style>
  <w:style w:type="paragraph" w:customStyle="1" w:styleId="p1">
    <w:name w:val="p1"/>
    <w:basedOn w:val="Normal"/>
    <w:rsid w:val="009D4872"/>
    <w:rPr>
      <w:rFonts w:ascii="Helvetica" w:hAnsi="Helvetica"/>
      <w:color w:val="000000"/>
      <w:sz w:val="18"/>
      <w:szCs w:val="18"/>
    </w:rPr>
  </w:style>
  <w:style w:type="paragraph" w:customStyle="1" w:styleId="p2">
    <w:name w:val="p2"/>
    <w:basedOn w:val="Normal"/>
    <w:rsid w:val="009D4872"/>
    <w:rPr>
      <w:rFonts w:ascii="Helvetica" w:hAnsi="Helvetica"/>
      <w:color w:val="000000"/>
      <w:sz w:val="15"/>
      <w:szCs w:val="15"/>
    </w:rPr>
  </w:style>
  <w:style w:type="character" w:customStyle="1" w:styleId="s1">
    <w:name w:val="s1"/>
    <w:basedOn w:val="DefaultParagraphFont"/>
    <w:rsid w:val="009D4872"/>
    <w:rPr>
      <w:rFonts w:ascii="Helvetica" w:hAnsi="Helvetica" w:hint="default"/>
      <w:sz w:val="17"/>
      <w:szCs w:val="17"/>
    </w:rPr>
  </w:style>
  <w:style w:type="character" w:customStyle="1" w:styleId="s2">
    <w:name w:val="s2"/>
    <w:basedOn w:val="DefaultParagraphFont"/>
    <w:rsid w:val="009D4872"/>
    <w:rPr>
      <w:rFonts w:ascii="Helvetica" w:hAnsi="Helvetica" w:hint="default"/>
      <w:sz w:val="18"/>
      <w:szCs w:val="18"/>
    </w:rPr>
  </w:style>
  <w:style w:type="table" w:styleId="TableGrid">
    <w:name w:val="Table Grid"/>
    <w:basedOn w:val="TableNormal"/>
    <w:uiPriority w:val="39"/>
    <w:rsid w:val="00541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A03ED"/>
    <w:rPr>
      <w:i/>
      <w:iCs/>
    </w:rPr>
  </w:style>
  <w:style w:type="paragraph" w:customStyle="1" w:styleId="img-box">
    <w:name w:val="img-box"/>
    <w:basedOn w:val="Normal"/>
    <w:rsid w:val="008D22D2"/>
    <w:pPr>
      <w:spacing w:before="100" w:beforeAutospacing="1" w:after="100" w:afterAutospacing="1"/>
    </w:pPr>
  </w:style>
  <w:style w:type="character" w:styleId="FollowedHyperlink">
    <w:name w:val="FollowedHyperlink"/>
    <w:basedOn w:val="DefaultParagraphFont"/>
    <w:uiPriority w:val="99"/>
    <w:semiHidden/>
    <w:unhideWhenUsed/>
    <w:rsid w:val="00B738A9"/>
    <w:rPr>
      <w:color w:val="96607D" w:themeColor="followedHyperlink"/>
      <w:u w:val="single"/>
    </w:rPr>
  </w:style>
  <w:style w:type="paragraph" w:styleId="FootnoteText">
    <w:name w:val="footnote text"/>
    <w:basedOn w:val="Normal"/>
    <w:link w:val="FootnoteTextChar"/>
    <w:uiPriority w:val="99"/>
    <w:semiHidden/>
    <w:unhideWhenUsed/>
    <w:rsid w:val="00CD1C02"/>
    <w:rPr>
      <w:sz w:val="20"/>
      <w:szCs w:val="20"/>
    </w:rPr>
  </w:style>
  <w:style w:type="character" w:customStyle="1" w:styleId="FootnoteTextChar">
    <w:name w:val="Footnote Text Char"/>
    <w:basedOn w:val="DefaultParagraphFont"/>
    <w:link w:val="FootnoteText"/>
    <w:uiPriority w:val="99"/>
    <w:semiHidden/>
    <w:rsid w:val="00CD1C02"/>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CD1C02"/>
    <w:rPr>
      <w:vertAlign w:val="superscript"/>
    </w:rPr>
  </w:style>
  <w:style w:type="table" w:styleId="PlainTable1">
    <w:name w:val="Plain Table 1"/>
    <w:basedOn w:val="TableNormal"/>
    <w:uiPriority w:val="41"/>
    <w:rsid w:val="00C342E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0825">
      <w:bodyDiv w:val="1"/>
      <w:marLeft w:val="0"/>
      <w:marRight w:val="0"/>
      <w:marTop w:val="0"/>
      <w:marBottom w:val="0"/>
      <w:divBdr>
        <w:top w:val="none" w:sz="0" w:space="0" w:color="auto"/>
        <w:left w:val="none" w:sz="0" w:space="0" w:color="auto"/>
        <w:bottom w:val="none" w:sz="0" w:space="0" w:color="auto"/>
        <w:right w:val="none" w:sz="0" w:space="0" w:color="auto"/>
      </w:divBdr>
    </w:div>
    <w:div w:id="207491580">
      <w:bodyDiv w:val="1"/>
      <w:marLeft w:val="0"/>
      <w:marRight w:val="0"/>
      <w:marTop w:val="0"/>
      <w:marBottom w:val="0"/>
      <w:divBdr>
        <w:top w:val="none" w:sz="0" w:space="0" w:color="auto"/>
        <w:left w:val="none" w:sz="0" w:space="0" w:color="auto"/>
        <w:bottom w:val="none" w:sz="0" w:space="0" w:color="auto"/>
        <w:right w:val="none" w:sz="0" w:space="0" w:color="auto"/>
      </w:divBdr>
    </w:div>
    <w:div w:id="390420981">
      <w:bodyDiv w:val="1"/>
      <w:marLeft w:val="0"/>
      <w:marRight w:val="0"/>
      <w:marTop w:val="0"/>
      <w:marBottom w:val="0"/>
      <w:divBdr>
        <w:top w:val="none" w:sz="0" w:space="0" w:color="auto"/>
        <w:left w:val="none" w:sz="0" w:space="0" w:color="auto"/>
        <w:bottom w:val="none" w:sz="0" w:space="0" w:color="auto"/>
        <w:right w:val="none" w:sz="0" w:space="0" w:color="auto"/>
      </w:divBdr>
    </w:div>
    <w:div w:id="542252208">
      <w:bodyDiv w:val="1"/>
      <w:marLeft w:val="0"/>
      <w:marRight w:val="0"/>
      <w:marTop w:val="0"/>
      <w:marBottom w:val="0"/>
      <w:divBdr>
        <w:top w:val="none" w:sz="0" w:space="0" w:color="auto"/>
        <w:left w:val="none" w:sz="0" w:space="0" w:color="auto"/>
        <w:bottom w:val="none" w:sz="0" w:space="0" w:color="auto"/>
        <w:right w:val="none" w:sz="0" w:space="0" w:color="auto"/>
      </w:divBdr>
    </w:div>
    <w:div w:id="633486787">
      <w:bodyDiv w:val="1"/>
      <w:marLeft w:val="0"/>
      <w:marRight w:val="0"/>
      <w:marTop w:val="0"/>
      <w:marBottom w:val="0"/>
      <w:divBdr>
        <w:top w:val="none" w:sz="0" w:space="0" w:color="auto"/>
        <w:left w:val="none" w:sz="0" w:space="0" w:color="auto"/>
        <w:bottom w:val="none" w:sz="0" w:space="0" w:color="auto"/>
        <w:right w:val="none" w:sz="0" w:space="0" w:color="auto"/>
      </w:divBdr>
    </w:div>
    <w:div w:id="1266109729">
      <w:bodyDiv w:val="1"/>
      <w:marLeft w:val="0"/>
      <w:marRight w:val="0"/>
      <w:marTop w:val="0"/>
      <w:marBottom w:val="0"/>
      <w:divBdr>
        <w:top w:val="none" w:sz="0" w:space="0" w:color="auto"/>
        <w:left w:val="none" w:sz="0" w:space="0" w:color="auto"/>
        <w:bottom w:val="none" w:sz="0" w:space="0" w:color="auto"/>
        <w:right w:val="none" w:sz="0" w:space="0" w:color="auto"/>
      </w:divBdr>
    </w:div>
    <w:div w:id="1303078418">
      <w:bodyDiv w:val="1"/>
      <w:marLeft w:val="0"/>
      <w:marRight w:val="0"/>
      <w:marTop w:val="0"/>
      <w:marBottom w:val="0"/>
      <w:divBdr>
        <w:top w:val="none" w:sz="0" w:space="0" w:color="auto"/>
        <w:left w:val="none" w:sz="0" w:space="0" w:color="auto"/>
        <w:bottom w:val="none" w:sz="0" w:space="0" w:color="auto"/>
        <w:right w:val="none" w:sz="0" w:space="0" w:color="auto"/>
      </w:divBdr>
      <w:divsChild>
        <w:div w:id="48769382">
          <w:marLeft w:val="360"/>
          <w:marRight w:val="0"/>
          <w:marTop w:val="0"/>
          <w:marBottom w:val="0"/>
          <w:divBdr>
            <w:top w:val="none" w:sz="0" w:space="0" w:color="auto"/>
            <w:left w:val="none" w:sz="0" w:space="0" w:color="auto"/>
            <w:bottom w:val="none" w:sz="0" w:space="0" w:color="auto"/>
            <w:right w:val="none" w:sz="0" w:space="0" w:color="auto"/>
          </w:divBdr>
          <w:divsChild>
            <w:div w:id="734864089">
              <w:marLeft w:val="0"/>
              <w:marRight w:val="0"/>
              <w:marTop w:val="0"/>
              <w:marBottom w:val="0"/>
              <w:divBdr>
                <w:top w:val="none" w:sz="0" w:space="0" w:color="auto"/>
                <w:left w:val="none" w:sz="0" w:space="0" w:color="auto"/>
                <w:bottom w:val="none" w:sz="0" w:space="0" w:color="auto"/>
                <w:right w:val="none" w:sz="0" w:space="0" w:color="auto"/>
              </w:divBdr>
              <w:divsChild>
                <w:div w:id="188582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525463">
          <w:marLeft w:val="0"/>
          <w:marRight w:val="0"/>
          <w:marTop w:val="0"/>
          <w:marBottom w:val="0"/>
          <w:divBdr>
            <w:top w:val="none" w:sz="0" w:space="0" w:color="auto"/>
            <w:left w:val="none" w:sz="0" w:space="0" w:color="auto"/>
            <w:bottom w:val="none" w:sz="0" w:space="0" w:color="auto"/>
            <w:right w:val="none" w:sz="0" w:space="0" w:color="auto"/>
          </w:divBdr>
          <w:divsChild>
            <w:div w:id="120451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876728">
      <w:bodyDiv w:val="1"/>
      <w:marLeft w:val="0"/>
      <w:marRight w:val="0"/>
      <w:marTop w:val="0"/>
      <w:marBottom w:val="0"/>
      <w:divBdr>
        <w:top w:val="none" w:sz="0" w:space="0" w:color="auto"/>
        <w:left w:val="none" w:sz="0" w:space="0" w:color="auto"/>
        <w:bottom w:val="none" w:sz="0" w:space="0" w:color="auto"/>
        <w:right w:val="none" w:sz="0" w:space="0" w:color="auto"/>
      </w:divBdr>
      <w:divsChild>
        <w:div w:id="848059516">
          <w:marLeft w:val="0"/>
          <w:marRight w:val="0"/>
          <w:marTop w:val="0"/>
          <w:marBottom w:val="0"/>
          <w:divBdr>
            <w:top w:val="none" w:sz="0" w:space="0" w:color="auto"/>
            <w:left w:val="none" w:sz="0" w:space="0" w:color="auto"/>
            <w:bottom w:val="none" w:sz="0" w:space="0" w:color="auto"/>
            <w:right w:val="none" w:sz="0" w:space="0" w:color="auto"/>
          </w:divBdr>
          <w:divsChild>
            <w:div w:id="348530925">
              <w:marLeft w:val="0"/>
              <w:marRight w:val="0"/>
              <w:marTop w:val="0"/>
              <w:marBottom w:val="0"/>
              <w:divBdr>
                <w:top w:val="none" w:sz="0" w:space="0" w:color="auto"/>
                <w:left w:val="none" w:sz="0" w:space="0" w:color="auto"/>
                <w:bottom w:val="none" w:sz="0" w:space="0" w:color="auto"/>
                <w:right w:val="none" w:sz="0" w:space="0" w:color="auto"/>
              </w:divBdr>
            </w:div>
          </w:divsChild>
        </w:div>
        <w:div w:id="775370088">
          <w:marLeft w:val="0"/>
          <w:marRight w:val="0"/>
          <w:marTop w:val="0"/>
          <w:marBottom w:val="0"/>
          <w:divBdr>
            <w:top w:val="none" w:sz="0" w:space="0" w:color="auto"/>
            <w:left w:val="none" w:sz="0" w:space="0" w:color="auto"/>
            <w:bottom w:val="none" w:sz="0" w:space="0" w:color="auto"/>
            <w:right w:val="none" w:sz="0" w:space="0" w:color="auto"/>
          </w:divBdr>
          <w:divsChild>
            <w:div w:id="928126081">
              <w:marLeft w:val="0"/>
              <w:marRight w:val="0"/>
              <w:marTop w:val="0"/>
              <w:marBottom w:val="0"/>
              <w:divBdr>
                <w:top w:val="none" w:sz="0" w:space="0" w:color="auto"/>
                <w:left w:val="none" w:sz="0" w:space="0" w:color="auto"/>
                <w:bottom w:val="none" w:sz="0" w:space="0" w:color="auto"/>
                <w:right w:val="none" w:sz="0" w:space="0" w:color="auto"/>
              </w:divBdr>
              <w:divsChild>
                <w:div w:id="234322690">
                  <w:marLeft w:val="0"/>
                  <w:marRight w:val="0"/>
                  <w:marTop w:val="0"/>
                  <w:marBottom w:val="0"/>
                  <w:divBdr>
                    <w:top w:val="none" w:sz="0" w:space="0" w:color="auto"/>
                    <w:left w:val="none" w:sz="0" w:space="0" w:color="auto"/>
                    <w:bottom w:val="none" w:sz="0" w:space="0" w:color="auto"/>
                    <w:right w:val="none" w:sz="0" w:space="0" w:color="auto"/>
                  </w:divBdr>
                  <w:divsChild>
                    <w:div w:id="55053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190186">
          <w:marLeft w:val="0"/>
          <w:marRight w:val="0"/>
          <w:marTop w:val="100"/>
          <w:marBottom w:val="75"/>
          <w:divBdr>
            <w:top w:val="none" w:sz="0" w:space="0" w:color="auto"/>
            <w:left w:val="none" w:sz="0" w:space="0" w:color="auto"/>
            <w:bottom w:val="none" w:sz="0" w:space="0" w:color="auto"/>
            <w:right w:val="none" w:sz="0" w:space="0" w:color="auto"/>
          </w:divBdr>
          <w:divsChild>
            <w:div w:id="1143430854">
              <w:marLeft w:val="0"/>
              <w:marRight w:val="0"/>
              <w:marTop w:val="0"/>
              <w:marBottom w:val="0"/>
              <w:divBdr>
                <w:top w:val="none" w:sz="0" w:space="0" w:color="auto"/>
                <w:left w:val="none" w:sz="0" w:space="0" w:color="auto"/>
                <w:bottom w:val="none" w:sz="0" w:space="0" w:color="auto"/>
                <w:right w:val="none" w:sz="0" w:space="0" w:color="auto"/>
              </w:divBdr>
              <w:divsChild>
                <w:div w:id="2128355889">
                  <w:marLeft w:val="0"/>
                  <w:marRight w:val="0"/>
                  <w:marTop w:val="0"/>
                  <w:marBottom w:val="0"/>
                  <w:divBdr>
                    <w:top w:val="none" w:sz="0" w:space="0" w:color="auto"/>
                    <w:left w:val="none" w:sz="0" w:space="0" w:color="auto"/>
                    <w:bottom w:val="none" w:sz="0" w:space="0" w:color="auto"/>
                    <w:right w:val="none" w:sz="0" w:space="0" w:color="auto"/>
                  </w:divBdr>
                  <w:divsChild>
                    <w:div w:id="2131512116">
                      <w:marLeft w:val="0"/>
                      <w:marRight w:val="0"/>
                      <w:marTop w:val="0"/>
                      <w:marBottom w:val="0"/>
                      <w:divBdr>
                        <w:top w:val="none" w:sz="0" w:space="0" w:color="auto"/>
                        <w:left w:val="none" w:sz="0" w:space="0" w:color="auto"/>
                        <w:bottom w:val="none" w:sz="0" w:space="0" w:color="auto"/>
                        <w:right w:val="none" w:sz="0" w:space="0" w:color="auto"/>
                      </w:divBdr>
                      <w:divsChild>
                        <w:div w:id="937640467">
                          <w:marLeft w:val="0"/>
                          <w:marRight w:val="0"/>
                          <w:marTop w:val="0"/>
                          <w:marBottom w:val="0"/>
                          <w:divBdr>
                            <w:top w:val="none" w:sz="0" w:space="0" w:color="auto"/>
                            <w:left w:val="none" w:sz="0" w:space="0" w:color="auto"/>
                            <w:bottom w:val="none" w:sz="0" w:space="0" w:color="auto"/>
                            <w:right w:val="none" w:sz="0" w:space="0" w:color="auto"/>
                          </w:divBdr>
                          <w:divsChild>
                            <w:div w:id="1720978524">
                              <w:marLeft w:val="0"/>
                              <w:marRight w:val="0"/>
                              <w:marTop w:val="0"/>
                              <w:marBottom w:val="0"/>
                              <w:divBdr>
                                <w:top w:val="none" w:sz="0" w:space="0" w:color="auto"/>
                                <w:left w:val="none" w:sz="0" w:space="0" w:color="auto"/>
                                <w:bottom w:val="none" w:sz="0" w:space="0" w:color="auto"/>
                                <w:right w:val="none" w:sz="0" w:space="0" w:color="auto"/>
                              </w:divBdr>
                              <w:divsChild>
                                <w:div w:id="174144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403311">
                      <w:marLeft w:val="0"/>
                      <w:marRight w:val="0"/>
                      <w:marTop w:val="0"/>
                      <w:marBottom w:val="0"/>
                      <w:divBdr>
                        <w:top w:val="none" w:sz="0" w:space="0" w:color="auto"/>
                        <w:left w:val="none" w:sz="0" w:space="0" w:color="auto"/>
                        <w:bottom w:val="none" w:sz="0" w:space="0" w:color="auto"/>
                        <w:right w:val="none" w:sz="0" w:space="0" w:color="auto"/>
                      </w:divBdr>
                      <w:divsChild>
                        <w:div w:id="853761546">
                          <w:marLeft w:val="0"/>
                          <w:marRight w:val="0"/>
                          <w:marTop w:val="0"/>
                          <w:marBottom w:val="0"/>
                          <w:divBdr>
                            <w:top w:val="none" w:sz="0" w:space="0" w:color="auto"/>
                            <w:left w:val="none" w:sz="0" w:space="0" w:color="auto"/>
                            <w:bottom w:val="none" w:sz="0" w:space="0" w:color="auto"/>
                            <w:right w:val="none" w:sz="0" w:space="0" w:color="auto"/>
                          </w:divBdr>
                          <w:divsChild>
                            <w:div w:id="856115031">
                              <w:marLeft w:val="0"/>
                              <w:marRight w:val="0"/>
                              <w:marTop w:val="0"/>
                              <w:marBottom w:val="0"/>
                              <w:divBdr>
                                <w:top w:val="none" w:sz="0" w:space="0" w:color="auto"/>
                                <w:left w:val="none" w:sz="0" w:space="0" w:color="auto"/>
                                <w:bottom w:val="none" w:sz="0" w:space="0" w:color="auto"/>
                                <w:right w:val="none" w:sz="0" w:space="0" w:color="auto"/>
                              </w:divBdr>
                            </w:div>
                            <w:div w:id="1751198464">
                              <w:marLeft w:val="0"/>
                              <w:marRight w:val="0"/>
                              <w:marTop w:val="0"/>
                              <w:marBottom w:val="0"/>
                              <w:divBdr>
                                <w:top w:val="none" w:sz="0" w:space="0" w:color="auto"/>
                                <w:left w:val="none" w:sz="0" w:space="0" w:color="auto"/>
                                <w:bottom w:val="none" w:sz="0" w:space="0" w:color="auto"/>
                                <w:right w:val="none" w:sz="0" w:space="0" w:color="auto"/>
                              </w:divBdr>
                            </w:div>
                            <w:div w:id="1180310288">
                              <w:marLeft w:val="0"/>
                              <w:marRight w:val="0"/>
                              <w:marTop w:val="0"/>
                              <w:marBottom w:val="0"/>
                              <w:divBdr>
                                <w:top w:val="none" w:sz="0" w:space="0" w:color="auto"/>
                                <w:left w:val="none" w:sz="0" w:space="0" w:color="auto"/>
                                <w:bottom w:val="none" w:sz="0" w:space="0" w:color="auto"/>
                                <w:right w:val="none" w:sz="0" w:space="0" w:color="auto"/>
                              </w:divBdr>
                            </w:div>
                          </w:divsChild>
                        </w:div>
                        <w:div w:id="1780880555">
                          <w:marLeft w:val="0"/>
                          <w:marRight w:val="0"/>
                          <w:marTop w:val="0"/>
                          <w:marBottom w:val="0"/>
                          <w:divBdr>
                            <w:top w:val="none" w:sz="0" w:space="0" w:color="auto"/>
                            <w:left w:val="none" w:sz="0" w:space="0" w:color="auto"/>
                            <w:bottom w:val="none" w:sz="0" w:space="0" w:color="auto"/>
                            <w:right w:val="none" w:sz="0" w:space="0" w:color="auto"/>
                          </w:divBdr>
                          <w:divsChild>
                            <w:div w:id="1417363270">
                              <w:marLeft w:val="0"/>
                              <w:marRight w:val="0"/>
                              <w:marTop w:val="0"/>
                              <w:marBottom w:val="0"/>
                              <w:divBdr>
                                <w:top w:val="none" w:sz="0" w:space="0" w:color="auto"/>
                                <w:left w:val="none" w:sz="0" w:space="0" w:color="auto"/>
                                <w:bottom w:val="none" w:sz="0" w:space="0" w:color="auto"/>
                                <w:right w:val="none" w:sz="0" w:space="0" w:color="auto"/>
                              </w:divBdr>
                              <w:divsChild>
                                <w:div w:id="148593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43436">
                      <w:marLeft w:val="0"/>
                      <w:marRight w:val="0"/>
                      <w:marTop w:val="0"/>
                      <w:marBottom w:val="0"/>
                      <w:divBdr>
                        <w:top w:val="none" w:sz="0" w:space="0" w:color="auto"/>
                        <w:left w:val="none" w:sz="0" w:space="0" w:color="auto"/>
                        <w:bottom w:val="none" w:sz="0" w:space="0" w:color="auto"/>
                        <w:right w:val="none" w:sz="0" w:space="0" w:color="auto"/>
                      </w:divBdr>
                      <w:divsChild>
                        <w:div w:id="493643585">
                          <w:marLeft w:val="0"/>
                          <w:marRight w:val="0"/>
                          <w:marTop w:val="0"/>
                          <w:marBottom w:val="0"/>
                          <w:divBdr>
                            <w:top w:val="none" w:sz="0" w:space="0" w:color="auto"/>
                            <w:left w:val="none" w:sz="0" w:space="0" w:color="auto"/>
                            <w:bottom w:val="none" w:sz="0" w:space="0" w:color="auto"/>
                            <w:right w:val="none" w:sz="0" w:space="0" w:color="auto"/>
                          </w:divBdr>
                          <w:divsChild>
                            <w:div w:id="1817989600">
                              <w:marLeft w:val="0"/>
                              <w:marRight w:val="0"/>
                              <w:marTop w:val="0"/>
                              <w:marBottom w:val="0"/>
                              <w:divBdr>
                                <w:top w:val="none" w:sz="0" w:space="0" w:color="auto"/>
                                <w:left w:val="none" w:sz="0" w:space="0" w:color="auto"/>
                                <w:bottom w:val="none" w:sz="0" w:space="0" w:color="auto"/>
                                <w:right w:val="none" w:sz="0" w:space="0" w:color="auto"/>
                              </w:divBdr>
                              <w:divsChild>
                                <w:div w:id="43721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984998">
                      <w:marLeft w:val="0"/>
                      <w:marRight w:val="0"/>
                      <w:marTop w:val="0"/>
                      <w:marBottom w:val="0"/>
                      <w:divBdr>
                        <w:top w:val="none" w:sz="0" w:space="0" w:color="auto"/>
                        <w:left w:val="none" w:sz="0" w:space="0" w:color="auto"/>
                        <w:bottom w:val="none" w:sz="0" w:space="0" w:color="auto"/>
                        <w:right w:val="none" w:sz="0" w:space="0" w:color="auto"/>
                      </w:divBdr>
                      <w:divsChild>
                        <w:div w:id="525487027">
                          <w:marLeft w:val="0"/>
                          <w:marRight w:val="0"/>
                          <w:marTop w:val="0"/>
                          <w:marBottom w:val="0"/>
                          <w:divBdr>
                            <w:top w:val="none" w:sz="0" w:space="0" w:color="auto"/>
                            <w:left w:val="none" w:sz="0" w:space="0" w:color="auto"/>
                            <w:bottom w:val="none" w:sz="0" w:space="0" w:color="auto"/>
                            <w:right w:val="none" w:sz="0" w:space="0" w:color="auto"/>
                          </w:divBdr>
                          <w:divsChild>
                            <w:div w:id="345592845">
                              <w:marLeft w:val="0"/>
                              <w:marRight w:val="0"/>
                              <w:marTop w:val="0"/>
                              <w:marBottom w:val="0"/>
                              <w:divBdr>
                                <w:top w:val="none" w:sz="0" w:space="0" w:color="auto"/>
                                <w:left w:val="none" w:sz="0" w:space="0" w:color="auto"/>
                                <w:bottom w:val="none" w:sz="0" w:space="0" w:color="auto"/>
                                <w:right w:val="none" w:sz="0" w:space="0" w:color="auto"/>
                              </w:divBdr>
                            </w:div>
                            <w:div w:id="163207651">
                              <w:marLeft w:val="0"/>
                              <w:marRight w:val="0"/>
                              <w:marTop w:val="0"/>
                              <w:marBottom w:val="0"/>
                              <w:divBdr>
                                <w:top w:val="none" w:sz="0" w:space="0" w:color="auto"/>
                                <w:left w:val="none" w:sz="0" w:space="0" w:color="auto"/>
                                <w:bottom w:val="none" w:sz="0" w:space="0" w:color="auto"/>
                                <w:right w:val="none" w:sz="0" w:space="0" w:color="auto"/>
                              </w:divBdr>
                            </w:div>
                            <w:div w:id="117184681">
                              <w:marLeft w:val="0"/>
                              <w:marRight w:val="0"/>
                              <w:marTop w:val="0"/>
                              <w:marBottom w:val="0"/>
                              <w:divBdr>
                                <w:top w:val="none" w:sz="0" w:space="0" w:color="auto"/>
                                <w:left w:val="none" w:sz="0" w:space="0" w:color="auto"/>
                                <w:bottom w:val="none" w:sz="0" w:space="0" w:color="auto"/>
                                <w:right w:val="none" w:sz="0" w:space="0" w:color="auto"/>
                              </w:divBdr>
                            </w:div>
                          </w:divsChild>
                        </w:div>
                        <w:div w:id="2031638570">
                          <w:marLeft w:val="0"/>
                          <w:marRight w:val="0"/>
                          <w:marTop w:val="0"/>
                          <w:marBottom w:val="0"/>
                          <w:divBdr>
                            <w:top w:val="none" w:sz="0" w:space="0" w:color="auto"/>
                            <w:left w:val="none" w:sz="0" w:space="0" w:color="auto"/>
                            <w:bottom w:val="none" w:sz="0" w:space="0" w:color="auto"/>
                            <w:right w:val="none" w:sz="0" w:space="0" w:color="auto"/>
                          </w:divBdr>
                          <w:divsChild>
                            <w:div w:id="1255431828">
                              <w:marLeft w:val="0"/>
                              <w:marRight w:val="0"/>
                              <w:marTop w:val="0"/>
                              <w:marBottom w:val="0"/>
                              <w:divBdr>
                                <w:top w:val="none" w:sz="0" w:space="0" w:color="auto"/>
                                <w:left w:val="none" w:sz="0" w:space="0" w:color="auto"/>
                                <w:bottom w:val="none" w:sz="0" w:space="0" w:color="auto"/>
                                <w:right w:val="none" w:sz="0" w:space="0" w:color="auto"/>
                              </w:divBdr>
                              <w:divsChild>
                                <w:div w:id="89458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075098">
                      <w:marLeft w:val="0"/>
                      <w:marRight w:val="0"/>
                      <w:marTop w:val="0"/>
                      <w:marBottom w:val="0"/>
                      <w:divBdr>
                        <w:top w:val="none" w:sz="0" w:space="0" w:color="auto"/>
                        <w:left w:val="none" w:sz="0" w:space="0" w:color="auto"/>
                        <w:bottom w:val="none" w:sz="0" w:space="0" w:color="auto"/>
                        <w:right w:val="none" w:sz="0" w:space="0" w:color="auto"/>
                      </w:divBdr>
                      <w:divsChild>
                        <w:div w:id="825052929">
                          <w:marLeft w:val="0"/>
                          <w:marRight w:val="0"/>
                          <w:marTop w:val="0"/>
                          <w:marBottom w:val="0"/>
                          <w:divBdr>
                            <w:top w:val="none" w:sz="0" w:space="0" w:color="auto"/>
                            <w:left w:val="none" w:sz="0" w:space="0" w:color="auto"/>
                            <w:bottom w:val="none" w:sz="0" w:space="0" w:color="auto"/>
                            <w:right w:val="none" w:sz="0" w:space="0" w:color="auto"/>
                          </w:divBdr>
                          <w:divsChild>
                            <w:div w:id="490606758">
                              <w:marLeft w:val="0"/>
                              <w:marRight w:val="0"/>
                              <w:marTop w:val="0"/>
                              <w:marBottom w:val="0"/>
                              <w:divBdr>
                                <w:top w:val="none" w:sz="0" w:space="0" w:color="auto"/>
                                <w:left w:val="none" w:sz="0" w:space="0" w:color="auto"/>
                                <w:bottom w:val="none" w:sz="0" w:space="0" w:color="auto"/>
                                <w:right w:val="none" w:sz="0" w:space="0" w:color="auto"/>
                              </w:divBdr>
                              <w:divsChild>
                                <w:div w:id="106838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044588">
                      <w:marLeft w:val="0"/>
                      <w:marRight w:val="0"/>
                      <w:marTop w:val="0"/>
                      <w:marBottom w:val="0"/>
                      <w:divBdr>
                        <w:top w:val="none" w:sz="0" w:space="0" w:color="auto"/>
                        <w:left w:val="none" w:sz="0" w:space="0" w:color="auto"/>
                        <w:bottom w:val="none" w:sz="0" w:space="0" w:color="auto"/>
                        <w:right w:val="none" w:sz="0" w:space="0" w:color="auto"/>
                      </w:divBdr>
                      <w:divsChild>
                        <w:div w:id="1801417967">
                          <w:marLeft w:val="0"/>
                          <w:marRight w:val="0"/>
                          <w:marTop w:val="0"/>
                          <w:marBottom w:val="0"/>
                          <w:divBdr>
                            <w:top w:val="none" w:sz="0" w:space="0" w:color="auto"/>
                            <w:left w:val="none" w:sz="0" w:space="0" w:color="auto"/>
                            <w:bottom w:val="none" w:sz="0" w:space="0" w:color="auto"/>
                            <w:right w:val="none" w:sz="0" w:space="0" w:color="auto"/>
                          </w:divBdr>
                          <w:divsChild>
                            <w:div w:id="1067604652">
                              <w:marLeft w:val="0"/>
                              <w:marRight w:val="0"/>
                              <w:marTop w:val="0"/>
                              <w:marBottom w:val="0"/>
                              <w:divBdr>
                                <w:top w:val="none" w:sz="0" w:space="0" w:color="auto"/>
                                <w:left w:val="none" w:sz="0" w:space="0" w:color="auto"/>
                                <w:bottom w:val="none" w:sz="0" w:space="0" w:color="auto"/>
                                <w:right w:val="none" w:sz="0" w:space="0" w:color="auto"/>
                              </w:divBdr>
                            </w:div>
                            <w:div w:id="152528139">
                              <w:marLeft w:val="0"/>
                              <w:marRight w:val="0"/>
                              <w:marTop w:val="0"/>
                              <w:marBottom w:val="0"/>
                              <w:divBdr>
                                <w:top w:val="none" w:sz="0" w:space="0" w:color="auto"/>
                                <w:left w:val="none" w:sz="0" w:space="0" w:color="auto"/>
                                <w:bottom w:val="none" w:sz="0" w:space="0" w:color="auto"/>
                                <w:right w:val="none" w:sz="0" w:space="0" w:color="auto"/>
                              </w:divBdr>
                            </w:div>
                            <w:div w:id="142897533">
                              <w:marLeft w:val="0"/>
                              <w:marRight w:val="0"/>
                              <w:marTop w:val="0"/>
                              <w:marBottom w:val="0"/>
                              <w:divBdr>
                                <w:top w:val="none" w:sz="0" w:space="0" w:color="auto"/>
                                <w:left w:val="none" w:sz="0" w:space="0" w:color="auto"/>
                                <w:bottom w:val="none" w:sz="0" w:space="0" w:color="auto"/>
                                <w:right w:val="none" w:sz="0" w:space="0" w:color="auto"/>
                              </w:divBdr>
                            </w:div>
                          </w:divsChild>
                        </w:div>
                        <w:div w:id="1550920665">
                          <w:marLeft w:val="0"/>
                          <w:marRight w:val="0"/>
                          <w:marTop w:val="0"/>
                          <w:marBottom w:val="0"/>
                          <w:divBdr>
                            <w:top w:val="none" w:sz="0" w:space="0" w:color="auto"/>
                            <w:left w:val="none" w:sz="0" w:space="0" w:color="auto"/>
                            <w:bottom w:val="none" w:sz="0" w:space="0" w:color="auto"/>
                            <w:right w:val="none" w:sz="0" w:space="0" w:color="auto"/>
                          </w:divBdr>
                          <w:divsChild>
                            <w:div w:id="126092914">
                              <w:marLeft w:val="0"/>
                              <w:marRight w:val="0"/>
                              <w:marTop w:val="0"/>
                              <w:marBottom w:val="0"/>
                              <w:divBdr>
                                <w:top w:val="none" w:sz="0" w:space="0" w:color="auto"/>
                                <w:left w:val="none" w:sz="0" w:space="0" w:color="auto"/>
                                <w:bottom w:val="none" w:sz="0" w:space="0" w:color="auto"/>
                                <w:right w:val="none" w:sz="0" w:space="0" w:color="auto"/>
                              </w:divBdr>
                              <w:divsChild>
                                <w:div w:id="69523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202188">
                      <w:marLeft w:val="0"/>
                      <w:marRight w:val="0"/>
                      <w:marTop w:val="0"/>
                      <w:marBottom w:val="0"/>
                      <w:divBdr>
                        <w:top w:val="none" w:sz="0" w:space="0" w:color="auto"/>
                        <w:left w:val="none" w:sz="0" w:space="0" w:color="auto"/>
                        <w:bottom w:val="none" w:sz="0" w:space="0" w:color="auto"/>
                        <w:right w:val="none" w:sz="0" w:space="0" w:color="auto"/>
                      </w:divBdr>
                      <w:divsChild>
                        <w:div w:id="166948985">
                          <w:marLeft w:val="0"/>
                          <w:marRight w:val="0"/>
                          <w:marTop w:val="0"/>
                          <w:marBottom w:val="0"/>
                          <w:divBdr>
                            <w:top w:val="none" w:sz="0" w:space="0" w:color="auto"/>
                            <w:left w:val="none" w:sz="0" w:space="0" w:color="auto"/>
                            <w:bottom w:val="none" w:sz="0" w:space="0" w:color="auto"/>
                            <w:right w:val="none" w:sz="0" w:space="0" w:color="auto"/>
                          </w:divBdr>
                          <w:divsChild>
                            <w:div w:id="951670720">
                              <w:marLeft w:val="0"/>
                              <w:marRight w:val="0"/>
                              <w:marTop w:val="0"/>
                              <w:marBottom w:val="0"/>
                              <w:divBdr>
                                <w:top w:val="none" w:sz="0" w:space="0" w:color="auto"/>
                                <w:left w:val="none" w:sz="0" w:space="0" w:color="auto"/>
                                <w:bottom w:val="none" w:sz="0" w:space="0" w:color="auto"/>
                                <w:right w:val="none" w:sz="0" w:space="0" w:color="auto"/>
                              </w:divBdr>
                              <w:divsChild>
                                <w:div w:id="134836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463334">
                      <w:marLeft w:val="0"/>
                      <w:marRight w:val="0"/>
                      <w:marTop w:val="0"/>
                      <w:marBottom w:val="0"/>
                      <w:divBdr>
                        <w:top w:val="none" w:sz="0" w:space="0" w:color="auto"/>
                        <w:left w:val="none" w:sz="0" w:space="0" w:color="auto"/>
                        <w:bottom w:val="none" w:sz="0" w:space="0" w:color="auto"/>
                        <w:right w:val="none" w:sz="0" w:space="0" w:color="auto"/>
                      </w:divBdr>
                      <w:divsChild>
                        <w:div w:id="1288854020">
                          <w:marLeft w:val="0"/>
                          <w:marRight w:val="0"/>
                          <w:marTop w:val="0"/>
                          <w:marBottom w:val="0"/>
                          <w:divBdr>
                            <w:top w:val="none" w:sz="0" w:space="0" w:color="auto"/>
                            <w:left w:val="none" w:sz="0" w:space="0" w:color="auto"/>
                            <w:bottom w:val="none" w:sz="0" w:space="0" w:color="auto"/>
                            <w:right w:val="none" w:sz="0" w:space="0" w:color="auto"/>
                          </w:divBdr>
                          <w:divsChild>
                            <w:div w:id="2103842327">
                              <w:marLeft w:val="0"/>
                              <w:marRight w:val="0"/>
                              <w:marTop w:val="0"/>
                              <w:marBottom w:val="0"/>
                              <w:divBdr>
                                <w:top w:val="none" w:sz="0" w:space="0" w:color="auto"/>
                                <w:left w:val="none" w:sz="0" w:space="0" w:color="auto"/>
                                <w:bottom w:val="none" w:sz="0" w:space="0" w:color="auto"/>
                                <w:right w:val="none" w:sz="0" w:space="0" w:color="auto"/>
                              </w:divBdr>
                            </w:div>
                            <w:div w:id="224998084">
                              <w:marLeft w:val="0"/>
                              <w:marRight w:val="0"/>
                              <w:marTop w:val="0"/>
                              <w:marBottom w:val="0"/>
                              <w:divBdr>
                                <w:top w:val="none" w:sz="0" w:space="0" w:color="auto"/>
                                <w:left w:val="none" w:sz="0" w:space="0" w:color="auto"/>
                                <w:bottom w:val="none" w:sz="0" w:space="0" w:color="auto"/>
                                <w:right w:val="none" w:sz="0" w:space="0" w:color="auto"/>
                              </w:divBdr>
                            </w:div>
                            <w:div w:id="364913078">
                              <w:marLeft w:val="0"/>
                              <w:marRight w:val="0"/>
                              <w:marTop w:val="0"/>
                              <w:marBottom w:val="0"/>
                              <w:divBdr>
                                <w:top w:val="none" w:sz="0" w:space="0" w:color="auto"/>
                                <w:left w:val="none" w:sz="0" w:space="0" w:color="auto"/>
                                <w:bottom w:val="none" w:sz="0" w:space="0" w:color="auto"/>
                                <w:right w:val="none" w:sz="0" w:space="0" w:color="auto"/>
                              </w:divBdr>
                            </w:div>
                          </w:divsChild>
                        </w:div>
                        <w:div w:id="610089941">
                          <w:marLeft w:val="0"/>
                          <w:marRight w:val="0"/>
                          <w:marTop w:val="0"/>
                          <w:marBottom w:val="0"/>
                          <w:divBdr>
                            <w:top w:val="none" w:sz="0" w:space="0" w:color="auto"/>
                            <w:left w:val="none" w:sz="0" w:space="0" w:color="auto"/>
                            <w:bottom w:val="none" w:sz="0" w:space="0" w:color="auto"/>
                            <w:right w:val="none" w:sz="0" w:space="0" w:color="auto"/>
                          </w:divBdr>
                          <w:divsChild>
                            <w:div w:id="1964924675">
                              <w:marLeft w:val="0"/>
                              <w:marRight w:val="0"/>
                              <w:marTop w:val="0"/>
                              <w:marBottom w:val="0"/>
                              <w:divBdr>
                                <w:top w:val="none" w:sz="0" w:space="0" w:color="auto"/>
                                <w:left w:val="none" w:sz="0" w:space="0" w:color="auto"/>
                                <w:bottom w:val="none" w:sz="0" w:space="0" w:color="auto"/>
                                <w:right w:val="none" w:sz="0" w:space="0" w:color="auto"/>
                              </w:divBdr>
                              <w:divsChild>
                                <w:div w:id="37828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949298">
                      <w:marLeft w:val="0"/>
                      <w:marRight w:val="0"/>
                      <w:marTop w:val="0"/>
                      <w:marBottom w:val="0"/>
                      <w:divBdr>
                        <w:top w:val="none" w:sz="0" w:space="0" w:color="auto"/>
                        <w:left w:val="none" w:sz="0" w:space="0" w:color="auto"/>
                        <w:bottom w:val="none" w:sz="0" w:space="0" w:color="auto"/>
                        <w:right w:val="none" w:sz="0" w:space="0" w:color="auto"/>
                      </w:divBdr>
                      <w:divsChild>
                        <w:div w:id="1382710766">
                          <w:marLeft w:val="0"/>
                          <w:marRight w:val="0"/>
                          <w:marTop w:val="0"/>
                          <w:marBottom w:val="0"/>
                          <w:divBdr>
                            <w:top w:val="none" w:sz="0" w:space="0" w:color="auto"/>
                            <w:left w:val="none" w:sz="0" w:space="0" w:color="auto"/>
                            <w:bottom w:val="none" w:sz="0" w:space="0" w:color="auto"/>
                            <w:right w:val="none" w:sz="0" w:space="0" w:color="auto"/>
                          </w:divBdr>
                          <w:divsChild>
                            <w:div w:id="1778793702">
                              <w:marLeft w:val="0"/>
                              <w:marRight w:val="0"/>
                              <w:marTop w:val="0"/>
                              <w:marBottom w:val="0"/>
                              <w:divBdr>
                                <w:top w:val="none" w:sz="0" w:space="0" w:color="auto"/>
                                <w:left w:val="none" w:sz="0" w:space="0" w:color="auto"/>
                                <w:bottom w:val="none" w:sz="0" w:space="0" w:color="auto"/>
                                <w:right w:val="none" w:sz="0" w:space="0" w:color="auto"/>
                              </w:divBdr>
                              <w:divsChild>
                                <w:div w:id="50135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605712">
                      <w:marLeft w:val="0"/>
                      <w:marRight w:val="0"/>
                      <w:marTop w:val="0"/>
                      <w:marBottom w:val="0"/>
                      <w:divBdr>
                        <w:top w:val="none" w:sz="0" w:space="0" w:color="auto"/>
                        <w:left w:val="none" w:sz="0" w:space="0" w:color="auto"/>
                        <w:bottom w:val="none" w:sz="0" w:space="0" w:color="auto"/>
                        <w:right w:val="none" w:sz="0" w:space="0" w:color="auto"/>
                      </w:divBdr>
                      <w:divsChild>
                        <w:div w:id="2070420819">
                          <w:marLeft w:val="0"/>
                          <w:marRight w:val="0"/>
                          <w:marTop w:val="0"/>
                          <w:marBottom w:val="0"/>
                          <w:divBdr>
                            <w:top w:val="none" w:sz="0" w:space="0" w:color="auto"/>
                            <w:left w:val="none" w:sz="0" w:space="0" w:color="auto"/>
                            <w:bottom w:val="none" w:sz="0" w:space="0" w:color="auto"/>
                            <w:right w:val="none" w:sz="0" w:space="0" w:color="auto"/>
                          </w:divBdr>
                          <w:divsChild>
                            <w:div w:id="1928221972">
                              <w:marLeft w:val="0"/>
                              <w:marRight w:val="0"/>
                              <w:marTop w:val="0"/>
                              <w:marBottom w:val="0"/>
                              <w:divBdr>
                                <w:top w:val="none" w:sz="0" w:space="0" w:color="auto"/>
                                <w:left w:val="none" w:sz="0" w:space="0" w:color="auto"/>
                                <w:bottom w:val="none" w:sz="0" w:space="0" w:color="auto"/>
                                <w:right w:val="none" w:sz="0" w:space="0" w:color="auto"/>
                              </w:divBdr>
                            </w:div>
                            <w:div w:id="1903637336">
                              <w:marLeft w:val="0"/>
                              <w:marRight w:val="0"/>
                              <w:marTop w:val="0"/>
                              <w:marBottom w:val="0"/>
                              <w:divBdr>
                                <w:top w:val="none" w:sz="0" w:space="0" w:color="auto"/>
                                <w:left w:val="none" w:sz="0" w:space="0" w:color="auto"/>
                                <w:bottom w:val="none" w:sz="0" w:space="0" w:color="auto"/>
                                <w:right w:val="none" w:sz="0" w:space="0" w:color="auto"/>
                              </w:divBdr>
                            </w:div>
                            <w:div w:id="1305700469">
                              <w:marLeft w:val="0"/>
                              <w:marRight w:val="0"/>
                              <w:marTop w:val="0"/>
                              <w:marBottom w:val="0"/>
                              <w:divBdr>
                                <w:top w:val="none" w:sz="0" w:space="0" w:color="auto"/>
                                <w:left w:val="none" w:sz="0" w:space="0" w:color="auto"/>
                                <w:bottom w:val="none" w:sz="0" w:space="0" w:color="auto"/>
                                <w:right w:val="none" w:sz="0" w:space="0" w:color="auto"/>
                              </w:divBdr>
                            </w:div>
                          </w:divsChild>
                        </w:div>
                        <w:div w:id="1921285859">
                          <w:marLeft w:val="0"/>
                          <w:marRight w:val="0"/>
                          <w:marTop w:val="0"/>
                          <w:marBottom w:val="0"/>
                          <w:divBdr>
                            <w:top w:val="none" w:sz="0" w:space="0" w:color="auto"/>
                            <w:left w:val="none" w:sz="0" w:space="0" w:color="auto"/>
                            <w:bottom w:val="none" w:sz="0" w:space="0" w:color="auto"/>
                            <w:right w:val="none" w:sz="0" w:space="0" w:color="auto"/>
                          </w:divBdr>
                          <w:divsChild>
                            <w:div w:id="708577006">
                              <w:marLeft w:val="0"/>
                              <w:marRight w:val="0"/>
                              <w:marTop w:val="0"/>
                              <w:marBottom w:val="0"/>
                              <w:divBdr>
                                <w:top w:val="none" w:sz="0" w:space="0" w:color="auto"/>
                                <w:left w:val="none" w:sz="0" w:space="0" w:color="auto"/>
                                <w:bottom w:val="none" w:sz="0" w:space="0" w:color="auto"/>
                                <w:right w:val="none" w:sz="0" w:space="0" w:color="auto"/>
                              </w:divBdr>
                              <w:divsChild>
                                <w:div w:id="79201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252891">
                      <w:marLeft w:val="0"/>
                      <w:marRight w:val="0"/>
                      <w:marTop w:val="0"/>
                      <w:marBottom w:val="0"/>
                      <w:divBdr>
                        <w:top w:val="none" w:sz="0" w:space="0" w:color="auto"/>
                        <w:left w:val="none" w:sz="0" w:space="0" w:color="auto"/>
                        <w:bottom w:val="none" w:sz="0" w:space="0" w:color="auto"/>
                        <w:right w:val="none" w:sz="0" w:space="0" w:color="auto"/>
                      </w:divBdr>
                      <w:divsChild>
                        <w:div w:id="1073625562">
                          <w:marLeft w:val="0"/>
                          <w:marRight w:val="0"/>
                          <w:marTop w:val="0"/>
                          <w:marBottom w:val="0"/>
                          <w:divBdr>
                            <w:top w:val="none" w:sz="0" w:space="0" w:color="auto"/>
                            <w:left w:val="none" w:sz="0" w:space="0" w:color="auto"/>
                            <w:bottom w:val="none" w:sz="0" w:space="0" w:color="auto"/>
                            <w:right w:val="none" w:sz="0" w:space="0" w:color="auto"/>
                          </w:divBdr>
                          <w:divsChild>
                            <w:div w:id="5593236">
                              <w:marLeft w:val="0"/>
                              <w:marRight w:val="0"/>
                              <w:marTop w:val="0"/>
                              <w:marBottom w:val="0"/>
                              <w:divBdr>
                                <w:top w:val="none" w:sz="0" w:space="0" w:color="auto"/>
                                <w:left w:val="none" w:sz="0" w:space="0" w:color="auto"/>
                                <w:bottom w:val="none" w:sz="0" w:space="0" w:color="auto"/>
                                <w:right w:val="none" w:sz="0" w:space="0" w:color="auto"/>
                              </w:divBdr>
                              <w:divsChild>
                                <w:div w:id="124159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462700">
                      <w:marLeft w:val="0"/>
                      <w:marRight w:val="0"/>
                      <w:marTop w:val="0"/>
                      <w:marBottom w:val="0"/>
                      <w:divBdr>
                        <w:top w:val="none" w:sz="0" w:space="0" w:color="auto"/>
                        <w:left w:val="none" w:sz="0" w:space="0" w:color="auto"/>
                        <w:bottom w:val="none" w:sz="0" w:space="0" w:color="auto"/>
                        <w:right w:val="none" w:sz="0" w:space="0" w:color="auto"/>
                      </w:divBdr>
                      <w:divsChild>
                        <w:div w:id="1623419591">
                          <w:marLeft w:val="0"/>
                          <w:marRight w:val="0"/>
                          <w:marTop w:val="0"/>
                          <w:marBottom w:val="0"/>
                          <w:divBdr>
                            <w:top w:val="none" w:sz="0" w:space="0" w:color="auto"/>
                            <w:left w:val="none" w:sz="0" w:space="0" w:color="auto"/>
                            <w:bottom w:val="none" w:sz="0" w:space="0" w:color="auto"/>
                            <w:right w:val="none" w:sz="0" w:space="0" w:color="auto"/>
                          </w:divBdr>
                          <w:divsChild>
                            <w:div w:id="2051763125">
                              <w:marLeft w:val="0"/>
                              <w:marRight w:val="0"/>
                              <w:marTop w:val="0"/>
                              <w:marBottom w:val="0"/>
                              <w:divBdr>
                                <w:top w:val="none" w:sz="0" w:space="0" w:color="auto"/>
                                <w:left w:val="none" w:sz="0" w:space="0" w:color="auto"/>
                                <w:bottom w:val="none" w:sz="0" w:space="0" w:color="auto"/>
                                <w:right w:val="none" w:sz="0" w:space="0" w:color="auto"/>
                              </w:divBdr>
                            </w:div>
                            <w:div w:id="417025882">
                              <w:marLeft w:val="0"/>
                              <w:marRight w:val="0"/>
                              <w:marTop w:val="0"/>
                              <w:marBottom w:val="0"/>
                              <w:divBdr>
                                <w:top w:val="none" w:sz="0" w:space="0" w:color="auto"/>
                                <w:left w:val="none" w:sz="0" w:space="0" w:color="auto"/>
                                <w:bottom w:val="none" w:sz="0" w:space="0" w:color="auto"/>
                                <w:right w:val="none" w:sz="0" w:space="0" w:color="auto"/>
                              </w:divBdr>
                            </w:div>
                            <w:div w:id="1161969844">
                              <w:marLeft w:val="0"/>
                              <w:marRight w:val="0"/>
                              <w:marTop w:val="0"/>
                              <w:marBottom w:val="0"/>
                              <w:divBdr>
                                <w:top w:val="none" w:sz="0" w:space="0" w:color="auto"/>
                                <w:left w:val="none" w:sz="0" w:space="0" w:color="auto"/>
                                <w:bottom w:val="none" w:sz="0" w:space="0" w:color="auto"/>
                                <w:right w:val="none" w:sz="0" w:space="0" w:color="auto"/>
                              </w:divBdr>
                            </w:div>
                          </w:divsChild>
                        </w:div>
                        <w:div w:id="418675157">
                          <w:marLeft w:val="0"/>
                          <w:marRight w:val="0"/>
                          <w:marTop w:val="0"/>
                          <w:marBottom w:val="0"/>
                          <w:divBdr>
                            <w:top w:val="none" w:sz="0" w:space="0" w:color="auto"/>
                            <w:left w:val="none" w:sz="0" w:space="0" w:color="auto"/>
                            <w:bottom w:val="none" w:sz="0" w:space="0" w:color="auto"/>
                            <w:right w:val="none" w:sz="0" w:space="0" w:color="auto"/>
                          </w:divBdr>
                          <w:divsChild>
                            <w:div w:id="1388261560">
                              <w:marLeft w:val="0"/>
                              <w:marRight w:val="0"/>
                              <w:marTop w:val="0"/>
                              <w:marBottom w:val="0"/>
                              <w:divBdr>
                                <w:top w:val="none" w:sz="0" w:space="0" w:color="auto"/>
                                <w:left w:val="none" w:sz="0" w:space="0" w:color="auto"/>
                                <w:bottom w:val="none" w:sz="0" w:space="0" w:color="auto"/>
                                <w:right w:val="none" w:sz="0" w:space="0" w:color="auto"/>
                              </w:divBdr>
                              <w:divsChild>
                                <w:div w:id="176056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7274">
                      <w:marLeft w:val="0"/>
                      <w:marRight w:val="0"/>
                      <w:marTop w:val="0"/>
                      <w:marBottom w:val="0"/>
                      <w:divBdr>
                        <w:top w:val="none" w:sz="0" w:space="0" w:color="auto"/>
                        <w:left w:val="none" w:sz="0" w:space="0" w:color="auto"/>
                        <w:bottom w:val="none" w:sz="0" w:space="0" w:color="auto"/>
                        <w:right w:val="none" w:sz="0" w:space="0" w:color="auto"/>
                      </w:divBdr>
                      <w:divsChild>
                        <w:div w:id="520360966">
                          <w:marLeft w:val="0"/>
                          <w:marRight w:val="0"/>
                          <w:marTop w:val="0"/>
                          <w:marBottom w:val="0"/>
                          <w:divBdr>
                            <w:top w:val="none" w:sz="0" w:space="0" w:color="auto"/>
                            <w:left w:val="none" w:sz="0" w:space="0" w:color="auto"/>
                            <w:bottom w:val="none" w:sz="0" w:space="0" w:color="auto"/>
                            <w:right w:val="none" w:sz="0" w:space="0" w:color="auto"/>
                          </w:divBdr>
                          <w:divsChild>
                            <w:div w:id="1925993942">
                              <w:marLeft w:val="0"/>
                              <w:marRight w:val="0"/>
                              <w:marTop w:val="0"/>
                              <w:marBottom w:val="0"/>
                              <w:divBdr>
                                <w:top w:val="none" w:sz="0" w:space="0" w:color="auto"/>
                                <w:left w:val="none" w:sz="0" w:space="0" w:color="auto"/>
                                <w:bottom w:val="none" w:sz="0" w:space="0" w:color="auto"/>
                                <w:right w:val="none" w:sz="0" w:space="0" w:color="auto"/>
                              </w:divBdr>
                              <w:divsChild>
                                <w:div w:id="27421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869380">
                      <w:marLeft w:val="0"/>
                      <w:marRight w:val="0"/>
                      <w:marTop w:val="0"/>
                      <w:marBottom w:val="0"/>
                      <w:divBdr>
                        <w:top w:val="none" w:sz="0" w:space="0" w:color="auto"/>
                        <w:left w:val="none" w:sz="0" w:space="0" w:color="auto"/>
                        <w:bottom w:val="none" w:sz="0" w:space="0" w:color="auto"/>
                        <w:right w:val="none" w:sz="0" w:space="0" w:color="auto"/>
                      </w:divBdr>
                      <w:divsChild>
                        <w:div w:id="1844930817">
                          <w:marLeft w:val="0"/>
                          <w:marRight w:val="0"/>
                          <w:marTop w:val="0"/>
                          <w:marBottom w:val="0"/>
                          <w:divBdr>
                            <w:top w:val="none" w:sz="0" w:space="0" w:color="auto"/>
                            <w:left w:val="none" w:sz="0" w:space="0" w:color="auto"/>
                            <w:bottom w:val="none" w:sz="0" w:space="0" w:color="auto"/>
                            <w:right w:val="none" w:sz="0" w:space="0" w:color="auto"/>
                          </w:divBdr>
                          <w:divsChild>
                            <w:div w:id="262803772">
                              <w:marLeft w:val="0"/>
                              <w:marRight w:val="0"/>
                              <w:marTop w:val="0"/>
                              <w:marBottom w:val="0"/>
                              <w:divBdr>
                                <w:top w:val="none" w:sz="0" w:space="0" w:color="auto"/>
                                <w:left w:val="none" w:sz="0" w:space="0" w:color="auto"/>
                                <w:bottom w:val="none" w:sz="0" w:space="0" w:color="auto"/>
                                <w:right w:val="none" w:sz="0" w:space="0" w:color="auto"/>
                              </w:divBdr>
                            </w:div>
                            <w:div w:id="936905032">
                              <w:marLeft w:val="0"/>
                              <w:marRight w:val="0"/>
                              <w:marTop w:val="0"/>
                              <w:marBottom w:val="0"/>
                              <w:divBdr>
                                <w:top w:val="none" w:sz="0" w:space="0" w:color="auto"/>
                                <w:left w:val="none" w:sz="0" w:space="0" w:color="auto"/>
                                <w:bottom w:val="none" w:sz="0" w:space="0" w:color="auto"/>
                                <w:right w:val="none" w:sz="0" w:space="0" w:color="auto"/>
                              </w:divBdr>
                            </w:div>
                            <w:div w:id="464854024">
                              <w:marLeft w:val="0"/>
                              <w:marRight w:val="0"/>
                              <w:marTop w:val="0"/>
                              <w:marBottom w:val="0"/>
                              <w:divBdr>
                                <w:top w:val="none" w:sz="0" w:space="0" w:color="auto"/>
                                <w:left w:val="none" w:sz="0" w:space="0" w:color="auto"/>
                                <w:bottom w:val="none" w:sz="0" w:space="0" w:color="auto"/>
                                <w:right w:val="none" w:sz="0" w:space="0" w:color="auto"/>
                              </w:divBdr>
                            </w:div>
                          </w:divsChild>
                        </w:div>
                        <w:div w:id="38827515">
                          <w:marLeft w:val="0"/>
                          <w:marRight w:val="0"/>
                          <w:marTop w:val="0"/>
                          <w:marBottom w:val="0"/>
                          <w:divBdr>
                            <w:top w:val="none" w:sz="0" w:space="0" w:color="auto"/>
                            <w:left w:val="none" w:sz="0" w:space="0" w:color="auto"/>
                            <w:bottom w:val="none" w:sz="0" w:space="0" w:color="auto"/>
                            <w:right w:val="none" w:sz="0" w:space="0" w:color="auto"/>
                          </w:divBdr>
                          <w:divsChild>
                            <w:div w:id="2105301976">
                              <w:marLeft w:val="0"/>
                              <w:marRight w:val="0"/>
                              <w:marTop w:val="0"/>
                              <w:marBottom w:val="0"/>
                              <w:divBdr>
                                <w:top w:val="none" w:sz="0" w:space="0" w:color="auto"/>
                                <w:left w:val="none" w:sz="0" w:space="0" w:color="auto"/>
                                <w:bottom w:val="none" w:sz="0" w:space="0" w:color="auto"/>
                                <w:right w:val="none" w:sz="0" w:space="0" w:color="auto"/>
                              </w:divBdr>
                              <w:divsChild>
                                <w:div w:id="85885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664977">
                      <w:marLeft w:val="0"/>
                      <w:marRight w:val="0"/>
                      <w:marTop w:val="0"/>
                      <w:marBottom w:val="0"/>
                      <w:divBdr>
                        <w:top w:val="none" w:sz="0" w:space="0" w:color="auto"/>
                        <w:left w:val="none" w:sz="0" w:space="0" w:color="auto"/>
                        <w:bottom w:val="none" w:sz="0" w:space="0" w:color="auto"/>
                        <w:right w:val="none" w:sz="0" w:space="0" w:color="auto"/>
                      </w:divBdr>
                      <w:divsChild>
                        <w:div w:id="764158269">
                          <w:marLeft w:val="0"/>
                          <w:marRight w:val="0"/>
                          <w:marTop w:val="0"/>
                          <w:marBottom w:val="0"/>
                          <w:divBdr>
                            <w:top w:val="none" w:sz="0" w:space="0" w:color="auto"/>
                            <w:left w:val="none" w:sz="0" w:space="0" w:color="auto"/>
                            <w:bottom w:val="none" w:sz="0" w:space="0" w:color="auto"/>
                            <w:right w:val="none" w:sz="0" w:space="0" w:color="auto"/>
                          </w:divBdr>
                          <w:divsChild>
                            <w:div w:id="2085908782">
                              <w:marLeft w:val="0"/>
                              <w:marRight w:val="0"/>
                              <w:marTop w:val="0"/>
                              <w:marBottom w:val="0"/>
                              <w:divBdr>
                                <w:top w:val="none" w:sz="0" w:space="0" w:color="auto"/>
                                <w:left w:val="none" w:sz="0" w:space="0" w:color="auto"/>
                                <w:bottom w:val="none" w:sz="0" w:space="0" w:color="auto"/>
                                <w:right w:val="none" w:sz="0" w:space="0" w:color="auto"/>
                              </w:divBdr>
                              <w:divsChild>
                                <w:div w:id="21963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756432">
                      <w:marLeft w:val="0"/>
                      <w:marRight w:val="0"/>
                      <w:marTop w:val="0"/>
                      <w:marBottom w:val="0"/>
                      <w:divBdr>
                        <w:top w:val="none" w:sz="0" w:space="0" w:color="auto"/>
                        <w:left w:val="none" w:sz="0" w:space="0" w:color="auto"/>
                        <w:bottom w:val="none" w:sz="0" w:space="0" w:color="auto"/>
                        <w:right w:val="none" w:sz="0" w:space="0" w:color="auto"/>
                      </w:divBdr>
                      <w:divsChild>
                        <w:div w:id="747386243">
                          <w:marLeft w:val="0"/>
                          <w:marRight w:val="0"/>
                          <w:marTop w:val="0"/>
                          <w:marBottom w:val="0"/>
                          <w:divBdr>
                            <w:top w:val="none" w:sz="0" w:space="0" w:color="auto"/>
                            <w:left w:val="none" w:sz="0" w:space="0" w:color="auto"/>
                            <w:bottom w:val="none" w:sz="0" w:space="0" w:color="auto"/>
                            <w:right w:val="none" w:sz="0" w:space="0" w:color="auto"/>
                          </w:divBdr>
                          <w:divsChild>
                            <w:div w:id="1583760804">
                              <w:marLeft w:val="0"/>
                              <w:marRight w:val="0"/>
                              <w:marTop w:val="0"/>
                              <w:marBottom w:val="0"/>
                              <w:divBdr>
                                <w:top w:val="none" w:sz="0" w:space="0" w:color="auto"/>
                                <w:left w:val="none" w:sz="0" w:space="0" w:color="auto"/>
                                <w:bottom w:val="none" w:sz="0" w:space="0" w:color="auto"/>
                                <w:right w:val="none" w:sz="0" w:space="0" w:color="auto"/>
                              </w:divBdr>
                            </w:div>
                            <w:div w:id="1022783017">
                              <w:marLeft w:val="0"/>
                              <w:marRight w:val="0"/>
                              <w:marTop w:val="0"/>
                              <w:marBottom w:val="0"/>
                              <w:divBdr>
                                <w:top w:val="none" w:sz="0" w:space="0" w:color="auto"/>
                                <w:left w:val="none" w:sz="0" w:space="0" w:color="auto"/>
                                <w:bottom w:val="none" w:sz="0" w:space="0" w:color="auto"/>
                                <w:right w:val="none" w:sz="0" w:space="0" w:color="auto"/>
                              </w:divBdr>
                            </w:div>
                            <w:div w:id="1204053224">
                              <w:marLeft w:val="0"/>
                              <w:marRight w:val="0"/>
                              <w:marTop w:val="0"/>
                              <w:marBottom w:val="0"/>
                              <w:divBdr>
                                <w:top w:val="none" w:sz="0" w:space="0" w:color="auto"/>
                                <w:left w:val="none" w:sz="0" w:space="0" w:color="auto"/>
                                <w:bottom w:val="none" w:sz="0" w:space="0" w:color="auto"/>
                                <w:right w:val="none" w:sz="0" w:space="0" w:color="auto"/>
                              </w:divBdr>
                            </w:div>
                          </w:divsChild>
                        </w:div>
                        <w:div w:id="819343439">
                          <w:marLeft w:val="0"/>
                          <w:marRight w:val="0"/>
                          <w:marTop w:val="0"/>
                          <w:marBottom w:val="0"/>
                          <w:divBdr>
                            <w:top w:val="none" w:sz="0" w:space="0" w:color="auto"/>
                            <w:left w:val="none" w:sz="0" w:space="0" w:color="auto"/>
                            <w:bottom w:val="none" w:sz="0" w:space="0" w:color="auto"/>
                            <w:right w:val="none" w:sz="0" w:space="0" w:color="auto"/>
                          </w:divBdr>
                          <w:divsChild>
                            <w:div w:id="611477733">
                              <w:marLeft w:val="0"/>
                              <w:marRight w:val="0"/>
                              <w:marTop w:val="0"/>
                              <w:marBottom w:val="0"/>
                              <w:divBdr>
                                <w:top w:val="none" w:sz="0" w:space="0" w:color="auto"/>
                                <w:left w:val="none" w:sz="0" w:space="0" w:color="auto"/>
                                <w:bottom w:val="none" w:sz="0" w:space="0" w:color="auto"/>
                                <w:right w:val="none" w:sz="0" w:space="0" w:color="auto"/>
                              </w:divBdr>
                              <w:divsChild>
                                <w:div w:id="163540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45498">
                      <w:marLeft w:val="0"/>
                      <w:marRight w:val="0"/>
                      <w:marTop w:val="0"/>
                      <w:marBottom w:val="0"/>
                      <w:divBdr>
                        <w:top w:val="none" w:sz="0" w:space="0" w:color="auto"/>
                        <w:left w:val="none" w:sz="0" w:space="0" w:color="auto"/>
                        <w:bottom w:val="none" w:sz="0" w:space="0" w:color="auto"/>
                        <w:right w:val="none" w:sz="0" w:space="0" w:color="auto"/>
                      </w:divBdr>
                      <w:divsChild>
                        <w:div w:id="1766420290">
                          <w:marLeft w:val="0"/>
                          <w:marRight w:val="0"/>
                          <w:marTop w:val="0"/>
                          <w:marBottom w:val="0"/>
                          <w:divBdr>
                            <w:top w:val="none" w:sz="0" w:space="0" w:color="auto"/>
                            <w:left w:val="none" w:sz="0" w:space="0" w:color="auto"/>
                            <w:bottom w:val="none" w:sz="0" w:space="0" w:color="auto"/>
                            <w:right w:val="none" w:sz="0" w:space="0" w:color="auto"/>
                          </w:divBdr>
                          <w:divsChild>
                            <w:div w:id="2121684307">
                              <w:marLeft w:val="0"/>
                              <w:marRight w:val="0"/>
                              <w:marTop w:val="0"/>
                              <w:marBottom w:val="0"/>
                              <w:divBdr>
                                <w:top w:val="none" w:sz="0" w:space="0" w:color="auto"/>
                                <w:left w:val="none" w:sz="0" w:space="0" w:color="auto"/>
                                <w:bottom w:val="none" w:sz="0" w:space="0" w:color="auto"/>
                                <w:right w:val="none" w:sz="0" w:space="0" w:color="auto"/>
                              </w:divBdr>
                              <w:divsChild>
                                <w:div w:id="10114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744825">
                      <w:marLeft w:val="0"/>
                      <w:marRight w:val="0"/>
                      <w:marTop w:val="0"/>
                      <w:marBottom w:val="0"/>
                      <w:divBdr>
                        <w:top w:val="none" w:sz="0" w:space="0" w:color="auto"/>
                        <w:left w:val="none" w:sz="0" w:space="0" w:color="auto"/>
                        <w:bottom w:val="none" w:sz="0" w:space="0" w:color="auto"/>
                        <w:right w:val="none" w:sz="0" w:space="0" w:color="auto"/>
                      </w:divBdr>
                      <w:divsChild>
                        <w:div w:id="1235430357">
                          <w:marLeft w:val="0"/>
                          <w:marRight w:val="0"/>
                          <w:marTop w:val="0"/>
                          <w:marBottom w:val="0"/>
                          <w:divBdr>
                            <w:top w:val="none" w:sz="0" w:space="0" w:color="auto"/>
                            <w:left w:val="none" w:sz="0" w:space="0" w:color="auto"/>
                            <w:bottom w:val="none" w:sz="0" w:space="0" w:color="auto"/>
                            <w:right w:val="none" w:sz="0" w:space="0" w:color="auto"/>
                          </w:divBdr>
                          <w:divsChild>
                            <w:div w:id="1962764925">
                              <w:marLeft w:val="0"/>
                              <w:marRight w:val="0"/>
                              <w:marTop w:val="0"/>
                              <w:marBottom w:val="0"/>
                              <w:divBdr>
                                <w:top w:val="none" w:sz="0" w:space="0" w:color="auto"/>
                                <w:left w:val="none" w:sz="0" w:space="0" w:color="auto"/>
                                <w:bottom w:val="none" w:sz="0" w:space="0" w:color="auto"/>
                                <w:right w:val="none" w:sz="0" w:space="0" w:color="auto"/>
                              </w:divBdr>
                            </w:div>
                            <w:div w:id="1642268515">
                              <w:marLeft w:val="0"/>
                              <w:marRight w:val="0"/>
                              <w:marTop w:val="0"/>
                              <w:marBottom w:val="0"/>
                              <w:divBdr>
                                <w:top w:val="none" w:sz="0" w:space="0" w:color="auto"/>
                                <w:left w:val="none" w:sz="0" w:space="0" w:color="auto"/>
                                <w:bottom w:val="none" w:sz="0" w:space="0" w:color="auto"/>
                                <w:right w:val="none" w:sz="0" w:space="0" w:color="auto"/>
                              </w:divBdr>
                            </w:div>
                            <w:div w:id="1988782039">
                              <w:marLeft w:val="0"/>
                              <w:marRight w:val="0"/>
                              <w:marTop w:val="0"/>
                              <w:marBottom w:val="0"/>
                              <w:divBdr>
                                <w:top w:val="none" w:sz="0" w:space="0" w:color="auto"/>
                                <w:left w:val="none" w:sz="0" w:space="0" w:color="auto"/>
                                <w:bottom w:val="none" w:sz="0" w:space="0" w:color="auto"/>
                                <w:right w:val="none" w:sz="0" w:space="0" w:color="auto"/>
                              </w:divBdr>
                            </w:div>
                          </w:divsChild>
                        </w:div>
                        <w:div w:id="791165967">
                          <w:marLeft w:val="0"/>
                          <w:marRight w:val="0"/>
                          <w:marTop w:val="0"/>
                          <w:marBottom w:val="0"/>
                          <w:divBdr>
                            <w:top w:val="none" w:sz="0" w:space="0" w:color="auto"/>
                            <w:left w:val="none" w:sz="0" w:space="0" w:color="auto"/>
                            <w:bottom w:val="none" w:sz="0" w:space="0" w:color="auto"/>
                            <w:right w:val="none" w:sz="0" w:space="0" w:color="auto"/>
                          </w:divBdr>
                          <w:divsChild>
                            <w:div w:id="1240217411">
                              <w:marLeft w:val="0"/>
                              <w:marRight w:val="0"/>
                              <w:marTop w:val="0"/>
                              <w:marBottom w:val="0"/>
                              <w:divBdr>
                                <w:top w:val="none" w:sz="0" w:space="0" w:color="auto"/>
                                <w:left w:val="none" w:sz="0" w:space="0" w:color="auto"/>
                                <w:bottom w:val="none" w:sz="0" w:space="0" w:color="auto"/>
                                <w:right w:val="none" w:sz="0" w:space="0" w:color="auto"/>
                              </w:divBdr>
                              <w:divsChild>
                                <w:div w:id="147282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054313">
                      <w:marLeft w:val="0"/>
                      <w:marRight w:val="0"/>
                      <w:marTop w:val="0"/>
                      <w:marBottom w:val="0"/>
                      <w:divBdr>
                        <w:top w:val="none" w:sz="0" w:space="0" w:color="auto"/>
                        <w:left w:val="none" w:sz="0" w:space="0" w:color="auto"/>
                        <w:bottom w:val="none" w:sz="0" w:space="0" w:color="auto"/>
                        <w:right w:val="none" w:sz="0" w:space="0" w:color="auto"/>
                      </w:divBdr>
                      <w:divsChild>
                        <w:div w:id="1898740615">
                          <w:marLeft w:val="0"/>
                          <w:marRight w:val="0"/>
                          <w:marTop w:val="0"/>
                          <w:marBottom w:val="0"/>
                          <w:divBdr>
                            <w:top w:val="none" w:sz="0" w:space="0" w:color="auto"/>
                            <w:left w:val="none" w:sz="0" w:space="0" w:color="auto"/>
                            <w:bottom w:val="none" w:sz="0" w:space="0" w:color="auto"/>
                            <w:right w:val="none" w:sz="0" w:space="0" w:color="auto"/>
                          </w:divBdr>
                          <w:divsChild>
                            <w:div w:id="783232987">
                              <w:marLeft w:val="0"/>
                              <w:marRight w:val="0"/>
                              <w:marTop w:val="0"/>
                              <w:marBottom w:val="0"/>
                              <w:divBdr>
                                <w:top w:val="none" w:sz="0" w:space="0" w:color="auto"/>
                                <w:left w:val="none" w:sz="0" w:space="0" w:color="auto"/>
                                <w:bottom w:val="none" w:sz="0" w:space="0" w:color="auto"/>
                                <w:right w:val="none" w:sz="0" w:space="0" w:color="auto"/>
                              </w:divBdr>
                              <w:divsChild>
                                <w:div w:id="128427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136032">
                      <w:marLeft w:val="0"/>
                      <w:marRight w:val="0"/>
                      <w:marTop w:val="0"/>
                      <w:marBottom w:val="0"/>
                      <w:divBdr>
                        <w:top w:val="none" w:sz="0" w:space="0" w:color="auto"/>
                        <w:left w:val="none" w:sz="0" w:space="0" w:color="auto"/>
                        <w:bottom w:val="none" w:sz="0" w:space="0" w:color="auto"/>
                        <w:right w:val="none" w:sz="0" w:space="0" w:color="auto"/>
                      </w:divBdr>
                      <w:divsChild>
                        <w:div w:id="2075622416">
                          <w:marLeft w:val="0"/>
                          <w:marRight w:val="0"/>
                          <w:marTop w:val="0"/>
                          <w:marBottom w:val="0"/>
                          <w:divBdr>
                            <w:top w:val="none" w:sz="0" w:space="0" w:color="auto"/>
                            <w:left w:val="none" w:sz="0" w:space="0" w:color="auto"/>
                            <w:bottom w:val="none" w:sz="0" w:space="0" w:color="auto"/>
                            <w:right w:val="none" w:sz="0" w:space="0" w:color="auto"/>
                          </w:divBdr>
                          <w:divsChild>
                            <w:div w:id="165633646">
                              <w:marLeft w:val="0"/>
                              <w:marRight w:val="0"/>
                              <w:marTop w:val="0"/>
                              <w:marBottom w:val="0"/>
                              <w:divBdr>
                                <w:top w:val="none" w:sz="0" w:space="0" w:color="auto"/>
                                <w:left w:val="none" w:sz="0" w:space="0" w:color="auto"/>
                                <w:bottom w:val="none" w:sz="0" w:space="0" w:color="auto"/>
                                <w:right w:val="none" w:sz="0" w:space="0" w:color="auto"/>
                              </w:divBdr>
                            </w:div>
                            <w:div w:id="988939017">
                              <w:marLeft w:val="0"/>
                              <w:marRight w:val="0"/>
                              <w:marTop w:val="0"/>
                              <w:marBottom w:val="0"/>
                              <w:divBdr>
                                <w:top w:val="none" w:sz="0" w:space="0" w:color="auto"/>
                                <w:left w:val="none" w:sz="0" w:space="0" w:color="auto"/>
                                <w:bottom w:val="none" w:sz="0" w:space="0" w:color="auto"/>
                                <w:right w:val="none" w:sz="0" w:space="0" w:color="auto"/>
                              </w:divBdr>
                            </w:div>
                            <w:div w:id="13849062">
                              <w:marLeft w:val="0"/>
                              <w:marRight w:val="0"/>
                              <w:marTop w:val="0"/>
                              <w:marBottom w:val="0"/>
                              <w:divBdr>
                                <w:top w:val="none" w:sz="0" w:space="0" w:color="auto"/>
                                <w:left w:val="none" w:sz="0" w:space="0" w:color="auto"/>
                                <w:bottom w:val="none" w:sz="0" w:space="0" w:color="auto"/>
                                <w:right w:val="none" w:sz="0" w:space="0" w:color="auto"/>
                              </w:divBdr>
                            </w:div>
                          </w:divsChild>
                        </w:div>
                        <w:div w:id="1655067127">
                          <w:marLeft w:val="0"/>
                          <w:marRight w:val="0"/>
                          <w:marTop w:val="0"/>
                          <w:marBottom w:val="0"/>
                          <w:divBdr>
                            <w:top w:val="none" w:sz="0" w:space="0" w:color="auto"/>
                            <w:left w:val="none" w:sz="0" w:space="0" w:color="auto"/>
                            <w:bottom w:val="none" w:sz="0" w:space="0" w:color="auto"/>
                            <w:right w:val="none" w:sz="0" w:space="0" w:color="auto"/>
                          </w:divBdr>
                          <w:divsChild>
                            <w:div w:id="410666769">
                              <w:marLeft w:val="0"/>
                              <w:marRight w:val="0"/>
                              <w:marTop w:val="0"/>
                              <w:marBottom w:val="0"/>
                              <w:divBdr>
                                <w:top w:val="none" w:sz="0" w:space="0" w:color="auto"/>
                                <w:left w:val="none" w:sz="0" w:space="0" w:color="auto"/>
                                <w:bottom w:val="none" w:sz="0" w:space="0" w:color="auto"/>
                                <w:right w:val="none" w:sz="0" w:space="0" w:color="auto"/>
                              </w:divBdr>
                              <w:divsChild>
                                <w:div w:id="44192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1804786">
      <w:bodyDiv w:val="1"/>
      <w:marLeft w:val="0"/>
      <w:marRight w:val="0"/>
      <w:marTop w:val="0"/>
      <w:marBottom w:val="0"/>
      <w:divBdr>
        <w:top w:val="none" w:sz="0" w:space="0" w:color="auto"/>
        <w:left w:val="none" w:sz="0" w:space="0" w:color="auto"/>
        <w:bottom w:val="none" w:sz="0" w:space="0" w:color="auto"/>
        <w:right w:val="none" w:sz="0" w:space="0" w:color="auto"/>
      </w:divBdr>
    </w:div>
    <w:div w:id="1483158568">
      <w:bodyDiv w:val="1"/>
      <w:marLeft w:val="0"/>
      <w:marRight w:val="0"/>
      <w:marTop w:val="0"/>
      <w:marBottom w:val="0"/>
      <w:divBdr>
        <w:top w:val="none" w:sz="0" w:space="0" w:color="auto"/>
        <w:left w:val="none" w:sz="0" w:space="0" w:color="auto"/>
        <w:bottom w:val="none" w:sz="0" w:space="0" w:color="auto"/>
        <w:right w:val="none" w:sz="0" w:space="0" w:color="auto"/>
      </w:divBdr>
      <w:divsChild>
        <w:div w:id="148717047">
          <w:marLeft w:val="0"/>
          <w:marRight w:val="0"/>
          <w:marTop w:val="0"/>
          <w:marBottom w:val="0"/>
          <w:divBdr>
            <w:top w:val="none" w:sz="0" w:space="0" w:color="auto"/>
            <w:left w:val="none" w:sz="0" w:space="0" w:color="auto"/>
            <w:bottom w:val="none" w:sz="0" w:space="0" w:color="auto"/>
            <w:right w:val="none" w:sz="0" w:space="0" w:color="auto"/>
          </w:divBdr>
        </w:div>
      </w:divsChild>
    </w:div>
    <w:div w:id="1546025039">
      <w:bodyDiv w:val="1"/>
      <w:marLeft w:val="0"/>
      <w:marRight w:val="0"/>
      <w:marTop w:val="0"/>
      <w:marBottom w:val="0"/>
      <w:divBdr>
        <w:top w:val="none" w:sz="0" w:space="0" w:color="auto"/>
        <w:left w:val="none" w:sz="0" w:space="0" w:color="auto"/>
        <w:bottom w:val="none" w:sz="0" w:space="0" w:color="auto"/>
        <w:right w:val="none" w:sz="0" w:space="0" w:color="auto"/>
      </w:divBdr>
    </w:div>
    <w:div w:id="1630278214">
      <w:bodyDiv w:val="1"/>
      <w:marLeft w:val="0"/>
      <w:marRight w:val="0"/>
      <w:marTop w:val="0"/>
      <w:marBottom w:val="0"/>
      <w:divBdr>
        <w:top w:val="none" w:sz="0" w:space="0" w:color="auto"/>
        <w:left w:val="none" w:sz="0" w:space="0" w:color="auto"/>
        <w:bottom w:val="none" w:sz="0" w:space="0" w:color="auto"/>
        <w:right w:val="none" w:sz="0" w:space="0" w:color="auto"/>
      </w:divBdr>
    </w:div>
    <w:div w:id="1869295901">
      <w:bodyDiv w:val="1"/>
      <w:marLeft w:val="0"/>
      <w:marRight w:val="0"/>
      <w:marTop w:val="0"/>
      <w:marBottom w:val="0"/>
      <w:divBdr>
        <w:top w:val="none" w:sz="0" w:space="0" w:color="auto"/>
        <w:left w:val="none" w:sz="0" w:space="0" w:color="auto"/>
        <w:bottom w:val="none" w:sz="0" w:space="0" w:color="auto"/>
        <w:right w:val="none" w:sz="0" w:space="0" w:color="auto"/>
      </w:divBdr>
    </w:div>
    <w:div w:id="1978484023">
      <w:bodyDiv w:val="1"/>
      <w:marLeft w:val="0"/>
      <w:marRight w:val="0"/>
      <w:marTop w:val="0"/>
      <w:marBottom w:val="0"/>
      <w:divBdr>
        <w:top w:val="none" w:sz="0" w:space="0" w:color="auto"/>
        <w:left w:val="none" w:sz="0" w:space="0" w:color="auto"/>
        <w:bottom w:val="none" w:sz="0" w:space="0" w:color="auto"/>
        <w:right w:val="none" w:sz="0" w:space="0" w:color="auto"/>
      </w:divBdr>
    </w:div>
    <w:div w:id="213066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38/sj.bdj.2012.117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307/325096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ncbi.nlm.nih.gov/core/lw/2.0/html/tileshop_pmc/tileshop_pmc_inline.html?title=Click%20on%20image%20to%20zoom&amp;p=PMC3&amp;id=8018525_nihms-1648105-f0001.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38/sj.bdj.2012.11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A8EDB-DE46-AB49-97BA-BB2FD828C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1102</TotalTime>
  <Pages>1</Pages>
  <Words>5255</Words>
  <Characters>30061</Characters>
  <Application>Microsoft Office Word</Application>
  <DocSecurity>0</DocSecurity>
  <Lines>791</Lines>
  <Paragraphs>202</Paragraphs>
  <ScaleCrop>false</ScaleCrop>
  <Company/>
  <LinksUpToDate>false</LinksUpToDate>
  <CharactersWithSpaces>35114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smith</dc:creator>
  <cp:keywords/>
  <dc:description/>
  <cp:lastModifiedBy>Katie smith</cp:lastModifiedBy>
  <cp:revision>916</cp:revision>
  <cp:lastPrinted>2025-05-05T19:48:00Z</cp:lastPrinted>
  <dcterms:created xsi:type="dcterms:W3CDTF">2025-03-23T13:53:00Z</dcterms:created>
  <dcterms:modified xsi:type="dcterms:W3CDTF">2025-05-08T08:34:00Z</dcterms:modified>
</cp:coreProperties>
</file>