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083DD8C" w14:textId="77777777" w:rsidR="006C5B6B" w:rsidRPr="006C5B6B" w:rsidRDefault="006C5B6B" w:rsidP="006C5B6B">
      <w:pPr>
        <w:rPr>
          <w:rFonts w:ascii="Times New Roman" w:hAnsi="Times New Roman" w:cs="Times New Roman"/>
          <w:sz w:val="40"/>
          <w:szCs w:val="40"/>
        </w:rPr>
      </w:pPr>
      <w:r w:rsidRPr="006C5B6B">
        <w:rPr>
          <w:rFonts w:ascii="Times New Roman" w:hAnsi="Times New Roman" w:cs="Times New Roman"/>
          <w:sz w:val="40"/>
          <w:szCs w:val="40"/>
        </w:rPr>
        <w:t>Student name: Doris Akoto Acheampong</w:t>
      </w:r>
    </w:p>
    <w:p w14:paraId="3DD72318" w14:textId="77777777" w:rsidR="006C5B6B" w:rsidRPr="006C5B6B" w:rsidRDefault="006C5B6B" w:rsidP="006C5B6B">
      <w:pPr>
        <w:rPr>
          <w:rFonts w:ascii="Times New Roman" w:hAnsi="Times New Roman" w:cs="Times New Roman"/>
          <w:sz w:val="40"/>
          <w:szCs w:val="40"/>
        </w:rPr>
      </w:pPr>
      <w:r w:rsidRPr="006C5B6B">
        <w:rPr>
          <w:rFonts w:ascii="Times New Roman" w:hAnsi="Times New Roman" w:cs="Times New Roman"/>
          <w:sz w:val="40"/>
          <w:szCs w:val="40"/>
        </w:rPr>
        <w:t>Student ID: 2236939</w:t>
      </w:r>
    </w:p>
    <w:p w14:paraId="016A2464" w14:textId="77777777" w:rsidR="006C5B6B" w:rsidRPr="006C5B6B" w:rsidRDefault="006C5B6B" w:rsidP="006C5B6B">
      <w:pPr>
        <w:rPr>
          <w:rFonts w:ascii="Times New Roman" w:hAnsi="Times New Roman" w:cs="Times New Roman"/>
          <w:sz w:val="40"/>
          <w:szCs w:val="40"/>
        </w:rPr>
      </w:pPr>
      <w:r w:rsidRPr="006C5B6B">
        <w:rPr>
          <w:rFonts w:ascii="Times New Roman" w:hAnsi="Times New Roman" w:cs="Times New Roman"/>
          <w:sz w:val="40"/>
          <w:szCs w:val="40"/>
        </w:rPr>
        <w:t>Course: BSc (Hons) Health and Social Care</w:t>
      </w:r>
    </w:p>
    <w:p w14:paraId="6002CD8B" w14:textId="77777777" w:rsidR="006C5B6B" w:rsidRPr="006C5B6B" w:rsidRDefault="006C5B6B" w:rsidP="006C5B6B">
      <w:pPr>
        <w:rPr>
          <w:rFonts w:ascii="Times New Roman" w:hAnsi="Times New Roman" w:cs="Times New Roman"/>
          <w:sz w:val="40"/>
          <w:szCs w:val="40"/>
        </w:rPr>
      </w:pPr>
      <w:r w:rsidRPr="006C5B6B">
        <w:rPr>
          <w:rFonts w:ascii="Times New Roman" w:hAnsi="Times New Roman" w:cs="Times New Roman"/>
          <w:sz w:val="40"/>
          <w:szCs w:val="40"/>
        </w:rPr>
        <w:t xml:space="preserve">Module: Psychological Classifications and Provisions </w:t>
      </w:r>
    </w:p>
    <w:p w14:paraId="669436B2" w14:textId="77777777" w:rsidR="006C5B6B" w:rsidRPr="006C5B6B" w:rsidRDefault="006C5B6B" w:rsidP="006C5B6B">
      <w:pPr>
        <w:rPr>
          <w:rFonts w:ascii="Times New Roman" w:hAnsi="Times New Roman" w:cs="Times New Roman"/>
          <w:sz w:val="40"/>
          <w:szCs w:val="40"/>
        </w:rPr>
      </w:pPr>
      <w:r w:rsidRPr="006C5B6B">
        <w:rPr>
          <w:rFonts w:ascii="Times New Roman" w:hAnsi="Times New Roman" w:cs="Times New Roman"/>
          <w:sz w:val="40"/>
          <w:szCs w:val="40"/>
        </w:rPr>
        <w:t>Module code: BMHP6029</w:t>
      </w:r>
    </w:p>
    <w:p w14:paraId="5F0330DD" w14:textId="77777777" w:rsidR="006C5B6B" w:rsidRPr="006C5B6B" w:rsidRDefault="006C5B6B" w:rsidP="006C5B6B">
      <w:pPr>
        <w:rPr>
          <w:rFonts w:ascii="Times New Roman" w:hAnsi="Times New Roman" w:cs="Times New Roman"/>
          <w:sz w:val="40"/>
          <w:szCs w:val="40"/>
        </w:rPr>
      </w:pPr>
      <w:r w:rsidRPr="006C5B6B">
        <w:rPr>
          <w:rFonts w:ascii="Times New Roman" w:hAnsi="Times New Roman" w:cs="Times New Roman"/>
          <w:sz w:val="40"/>
          <w:szCs w:val="40"/>
        </w:rPr>
        <w:t>Lecturer: Neale Haddon</w:t>
      </w:r>
    </w:p>
    <w:p w14:paraId="18768533" w14:textId="23BE1270" w:rsidR="006C5B6B" w:rsidRPr="006C5B6B" w:rsidRDefault="006C5B6B" w:rsidP="006C5B6B">
      <w:pPr>
        <w:rPr>
          <w:rFonts w:ascii="Times New Roman" w:hAnsi="Times New Roman" w:cs="Times New Roman"/>
          <w:sz w:val="40"/>
          <w:szCs w:val="40"/>
        </w:rPr>
      </w:pPr>
      <w:r w:rsidRPr="006C5B6B">
        <w:rPr>
          <w:rFonts w:ascii="Times New Roman" w:hAnsi="Times New Roman" w:cs="Times New Roman"/>
          <w:sz w:val="40"/>
          <w:szCs w:val="40"/>
        </w:rPr>
        <w:t xml:space="preserve">Assignment Title: Component 2 </w:t>
      </w:r>
    </w:p>
    <w:p w14:paraId="15E0B31F" w14:textId="49F126A8" w:rsidR="006C5B6B" w:rsidRPr="006C5B6B" w:rsidRDefault="006C5B6B" w:rsidP="006C5B6B">
      <w:pPr>
        <w:rPr>
          <w:rFonts w:ascii="Times New Roman" w:hAnsi="Times New Roman" w:cs="Times New Roman"/>
          <w:sz w:val="40"/>
          <w:szCs w:val="40"/>
          <w:u w:val="single"/>
        </w:rPr>
      </w:pPr>
      <w:r w:rsidRPr="006C5B6B">
        <w:rPr>
          <w:rFonts w:ascii="Times New Roman" w:hAnsi="Times New Roman" w:cs="Times New Roman"/>
          <w:sz w:val="40"/>
          <w:szCs w:val="40"/>
        </w:rPr>
        <w:t>Date: 15/11/2025</w:t>
      </w:r>
    </w:p>
    <w:p w14:paraId="00000001" w14:textId="77777777" w:rsidR="00AE1F57" w:rsidRDefault="00AE1F57" w:rsidP="006C5B6B">
      <w:pPr>
        <w:rPr>
          <w:rFonts w:ascii="Times New Roman" w:eastAsia="Times New Roman" w:hAnsi="Times New Roman" w:cs="Times New Roman"/>
          <w:b/>
          <w:sz w:val="32"/>
          <w:szCs w:val="32"/>
        </w:rPr>
      </w:pPr>
    </w:p>
    <w:p w14:paraId="00000002" w14:textId="77777777" w:rsidR="00AE1F57" w:rsidRDefault="00AE1F57">
      <w:pPr>
        <w:jc w:val="center"/>
        <w:rPr>
          <w:rFonts w:ascii="Times New Roman" w:eastAsia="Times New Roman" w:hAnsi="Times New Roman" w:cs="Times New Roman"/>
          <w:b/>
          <w:sz w:val="32"/>
          <w:szCs w:val="32"/>
        </w:rPr>
      </w:pPr>
    </w:p>
    <w:p w14:paraId="00000003" w14:textId="77777777" w:rsidR="00AE1F57" w:rsidRDefault="00AE1F57">
      <w:pPr>
        <w:jc w:val="center"/>
        <w:rPr>
          <w:rFonts w:ascii="Times New Roman" w:eastAsia="Times New Roman" w:hAnsi="Times New Roman" w:cs="Times New Roman"/>
          <w:b/>
          <w:sz w:val="32"/>
          <w:szCs w:val="32"/>
        </w:rPr>
      </w:pPr>
    </w:p>
    <w:p w14:paraId="00000004" w14:textId="77777777" w:rsidR="00AE1F57" w:rsidRDefault="00AE1F57">
      <w:pPr>
        <w:jc w:val="center"/>
        <w:rPr>
          <w:rFonts w:ascii="Times New Roman" w:eastAsia="Times New Roman" w:hAnsi="Times New Roman" w:cs="Times New Roman"/>
          <w:b/>
          <w:sz w:val="32"/>
          <w:szCs w:val="32"/>
        </w:rPr>
      </w:pPr>
    </w:p>
    <w:p w14:paraId="00000005" w14:textId="77777777" w:rsidR="00AE1F57" w:rsidRDefault="00AE1F57">
      <w:pPr>
        <w:jc w:val="center"/>
        <w:rPr>
          <w:rFonts w:ascii="Times New Roman" w:eastAsia="Times New Roman" w:hAnsi="Times New Roman" w:cs="Times New Roman"/>
          <w:b/>
          <w:sz w:val="32"/>
          <w:szCs w:val="32"/>
        </w:rPr>
      </w:pPr>
    </w:p>
    <w:p w14:paraId="00000006" w14:textId="77777777" w:rsidR="00AE1F57" w:rsidRDefault="00AE1F57">
      <w:pPr>
        <w:jc w:val="center"/>
        <w:rPr>
          <w:rFonts w:ascii="Times New Roman" w:eastAsia="Times New Roman" w:hAnsi="Times New Roman" w:cs="Times New Roman"/>
          <w:b/>
          <w:sz w:val="32"/>
          <w:szCs w:val="32"/>
        </w:rPr>
      </w:pPr>
    </w:p>
    <w:p w14:paraId="00000007" w14:textId="21D89694" w:rsidR="00AE1F57" w:rsidRDefault="002A7309">
      <w:pPr>
        <w:jc w:val="center"/>
        <w:rPr>
          <w:rFonts w:ascii="Times New Roman" w:eastAsia="Times New Roman" w:hAnsi="Times New Roman" w:cs="Times New Roman"/>
          <w:b/>
          <w:sz w:val="32"/>
          <w:szCs w:val="32"/>
        </w:rPr>
      </w:pPr>
      <w:r>
        <w:rPr>
          <w:rFonts w:ascii="Times New Roman" w:eastAsia="Times New Roman" w:hAnsi="Times New Roman" w:cs="Times New Roman"/>
          <w:b/>
          <w:sz w:val="32"/>
          <w:szCs w:val="32"/>
        </w:rPr>
        <w:t>PSYCHOLOGICAL CLASSIFICATIONS AND PROVISIONS</w:t>
      </w:r>
      <w:r w:rsidR="00AD4354">
        <w:rPr>
          <w:rFonts w:ascii="Times New Roman" w:eastAsia="Times New Roman" w:hAnsi="Times New Roman" w:cs="Times New Roman"/>
          <w:b/>
          <w:sz w:val="32"/>
          <w:szCs w:val="32"/>
        </w:rPr>
        <w:t xml:space="preserve"> </w:t>
      </w:r>
    </w:p>
    <w:p w14:paraId="00000008" w14:textId="77777777" w:rsidR="00AE1F57" w:rsidRDefault="002A7309">
      <w:pPr>
        <w:jc w:val="both"/>
        <w:rPr>
          <w:rFonts w:ascii="Times New Roman" w:eastAsia="Times New Roman" w:hAnsi="Times New Roman" w:cs="Times New Roman"/>
          <w:sz w:val="24"/>
          <w:szCs w:val="24"/>
        </w:rPr>
      </w:pPr>
      <w:r>
        <w:br w:type="page"/>
      </w:r>
    </w:p>
    <w:p w14:paraId="00000009" w14:textId="77777777" w:rsidR="00AE1F57" w:rsidRDefault="00AE1F57">
      <w:pPr>
        <w:rPr>
          <w:rFonts w:ascii="Times New Roman" w:eastAsia="Times New Roman" w:hAnsi="Times New Roman" w:cs="Times New Roman"/>
          <w:sz w:val="24"/>
          <w:szCs w:val="24"/>
        </w:rPr>
      </w:pPr>
    </w:p>
    <w:p w14:paraId="0000000A" w14:textId="77777777" w:rsidR="00AE1F57" w:rsidRDefault="002A7309">
      <w:pPr>
        <w:keepNext/>
        <w:keepLines/>
        <w:pBdr>
          <w:top w:val="nil"/>
          <w:left w:val="nil"/>
          <w:bottom w:val="nil"/>
          <w:right w:val="nil"/>
          <w:between w:val="nil"/>
        </w:pBdr>
        <w:spacing w:before="240" w:line="360" w:lineRule="auto"/>
        <w:jc w:val="center"/>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Table of Contents</w:t>
      </w:r>
    </w:p>
    <w:sdt>
      <w:sdtPr>
        <w:id w:val="-1642911995"/>
        <w:docPartObj>
          <w:docPartGallery w:val="Table of Contents"/>
          <w:docPartUnique/>
        </w:docPartObj>
      </w:sdtPr>
      <w:sdtEndPr/>
      <w:sdtContent>
        <w:p w14:paraId="0000000B" w14:textId="77777777" w:rsidR="00AE1F57" w:rsidRDefault="002A7309">
          <w:pPr>
            <w:pBdr>
              <w:top w:val="nil"/>
              <w:left w:val="nil"/>
              <w:bottom w:val="nil"/>
              <w:right w:val="nil"/>
              <w:between w:val="nil"/>
            </w:pBdr>
            <w:tabs>
              <w:tab w:val="right" w:leader="dot" w:pos="9019"/>
            </w:tabs>
            <w:spacing w:after="100" w:line="360" w:lineRule="auto"/>
            <w:jc w:val="both"/>
            <w:rPr>
              <w:rFonts w:ascii="Times New Roman" w:eastAsia="Times New Roman" w:hAnsi="Times New Roman" w:cs="Times New Roman"/>
              <w:color w:val="000000"/>
              <w:sz w:val="24"/>
              <w:szCs w:val="24"/>
            </w:rPr>
          </w:pPr>
          <w:r>
            <w:fldChar w:fldCharType="begin"/>
          </w:r>
          <w:r>
            <w:instrText xml:space="preserve"> TOC \h \u \z \t "Heading 1,1,Heading 2,2,Heading 3,3,"</w:instrText>
          </w:r>
          <w:r>
            <w:fldChar w:fldCharType="separate"/>
          </w:r>
          <w:hyperlink w:anchor="_heading=h.vs7he4f80j6x">
            <w:r>
              <w:rPr>
                <w:rFonts w:ascii="Times New Roman" w:eastAsia="Times New Roman" w:hAnsi="Times New Roman" w:cs="Times New Roman"/>
                <w:color w:val="000000"/>
                <w:sz w:val="24"/>
                <w:szCs w:val="24"/>
              </w:rPr>
              <w:t>Introduction</w:t>
            </w:r>
            <w:r>
              <w:rPr>
                <w:rFonts w:ascii="Times New Roman" w:eastAsia="Times New Roman" w:hAnsi="Times New Roman" w:cs="Times New Roman"/>
                <w:color w:val="000000"/>
                <w:sz w:val="24"/>
                <w:szCs w:val="24"/>
              </w:rPr>
              <w:tab/>
              <w:t>3</w:t>
            </w:r>
          </w:hyperlink>
        </w:p>
        <w:p w14:paraId="0000000C" w14:textId="77777777" w:rsidR="00AE1F57" w:rsidRDefault="00CC7559">
          <w:pPr>
            <w:pBdr>
              <w:top w:val="nil"/>
              <w:left w:val="nil"/>
              <w:bottom w:val="nil"/>
              <w:right w:val="nil"/>
              <w:between w:val="nil"/>
            </w:pBdr>
            <w:tabs>
              <w:tab w:val="right" w:leader="dot" w:pos="9019"/>
            </w:tabs>
            <w:spacing w:after="100" w:line="360" w:lineRule="auto"/>
            <w:jc w:val="both"/>
            <w:rPr>
              <w:rFonts w:ascii="Times New Roman" w:eastAsia="Times New Roman" w:hAnsi="Times New Roman" w:cs="Times New Roman"/>
              <w:color w:val="000000"/>
              <w:sz w:val="24"/>
              <w:szCs w:val="24"/>
            </w:rPr>
          </w:pPr>
          <w:hyperlink w:anchor="_heading=h.2b9vorcduj1i">
            <w:r w:rsidR="002A7309">
              <w:rPr>
                <w:rFonts w:ascii="Times New Roman" w:eastAsia="Times New Roman" w:hAnsi="Times New Roman" w:cs="Times New Roman"/>
                <w:color w:val="000000"/>
                <w:sz w:val="24"/>
                <w:szCs w:val="24"/>
              </w:rPr>
              <w:t>Classification and Diagnosis</w:t>
            </w:r>
            <w:r w:rsidR="002A7309">
              <w:rPr>
                <w:rFonts w:ascii="Times New Roman" w:eastAsia="Times New Roman" w:hAnsi="Times New Roman" w:cs="Times New Roman"/>
                <w:color w:val="000000"/>
                <w:sz w:val="24"/>
                <w:szCs w:val="24"/>
              </w:rPr>
              <w:tab/>
              <w:t>3</w:t>
            </w:r>
          </w:hyperlink>
        </w:p>
        <w:p w14:paraId="0000000D" w14:textId="77777777" w:rsidR="00AE1F57" w:rsidRDefault="00CC7559">
          <w:pPr>
            <w:pBdr>
              <w:top w:val="nil"/>
              <w:left w:val="nil"/>
              <w:bottom w:val="nil"/>
              <w:right w:val="nil"/>
              <w:between w:val="nil"/>
            </w:pBdr>
            <w:tabs>
              <w:tab w:val="right" w:leader="dot" w:pos="9019"/>
            </w:tabs>
            <w:spacing w:after="100" w:line="360" w:lineRule="auto"/>
            <w:jc w:val="both"/>
            <w:rPr>
              <w:rFonts w:ascii="Times New Roman" w:eastAsia="Times New Roman" w:hAnsi="Times New Roman" w:cs="Times New Roman"/>
              <w:color w:val="000000"/>
              <w:sz w:val="24"/>
              <w:szCs w:val="24"/>
            </w:rPr>
          </w:pPr>
          <w:hyperlink w:anchor="_heading=h.g50tq5i0eysc">
            <w:r w:rsidR="002A7309">
              <w:rPr>
                <w:rFonts w:ascii="Times New Roman" w:eastAsia="Times New Roman" w:hAnsi="Times New Roman" w:cs="Times New Roman"/>
                <w:color w:val="000000"/>
                <w:sz w:val="24"/>
                <w:szCs w:val="24"/>
              </w:rPr>
              <w:t>Treatment and Rehabilitation</w:t>
            </w:r>
            <w:r w:rsidR="002A7309">
              <w:rPr>
                <w:rFonts w:ascii="Times New Roman" w:eastAsia="Times New Roman" w:hAnsi="Times New Roman" w:cs="Times New Roman"/>
                <w:color w:val="000000"/>
                <w:sz w:val="24"/>
                <w:szCs w:val="24"/>
              </w:rPr>
              <w:tab/>
              <w:t>4</w:t>
            </w:r>
          </w:hyperlink>
        </w:p>
        <w:p w14:paraId="0000000E" w14:textId="77777777" w:rsidR="00AE1F57" w:rsidRDefault="00CC7559">
          <w:pPr>
            <w:pBdr>
              <w:top w:val="nil"/>
              <w:left w:val="nil"/>
              <w:bottom w:val="nil"/>
              <w:right w:val="nil"/>
              <w:between w:val="nil"/>
            </w:pBdr>
            <w:tabs>
              <w:tab w:val="right" w:leader="dot" w:pos="9019"/>
            </w:tabs>
            <w:spacing w:after="100" w:line="360" w:lineRule="auto"/>
            <w:jc w:val="both"/>
            <w:rPr>
              <w:rFonts w:ascii="Times New Roman" w:eastAsia="Times New Roman" w:hAnsi="Times New Roman" w:cs="Times New Roman"/>
              <w:color w:val="000000"/>
              <w:sz w:val="24"/>
              <w:szCs w:val="24"/>
            </w:rPr>
          </w:pPr>
          <w:hyperlink w:anchor="_heading=h.5noqyr3v8l1c">
            <w:r w:rsidR="002A7309">
              <w:rPr>
                <w:rFonts w:ascii="Times New Roman" w:eastAsia="Times New Roman" w:hAnsi="Times New Roman" w:cs="Times New Roman"/>
                <w:color w:val="000000"/>
                <w:sz w:val="24"/>
                <w:szCs w:val="24"/>
              </w:rPr>
              <w:t>Recommendations</w:t>
            </w:r>
            <w:r w:rsidR="002A7309">
              <w:rPr>
                <w:rFonts w:ascii="Times New Roman" w:eastAsia="Times New Roman" w:hAnsi="Times New Roman" w:cs="Times New Roman"/>
                <w:color w:val="000000"/>
                <w:sz w:val="24"/>
                <w:szCs w:val="24"/>
              </w:rPr>
              <w:tab/>
              <w:t>6</w:t>
            </w:r>
          </w:hyperlink>
        </w:p>
        <w:p w14:paraId="0000000F" w14:textId="77777777" w:rsidR="00AE1F57" w:rsidRDefault="00CC7559">
          <w:pPr>
            <w:pBdr>
              <w:top w:val="nil"/>
              <w:left w:val="nil"/>
              <w:bottom w:val="nil"/>
              <w:right w:val="nil"/>
              <w:between w:val="nil"/>
            </w:pBdr>
            <w:tabs>
              <w:tab w:val="right" w:leader="dot" w:pos="9019"/>
            </w:tabs>
            <w:spacing w:after="100" w:line="360" w:lineRule="auto"/>
            <w:jc w:val="both"/>
            <w:rPr>
              <w:rFonts w:ascii="Times New Roman" w:eastAsia="Times New Roman" w:hAnsi="Times New Roman" w:cs="Times New Roman"/>
              <w:color w:val="000000"/>
              <w:sz w:val="24"/>
              <w:szCs w:val="24"/>
            </w:rPr>
          </w:pPr>
          <w:hyperlink w:anchor="_heading=h.etsec7uqtqrv">
            <w:r w:rsidR="002A7309">
              <w:rPr>
                <w:rFonts w:ascii="Times New Roman" w:eastAsia="Times New Roman" w:hAnsi="Times New Roman" w:cs="Times New Roman"/>
                <w:color w:val="000000"/>
                <w:sz w:val="24"/>
                <w:szCs w:val="24"/>
              </w:rPr>
              <w:t>Conclusion</w:t>
            </w:r>
            <w:r w:rsidR="002A7309">
              <w:rPr>
                <w:rFonts w:ascii="Times New Roman" w:eastAsia="Times New Roman" w:hAnsi="Times New Roman" w:cs="Times New Roman"/>
                <w:color w:val="000000"/>
                <w:sz w:val="24"/>
                <w:szCs w:val="24"/>
              </w:rPr>
              <w:tab/>
              <w:t>7</w:t>
            </w:r>
          </w:hyperlink>
        </w:p>
        <w:p w14:paraId="00000010" w14:textId="77777777" w:rsidR="00AE1F57" w:rsidRDefault="00CC7559">
          <w:pPr>
            <w:pBdr>
              <w:top w:val="nil"/>
              <w:left w:val="nil"/>
              <w:bottom w:val="nil"/>
              <w:right w:val="nil"/>
              <w:between w:val="nil"/>
            </w:pBdr>
            <w:tabs>
              <w:tab w:val="right" w:leader="dot" w:pos="9019"/>
            </w:tabs>
            <w:spacing w:after="100" w:line="360" w:lineRule="auto"/>
            <w:jc w:val="both"/>
            <w:rPr>
              <w:rFonts w:ascii="Times New Roman" w:eastAsia="Times New Roman" w:hAnsi="Times New Roman" w:cs="Times New Roman"/>
              <w:color w:val="000000"/>
              <w:sz w:val="24"/>
              <w:szCs w:val="24"/>
            </w:rPr>
          </w:pPr>
          <w:hyperlink w:anchor="_heading=h.ecs0i4fiwl5l">
            <w:r w:rsidR="002A7309">
              <w:rPr>
                <w:rFonts w:ascii="Times New Roman" w:eastAsia="Times New Roman" w:hAnsi="Times New Roman" w:cs="Times New Roman"/>
                <w:color w:val="000000"/>
                <w:sz w:val="24"/>
                <w:szCs w:val="24"/>
              </w:rPr>
              <w:t>Reference</w:t>
            </w:r>
            <w:r w:rsidR="002A7309">
              <w:rPr>
                <w:rFonts w:ascii="Times New Roman" w:eastAsia="Times New Roman" w:hAnsi="Times New Roman" w:cs="Times New Roman"/>
                <w:color w:val="000000"/>
                <w:sz w:val="24"/>
                <w:szCs w:val="24"/>
              </w:rPr>
              <w:tab/>
              <w:t>8</w:t>
            </w:r>
          </w:hyperlink>
        </w:p>
        <w:p w14:paraId="00000011" w14:textId="77777777" w:rsidR="00AE1F57" w:rsidRDefault="002A7309">
          <w:pPr>
            <w:spacing w:line="360" w:lineRule="auto"/>
            <w:jc w:val="both"/>
          </w:pPr>
          <w:r>
            <w:fldChar w:fldCharType="end"/>
          </w:r>
        </w:p>
      </w:sdtContent>
    </w:sdt>
    <w:p w14:paraId="00000012" w14:textId="77777777" w:rsidR="00AE1F57" w:rsidRDefault="00AE1F57">
      <w:pPr>
        <w:rPr>
          <w:rFonts w:ascii="Times New Roman" w:eastAsia="Times New Roman" w:hAnsi="Times New Roman" w:cs="Times New Roman"/>
          <w:sz w:val="24"/>
          <w:szCs w:val="24"/>
        </w:rPr>
      </w:pPr>
    </w:p>
    <w:p w14:paraId="00000013" w14:textId="77777777" w:rsidR="00AE1F57" w:rsidRDefault="002A7309">
      <w:pPr>
        <w:rPr>
          <w:rFonts w:ascii="Times New Roman" w:eastAsia="Times New Roman" w:hAnsi="Times New Roman" w:cs="Times New Roman"/>
          <w:b/>
          <w:sz w:val="28"/>
          <w:szCs w:val="28"/>
        </w:rPr>
      </w:pPr>
      <w:bookmarkStart w:id="0" w:name="_heading=h.vs7he4f80j6x" w:colFirst="0" w:colLast="0"/>
      <w:bookmarkEnd w:id="0"/>
      <w:r>
        <w:br w:type="page"/>
      </w:r>
    </w:p>
    <w:p w14:paraId="00000014" w14:textId="77777777" w:rsidR="00AE1F57" w:rsidRDefault="002A7309">
      <w:pPr>
        <w:pStyle w:val="Heading1"/>
      </w:pPr>
      <w:r>
        <w:lastRenderedPageBreak/>
        <w:t xml:space="preserve">Introduction </w:t>
      </w:r>
    </w:p>
    <w:p w14:paraId="5DA27D68" w14:textId="77777777" w:rsidR="00AD4354" w:rsidRPr="00231215" w:rsidRDefault="00AD4354" w:rsidP="00AD4354">
      <w:pPr>
        <w:spacing w:line="360" w:lineRule="auto"/>
        <w:jc w:val="both"/>
        <w:rPr>
          <w:rFonts w:ascii="Times New Roman" w:eastAsia="Times New Roman" w:hAnsi="Times New Roman" w:cs="Times New Roman"/>
          <w:sz w:val="24"/>
          <w:szCs w:val="24"/>
        </w:rPr>
      </w:pPr>
      <w:r w:rsidRPr="00231215">
        <w:rPr>
          <w:rFonts w:ascii="Times New Roman" w:eastAsia="Times New Roman" w:hAnsi="Times New Roman" w:cs="Times New Roman"/>
          <w:color w:val="111111"/>
          <w:sz w:val="24"/>
          <w:szCs w:val="24"/>
        </w:rPr>
        <w:t>Schizophrenia, which is classified under ICD-11 (6A20), is a condition characterised by altered perception, thinking and behaviour resulting in severe disruption of everyday activities.</w:t>
      </w:r>
      <w:r w:rsidRPr="00231215">
        <w:rPr>
          <w:rFonts w:ascii="Times New Roman" w:eastAsia="Times New Roman" w:hAnsi="Times New Roman" w:cs="Times New Roman"/>
          <w:sz w:val="24"/>
          <w:szCs w:val="24"/>
        </w:rPr>
        <w:t xml:space="preserve"> </w:t>
      </w:r>
      <w:r w:rsidRPr="00231215">
        <w:rPr>
          <w:rFonts w:ascii="Times New Roman" w:eastAsia="Times New Roman" w:hAnsi="Times New Roman" w:cs="Times New Roman"/>
          <w:color w:val="111111"/>
          <w:sz w:val="24"/>
          <w:szCs w:val="24"/>
        </w:rPr>
        <w:t>The issue of schizophrenia is a dangerous and chronic mental illness that has remained a thorn in the flesh in health and social care, in terms of diagnosis, treatment and policy.</w:t>
      </w:r>
      <w:r w:rsidRPr="00231215">
        <w:rPr>
          <w:rFonts w:ascii="Times New Roman" w:eastAsia="Times New Roman" w:hAnsi="Times New Roman" w:cs="Times New Roman"/>
          <w:sz w:val="24"/>
          <w:szCs w:val="24"/>
        </w:rPr>
        <w:t xml:space="preserve"> </w:t>
      </w:r>
      <w:r w:rsidRPr="00231215">
        <w:rPr>
          <w:rFonts w:ascii="Times New Roman" w:eastAsia="Times New Roman" w:hAnsi="Times New Roman" w:cs="Times New Roman"/>
          <w:color w:val="111111"/>
          <w:sz w:val="24"/>
          <w:szCs w:val="24"/>
        </w:rPr>
        <w:t>It is not only important because it is prevalent and is characteristic of approximately 20 million individuals globally but also due to the complexity of interactions of biological, psychological, and social factors (WHO, 2019).</w:t>
      </w:r>
      <w:r w:rsidRPr="00231215">
        <w:rPr>
          <w:rFonts w:ascii="Times New Roman" w:eastAsia="Times New Roman" w:hAnsi="Times New Roman" w:cs="Times New Roman"/>
          <w:sz w:val="24"/>
          <w:szCs w:val="24"/>
        </w:rPr>
        <w:t xml:space="preserve"> </w:t>
      </w:r>
      <w:r w:rsidRPr="00231215">
        <w:rPr>
          <w:rFonts w:ascii="Times New Roman" w:eastAsia="Times New Roman" w:hAnsi="Times New Roman" w:cs="Times New Roman"/>
          <w:color w:val="111111"/>
          <w:sz w:val="24"/>
          <w:szCs w:val="24"/>
        </w:rPr>
        <w:t>This report strictly analyses the typology, diagnosis, treatment and rehabilitation procedures of schizophrenia and also interacts with the contemporary arguments about neurodivergence, stigma, and cultural attitudes.</w:t>
      </w:r>
      <w:r w:rsidRPr="00231215">
        <w:rPr>
          <w:rFonts w:ascii="Times New Roman" w:eastAsia="Times New Roman" w:hAnsi="Times New Roman" w:cs="Times New Roman"/>
          <w:sz w:val="24"/>
          <w:szCs w:val="24"/>
        </w:rPr>
        <w:t xml:space="preserve"> </w:t>
      </w:r>
      <w:r w:rsidRPr="00231215">
        <w:rPr>
          <w:rFonts w:ascii="Times New Roman" w:eastAsia="Times New Roman" w:hAnsi="Times New Roman" w:cs="Times New Roman"/>
          <w:color w:val="111111"/>
          <w:sz w:val="24"/>
          <w:szCs w:val="24"/>
        </w:rPr>
        <w:t>The study incorporates the modern academic literature and policy frameworks to assess the existing practice and suggest the improvement of mental health provision.</w:t>
      </w:r>
      <w:r w:rsidRPr="00231215">
        <w:rPr>
          <w:rFonts w:ascii="Times New Roman" w:eastAsia="Times New Roman" w:hAnsi="Times New Roman" w:cs="Times New Roman"/>
          <w:sz w:val="24"/>
          <w:szCs w:val="24"/>
        </w:rPr>
        <w:t xml:space="preserve"> </w:t>
      </w:r>
      <w:r w:rsidRPr="00231215">
        <w:rPr>
          <w:rFonts w:ascii="Times New Roman" w:eastAsia="Times New Roman" w:hAnsi="Times New Roman" w:cs="Times New Roman"/>
          <w:color w:val="111111"/>
          <w:sz w:val="24"/>
          <w:szCs w:val="24"/>
        </w:rPr>
        <w:t>The purpose is to</w:t>
      </w:r>
      <w:r>
        <w:rPr>
          <w:rFonts w:ascii="Times New Roman" w:eastAsia="Times New Roman" w:hAnsi="Times New Roman" w:cs="Times New Roman"/>
          <w:color w:val="111111"/>
          <w:sz w:val="24"/>
          <w:szCs w:val="24"/>
        </w:rPr>
        <w:t xml:space="preserve"> illustrate</w:t>
      </w:r>
      <w:r w:rsidRPr="00231215">
        <w:rPr>
          <w:rFonts w:ascii="Times New Roman" w:eastAsia="Times New Roman" w:hAnsi="Times New Roman" w:cs="Times New Roman"/>
          <w:color w:val="111111"/>
          <w:sz w:val="24"/>
          <w:szCs w:val="24"/>
        </w:rPr>
        <w:t xml:space="preserve"> how the clinical practice and more broadly, society in ge</w:t>
      </w:r>
      <w:r>
        <w:rPr>
          <w:rFonts w:ascii="Times New Roman" w:eastAsia="Times New Roman" w:hAnsi="Times New Roman" w:cs="Times New Roman"/>
          <w:color w:val="111111"/>
          <w:sz w:val="24"/>
          <w:szCs w:val="24"/>
        </w:rPr>
        <w:t>neral and how to treat the mentally ill can be shaped with the use of clinical perceptions of schizophrenia.</w:t>
      </w:r>
    </w:p>
    <w:p w14:paraId="00000016" w14:textId="77777777" w:rsidR="00AE1F57" w:rsidRDefault="00AE1F57">
      <w:pPr>
        <w:spacing w:line="360" w:lineRule="auto"/>
        <w:jc w:val="both"/>
        <w:rPr>
          <w:rFonts w:ascii="Times New Roman" w:eastAsia="Times New Roman" w:hAnsi="Times New Roman" w:cs="Times New Roman"/>
          <w:sz w:val="24"/>
          <w:szCs w:val="24"/>
        </w:rPr>
      </w:pPr>
    </w:p>
    <w:p w14:paraId="00000017" w14:textId="77777777" w:rsidR="00AE1F57" w:rsidRDefault="002A7309">
      <w:pPr>
        <w:pStyle w:val="Heading1"/>
      </w:pPr>
      <w:bookmarkStart w:id="1" w:name="_heading=h.2b9vorcduj1i" w:colFirst="0" w:colLast="0"/>
      <w:bookmarkEnd w:id="1"/>
      <w:r>
        <w:t xml:space="preserve">Classification and Diagnosis </w:t>
      </w:r>
    </w:p>
    <w:p w14:paraId="00000018" w14:textId="77777777" w:rsidR="00AE1F57" w:rsidRDefault="00AE1F57">
      <w:pPr>
        <w:spacing w:line="360" w:lineRule="auto"/>
        <w:jc w:val="both"/>
        <w:rPr>
          <w:rFonts w:ascii="Times New Roman" w:eastAsia="Times New Roman" w:hAnsi="Times New Roman" w:cs="Times New Roman"/>
          <w:sz w:val="24"/>
          <w:szCs w:val="24"/>
        </w:rPr>
      </w:pPr>
    </w:p>
    <w:p w14:paraId="00000019" w14:textId="15B383FA" w:rsidR="00AE1F57" w:rsidRDefault="00AD4354">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color w:val="111111"/>
          <w:sz w:val="24"/>
          <w:szCs w:val="24"/>
        </w:rPr>
        <w:t>S</w:t>
      </w:r>
      <w:r w:rsidR="002A7309">
        <w:rPr>
          <w:rFonts w:ascii="Times New Roman" w:eastAsia="Times New Roman" w:hAnsi="Times New Roman" w:cs="Times New Roman"/>
          <w:color w:val="111111"/>
          <w:sz w:val="24"/>
          <w:szCs w:val="24"/>
        </w:rPr>
        <w:t>chizophrenia (6A20)</w:t>
      </w:r>
      <w:r>
        <w:rPr>
          <w:rFonts w:ascii="Times New Roman" w:eastAsia="Times New Roman" w:hAnsi="Times New Roman" w:cs="Times New Roman"/>
          <w:color w:val="111111"/>
          <w:sz w:val="24"/>
          <w:szCs w:val="24"/>
        </w:rPr>
        <w:t>, in the ICD-11, is</w:t>
      </w:r>
      <w:r w:rsidR="002A7309">
        <w:rPr>
          <w:rFonts w:ascii="Times New Roman" w:eastAsia="Times New Roman" w:hAnsi="Times New Roman" w:cs="Times New Roman"/>
          <w:color w:val="111111"/>
          <w:sz w:val="24"/>
          <w:szCs w:val="24"/>
        </w:rPr>
        <w:t xml:space="preserve"> within the range of Schizophrenia or Other Primary Psychotic Disorders.</w:t>
      </w:r>
      <w:r w:rsidR="002A7309">
        <w:rPr>
          <w:rFonts w:ascii="Times New Roman" w:eastAsia="Times New Roman" w:hAnsi="Times New Roman" w:cs="Times New Roman"/>
          <w:sz w:val="24"/>
          <w:szCs w:val="24"/>
        </w:rPr>
        <w:t xml:space="preserve"> </w:t>
      </w:r>
      <w:r w:rsidR="002A7309">
        <w:rPr>
          <w:rFonts w:ascii="Times New Roman" w:eastAsia="Times New Roman" w:hAnsi="Times New Roman" w:cs="Times New Roman"/>
          <w:color w:val="111111"/>
          <w:sz w:val="24"/>
          <w:szCs w:val="24"/>
        </w:rPr>
        <w:t>In contrast to the past targets, ICD-11 has eliminated strict subtypes (e.g., paranoid, catatonic, hebephrenic), which is based on the fact that these subtypes were unreliable and clinically unhelpful (Reed et al., 2019).</w:t>
      </w:r>
      <w:r w:rsidR="002A7309">
        <w:rPr>
          <w:rFonts w:ascii="Times New Roman" w:eastAsia="Times New Roman" w:hAnsi="Times New Roman" w:cs="Times New Roman"/>
          <w:sz w:val="24"/>
          <w:szCs w:val="24"/>
        </w:rPr>
        <w:t xml:space="preserve"> </w:t>
      </w:r>
      <w:r w:rsidR="002A7309">
        <w:rPr>
          <w:rFonts w:ascii="Times New Roman" w:eastAsia="Times New Roman" w:hAnsi="Times New Roman" w:cs="Times New Roman"/>
          <w:color w:val="111111"/>
          <w:sz w:val="24"/>
          <w:szCs w:val="24"/>
        </w:rPr>
        <w:t xml:space="preserve">Rather, ICD-11 follows a dimensional model, which acknowledges symptom areas, i.e., </w:t>
      </w:r>
      <w:r>
        <w:rPr>
          <w:rFonts w:ascii="Times New Roman" w:eastAsia="Times New Roman" w:hAnsi="Times New Roman" w:cs="Times New Roman"/>
          <w:color w:val="111111"/>
          <w:sz w:val="24"/>
          <w:szCs w:val="24"/>
        </w:rPr>
        <w:t xml:space="preserve">negative symptoms (blunted affect, avolition), cognitive issues, and motor disturbances (WHO, 2019), </w:t>
      </w:r>
      <w:r w:rsidR="002A7309">
        <w:rPr>
          <w:rFonts w:ascii="Times New Roman" w:eastAsia="Times New Roman" w:hAnsi="Times New Roman" w:cs="Times New Roman"/>
          <w:color w:val="111111"/>
          <w:sz w:val="24"/>
          <w:szCs w:val="24"/>
        </w:rPr>
        <w:t xml:space="preserve">positive symptoms (hallucinations, delusions), </w:t>
      </w:r>
    </w:p>
    <w:p w14:paraId="0000001A" w14:textId="77777777" w:rsidR="00AE1F57" w:rsidRDefault="00AE1F57">
      <w:pPr>
        <w:spacing w:line="360" w:lineRule="auto"/>
        <w:jc w:val="both"/>
        <w:rPr>
          <w:rFonts w:ascii="Times New Roman" w:eastAsia="Times New Roman" w:hAnsi="Times New Roman" w:cs="Times New Roman"/>
          <w:sz w:val="24"/>
          <w:szCs w:val="24"/>
        </w:rPr>
      </w:pPr>
    </w:p>
    <w:p w14:paraId="0000001B" w14:textId="77777777" w:rsidR="00AE1F57" w:rsidRDefault="002A7309">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color w:val="111111"/>
          <w:sz w:val="24"/>
          <w:szCs w:val="24"/>
        </w:rPr>
        <w:t>The characteristic psychotic symptoms must be present at least one month and must be severely debilitating.</w:t>
      </w:r>
      <w:r>
        <w:rPr>
          <w:rFonts w:ascii="Times New Roman" w:eastAsia="Times New Roman" w:hAnsi="Times New Roman" w:cs="Times New Roman"/>
          <w:sz w:val="24"/>
          <w:szCs w:val="24"/>
        </w:rPr>
        <w:t xml:space="preserve"> </w:t>
      </w:r>
      <w:r>
        <w:rPr>
          <w:rFonts w:ascii="Times New Roman" w:eastAsia="Times New Roman" w:hAnsi="Times New Roman" w:cs="Times New Roman"/>
          <w:color w:val="111111"/>
          <w:sz w:val="24"/>
          <w:szCs w:val="24"/>
        </w:rPr>
        <w:t>The messaging of disorder reflects the struggle to balance professional objectivity in the clinic with sensitivity, but critics say that the term continues to re-establish stigma and medicalise different human lives (Smukler, 2019).</w:t>
      </w:r>
    </w:p>
    <w:p w14:paraId="0000001C" w14:textId="77777777" w:rsidR="00AE1F57" w:rsidRDefault="00AE1F57">
      <w:pPr>
        <w:spacing w:line="360" w:lineRule="auto"/>
        <w:jc w:val="both"/>
        <w:rPr>
          <w:rFonts w:ascii="Times New Roman" w:eastAsia="Times New Roman" w:hAnsi="Times New Roman" w:cs="Times New Roman"/>
          <w:sz w:val="24"/>
          <w:szCs w:val="24"/>
        </w:rPr>
      </w:pPr>
    </w:p>
    <w:p w14:paraId="0000001D" w14:textId="6BB9DA64" w:rsidR="00AE1F57" w:rsidRDefault="002A7309">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color w:val="111111"/>
          <w:sz w:val="24"/>
          <w:szCs w:val="24"/>
        </w:rPr>
        <w:t>In comparison with DSM-5, major differences are pointed out.</w:t>
      </w:r>
      <w:r>
        <w:rPr>
          <w:rFonts w:ascii="Times New Roman" w:eastAsia="Times New Roman" w:hAnsi="Times New Roman" w:cs="Times New Roman"/>
          <w:sz w:val="24"/>
          <w:szCs w:val="24"/>
        </w:rPr>
        <w:t xml:space="preserve"> </w:t>
      </w:r>
      <w:r>
        <w:rPr>
          <w:rFonts w:ascii="Times New Roman" w:eastAsia="Times New Roman" w:hAnsi="Times New Roman" w:cs="Times New Roman"/>
          <w:color w:val="111111"/>
          <w:sz w:val="24"/>
          <w:szCs w:val="24"/>
        </w:rPr>
        <w:t>The DSMI-5 has a minimum of two core symptoms within a six-month period, compared with one month in ICD-11.</w:t>
      </w:r>
      <w:r>
        <w:rPr>
          <w:rFonts w:ascii="Times New Roman" w:eastAsia="Times New Roman" w:hAnsi="Times New Roman" w:cs="Times New Roman"/>
          <w:sz w:val="24"/>
          <w:szCs w:val="24"/>
        </w:rPr>
        <w:t xml:space="preserve"> </w:t>
      </w:r>
      <w:r w:rsidR="006A1236">
        <w:rPr>
          <w:rFonts w:ascii="Times New Roman" w:eastAsia="Times New Roman" w:hAnsi="Times New Roman" w:cs="Times New Roman"/>
          <w:color w:val="111111"/>
          <w:sz w:val="24"/>
          <w:szCs w:val="24"/>
        </w:rPr>
        <w:t>It</w:t>
      </w:r>
      <w:r>
        <w:rPr>
          <w:rFonts w:ascii="Times New Roman" w:eastAsia="Times New Roman" w:hAnsi="Times New Roman" w:cs="Times New Roman"/>
          <w:color w:val="111111"/>
          <w:sz w:val="24"/>
          <w:szCs w:val="24"/>
        </w:rPr>
        <w:t xml:space="preserve"> </w:t>
      </w:r>
      <w:r w:rsidR="006A1236">
        <w:rPr>
          <w:rFonts w:ascii="Times New Roman" w:eastAsia="Times New Roman" w:hAnsi="Times New Roman" w:cs="Times New Roman"/>
          <w:color w:val="111111"/>
          <w:sz w:val="24"/>
          <w:szCs w:val="24"/>
        </w:rPr>
        <w:lastRenderedPageBreak/>
        <w:t>functions on</w:t>
      </w:r>
      <w:bookmarkStart w:id="2" w:name="_GoBack"/>
      <w:bookmarkEnd w:id="2"/>
      <w:r>
        <w:rPr>
          <w:rFonts w:ascii="Times New Roman" w:eastAsia="Times New Roman" w:hAnsi="Times New Roman" w:cs="Times New Roman"/>
          <w:color w:val="111111"/>
          <w:sz w:val="24"/>
          <w:szCs w:val="24"/>
        </w:rPr>
        <w:t xml:space="preserve"> cultural context, and thus, it is more flexible to use across the globe.</w:t>
      </w:r>
      <w:r>
        <w:rPr>
          <w:rFonts w:ascii="Times New Roman" w:eastAsia="Times New Roman" w:hAnsi="Times New Roman" w:cs="Times New Roman"/>
          <w:sz w:val="24"/>
          <w:szCs w:val="24"/>
        </w:rPr>
        <w:t xml:space="preserve"> </w:t>
      </w:r>
      <w:r>
        <w:rPr>
          <w:rFonts w:ascii="Times New Roman" w:eastAsia="Times New Roman" w:hAnsi="Times New Roman" w:cs="Times New Roman"/>
          <w:color w:val="111111"/>
          <w:sz w:val="24"/>
          <w:szCs w:val="24"/>
        </w:rPr>
        <w:t>Such flexibility is necessary because of the cultural differences in the interpretation of psychotic experience, such as hallucinations, which can be interpreted as spiritual experiences in certain cultures, making it difficult to diagnose (Fernando, 2020).</w:t>
      </w:r>
    </w:p>
    <w:p w14:paraId="0000001E" w14:textId="77777777" w:rsidR="00AE1F57" w:rsidRDefault="00AE1F57">
      <w:pPr>
        <w:spacing w:line="360" w:lineRule="auto"/>
        <w:jc w:val="both"/>
        <w:rPr>
          <w:rFonts w:ascii="Times New Roman" w:eastAsia="Times New Roman" w:hAnsi="Times New Roman" w:cs="Times New Roman"/>
          <w:sz w:val="24"/>
          <w:szCs w:val="24"/>
        </w:rPr>
      </w:pPr>
    </w:p>
    <w:p w14:paraId="0000001F" w14:textId="77777777" w:rsidR="00AE1F57" w:rsidRDefault="002A7309">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color w:val="111111"/>
          <w:sz w:val="24"/>
          <w:szCs w:val="24"/>
        </w:rPr>
        <w:t>The diagnostic procedures usually include the structured interviews, clinical observation and the elimination of other conditions (e.g., psychosis due to substances).</w:t>
      </w:r>
      <w:r>
        <w:rPr>
          <w:rFonts w:ascii="Times New Roman" w:eastAsia="Times New Roman" w:hAnsi="Times New Roman" w:cs="Times New Roman"/>
          <w:sz w:val="24"/>
          <w:szCs w:val="24"/>
        </w:rPr>
        <w:t xml:space="preserve"> </w:t>
      </w:r>
      <w:r>
        <w:rPr>
          <w:rFonts w:ascii="Times New Roman" w:eastAsia="Times New Roman" w:hAnsi="Times New Roman" w:cs="Times New Roman"/>
          <w:color w:val="111111"/>
          <w:sz w:val="24"/>
          <w:szCs w:val="24"/>
        </w:rPr>
        <w:t>Schizophrenia diagnosis is however, controversial in terms of reliability.</w:t>
      </w:r>
      <w:r>
        <w:rPr>
          <w:rFonts w:ascii="Times New Roman" w:eastAsia="Times New Roman" w:hAnsi="Times New Roman" w:cs="Times New Roman"/>
          <w:sz w:val="24"/>
          <w:szCs w:val="24"/>
        </w:rPr>
        <w:t xml:space="preserve"> </w:t>
      </w:r>
      <w:r>
        <w:rPr>
          <w:rFonts w:ascii="Times New Roman" w:eastAsia="Times New Roman" w:hAnsi="Times New Roman" w:cs="Times New Roman"/>
          <w:color w:val="111111"/>
          <w:sz w:val="24"/>
          <w:szCs w:val="24"/>
        </w:rPr>
        <w:t>The research indicates that misdiagnosis is high especially in minority ethnicities whereby social and cultural biases collide with psychiatric assessment.</w:t>
      </w:r>
      <w:r>
        <w:rPr>
          <w:rFonts w:ascii="Times New Roman" w:eastAsia="Times New Roman" w:hAnsi="Times New Roman" w:cs="Times New Roman"/>
          <w:sz w:val="24"/>
          <w:szCs w:val="24"/>
        </w:rPr>
        <w:t xml:space="preserve"> </w:t>
      </w:r>
      <w:r>
        <w:rPr>
          <w:rFonts w:ascii="Times New Roman" w:eastAsia="Times New Roman" w:hAnsi="Times New Roman" w:cs="Times New Roman"/>
          <w:color w:val="111111"/>
          <w:sz w:val="24"/>
          <w:szCs w:val="24"/>
        </w:rPr>
        <w:t>This brings ethical issues of fairness in mental health care, and highlights the importance of culturally sensitive diagnostic models.</w:t>
      </w:r>
    </w:p>
    <w:p w14:paraId="00000020" w14:textId="77777777" w:rsidR="00AE1F57" w:rsidRDefault="00AE1F57">
      <w:pPr>
        <w:spacing w:line="360" w:lineRule="auto"/>
        <w:jc w:val="both"/>
        <w:rPr>
          <w:rFonts w:ascii="Times New Roman" w:eastAsia="Times New Roman" w:hAnsi="Times New Roman" w:cs="Times New Roman"/>
          <w:sz w:val="24"/>
          <w:szCs w:val="24"/>
        </w:rPr>
      </w:pPr>
    </w:p>
    <w:p w14:paraId="00000021" w14:textId="77777777" w:rsidR="00AE1F57" w:rsidRDefault="002A7309">
      <w:pPr>
        <w:pStyle w:val="Heading1"/>
      </w:pPr>
      <w:bookmarkStart w:id="3" w:name="_heading=h.g50tq5i0eysc" w:colFirst="0" w:colLast="0"/>
      <w:bookmarkEnd w:id="3"/>
      <w:r>
        <w:t xml:space="preserve">Treatment and Rehabilitation </w:t>
      </w:r>
    </w:p>
    <w:p w14:paraId="00000022" w14:textId="77777777" w:rsidR="00AE1F57" w:rsidRDefault="00AE1F57">
      <w:pPr>
        <w:spacing w:line="360" w:lineRule="auto"/>
        <w:jc w:val="both"/>
        <w:rPr>
          <w:rFonts w:ascii="Times New Roman" w:eastAsia="Times New Roman" w:hAnsi="Times New Roman" w:cs="Times New Roman"/>
          <w:sz w:val="24"/>
          <w:szCs w:val="24"/>
        </w:rPr>
      </w:pPr>
    </w:p>
    <w:p w14:paraId="00000023" w14:textId="77777777" w:rsidR="00AE1F57" w:rsidRDefault="002A7309">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color w:val="111111"/>
          <w:sz w:val="24"/>
          <w:szCs w:val="24"/>
        </w:rPr>
        <w:t>The treatment of schizophrenia is usually standard and is based on a biopsychosocial model, which combines pharmacological, psychological, and social treatment.</w:t>
      </w:r>
      <w:r>
        <w:rPr>
          <w:rFonts w:ascii="Times New Roman" w:eastAsia="Times New Roman" w:hAnsi="Times New Roman" w:cs="Times New Roman"/>
          <w:sz w:val="24"/>
          <w:szCs w:val="24"/>
        </w:rPr>
        <w:t xml:space="preserve"> </w:t>
      </w:r>
      <w:r>
        <w:rPr>
          <w:rFonts w:ascii="Times New Roman" w:eastAsia="Times New Roman" w:hAnsi="Times New Roman" w:cs="Times New Roman"/>
          <w:color w:val="111111"/>
          <w:sz w:val="24"/>
          <w:szCs w:val="24"/>
        </w:rPr>
        <w:t>The standard, which is still the backbone, is the antipsychotic drugs, classified as typical (first-generation) and atypical (second-generation).</w:t>
      </w:r>
      <w:r>
        <w:rPr>
          <w:rFonts w:ascii="Times New Roman" w:eastAsia="Times New Roman" w:hAnsi="Times New Roman" w:cs="Times New Roman"/>
          <w:sz w:val="24"/>
          <w:szCs w:val="24"/>
        </w:rPr>
        <w:t xml:space="preserve"> </w:t>
      </w:r>
      <w:r>
        <w:rPr>
          <w:rFonts w:ascii="Times New Roman" w:eastAsia="Times New Roman" w:hAnsi="Times New Roman" w:cs="Times New Roman"/>
          <w:color w:val="111111"/>
          <w:sz w:val="24"/>
          <w:szCs w:val="24"/>
        </w:rPr>
        <w:t>Instead, atypical antipsychotics including risperidone, olanzapine, and clozapine are more favoured because of reduced extrapyramidal side effects, but are related to weight gain, metabolic syndrome, and cardiovascular risk.</w:t>
      </w:r>
      <w:r>
        <w:rPr>
          <w:rFonts w:ascii="Times New Roman" w:eastAsia="Times New Roman" w:hAnsi="Times New Roman" w:cs="Times New Roman"/>
          <w:sz w:val="24"/>
          <w:szCs w:val="24"/>
        </w:rPr>
        <w:t xml:space="preserve"> </w:t>
      </w:r>
      <w:r>
        <w:rPr>
          <w:rFonts w:ascii="Times New Roman" w:eastAsia="Times New Roman" w:hAnsi="Times New Roman" w:cs="Times New Roman"/>
          <w:color w:val="111111"/>
          <w:sz w:val="24"/>
          <w:szCs w:val="24"/>
        </w:rPr>
        <w:t>Clozapine is especially useful in treatment-resistant schizophrenia though it should be closely monitored as it may cause agranulocytosis.</w:t>
      </w:r>
    </w:p>
    <w:p w14:paraId="00000024" w14:textId="77777777" w:rsidR="00AE1F57" w:rsidRDefault="00AE1F57">
      <w:pPr>
        <w:spacing w:line="360" w:lineRule="auto"/>
        <w:jc w:val="both"/>
        <w:rPr>
          <w:rFonts w:ascii="Times New Roman" w:eastAsia="Times New Roman" w:hAnsi="Times New Roman" w:cs="Times New Roman"/>
          <w:sz w:val="24"/>
          <w:szCs w:val="24"/>
        </w:rPr>
      </w:pPr>
    </w:p>
    <w:p w14:paraId="00000025" w14:textId="77777777" w:rsidR="00AE1F57" w:rsidRDefault="002A7309">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color w:val="111111"/>
          <w:sz w:val="24"/>
          <w:szCs w:val="24"/>
        </w:rPr>
        <w:t>Psychological interventions such as cognitive-behavioural therapy (CBT) of psychosis, family therapy and psychoeducation are usually used with pharmacological treatment.</w:t>
      </w:r>
      <w:r>
        <w:rPr>
          <w:rFonts w:ascii="Times New Roman" w:eastAsia="Times New Roman" w:hAnsi="Times New Roman" w:cs="Times New Roman"/>
          <w:sz w:val="24"/>
          <w:szCs w:val="24"/>
        </w:rPr>
        <w:t xml:space="preserve"> </w:t>
      </w:r>
      <w:r>
        <w:rPr>
          <w:rFonts w:ascii="Times New Roman" w:eastAsia="Times New Roman" w:hAnsi="Times New Roman" w:cs="Times New Roman"/>
          <w:color w:val="111111"/>
          <w:sz w:val="24"/>
          <w:szCs w:val="24"/>
        </w:rPr>
        <w:t>CBT has been found to be effective in the alleviation of distress related to hallucinations and delusional beliefs (</w:t>
      </w:r>
      <w:r>
        <w:rPr>
          <w:rFonts w:ascii="Times New Roman" w:eastAsia="Times New Roman" w:hAnsi="Times New Roman" w:cs="Times New Roman"/>
          <w:color w:val="222222"/>
          <w:sz w:val="24"/>
          <w:szCs w:val="24"/>
          <w:highlight w:val="white"/>
        </w:rPr>
        <w:t xml:space="preserve">Ahmad </w:t>
      </w:r>
      <w:r>
        <w:rPr>
          <w:rFonts w:ascii="Times New Roman" w:eastAsia="Times New Roman" w:hAnsi="Times New Roman" w:cs="Times New Roman"/>
          <w:i/>
          <w:color w:val="222222"/>
          <w:sz w:val="24"/>
          <w:szCs w:val="24"/>
          <w:highlight w:val="white"/>
        </w:rPr>
        <w:t>et al.,</w:t>
      </w:r>
      <w:r>
        <w:rPr>
          <w:rFonts w:ascii="Times New Roman" w:eastAsia="Times New Roman" w:hAnsi="Times New Roman" w:cs="Times New Roman"/>
          <w:color w:val="222222"/>
          <w:sz w:val="24"/>
          <w:szCs w:val="24"/>
          <w:highlight w:val="white"/>
        </w:rPr>
        <w:t xml:space="preserve"> 2025)</w:t>
      </w:r>
      <w:r>
        <w:rPr>
          <w:rFonts w:ascii="Times New Roman" w:eastAsia="Times New Roman" w:hAnsi="Times New Roman" w:cs="Times New Roman"/>
          <w:color w:val="111111"/>
          <w:sz w:val="24"/>
          <w:szCs w:val="24"/>
        </w:rPr>
        <w:t>.</w:t>
      </w:r>
      <w:r>
        <w:rPr>
          <w:rFonts w:ascii="Times New Roman" w:eastAsia="Times New Roman" w:hAnsi="Times New Roman" w:cs="Times New Roman"/>
          <w:sz w:val="24"/>
          <w:szCs w:val="24"/>
        </w:rPr>
        <w:t xml:space="preserve"> </w:t>
      </w:r>
      <w:r>
        <w:rPr>
          <w:rFonts w:ascii="Times New Roman" w:eastAsia="Times New Roman" w:hAnsi="Times New Roman" w:cs="Times New Roman"/>
          <w:color w:val="111111"/>
          <w:sz w:val="24"/>
          <w:szCs w:val="24"/>
        </w:rPr>
        <w:t>Family interventions can be used to decrease the rate of relapses through the management of high expressed emotion environments.</w:t>
      </w:r>
    </w:p>
    <w:p w14:paraId="00000026" w14:textId="77777777" w:rsidR="00AE1F57" w:rsidRDefault="00AE1F57">
      <w:pPr>
        <w:spacing w:line="360" w:lineRule="auto"/>
        <w:jc w:val="both"/>
        <w:rPr>
          <w:rFonts w:ascii="Times New Roman" w:eastAsia="Times New Roman" w:hAnsi="Times New Roman" w:cs="Times New Roman"/>
          <w:sz w:val="24"/>
          <w:szCs w:val="24"/>
        </w:rPr>
      </w:pPr>
    </w:p>
    <w:p w14:paraId="00000027" w14:textId="77777777" w:rsidR="00AE1F57" w:rsidRDefault="002A7309">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color w:val="111111"/>
          <w:sz w:val="24"/>
          <w:szCs w:val="24"/>
        </w:rPr>
        <w:t>Community-based support, vocational training, and supported housing are the key elements of rehabilitation measures identified in ICD-11 and in practice (</w:t>
      </w:r>
      <w:r>
        <w:rPr>
          <w:rFonts w:ascii="Times New Roman" w:eastAsia="Times New Roman" w:hAnsi="Times New Roman" w:cs="Times New Roman"/>
          <w:color w:val="222222"/>
          <w:sz w:val="24"/>
          <w:szCs w:val="24"/>
          <w:highlight w:val="white"/>
        </w:rPr>
        <w:t xml:space="preserve">Hyland </w:t>
      </w:r>
      <w:r>
        <w:rPr>
          <w:rFonts w:ascii="Times New Roman" w:eastAsia="Times New Roman" w:hAnsi="Times New Roman" w:cs="Times New Roman"/>
          <w:i/>
          <w:color w:val="222222"/>
          <w:sz w:val="24"/>
          <w:szCs w:val="24"/>
          <w:highlight w:val="white"/>
        </w:rPr>
        <w:t>et al.</w:t>
      </w:r>
      <w:r>
        <w:rPr>
          <w:rFonts w:ascii="Times New Roman" w:eastAsia="Times New Roman" w:hAnsi="Times New Roman" w:cs="Times New Roman"/>
          <w:color w:val="222222"/>
          <w:sz w:val="24"/>
          <w:szCs w:val="24"/>
          <w:highlight w:val="white"/>
        </w:rPr>
        <w:t>, 2023)</w:t>
      </w:r>
      <w:r>
        <w:rPr>
          <w:rFonts w:ascii="Times New Roman" w:eastAsia="Times New Roman" w:hAnsi="Times New Roman" w:cs="Times New Roman"/>
          <w:color w:val="111111"/>
          <w:sz w:val="24"/>
          <w:szCs w:val="24"/>
        </w:rPr>
        <w:t>.</w:t>
      </w:r>
      <w:r>
        <w:rPr>
          <w:rFonts w:ascii="Times New Roman" w:eastAsia="Times New Roman" w:hAnsi="Times New Roman" w:cs="Times New Roman"/>
          <w:sz w:val="24"/>
          <w:szCs w:val="24"/>
        </w:rPr>
        <w:t xml:space="preserve"> </w:t>
      </w:r>
      <w:r>
        <w:rPr>
          <w:rFonts w:ascii="Times New Roman" w:eastAsia="Times New Roman" w:hAnsi="Times New Roman" w:cs="Times New Roman"/>
          <w:color w:val="111111"/>
          <w:sz w:val="24"/>
          <w:szCs w:val="24"/>
        </w:rPr>
        <w:t xml:space="preserve">Recovery-based practice emphasizes the value of social inclusion and empowerment, and the need to go </w:t>
      </w:r>
      <w:r>
        <w:rPr>
          <w:rFonts w:ascii="Times New Roman" w:eastAsia="Times New Roman" w:hAnsi="Times New Roman" w:cs="Times New Roman"/>
          <w:color w:val="111111"/>
          <w:sz w:val="24"/>
          <w:szCs w:val="24"/>
        </w:rPr>
        <w:lastRenderedPageBreak/>
        <w:t>beyond symptom management to enhancing the quality of life (Slade et al., 2014).</w:t>
      </w:r>
      <w:r>
        <w:rPr>
          <w:rFonts w:ascii="Times New Roman" w:eastAsia="Times New Roman" w:hAnsi="Times New Roman" w:cs="Times New Roman"/>
          <w:sz w:val="24"/>
          <w:szCs w:val="24"/>
        </w:rPr>
        <w:t xml:space="preserve"> </w:t>
      </w:r>
      <w:r>
        <w:rPr>
          <w:rFonts w:ascii="Times New Roman" w:eastAsia="Times New Roman" w:hAnsi="Times New Roman" w:cs="Times New Roman"/>
          <w:color w:val="111111"/>
          <w:sz w:val="24"/>
          <w:szCs w:val="24"/>
        </w:rPr>
        <w:t>The emergence of peer-support networks is indicative of a change towards lived experience being seen as the core of recovery.</w:t>
      </w:r>
    </w:p>
    <w:p w14:paraId="00000028" w14:textId="77777777" w:rsidR="00AE1F57" w:rsidRDefault="00AE1F57">
      <w:pPr>
        <w:spacing w:line="360" w:lineRule="auto"/>
        <w:jc w:val="both"/>
        <w:rPr>
          <w:rFonts w:ascii="Times New Roman" w:eastAsia="Times New Roman" w:hAnsi="Times New Roman" w:cs="Times New Roman"/>
          <w:sz w:val="24"/>
          <w:szCs w:val="24"/>
        </w:rPr>
      </w:pPr>
    </w:p>
    <w:p w14:paraId="00000029" w14:textId="77777777" w:rsidR="00AE1F57" w:rsidRDefault="002A7309">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color w:val="111111"/>
          <w:sz w:val="24"/>
          <w:szCs w:val="24"/>
        </w:rPr>
        <w:t>In spite of such developments, there are still important constraints.</w:t>
      </w:r>
      <w:r>
        <w:rPr>
          <w:rFonts w:ascii="Times New Roman" w:eastAsia="Times New Roman" w:hAnsi="Times New Roman" w:cs="Times New Roman"/>
          <w:sz w:val="24"/>
          <w:szCs w:val="24"/>
        </w:rPr>
        <w:t xml:space="preserve"> </w:t>
      </w:r>
      <w:r>
        <w:rPr>
          <w:rFonts w:ascii="Times New Roman" w:eastAsia="Times New Roman" w:hAnsi="Times New Roman" w:cs="Times New Roman"/>
          <w:color w:val="111111"/>
          <w:sz w:val="24"/>
          <w:szCs w:val="24"/>
        </w:rPr>
        <w:t>There is a poor medicine adherence rate, as only 50 percent of patients continue treatment in one year, and commonly because of side effects or lack of insight.</w:t>
      </w:r>
      <w:r>
        <w:rPr>
          <w:rFonts w:ascii="Times New Roman" w:eastAsia="Times New Roman" w:hAnsi="Times New Roman" w:cs="Times New Roman"/>
          <w:sz w:val="24"/>
          <w:szCs w:val="24"/>
        </w:rPr>
        <w:t xml:space="preserve"> </w:t>
      </w:r>
      <w:r>
        <w:rPr>
          <w:rFonts w:ascii="Times New Roman" w:eastAsia="Times New Roman" w:hAnsi="Times New Roman" w:cs="Times New Roman"/>
          <w:color w:val="111111"/>
          <w:sz w:val="24"/>
          <w:szCs w:val="24"/>
        </w:rPr>
        <w:t>Psychological treatments are not everywhere available especially in the under-resourced health care systems.</w:t>
      </w:r>
      <w:r>
        <w:rPr>
          <w:rFonts w:ascii="Times New Roman" w:eastAsia="Times New Roman" w:hAnsi="Times New Roman" w:cs="Times New Roman"/>
          <w:sz w:val="24"/>
          <w:szCs w:val="24"/>
        </w:rPr>
        <w:t xml:space="preserve"> </w:t>
      </w:r>
      <w:r>
        <w:rPr>
          <w:rFonts w:ascii="Times New Roman" w:eastAsia="Times New Roman" w:hAnsi="Times New Roman" w:cs="Times New Roman"/>
          <w:color w:val="111111"/>
          <w:sz w:val="24"/>
          <w:szCs w:val="24"/>
        </w:rPr>
        <w:t>In addition, rehabilitation services are not uniformly provided, and most regions have an emphasis on a hospital-based and not community-based care (Thornicroft and Tansill, 2019).</w:t>
      </w:r>
    </w:p>
    <w:p w14:paraId="0000002A" w14:textId="77777777" w:rsidR="00AE1F57" w:rsidRDefault="00AE1F57">
      <w:pPr>
        <w:spacing w:line="360" w:lineRule="auto"/>
        <w:jc w:val="both"/>
        <w:rPr>
          <w:rFonts w:ascii="Times New Roman" w:eastAsia="Times New Roman" w:hAnsi="Times New Roman" w:cs="Times New Roman"/>
          <w:sz w:val="24"/>
          <w:szCs w:val="24"/>
        </w:rPr>
      </w:pPr>
    </w:p>
    <w:p w14:paraId="0000002B" w14:textId="77777777" w:rsidR="00AE1F57" w:rsidRDefault="002A7309">
      <w:pPr>
        <w:spacing w:line="360" w:lineRule="auto"/>
        <w:jc w:val="both"/>
        <w:rPr>
          <w:rFonts w:ascii="Times New Roman" w:eastAsia="Times New Roman" w:hAnsi="Times New Roman" w:cs="Times New Roman"/>
          <w:color w:val="111111"/>
          <w:sz w:val="24"/>
          <w:szCs w:val="24"/>
        </w:rPr>
      </w:pPr>
      <w:r>
        <w:rPr>
          <w:rFonts w:ascii="Times New Roman" w:eastAsia="Times New Roman" w:hAnsi="Times New Roman" w:cs="Times New Roman"/>
          <w:color w:val="111111"/>
          <w:sz w:val="24"/>
          <w:szCs w:val="24"/>
        </w:rPr>
        <w:t>Inequalities in the world are brutal.</w:t>
      </w:r>
      <w:r>
        <w:rPr>
          <w:rFonts w:ascii="Times New Roman" w:eastAsia="Times New Roman" w:hAnsi="Times New Roman" w:cs="Times New Roman"/>
          <w:sz w:val="24"/>
          <w:szCs w:val="24"/>
        </w:rPr>
        <w:t xml:space="preserve"> </w:t>
      </w:r>
      <w:r>
        <w:rPr>
          <w:rFonts w:ascii="Times New Roman" w:eastAsia="Times New Roman" w:hAnsi="Times New Roman" w:cs="Times New Roman"/>
          <w:color w:val="111111"/>
          <w:sz w:val="24"/>
          <w:szCs w:val="24"/>
        </w:rPr>
        <w:t>Antipsychotics and psychosocial support are less accessible in low-income countries and stigma causes neglect or human rights violations (</w:t>
      </w:r>
      <w:r>
        <w:rPr>
          <w:rFonts w:ascii="Times New Roman" w:eastAsia="Times New Roman" w:hAnsi="Times New Roman" w:cs="Times New Roman"/>
          <w:color w:val="222222"/>
          <w:sz w:val="24"/>
          <w:szCs w:val="24"/>
          <w:highlight w:val="white"/>
        </w:rPr>
        <w:t xml:space="preserve">Bolton </w:t>
      </w:r>
      <w:r>
        <w:rPr>
          <w:rFonts w:ascii="Times New Roman" w:eastAsia="Times New Roman" w:hAnsi="Times New Roman" w:cs="Times New Roman"/>
          <w:i/>
          <w:color w:val="222222"/>
          <w:sz w:val="24"/>
          <w:szCs w:val="24"/>
          <w:highlight w:val="white"/>
        </w:rPr>
        <w:t>et al.,</w:t>
      </w:r>
      <w:r>
        <w:rPr>
          <w:rFonts w:ascii="Times New Roman" w:eastAsia="Times New Roman" w:hAnsi="Times New Roman" w:cs="Times New Roman"/>
          <w:color w:val="222222"/>
          <w:sz w:val="24"/>
          <w:szCs w:val="24"/>
          <w:highlight w:val="white"/>
        </w:rPr>
        <w:t xml:space="preserve"> 2023)</w:t>
      </w:r>
      <w:r>
        <w:rPr>
          <w:rFonts w:ascii="Times New Roman" w:eastAsia="Times New Roman" w:hAnsi="Times New Roman" w:cs="Times New Roman"/>
          <w:color w:val="111111"/>
          <w:sz w:val="24"/>
          <w:szCs w:val="24"/>
        </w:rPr>
        <w:t>.</w:t>
      </w:r>
      <w:r>
        <w:rPr>
          <w:rFonts w:ascii="Times New Roman" w:eastAsia="Times New Roman" w:hAnsi="Times New Roman" w:cs="Times New Roman"/>
          <w:sz w:val="24"/>
          <w:szCs w:val="24"/>
        </w:rPr>
        <w:t xml:space="preserve"> </w:t>
      </w:r>
      <w:r>
        <w:rPr>
          <w:rFonts w:ascii="Times New Roman" w:eastAsia="Times New Roman" w:hAnsi="Times New Roman" w:cs="Times New Roman"/>
          <w:color w:val="111111"/>
          <w:sz w:val="24"/>
          <w:szCs w:val="24"/>
        </w:rPr>
        <w:t>The MH GAP, the Mental Health Gap Action Programme of the WHO has tried to counter such disparities through evidence-based interventions scaled up in settings with limited resources (WHO, 2019).</w:t>
      </w:r>
      <w:r>
        <w:rPr>
          <w:rFonts w:ascii="Times New Roman" w:eastAsia="Times New Roman" w:hAnsi="Times New Roman" w:cs="Times New Roman"/>
          <w:sz w:val="24"/>
          <w:szCs w:val="24"/>
        </w:rPr>
        <w:t xml:space="preserve"> </w:t>
      </w:r>
      <w:r>
        <w:rPr>
          <w:rFonts w:ascii="Times New Roman" w:eastAsia="Times New Roman" w:hAnsi="Times New Roman" w:cs="Times New Roman"/>
          <w:color w:val="111111"/>
          <w:sz w:val="24"/>
          <w:szCs w:val="24"/>
        </w:rPr>
        <w:t>Nevertheless, it is not consistently implemented.</w:t>
      </w:r>
    </w:p>
    <w:p w14:paraId="0000002C" w14:textId="77777777" w:rsidR="00AE1F57" w:rsidRDefault="002A7309">
      <w:pPr>
        <w:pStyle w:val="Heading1"/>
      </w:pPr>
      <w:bookmarkStart w:id="4" w:name="_heading=h.cz9ofcuqzh1b" w:colFirst="0" w:colLast="0"/>
      <w:bookmarkEnd w:id="4"/>
      <w:r>
        <w:t>On-Going Discussions and New Problems</w:t>
      </w:r>
    </w:p>
    <w:p w14:paraId="0000002D" w14:textId="77777777" w:rsidR="00AE1F57" w:rsidRDefault="00AE1F57">
      <w:pPr>
        <w:spacing w:line="360" w:lineRule="auto"/>
        <w:jc w:val="both"/>
        <w:rPr>
          <w:rFonts w:ascii="Times New Roman" w:eastAsia="Times New Roman" w:hAnsi="Times New Roman" w:cs="Times New Roman"/>
          <w:color w:val="111111"/>
          <w:sz w:val="24"/>
          <w:szCs w:val="24"/>
        </w:rPr>
      </w:pPr>
    </w:p>
    <w:p w14:paraId="0000002E" w14:textId="77777777" w:rsidR="00AE1F57" w:rsidRDefault="002A7309">
      <w:pPr>
        <w:spacing w:line="360" w:lineRule="auto"/>
        <w:jc w:val="both"/>
        <w:rPr>
          <w:rFonts w:ascii="Times New Roman" w:eastAsia="Times New Roman" w:hAnsi="Times New Roman" w:cs="Times New Roman"/>
          <w:color w:val="111111"/>
          <w:sz w:val="24"/>
          <w:szCs w:val="24"/>
        </w:rPr>
      </w:pPr>
      <w:r>
        <w:rPr>
          <w:rFonts w:ascii="Times New Roman" w:eastAsia="Times New Roman" w:hAnsi="Times New Roman" w:cs="Times New Roman"/>
          <w:color w:val="111111"/>
          <w:sz w:val="24"/>
          <w:szCs w:val="24"/>
        </w:rPr>
        <w:t>One of the main debates of the field is whether schizophrenia is a separate diagnostic category. Other researchers believe that psychosis is a continuum phenomenon, including affective disorders, including bipolar disorder (van So, 2016). This questions categorical methods and begs the question of whether or not the label of schizophrenia helps or is a continuation of stigma.</w:t>
      </w:r>
    </w:p>
    <w:p w14:paraId="0000002F" w14:textId="77777777" w:rsidR="00AE1F57" w:rsidRDefault="00AE1F57">
      <w:pPr>
        <w:spacing w:line="360" w:lineRule="auto"/>
        <w:jc w:val="both"/>
        <w:rPr>
          <w:rFonts w:ascii="Times New Roman" w:eastAsia="Times New Roman" w:hAnsi="Times New Roman" w:cs="Times New Roman"/>
          <w:color w:val="111111"/>
          <w:sz w:val="24"/>
          <w:szCs w:val="24"/>
        </w:rPr>
      </w:pPr>
    </w:p>
    <w:p w14:paraId="00000030" w14:textId="77777777" w:rsidR="00AE1F57" w:rsidRDefault="002A7309">
      <w:pPr>
        <w:spacing w:line="360" w:lineRule="auto"/>
        <w:jc w:val="both"/>
        <w:rPr>
          <w:rFonts w:ascii="Times New Roman" w:eastAsia="Times New Roman" w:hAnsi="Times New Roman" w:cs="Times New Roman"/>
          <w:color w:val="111111"/>
          <w:sz w:val="24"/>
          <w:szCs w:val="24"/>
        </w:rPr>
      </w:pPr>
      <w:r>
        <w:rPr>
          <w:rFonts w:ascii="Times New Roman" w:eastAsia="Times New Roman" w:hAnsi="Times New Roman" w:cs="Times New Roman"/>
          <w:color w:val="111111"/>
          <w:sz w:val="24"/>
          <w:szCs w:val="24"/>
        </w:rPr>
        <w:t>A new problem is that schizophrenia is also being framed through the neurodiversity movement that promotes the acceptance of mental differences as normal human variation. Advocates believe that psychotic experiences are not necessarily to be pathologized, rather should be interpreted through the lens. This is a view that promotes the change of deficit models into acceptance and accommodation although critics fear that it may diminish the dire impairments that come with schizophrenia.</w:t>
      </w:r>
    </w:p>
    <w:p w14:paraId="00000031" w14:textId="77777777" w:rsidR="00AE1F57" w:rsidRDefault="00AE1F57">
      <w:pPr>
        <w:spacing w:line="360" w:lineRule="auto"/>
        <w:jc w:val="both"/>
        <w:rPr>
          <w:rFonts w:ascii="Times New Roman" w:eastAsia="Times New Roman" w:hAnsi="Times New Roman" w:cs="Times New Roman"/>
          <w:color w:val="111111"/>
          <w:sz w:val="24"/>
          <w:szCs w:val="24"/>
        </w:rPr>
      </w:pPr>
    </w:p>
    <w:p w14:paraId="00000032" w14:textId="77777777" w:rsidR="00AE1F57" w:rsidRDefault="002A7309">
      <w:pPr>
        <w:spacing w:line="360" w:lineRule="auto"/>
        <w:jc w:val="both"/>
        <w:rPr>
          <w:rFonts w:ascii="Times New Roman" w:eastAsia="Times New Roman" w:hAnsi="Times New Roman" w:cs="Times New Roman"/>
          <w:color w:val="111111"/>
          <w:sz w:val="24"/>
          <w:szCs w:val="24"/>
        </w:rPr>
      </w:pPr>
      <w:r>
        <w:rPr>
          <w:rFonts w:ascii="Times New Roman" w:eastAsia="Times New Roman" w:hAnsi="Times New Roman" w:cs="Times New Roman"/>
          <w:color w:val="111111"/>
          <w:sz w:val="24"/>
          <w:szCs w:val="24"/>
        </w:rPr>
        <w:lastRenderedPageBreak/>
        <w:t>Cultural controversies are also still eminent. It is always established that the African and Caribbean origin individuals in the UK are diagnosed with schizophrenia disproportionately (</w:t>
      </w:r>
      <w:r>
        <w:rPr>
          <w:rFonts w:ascii="Times New Roman" w:eastAsia="Times New Roman" w:hAnsi="Times New Roman" w:cs="Times New Roman"/>
          <w:color w:val="222222"/>
          <w:sz w:val="24"/>
          <w:szCs w:val="24"/>
          <w:highlight w:val="white"/>
        </w:rPr>
        <w:t>Toccoa, 2024)</w:t>
      </w:r>
      <w:r>
        <w:rPr>
          <w:rFonts w:ascii="Times New Roman" w:eastAsia="Times New Roman" w:hAnsi="Times New Roman" w:cs="Times New Roman"/>
          <w:color w:val="111111"/>
          <w:sz w:val="24"/>
          <w:szCs w:val="24"/>
        </w:rPr>
        <w:t>, which provokes a question of how structural racism might wreak havoc in the psychiatric profession. On the same note, culture also makes it difficult to have universal diagnostic standards due to cultural differences in symptom expression. Although ICD-11 has tried to consider cultural background, critics say psychiatry remains resistant to Western biomedical explanations instead of localized interpretations of mental distress (Fernando, 2020).</w:t>
      </w:r>
    </w:p>
    <w:p w14:paraId="00000033" w14:textId="77777777" w:rsidR="00AE1F57" w:rsidRDefault="00AE1F57">
      <w:pPr>
        <w:spacing w:line="360" w:lineRule="auto"/>
        <w:jc w:val="both"/>
        <w:rPr>
          <w:rFonts w:ascii="Times New Roman" w:eastAsia="Times New Roman" w:hAnsi="Times New Roman" w:cs="Times New Roman"/>
          <w:color w:val="111111"/>
          <w:sz w:val="24"/>
          <w:szCs w:val="24"/>
        </w:rPr>
      </w:pPr>
    </w:p>
    <w:p w14:paraId="00000034" w14:textId="77777777" w:rsidR="00AE1F57" w:rsidRDefault="002A7309">
      <w:pPr>
        <w:spacing w:line="360" w:lineRule="auto"/>
        <w:jc w:val="both"/>
        <w:rPr>
          <w:rFonts w:ascii="Times New Roman" w:eastAsia="Times New Roman" w:hAnsi="Times New Roman" w:cs="Times New Roman"/>
          <w:color w:val="111111"/>
          <w:sz w:val="24"/>
          <w:szCs w:val="24"/>
        </w:rPr>
      </w:pPr>
      <w:r>
        <w:rPr>
          <w:rFonts w:ascii="Times New Roman" w:eastAsia="Times New Roman" w:hAnsi="Times New Roman" w:cs="Times New Roman"/>
          <w:color w:val="111111"/>
          <w:sz w:val="24"/>
          <w:szCs w:val="24"/>
        </w:rPr>
        <w:t>Recent arguments on treatment focus on the use of antipsychotics in the long term. Although drugs are effective in preventing relapse, there has been a demand to put more focus on psychosocial and recovery-based care because of adverse effects and quality of life issues. The model that is gaining global recognition as a possible paradigm shift is the Open Dialogue model formulated in Finland; it focuses on network-based interventions and the minimum use of medication (Seikaly et al., 2016). Its scalability has not been proven well, however.</w:t>
      </w:r>
    </w:p>
    <w:p w14:paraId="00000035" w14:textId="77777777" w:rsidR="00AE1F57" w:rsidRDefault="00AE1F57">
      <w:pPr>
        <w:spacing w:line="360" w:lineRule="auto"/>
        <w:jc w:val="both"/>
        <w:rPr>
          <w:rFonts w:ascii="Times New Roman" w:eastAsia="Times New Roman" w:hAnsi="Times New Roman" w:cs="Times New Roman"/>
          <w:color w:val="111111"/>
          <w:sz w:val="24"/>
          <w:szCs w:val="24"/>
        </w:rPr>
      </w:pPr>
    </w:p>
    <w:p w14:paraId="00000036" w14:textId="77777777" w:rsidR="00AE1F57" w:rsidRDefault="002A7309">
      <w:pPr>
        <w:spacing w:line="360" w:lineRule="auto"/>
        <w:jc w:val="both"/>
        <w:rPr>
          <w:rFonts w:ascii="Times New Roman" w:eastAsia="Times New Roman" w:hAnsi="Times New Roman" w:cs="Times New Roman"/>
          <w:color w:val="111111"/>
          <w:sz w:val="24"/>
          <w:szCs w:val="24"/>
        </w:rPr>
      </w:pPr>
      <w:r>
        <w:rPr>
          <w:rFonts w:ascii="Times New Roman" w:eastAsia="Times New Roman" w:hAnsi="Times New Roman" w:cs="Times New Roman"/>
          <w:color w:val="111111"/>
          <w:sz w:val="24"/>
          <w:szCs w:val="24"/>
        </w:rPr>
        <w:t>The policy discussions raise the conflict between the institutional and community-based care. Though global patterns have been towards deinstitutionalisation, people with schizophrenia are frequently subjected to revolving-door hospitalisation or homelessness, as well as incarceration. The criminalisation of mental illness is a burning issue, and the necessity to have integrated health and social care policies.</w:t>
      </w:r>
    </w:p>
    <w:p w14:paraId="00000037" w14:textId="77777777" w:rsidR="00AE1F57" w:rsidRDefault="00AE1F57">
      <w:pPr>
        <w:spacing w:line="360" w:lineRule="auto"/>
        <w:jc w:val="both"/>
        <w:rPr>
          <w:rFonts w:ascii="Times New Roman" w:eastAsia="Times New Roman" w:hAnsi="Times New Roman" w:cs="Times New Roman"/>
          <w:color w:val="111111"/>
          <w:sz w:val="24"/>
          <w:szCs w:val="24"/>
        </w:rPr>
      </w:pPr>
    </w:p>
    <w:p w14:paraId="00000038" w14:textId="77777777" w:rsidR="00AE1F57" w:rsidRDefault="002A7309">
      <w:pPr>
        <w:spacing w:line="360" w:lineRule="auto"/>
        <w:jc w:val="both"/>
        <w:rPr>
          <w:rFonts w:ascii="Times New Roman" w:eastAsia="Times New Roman" w:hAnsi="Times New Roman" w:cs="Times New Roman"/>
          <w:color w:val="111111"/>
          <w:sz w:val="24"/>
          <w:szCs w:val="24"/>
        </w:rPr>
      </w:pPr>
      <w:r>
        <w:rPr>
          <w:rFonts w:ascii="Times New Roman" w:eastAsia="Times New Roman" w:hAnsi="Times New Roman" w:cs="Times New Roman"/>
          <w:color w:val="111111"/>
          <w:sz w:val="24"/>
          <w:szCs w:val="24"/>
        </w:rPr>
        <w:t>In addition, there are also new debates on the role of genetics and the environment in schizophrenia because recent genome-wide analyses suggest complex polygenic effects in the interaction with social stressors, trauma and substance use. This makes the necessity of integrative and not reductionist explanatory models a reality. The digitalisation of care is another problem undergoing, as telepsychiatry and digital diagnostics lead to certain doubts of data privacy, equity, and clinical accuracy. Furthermore, the global community of mental health practitioners is progressing in supporting the notion of co-production of care, in which lived experience holders join in conducting research and designing services, to make interventions more inclusive, person-centred and culturally responsive among different populations.</w:t>
      </w:r>
    </w:p>
    <w:p w14:paraId="00000039" w14:textId="77777777" w:rsidR="00AE1F57" w:rsidRDefault="00AE1F57">
      <w:pPr>
        <w:spacing w:line="360" w:lineRule="auto"/>
        <w:jc w:val="both"/>
        <w:rPr>
          <w:rFonts w:ascii="Times New Roman" w:eastAsia="Times New Roman" w:hAnsi="Times New Roman" w:cs="Times New Roman"/>
          <w:color w:val="111111"/>
          <w:sz w:val="24"/>
          <w:szCs w:val="24"/>
        </w:rPr>
      </w:pPr>
    </w:p>
    <w:p w14:paraId="0000003A" w14:textId="77777777" w:rsidR="00AE1F57" w:rsidRDefault="002A7309">
      <w:pPr>
        <w:pStyle w:val="Heading1"/>
      </w:pPr>
      <w:bookmarkStart w:id="5" w:name="_heading=h.5noqyr3v8l1c" w:colFirst="0" w:colLast="0"/>
      <w:bookmarkEnd w:id="5"/>
      <w:r>
        <w:lastRenderedPageBreak/>
        <w:t xml:space="preserve">Recommendations </w:t>
      </w:r>
    </w:p>
    <w:p w14:paraId="0000003B" w14:textId="77777777" w:rsidR="00AE1F57" w:rsidRDefault="00AE1F57">
      <w:pPr>
        <w:spacing w:line="360" w:lineRule="auto"/>
        <w:jc w:val="both"/>
        <w:rPr>
          <w:rFonts w:ascii="Times New Roman" w:eastAsia="Times New Roman" w:hAnsi="Times New Roman" w:cs="Times New Roman"/>
          <w:color w:val="111111"/>
          <w:sz w:val="24"/>
          <w:szCs w:val="24"/>
        </w:rPr>
      </w:pPr>
    </w:p>
    <w:p w14:paraId="0000003C" w14:textId="77777777" w:rsidR="00AE1F57" w:rsidRDefault="002A7309">
      <w:pPr>
        <w:spacing w:line="360" w:lineRule="auto"/>
        <w:jc w:val="both"/>
        <w:rPr>
          <w:rFonts w:ascii="Times New Roman" w:eastAsia="Times New Roman" w:hAnsi="Times New Roman" w:cs="Times New Roman"/>
          <w:color w:val="111111"/>
          <w:sz w:val="24"/>
          <w:szCs w:val="24"/>
        </w:rPr>
      </w:pPr>
      <w:r>
        <w:rPr>
          <w:rFonts w:ascii="Times New Roman" w:eastAsia="Times New Roman" w:hAnsi="Times New Roman" w:cs="Times New Roman"/>
          <w:color w:val="111111"/>
          <w:sz w:val="24"/>
          <w:szCs w:val="24"/>
        </w:rPr>
        <w:t>It is on the basis of such analysis that some recommendations can be drawn. To begin with, diagnostic models must keep progressing to dimensional and culturally sensitive models, which minimise misdiagnosis and stigma. Cultural competence training of clinicians is necessary to resolve the racial differences in diagnosis. Second, the treatment should be made more balanced as the pharmacological management should be combined with an expanded access to psychological therapies and recovery-oriented services. Community-based rehabilitation, supported housing and vocational programmes should be funded by governments so as to enhance social outcomes. Third, mental health must be incorporated with more general social policy, including social factors of poverty, housing, and discrimination. Lastly, the research on the use of personalised medicine, such as biomarkers and digital tools, should be further developed to enhance early detection and monitoring of treatment. Taken together, these actions can improve the clinical and social aspects of schizophrenia care, which will make it fairer and more effective.</w:t>
      </w:r>
    </w:p>
    <w:p w14:paraId="0000003D" w14:textId="33E76454" w:rsidR="00AE1F57" w:rsidRDefault="002A7309">
      <w:pPr>
        <w:spacing w:line="360" w:lineRule="auto"/>
        <w:jc w:val="both"/>
        <w:rPr>
          <w:rFonts w:ascii="Times New Roman" w:eastAsia="Times New Roman" w:hAnsi="Times New Roman" w:cs="Times New Roman"/>
          <w:color w:val="111111"/>
          <w:sz w:val="24"/>
          <w:szCs w:val="24"/>
        </w:rPr>
      </w:pPr>
      <w:r>
        <w:rPr>
          <w:rFonts w:ascii="Times New Roman" w:eastAsia="Times New Roman" w:hAnsi="Times New Roman" w:cs="Times New Roman"/>
          <w:color w:val="111111"/>
          <w:sz w:val="24"/>
          <w:szCs w:val="24"/>
        </w:rPr>
        <w:t xml:space="preserve">Governments should fund community-based rehabilitation, supported housing and vocational programmes in a bid to increase social outcomes. Third, even the general social policy, such as social elements of poverty, housing, and discrimination, should be integrated with mental health. Finally, the studies of the application of the personalised medicine like biomarkers and digital tools should be advanced to promote early detection and monitoring of treatment. </w:t>
      </w:r>
    </w:p>
    <w:p w14:paraId="0000003E" w14:textId="77777777" w:rsidR="00AE1F57" w:rsidRDefault="002A7309">
      <w:pPr>
        <w:spacing w:line="360" w:lineRule="auto"/>
        <w:jc w:val="both"/>
        <w:rPr>
          <w:rFonts w:ascii="Times New Roman" w:eastAsia="Times New Roman" w:hAnsi="Times New Roman" w:cs="Times New Roman"/>
          <w:color w:val="111111"/>
          <w:sz w:val="24"/>
          <w:szCs w:val="24"/>
        </w:rPr>
      </w:pPr>
      <w:r>
        <w:rPr>
          <w:rFonts w:ascii="Times New Roman" w:eastAsia="Times New Roman" w:hAnsi="Times New Roman" w:cs="Times New Roman"/>
          <w:color w:val="111111"/>
          <w:sz w:val="24"/>
          <w:szCs w:val="24"/>
        </w:rPr>
        <w:t>Moreover, policymakers ought to embrace the rights-based framework that is consistent with the UN Convention of the Rights of Persons with Disabilities (CRPD), which provides individuals with schizophrenia to be treated with dignity and autonomy. Governments are advised to invest in the integration of care pathways between primary health, mental health, and social support frameworks to minimize the level of fragmentation and hospital readmissions. Moreover, the digital innovations in mental health, including telepsychiatry, AI-assisted monitoring applications, and remote cognitive therapies platforms should be increased especially in low-resource areas in order to bridge the access barriers. Education of the masses through education campaigns is also essential to eliminate myths and stigma against schizophrenia to facilitate inclusion in workplaces and communities. Lastly, long-term investments in the workforce development, research and community collaboration are paramount to establish resolute and caring mental health ecosystems across the globe.</w:t>
      </w:r>
    </w:p>
    <w:p w14:paraId="0000003F" w14:textId="77777777" w:rsidR="00AE1F57" w:rsidRDefault="00AE1F57">
      <w:pPr>
        <w:spacing w:line="360" w:lineRule="auto"/>
        <w:jc w:val="both"/>
        <w:rPr>
          <w:rFonts w:ascii="Times New Roman" w:eastAsia="Times New Roman" w:hAnsi="Times New Roman" w:cs="Times New Roman"/>
          <w:color w:val="111111"/>
          <w:sz w:val="24"/>
          <w:szCs w:val="24"/>
        </w:rPr>
      </w:pPr>
    </w:p>
    <w:p w14:paraId="00000040" w14:textId="77777777" w:rsidR="00AE1F57" w:rsidRDefault="002A7309">
      <w:pPr>
        <w:pStyle w:val="Heading1"/>
      </w:pPr>
      <w:bookmarkStart w:id="6" w:name="_heading=h.etsec7uqtqrv" w:colFirst="0" w:colLast="0"/>
      <w:bookmarkEnd w:id="6"/>
      <w:r>
        <w:lastRenderedPageBreak/>
        <w:t xml:space="preserve">Conclusion </w:t>
      </w:r>
    </w:p>
    <w:p w14:paraId="00000041" w14:textId="77777777" w:rsidR="00AE1F57" w:rsidRDefault="00AE1F57">
      <w:pPr>
        <w:spacing w:line="360" w:lineRule="auto"/>
        <w:jc w:val="both"/>
        <w:rPr>
          <w:rFonts w:ascii="Times New Roman" w:eastAsia="Times New Roman" w:hAnsi="Times New Roman" w:cs="Times New Roman"/>
          <w:color w:val="111111"/>
          <w:sz w:val="24"/>
          <w:szCs w:val="24"/>
        </w:rPr>
      </w:pPr>
    </w:p>
    <w:p w14:paraId="00000042" w14:textId="77777777" w:rsidR="00AE1F57" w:rsidRDefault="002A7309">
      <w:pPr>
        <w:spacing w:line="360" w:lineRule="auto"/>
        <w:jc w:val="both"/>
        <w:rPr>
          <w:rFonts w:ascii="Times New Roman" w:eastAsia="Times New Roman" w:hAnsi="Times New Roman" w:cs="Times New Roman"/>
          <w:color w:val="111111"/>
          <w:sz w:val="24"/>
          <w:szCs w:val="24"/>
        </w:rPr>
      </w:pPr>
      <w:r>
        <w:rPr>
          <w:rFonts w:ascii="Times New Roman" w:eastAsia="Times New Roman" w:hAnsi="Times New Roman" w:cs="Times New Roman"/>
          <w:color w:val="111111"/>
          <w:sz w:val="24"/>
          <w:szCs w:val="24"/>
        </w:rPr>
        <w:t>Schizophrenia is a disorder that is among the most complicated and disputed mental disorders in the psychiatric practice. It is an ICD-11 primary psychotic disorder and is identified by characteristic domains of symptoms, but has issues of reliability and cultural bias. Treatment is usually a combination of antipsychotic drugs with psychological and social interventions aided by rehabilitation interventions with focus on recovery and integration in the community. However, there are restriction constraints highlighting the persistent provision challenges of access, compliance, and equity world-wide. Recent discussions not only challenge the legitimacy of the very concept of schizophrenia as a category, and discuss dimensional and neurodiversity alternatives, but also highlight issues of cultural and policy bias. These discussions have a powerful impact on practice and the necessity of the reform. These recommendations emphasize the need to have culturally informed diagnosis, balanced and holistic treatment strategies, investment in rehabilitation and policy integration. Finally, it will take not just clinical knowledge but also social dedication to inclusion, equity, and human rights to deal with schizophrenia. Through critical analysis of its classification, treatment and debates, this report proves that better services need to be provided to people with schizophrenia both in a clinical and moral sense.</w:t>
      </w:r>
      <w:r>
        <w:br w:type="page"/>
      </w:r>
    </w:p>
    <w:p w14:paraId="00000043" w14:textId="77777777" w:rsidR="00AE1F57" w:rsidRDefault="002A7309">
      <w:pPr>
        <w:pStyle w:val="Heading1"/>
      </w:pPr>
      <w:bookmarkStart w:id="7" w:name="_heading=h.ecs0i4fiwl5l" w:colFirst="0" w:colLast="0"/>
      <w:bookmarkEnd w:id="7"/>
      <w:r>
        <w:lastRenderedPageBreak/>
        <w:t xml:space="preserve">Reference </w:t>
      </w:r>
    </w:p>
    <w:p w14:paraId="00000044" w14:textId="77777777" w:rsidR="00AE1F57" w:rsidRDefault="002A7309">
      <w:pP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Ahmad, A., Malik, I.A., Bakhtawar, S., Ghafoor, A.A. and Mirza, J., 2025. Exploring the Therapeutic Potential of Cognitive Behavioural Therapy in Delusional Disorder: A Single-Case Study Investigation. </w:t>
      </w:r>
      <w:r>
        <w:rPr>
          <w:rFonts w:ascii="Times New Roman" w:eastAsia="Times New Roman" w:hAnsi="Times New Roman" w:cs="Times New Roman"/>
          <w:i/>
          <w:color w:val="222222"/>
          <w:sz w:val="24"/>
          <w:szCs w:val="24"/>
          <w:highlight w:val="white"/>
        </w:rPr>
        <w:t>The Critical Review of Social Sciences Studies</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3</w:t>
      </w:r>
      <w:r>
        <w:rPr>
          <w:rFonts w:ascii="Times New Roman" w:eastAsia="Times New Roman" w:hAnsi="Times New Roman" w:cs="Times New Roman"/>
          <w:color w:val="222222"/>
          <w:sz w:val="24"/>
          <w:szCs w:val="24"/>
          <w:highlight w:val="white"/>
        </w:rPr>
        <w:t>(1), pp.77-84.</w:t>
      </w:r>
      <w:hyperlink r:id="rId7">
        <w:r>
          <w:rPr>
            <w:rFonts w:ascii="Times New Roman" w:eastAsia="Times New Roman" w:hAnsi="Times New Roman" w:cs="Times New Roman"/>
            <w:color w:val="1155CC"/>
            <w:sz w:val="24"/>
            <w:szCs w:val="24"/>
            <w:highlight w:val="white"/>
            <w:u w:val="single"/>
          </w:rPr>
          <w:t>https://thecrsss.com/in-depth/Journal/article/view/132</w:t>
        </w:r>
      </w:hyperlink>
    </w:p>
    <w:p w14:paraId="00000045" w14:textId="77777777" w:rsidR="00AE1F57" w:rsidRDefault="002A7309">
      <w:pP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Bolton, P., West, J., Whitney, C., Jordans, M.J., Bass, J., Thornicroft, G., Murray, L., Snider, L., Eaton, J., Collins, P.Y. and Ventage, P., 2023. Expanding mental health services in low-and middle-income countries: A task-shifting framework for delivery of comprehensive, collaborative, and community-based care. </w:t>
      </w:r>
      <w:r>
        <w:rPr>
          <w:rFonts w:ascii="Times New Roman" w:eastAsia="Times New Roman" w:hAnsi="Times New Roman" w:cs="Times New Roman"/>
          <w:i/>
          <w:color w:val="222222"/>
          <w:sz w:val="24"/>
          <w:szCs w:val="24"/>
          <w:highlight w:val="white"/>
        </w:rPr>
        <w:t>Cambridge Prisms: Global Mental Health</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10</w:t>
      </w:r>
      <w:r>
        <w:rPr>
          <w:rFonts w:ascii="Times New Roman" w:eastAsia="Times New Roman" w:hAnsi="Times New Roman" w:cs="Times New Roman"/>
          <w:color w:val="222222"/>
          <w:sz w:val="24"/>
          <w:szCs w:val="24"/>
          <w:highlight w:val="white"/>
        </w:rPr>
        <w:t>, p.e16.</w:t>
      </w:r>
      <w:hyperlink r:id="rId8">
        <w:r>
          <w:rPr>
            <w:rFonts w:ascii="Times New Roman" w:eastAsia="Times New Roman" w:hAnsi="Times New Roman" w:cs="Times New Roman"/>
            <w:color w:val="1155CC"/>
            <w:sz w:val="24"/>
            <w:szCs w:val="24"/>
            <w:highlight w:val="white"/>
            <w:u w:val="single"/>
          </w:rPr>
          <w:t>https://www.cambridge.org/core/journals/global-mental-health/article/expanding-mental-health-services-in-low-and-middleincome-countries-a-taskshifting-framework-for-delivery-of-comprehensive-collaborative-communitybased-care/43537788DF743160294EE33C618B4D9F</w:t>
        </w:r>
      </w:hyperlink>
    </w:p>
    <w:p w14:paraId="00000046" w14:textId="77777777" w:rsidR="00AE1F57" w:rsidRDefault="002A7309">
      <w:pPr>
        <w:spacing w:before="240" w:after="240" w:line="360" w:lineRule="auto"/>
        <w:jc w:val="both"/>
        <w:rPr>
          <w:rFonts w:ascii="Times New Roman" w:eastAsia="Times New Roman" w:hAnsi="Times New Roman" w:cs="Times New Roman"/>
          <w:color w:val="111111"/>
          <w:sz w:val="24"/>
          <w:szCs w:val="24"/>
        </w:rPr>
      </w:pPr>
      <w:r>
        <w:rPr>
          <w:rFonts w:ascii="Times New Roman" w:eastAsia="Times New Roman" w:hAnsi="Times New Roman" w:cs="Times New Roman"/>
          <w:color w:val="111111"/>
          <w:sz w:val="24"/>
          <w:szCs w:val="24"/>
        </w:rPr>
        <w:t xml:space="preserve">Chapman, R. (2021). Neurodiversity and the social ecology of mental functions. </w:t>
      </w:r>
      <w:r>
        <w:rPr>
          <w:rFonts w:ascii="Times New Roman" w:eastAsia="Times New Roman" w:hAnsi="Times New Roman" w:cs="Times New Roman"/>
          <w:i/>
          <w:color w:val="111111"/>
          <w:sz w:val="24"/>
          <w:szCs w:val="24"/>
        </w:rPr>
        <w:t>Perspectives on Psychological Science</w:t>
      </w:r>
      <w:r>
        <w:rPr>
          <w:rFonts w:ascii="Times New Roman" w:eastAsia="Times New Roman" w:hAnsi="Times New Roman" w:cs="Times New Roman"/>
          <w:color w:val="111111"/>
          <w:sz w:val="24"/>
          <w:szCs w:val="24"/>
        </w:rPr>
        <w:t>, 16(6), 1362-1377.</w:t>
      </w:r>
      <w:r>
        <w:rPr>
          <w:rFonts w:ascii="Times New Roman" w:eastAsia="Times New Roman" w:hAnsi="Times New Roman" w:cs="Times New Roman"/>
          <w:color w:val="111111"/>
          <w:sz w:val="24"/>
          <w:szCs w:val="24"/>
        </w:rPr>
        <w:br/>
      </w:r>
    </w:p>
    <w:p w14:paraId="00000047" w14:textId="77777777" w:rsidR="00AE1F57" w:rsidRDefault="002A7309">
      <w:pPr>
        <w:spacing w:before="240" w:after="240" w:line="360" w:lineRule="auto"/>
        <w:jc w:val="both"/>
        <w:rPr>
          <w:rFonts w:ascii="Times New Roman" w:eastAsia="Times New Roman" w:hAnsi="Times New Roman" w:cs="Times New Roman"/>
          <w:color w:val="111111"/>
          <w:sz w:val="24"/>
          <w:szCs w:val="24"/>
        </w:rPr>
      </w:pPr>
      <w:r>
        <w:rPr>
          <w:rFonts w:ascii="Times New Roman" w:eastAsia="Times New Roman" w:hAnsi="Times New Roman" w:cs="Times New Roman"/>
          <w:color w:val="111111"/>
          <w:sz w:val="24"/>
          <w:szCs w:val="24"/>
        </w:rPr>
        <w:t xml:space="preserve">Fernando, S. (2020). </w:t>
      </w:r>
      <w:r>
        <w:rPr>
          <w:rFonts w:ascii="Times New Roman" w:eastAsia="Times New Roman" w:hAnsi="Times New Roman" w:cs="Times New Roman"/>
          <w:i/>
          <w:color w:val="111111"/>
          <w:sz w:val="24"/>
          <w:szCs w:val="24"/>
        </w:rPr>
        <w:t>Mental health, race and culture</w:t>
      </w:r>
      <w:r>
        <w:rPr>
          <w:rFonts w:ascii="Times New Roman" w:eastAsia="Times New Roman" w:hAnsi="Times New Roman" w:cs="Times New Roman"/>
          <w:color w:val="111111"/>
          <w:sz w:val="24"/>
          <w:szCs w:val="24"/>
        </w:rPr>
        <w:t>. 4th ed. Palgrave Macmillan.</w:t>
      </w:r>
      <w:r>
        <w:rPr>
          <w:rFonts w:ascii="Times New Roman" w:eastAsia="Times New Roman" w:hAnsi="Times New Roman" w:cs="Times New Roman"/>
          <w:color w:val="111111"/>
          <w:sz w:val="24"/>
          <w:szCs w:val="24"/>
        </w:rPr>
        <w:br/>
      </w:r>
    </w:p>
    <w:p w14:paraId="00000048" w14:textId="77777777" w:rsidR="00AE1F57" w:rsidRDefault="002A7309">
      <w:pP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Hyland, P., Shevlin, M. and Brewin, C.R., 2023. The memory and identity theory of ICD-11 complex posttraumatic stress disorder. </w:t>
      </w:r>
      <w:r>
        <w:rPr>
          <w:rFonts w:ascii="Times New Roman" w:eastAsia="Times New Roman" w:hAnsi="Times New Roman" w:cs="Times New Roman"/>
          <w:i/>
          <w:color w:val="222222"/>
          <w:sz w:val="24"/>
          <w:szCs w:val="24"/>
          <w:highlight w:val="white"/>
        </w:rPr>
        <w:t>Psychological Review</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130</w:t>
      </w:r>
      <w:r>
        <w:rPr>
          <w:rFonts w:ascii="Times New Roman" w:eastAsia="Times New Roman" w:hAnsi="Times New Roman" w:cs="Times New Roman"/>
          <w:color w:val="222222"/>
          <w:sz w:val="24"/>
          <w:szCs w:val="24"/>
          <w:highlight w:val="white"/>
        </w:rPr>
        <w:t>(4), p.1044.</w:t>
      </w:r>
      <w:hyperlink r:id="rId9">
        <w:r>
          <w:rPr>
            <w:rFonts w:ascii="Times New Roman" w:eastAsia="Times New Roman" w:hAnsi="Times New Roman" w:cs="Times New Roman"/>
            <w:color w:val="1155CC"/>
            <w:sz w:val="24"/>
            <w:szCs w:val="24"/>
            <w:highlight w:val="white"/>
            <w:u w:val="single"/>
          </w:rPr>
          <w:t>https://psycnet.apa.org/full text/2023-82563-001.html</w:t>
        </w:r>
      </w:hyperlink>
    </w:p>
    <w:p w14:paraId="00000049" w14:textId="77777777" w:rsidR="00AE1F57" w:rsidRDefault="002A7309">
      <w:pPr>
        <w:spacing w:before="240" w:after="240" w:line="360" w:lineRule="auto"/>
        <w:jc w:val="both"/>
        <w:rPr>
          <w:rFonts w:ascii="Times New Roman" w:eastAsia="Times New Roman" w:hAnsi="Times New Roman" w:cs="Times New Roman"/>
          <w:color w:val="111111"/>
          <w:sz w:val="24"/>
          <w:szCs w:val="24"/>
        </w:rPr>
      </w:pPr>
      <w:r>
        <w:rPr>
          <w:rFonts w:ascii="Times New Roman" w:eastAsia="Times New Roman" w:hAnsi="Times New Roman" w:cs="Times New Roman"/>
          <w:color w:val="111111"/>
          <w:sz w:val="24"/>
          <w:szCs w:val="24"/>
        </w:rPr>
        <w:t xml:space="preserve">Reed, G. M., et al. (2019). Innovations and changes in ICD-11: Mental, behavioural and neurodevelopmental disorders. </w:t>
      </w:r>
      <w:r>
        <w:rPr>
          <w:rFonts w:ascii="Times New Roman" w:eastAsia="Times New Roman" w:hAnsi="Times New Roman" w:cs="Times New Roman"/>
          <w:i/>
          <w:color w:val="111111"/>
          <w:sz w:val="24"/>
          <w:szCs w:val="24"/>
        </w:rPr>
        <w:t>The Lancet Psychiatry</w:t>
      </w:r>
      <w:r>
        <w:rPr>
          <w:rFonts w:ascii="Times New Roman" w:eastAsia="Times New Roman" w:hAnsi="Times New Roman" w:cs="Times New Roman"/>
          <w:color w:val="111111"/>
          <w:sz w:val="24"/>
          <w:szCs w:val="24"/>
        </w:rPr>
        <w:t>, 6(1), 24-25.</w:t>
      </w:r>
      <w:r>
        <w:rPr>
          <w:rFonts w:ascii="Times New Roman" w:eastAsia="Times New Roman" w:hAnsi="Times New Roman" w:cs="Times New Roman"/>
          <w:color w:val="111111"/>
          <w:sz w:val="24"/>
          <w:szCs w:val="24"/>
        </w:rPr>
        <w:br/>
      </w:r>
    </w:p>
    <w:p w14:paraId="0000004A" w14:textId="77777777" w:rsidR="00AE1F57" w:rsidRDefault="002A7309">
      <w:pPr>
        <w:spacing w:before="240" w:after="240" w:line="360" w:lineRule="auto"/>
        <w:jc w:val="both"/>
        <w:rPr>
          <w:rFonts w:ascii="Times New Roman" w:eastAsia="Times New Roman" w:hAnsi="Times New Roman" w:cs="Times New Roman"/>
          <w:color w:val="111111"/>
          <w:sz w:val="24"/>
          <w:szCs w:val="24"/>
        </w:rPr>
      </w:pPr>
      <w:r>
        <w:rPr>
          <w:rFonts w:ascii="Times New Roman" w:eastAsia="Times New Roman" w:hAnsi="Times New Roman" w:cs="Times New Roman"/>
          <w:color w:val="111111"/>
          <w:sz w:val="24"/>
          <w:szCs w:val="24"/>
        </w:rPr>
        <w:t xml:space="preserve">Sekula, J., et al. (2016). Open Dialogue for psychosis: outcomes and experiences. </w:t>
      </w:r>
      <w:r>
        <w:rPr>
          <w:rFonts w:ascii="Times New Roman" w:eastAsia="Times New Roman" w:hAnsi="Times New Roman" w:cs="Times New Roman"/>
          <w:i/>
          <w:color w:val="111111"/>
          <w:sz w:val="24"/>
          <w:szCs w:val="24"/>
        </w:rPr>
        <w:t>Psychosis</w:t>
      </w:r>
      <w:r>
        <w:rPr>
          <w:rFonts w:ascii="Times New Roman" w:eastAsia="Times New Roman" w:hAnsi="Times New Roman" w:cs="Times New Roman"/>
          <w:color w:val="111111"/>
          <w:sz w:val="24"/>
          <w:szCs w:val="24"/>
        </w:rPr>
        <w:t>, 8(3), 227-239.</w:t>
      </w:r>
      <w:r>
        <w:rPr>
          <w:rFonts w:ascii="Times New Roman" w:eastAsia="Times New Roman" w:hAnsi="Times New Roman" w:cs="Times New Roman"/>
          <w:color w:val="111111"/>
          <w:sz w:val="24"/>
          <w:szCs w:val="24"/>
        </w:rPr>
        <w:br/>
      </w:r>
    </w:p>
    <w:p w14:paraId="0000004B" w14:textId="77777777" w:rsidR="00AE1F57" w:rsidRDefault="002A7309">
      <w:pPr>
        <w:spacing w:before="240" w:after="240" w:line="360" w:lineRule="auto"/>
        <w:jc w:val="both"/>
        <w:rPr>
          <w:rFonts w:ascii="Times New Roman" w:eastAsia="Times New Roman" w:hAnsi="Times New Roman" w:cs="Times New Roman"/>
          <w:color w:val="111111"/>
          <w:sz w:val="24"/>
          <w:szCs w:val="24"/>
        </w:rPr>
      </w:pPr>
      <w:r>
        <w:rPr>
          <w:rFonts w:ascii="Times New Roman" w:eastAsia="Times New Roman" w:hAnsi="Times New Roman" w:cs="Times New Roman"/>
          <w:color w:val="111111"/>
          <w:sz w:val="24"/>
          <w:szCs w:val="24"/>
        </w:rPr>
        <w:t xml:space="preserve">Slade, M., et al. (2014). Recovery-oriented mental health services. </w:t>
      </w:r>
      <w:r>
        <w:rPr>
          <w:rFonts w:ascii="Times New Roman" w:eastAsia="Times New Roman" w:hAnsi="Times New Roman" w:cs="Times New Roman"/>
          <w:i/>
          <w:color w:val="111111"/>
          <w:sz w:val="24"/>
          <w:szCs w:val="24"/>
        </w:rPr>
        <w:t>World Psychiatry</w:t>
      </w:r>
      <w:r>
        <w:rPr>
          <w:rFonts w:ascii="Times New Roman" w:eastAsia="Times New Roman" w:hAnsi="Times New Roman" w:cs="Times New Roman"/>
          <w:color w:val="111111"/>
          <w:sz w:val="24"/>
          <w:szCs w:val="24"/>
        </w:rPr>
        <w:t>, 13(3), 354-363.</w:t>
      </w:r>
      <w:r>
        <w:rPr>
          <w:rFonts w:ascii="Times New Roman" w:eastAsia="Times New Roman" w:hAnsi="Times New Roman" w:cs="Times New Roman"/>
          <w:color w:val="111111"/>
          <w:sz w:val="24"/>
          <w:szCs w:val="24"/>
        </w:rPr>
        <w:br/>
      </w:r>
    </w:p>
    <w:p w14:paraId="0000004C" w14:textId="77777777" w:rsidR="00AE1F57" w:rsidRDefault="002A7309">
      <w:pPr>
        <w:spacing w:before="240" w:after="240" w:line="360" w:lineRule="auto"/>
        <w:jc w:val="both"/>
        <w:rPr>
          <w:rFonts w:ascii="Times New Roman" w:eastAsia="Times New Roman" w:hAnsi="Times New Roman" w:cs="Times New Roman"/>
          <w:color w:val="111111"/>
          <w:sz w:val="24"/>
          <w:szCs w:val="24"/>
        </w:rPr>
      </w:pPr>
      <w:r>
        <w:rPr>
          <w:rFonts w:ascii="Times New Roman" w:eastAsia="Times New Roman" w:hAnsi="Times New Roman" w:cs="Times New Roman"/>
          <w:color w:val="111111"/>
          <w:sz w:val="24"/>
          <w:szCs w:val="24"/>
        </w:rPr>
        <w:lastRenderedPageBreak/>
        <w:t xml:space="preserve">Smukler, G. (2019). Stigma and discrimination in mental health: A review. </w:t>
      </w:r>
      <w:r>
        <w:rPr>
          <w:rFonts w:ascii="Times New Roman" w:eastAsia="Times New Roman" w:hAnsi="Times New Roman" w:cs="Times New Roman"/>
          <w:i/>
          <w:color w:val="111111"/>
          <w:sz w:val="24"/>
          <w:szCs w:val="24"/>
        </w:rPr>
        <w:t>World Psychiatry</w:t>
      </w:r>
      <w:r>
        <w:rPr>
          <w:rFonts w:ascii="Times New Roman" w:eastAsia="Times New Roman" w:hAnsi="Times New Roman" w:cs="Times New Roman"/>
          <w:color w:val="111111"/>
          <w:sz w:val="24"/>
          <w:szCs w:val="24"/>
        </w:rPr>
        <w:t>, 18(1), 84-91.</w:t>
      </w:r>
      <w:r>
        <w:rPr>
          <w:rFonts w:ascii="Times New Roman" w:eastAsia="Times New Roman" w:hAnsi="Times New Roman" w:cs="Times New Roman"/>
          <w:color w:val="111111"/>
          <w:sz w:val="24"/>
          <w:szCs w:val="24"/>
        </w:rPr>
        <w:br/>
      </w:r>
    </w:p>
    <w:p w14:paraId="0000004D" w14:textId="77777777" w:rsidR="00AE1F57" w:rsidRDefault="002A7309">
      <w:pP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Tec cola, T., 2024. </w:t>
      </w:r>
      <w:r>
        <w:rPr>
          <w:rFonts w:ascii="Times New Roman" w:eastAsia="Times New Roman" w:hAnsi="Times New Roman" w:cs="Times New Roman"/>
          <w:i/>
          <w:color w:val="222222"/>
          <w:sz w:val="24"/>
          <w:szCs w:val="24"/>
          <w:highlight w:val="white"/>
        </w:rPr>
        <w:t>The Lived Experience of UK Forensic Carers of African-Caribbean Heritage Caring for Someone with Psychosis: An Interpretative Phenomenological Analysis</w:t>
      </w:r>
      <w:r>
        <w:rPr>
          <w:rFonts w:ascii="Times New Roman" w:eastAsia="Times New Roman" w:hAnsi="Times New Roman" w:cs="Times New Roman"/>
          <w:color w:val="222222"/>
          <w:sz w:val="24"/>
          <w:szCs w:val="24"/>
          <w:highlight w:val="white"/>
        </w:rPr>
        <w:t xml:space="preserve"> (Doctoral dissertation, University of East London).</w:t>
      </w:r>
      <w:hyperlink r:id="rId10">
        <w:r>
          <w:rPr>
            <w:rFonts w:ascii="Times New Roman" w:eastAsia="Times New Roman" w:hAnsi="Times New Roman" w:cs="Times New Roman"/>
            <w:color w:val="1155CC"/>
            <w:sz w:val="24"/>
            <w:szCs w:val="24"/>
            <w:highlight w:val="white"/>
            <w:u w:val="single"/>
          </w:rPr>
          <w:t>https://repository.uel.ac.uk/item/8x127</w:t>
        </w:r>
      </w:hyperlink>
    </w:p>
    <w:p w14:paraId="0000004E" w14:textId="77777777" w:rsidR="00AE1F57" w:rsidRDefault="002A7309">
      <w:pPr>
        <w:spacing w:before="240" w:after="240" w:line="360" w:lineRule="auto"/>
        <w:jc w:val="both"/>
        <w:rPr>
          <w:rFonts w:ascii="Times New Roman" w:eastAsia="Times New Roman" w:hAnsi="Times New Roman" w:cs="Times New Roman"/>
          <w:color w:val="111111"/>
          <w:sz w:val="24"/>
          <w:szCs w:val="24"/>
        </w:rPr>
      </w:pPr>
      <w:r>
        <w:rPr>
          <w:rFonts w:ascii="Times New Roman" w:eastAsia="Times New Roman" w:hAnsi="Times New Roman" w:cs="Times New Roman"/>
          <w:color w:val="111111"/>
          <w:sz w:val="24"/>
          <w:szCs w:val="24"/>
        </w:rPr>
        <w:t xml:space="preserve">van So, J. (2016). The transdiagnostic dimension of psychosis. </w:t>
      </w:r>
      <w:r>
        <w:rPr>
          <w:rFonts w:ascii="Times New Roman" w:eastAsia="Times New Roman" w:hAnsi="Times New Roman" w:cs="Times New Roman"/>
          <w:i/>
          <w:color w:val="111111"/>
          <w:sz w:val="24"/>
          <w:szCs w:val="24"/>
        </w:rPr>
        <w:t>World Psychiatry</w:t>
      </w:r>
      <w:r>
        <w:rPr>
          <w:rFonts w:ascii="Times New Roman" w:eastAsia="Times New Roman" w:hAnsi="Times New Roman" w:cs="Times New Roman"/>
          <w:color w:val="111111"/>
          <w:sz w:val="24"/>
          <w:szCs w:val="24"/>
        </w:rPr>
        <w:t>, 15(2), 118-124.</w:t>
      </w:r>
    </w:p>
    <w:p w14:paraId="0000004F" w14:textId="77777777" w:rsidR="00AE1F57" w:rsidRDefault="002A7309">
      <w:pPr>
        <w:spacing w:before="240" w:after="240" w:line="360" w:lineRule="auto"/>
        <w:jc w:val="both"/>
        <w:rPr>
          <w:rFonts w:ascii="Times New Roman" w:eastAsia="Times New Roman" w:hAnsi="Times New Roman" w:cs="Times New Roman"/>
          <w:color w:val="111111"/>
          <w:sz w:val="24"/>
          <w:szCs w:val="24"/>
        </w:rPr>
      </w:pPr>
      <w:r>
        <w:rPr>
          <w:rFonts w:ascii="Times New Roman" w:eastAsia="Times New Roman" w:hAnsi="Times New Roman" w:cs="Times New Roman"/>
          <w:color w:val="111111"/>
          <w:sz w:val="24"/>
          <w:szCs w:val="24"/>
        </w:rPr>
        <w:t xml:space="preserve">World Health Organization. (2019). </w:t>
      </w:r>
      <w:r>
        <w:rPr>
          <w:rFonts w:ascii="Times New Roman" w:eastAsia="Times New Roman" w:hAnsi="Times New Roman" w:cs="Times New Roman"/>
          <w:i/>
          <w:color w:val="111111"/>
          <w:sz w:val="24"/>
          <w:szCs w:val="24"/>
        </w:rPr>
        <w:t>ICD-11: International Classification of Diseases, 11th Revision</w:t>
      </w:r>
      <w:r>
        <w:rPr>
          <w:rFonts w:ascii="Times New Roman" w:eastAsia="Times New Roman" w:hAnsi="Times New Roman" w:cs="Times New Roman"/>
          <w:color w:val="111111"/>
          <w:sz w:val="24"/>
          <w:szCs w:val="24"/>
        </w:rPr>
        <w:t>. Geneva: WHO.</w:t>
      </w:r>
      <w:r>
        <w:rPr>
          <w:rFonts w:ascii="Times New Roman" w:eastAsia="Times New Roman" w:hAnsi="Times New Roman" w:cs="Times New Roman"/>
          <w:color w:val="111111"/>
          <w:sz w:val="24"/>
          <w:szCs w:val="24"/>
        </w:rPr>
        <w:br/>
      </w:r>
    </w:p>
    <w:p w14:paraId="00000050" w14:textId="77777777" w:rsidR="00AE1F57" w:rsidRDefault="002A7309">
      <w:pP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Wynter, R., Campbell, N., Chaney, S. and Marks, S., 2025. The persistence of history: Racism, anti-Blackness, and the causes of mental ill health, c. 1800–2020. </w:t>
      </w:r>
      <w:r>
        <w:rPr>
          <w:rFonts w:ascii="Times New Roman" w:eastAsia="Times New Roman" w:hAnsi="Times New Roman" w:cs="Times New Roman"/>
          <w:i/>
          <w:color w:val="222222"/>
          <w:sz w:val="24"/>
          <w:szCs w:val="24"/>
          <w:highlight w:val="white"/>
        </w:rPr>
        <w:t>History of the Human Sciences</w:t>
      </w:r>
      <w:r>
        <w:rPr>
          <w:rFonts w:ascii="Times New Roman" w:eastAsia="Times New Roman" w:hAnsi="Times New Roman" w:cs="Times New Roman"/>
          <w:color w:val="222222"/>
          <w:sz w:val="24"/>
          <w:szCs w:val="24"/>
          <w:highlight w:val="white"/>
        </w:rPr>
        <w:t>, p.09526951251331378.https://journals.sagepub.com/doi/full/10.1177/09526951251331378</w:t>
      </w:r>
    </w:p>
    <w:sectPr w:rsidR="00AE1F57">
      <w:footerReference w:type="default" r:id="rId11"/>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96879A3" w14:textId="77777777" w:rsidR="00CC7559" w:rsidRDefault="00CC7559">
      <w:pPr>
        <w:spacing w:line="240" w:lineRule="auto"/>
      </w:pPr>
      <w:r>
        <w:separator/>
      </w:r>
    </w:p>
  </w:endnote>
  <w:endnote w:type="continuationSeparator" w:id="0">
    <w:p w14:paraId="46277451" w14:textId="77777777" w:rsidR="00CC7559" w:rsidRDefault="00CC755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0000051" w14:textId="4766A35B" w:rsidR="00AE1F57" w:rsidRDefault="002A7309">
    <w:pPr>
      <w:pBdr>
        <w:top w:val="nil"/>
        <w:left w:val="nil"/>
        <w:bottom w:val="nil"/>
        <w:right w:val="nil"/>
        <w:between w:val="nil"/>
      </w:pBdr>
      <w:tabs>
        <w:tab w:val="center" w:pos="4513"/>
        <w:tab w:val="right" w:pos="9026"/>
      </w:tabs>
      <w:spacing w:line="240" w:lineRule="auto"/>
      <w:jc w:val="right"/>
      <w:rPr>
        <w:color w:val="000000"/>
      </w:rPr>
    </w:pPr>
    <w:r>
      <w:rPr>
        <w:color w:val="000000"/>
      </w:rPr>
      <w:fldChar w:fldCharType="begin"/>
    </w:r>
    <w:r>
      <w:rPr>
        <w:color w:val="000000"/>
      </w:rPr>
      <w:instrText>PAGE</w:instrText>
    </w:r>
    <w:r>
      <w:rPr>
        <w:color w:val="000000"/>
      </w:rPr>
      <w:fldChar w:fldCharType="separate"/>
    </w:r>
    <w:r w:rsidR="006A1236">
      <w:rPr>
        <w:noProof/>
        <w:color w:val="000000"/>
      </w:rPr>
      <w:t>4</w:t>
    </w:r>
    <w:r>
      <w:rPr>
        <w:color w:val="000000"/>
      </w:rPr>
      <w:fldChar w:fldCharType="end"/>
    </w:r>
  </w:p>
  <w:p w14:paraId="00000052" w14:textId="77777777" w:rsidR="00AE1F57" w:rsidRDefault="00AE1F57">
    <w:pPr>
      <w:pBdr>
        <w:top w:val="nil"/>
        <w:left w:val="nil"/>
        <w:bottom w:val="nil"/>
        <w:right w:val="nil"/>
        <w:between w:val="nil"/>
      </w:pBdr>
      <w:tabs>
        <w:tab w:val="center" w:pos="4513"/>
        <w:tab w:val="right" w:pos="9026"/>
      </w:tabs>
      <w:spacing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92EC54B" w14:textId="77777777" w:rsidR="00CC7559" w:rsidRDefault="00CC7559">
      <w:pPr>
        <w:spacing w:line="240" w:lineRule="auto"/>
      </w:pPr>
      <w:r>
        <w:separator/>
      </w:r>
    </w:p>
  </w:footnote>
  <w:footnote w:type="continuationSeparator" w:id="0">
    <w:p w14:paraId="4B284AE9" w14:textId="77777777" w:rsidR="00CC7559" w:rsidRDefault="00CC7559">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E1F57"/>
    <w:rsid w:val="00276AD6"/>
    <w:rsid w:val="002A7309"/>
    <w:rsid w:val="004553E3"/>
    <w:rsid w:val="006A1236"/>
    <w:rsid w:val="006C5B6B"/>
    <w:rsid w:val="00AD4354"/>
    <w:rsid w:val="00AE1F57"/>
    <w:rsid w:val="00CC755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54D63A"/>
  <w15:docId w15:val="{983B3075-AFF2-44A3-BE2B-417FC850C5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Arial"/>
        <w:sz w:val="22"/>
        <w:szCs w:val="22"/>
        <w:lang w:val="en-GB" w:eastAsia="en-GB"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Heading1">
    <w:name w:val="heading 1"/>
    <w:basedOn w:val="Normal"/>
    <w:next w:val="Normal"/>
    <w:pPr>
      <w:keepNext/>
      <w:keepLines/>
      <w:spacing w:before="400" w:after="120" w:line="360" w:lineRule="auto"/>
      <w:jc w:val="both"/>
      <w:outlineLvl w:val="0"/>
    </w:pPr>
    <w:rPr>
      <w:rFonts w:ascii="Times New Roman" w:eastAsia="Times New Roman" w:hAnsi="Times New Roman" w:cs="Times New Roman"/>
      <w:b/>
      <w:sz w:val="28"/>
      <w:szCs w:val="28"/>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pPr>
      <w:keepNext/>
      <w:keepLines/>
      <w:spacing w:after="60"/>
    </w:pPr>
    <w:rPr>
      <w:sz w:val="52"/>
      <w:szCs w:val="52"/>
    </w:rPr>
  </w:style>
  <w:style w:type="table" w:customStyle="1" w:styleId="TableNormal1">
    <w:name w:val="TableNormal"/>
    <w:tblPr>
      <w:tblCellMar>
        <w:top w:w="100" w:type="dxa"/>
        <w:left w:w="100" w:type="dxa"/>
        <w:bottom w:w="100" w:type="dxa"/>
        <w:right w:w="100" w:type="dxa"/>
      </w:tblCellMar>
    </w:tblPr>
  </w:style>
  <w:style w:type="paragraph" w:styleId="NoSpacing">
    <w:name w:val="No Spacing"/>
    <w:uiPriority w:val="1"/>
    <w:qFormat/>
    <w:rsid w:val="00231215"/>
    <w:pPr>
      <w:spacing w:line="240" w:lineRule="auto"/>
    </w:pPr>
  </w:style>
  <w:style w:type="paragraph" w:styleId="TOCHeading">
    <w:name w:val="TOC Heading"/>
    <w:basedOn w:val="Heading1"/>
    <w:next w:val="Normal"/>
    <w:uiPriority w:val="39"/>
    <w:unhideWhenUsed/>
    <w:qFormat/>
    <w:rsid w:val="00231215"/>
    <w:pPr>
      <w:spacing w:before="240" w:after="0" w:line="259" w:lineRule="auto"/>
      <w:jc w:val="left"/>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TOC1">
    <w:name w:val="toc 1"/>
    <w:basedOn w:val="Normal"/>
    <w:next w:val="Normal"/>
    <w:autoRedefine/>
    <w:uiPriority w:val="39"/>
    <w:unhideWhenUsed/>
    <w:rsid w:val="00231215"/>
    <w:pPr>
      <w:spacing w:after="100"/>
    </w:pPr>
  </w:style>
  <w:style w:type="character" w:styleId="Hyperlink">
    <w:name w:val="Hyperlink"/>
    <w:basedOn w:val="DefaultParagraphFont"/>
    <w:uiPriority w:val="99"/>
    <w:unhideWhenUsed/>
    <w:rsid w:val="00231215"/>
    <w:rPr>
      <w:color w:val="0000FF" w:themeColor="hyperlink"/>
      <w:u w:val="single"/>
    </w:rPr>
  </w:style>
  <w:style w:type="paragraph" w:styleId="Header">
    <w:name w:val="header"/>
    <w:basedOn w:val="Normal"/>
    <w:link w:val="HeaderChar"/>
    <w:uiPriority w:val="99"/>
    <w:unhideWhenUsed/>
    <w:rsid w:val="00D03E12"/>
    <w:pPr>
      <w:tabs>
        <w:tab w:val="center" w:pos="4513"/>
        <w:tab w:val="right" w:pos="9026"/>
      </w:tabs>
      <w:spacing w:line="240" w:lineRule="auto"/>
    </w:pPr>
  </w:style>
  <w:style w:type="character" w:customStyle="1" w:styleId="HeaderChar">
    <w:name w:val="Header Char"/>
    <w:basedOn w:val="DefaultParagraphFont"/>
    <w:link w:val="Header"/>
    <w:uiPriority w:val="99"/>
    <w:rsid w:val="00D03E12"/>
  </w:style>
  <w:style w:type="paragraph" w:styleId="Footer">
    <w:name w:val="footer"/>
    <w:basedOn w:val="Normal"/>
    <w:link w:val="FooterChar"/>
    <w:uiPriority w:val="99"/>
    <w:unhideWhenUsed/>
    <w:rsid w:val="00D03E12"/>
    <w:pPr>
      <w:tabs>
        <w:tab w:val="center" w:pos="4513"/>
        <w:tab w:val="right" w:pos="9026"/>
      </w:tabs>
      <w:spacing w:line="240" w:lineRule="auto"/>
    </w:pPr>
  </w:style>
  <w:style w:type="character" w:customStyle="1" w:styleId="FooterChar">
    <w:name w:val="Footer Char"/>
    <w:basedOn w:val="DefaultParagraphFont"/>
    <w:link w:val="Footer"/>
    <w:uiPriority w:val="99"/>
    <w:rsid w:val="00D03E12"/>
  </w:style>
  <w:style w:type="paragraph" w:styleId="Subtitle">
    <w:name w:val="Subtitle"/>
    <w:basedOn w:val="Normal"/>
    <w:next w:val="Normal"/>
    <w:pPr>
      <w:keepNext/>
      <w:keepLines/>
      <w:spacing w:after="320"/>
    </w:pPr>
    <w:rPr>
      <w:color w:val="666666"/>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ambridge.org/core/journals/global-mental-health/article/expanding-mental-health-services-in-low-and-middleincome-countries-a-taskshifting-framework-for-delivery-of-comprehensive-collaborative-communitybased-care/43537788DF743160294EE33C618B4D9F"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thecrsss.com/index.php/Journal/article/view/132"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yperlink" Target="https://repository.uel.ac.uk/item/8x127" TargetMode="External"/><Relationship Id="rId4" Type="http://schemas.openxmlformats.org/officeDocument/2006/relationships/webSettings" Target="webSettings.xml"/><Relationship Id="rId9" Type="http://schemas.openxmlformats.org/officeDocument/2006/relationships/hyperlink" Target="https://psycnet.apa.org/fulltext/2023-82563-001.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hSa/gdD2OWsUg0y9Z9TVoYWSooQ==">CgMxLjAyDmgudnM3aGU0ZjgwajZ4Mg5oLjJiOXZvcmNkdWoxaTIOaC5nNTB0cTVpMGV5c2MyDmguY3o5b2ZjdXF6aDFiMg5oLjVub3F5cjN2OGwxYzIOaC5ldHNlYzd1cXRxcnYyDmguZWNzMGk0Zml3bDVsOAByITFNUkFUQXczbEFIbTA1dEFURlZNVXFsVHdjY1lZQ1hxQQ==</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22</TotalTime>
  <Pages>10</Pages>
  <Words>2552</Words>
  <Characters>14549</Characters>
  <Application>Microsoft Office Word</Application>
  <DocSecurity>0</DocSecurity>
  <Lines>121</Lines>
  <Paragraphs>34</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17067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Emmanuel Mensah</cp:lastModifiedBy>
  <cp:revision>5</cp:revision>
  <dcterms:created xsi:type="dcterms:W3CDTF">2025-09-27T04:53:00Z</dcterms:created>
  <dcterms:modified xsi:type="dcterms:W3CDTF">2025-11-15T07:41:00Z</dcterms:modified>
</cp:coreProperties>
</file>