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8D28E6" w14:textId="77777777" w:rsidR="004E6A94" w:rsidRDefault="004E6A94">
      <w:pPr>
        <w:spacing w:line="360" w:lineRule="auto"/>
        <w:jc w:val="center"/>
        <w:rPr>
          <w:rFonts w:ascii="Arial" w:eastAsia="Arial" w:hAnsi="Arial" w:cs="Arial"/>
          <w:b/>
          <w:sz w:val="24"/>
          <w:szCs w:val="24"/>
        </w:rPr>
      </w:pPr>
    </w:p>
    <w:p w14:paraId="06E2CCA4" w14:textId="77777777" w:rsidR="004E6A94" w:rsidRDefault="004E6A94">
      <w:pPr>
        <w:spacing w:line="360" w:lineRule="auto"/>
        <w:jc w:val="center"/>
        <w:rPr>
          <w:rFonts w:ascii="Arial" w:eastAsia="Arial" w:hAnsi="Arial" w:cs="Arial"/>
          <w:b/>
          <w:sz w:val="24"/>
          <w:szCs w:val="24"/>
        </w:rPr>
      </w:pPr>
    </w:p>
    <w:p w14:paraId="00000001"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ACADEMIC AND EMPLOYABILITY SKILLS</w:t>
      </w:r>
    </w:p>
    <w:p w14:paraId="00000002"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(BMSW4001)</w:t>
      </w:r>
    </w:p>
    <w:p w14:paraId="00000003" w14:textId="77777777" w:rsidR="00101E6B" w:rsidRDefault="00101E6B">
      <w:pPr>
        <w:spacing w:line="360" w:lineRule="auto"/>
        <w:jc w:val="center"/>
        <w:rPr>
          <w:rFonts w:ascii="Arial" w:eastAsia="Arial" w:hAnsi="Arial" w:cs="Arial"/>
          <w:b/>
          <w:sz w:val="24"/>
          <w:szCs w:val="24"/>
        </w:rPr>
      </w:pPr>
    </w:p>
    <w:p w14:paraId="00000004" w14:textId="77777777" w:rsidR="00101E6B" w:rsidRDefault="00101E6B">
      <w:pPr>
        <w:spacing w:line="360" w:lineRule="auto"/>
        <w:jc w:val="center"/>
        <w:rPr>
          <w:rFonts w:ascii="Arial" w:eastAsia="Arial" w:hAnsi="Arial" w:cs="Arial"/>
          <w:b/>
          <w:sz w:val="24"/>
          <w:szCs w:val="24"/>
        </w:rPr>
      </w:pPr>
    </w:p>
    <w:p w14:paraId="00000005" w14:textId="77777777" w:rsidR="00101E6B" w:rsidRDefault="00101E6B">
      <w:pPr>
        <w:spacing w:line="360" w:lineRule="auto"/>
        <w:jc w:val="center"/>
        <w:rPr>
          <w:rFonts w:ascii="Arial" w:eastAsia="Arial" w:hAnsi="Arial" w:cs="Arial"/>
          <w:b/>
          <w:sz w:val="24"/>
          <w:szCs w:val="24"/>
        </w:rPr>
      </w:pPr>
    </w:p>
    <w:p w14:paraId="00000006"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 xml:space="preserve">REFLECTIVE REPORT </w:t>
      </w:r>
    </w:p>
    <w:p w14:paraId="00000007" w14:textId="77777777" w:rsidR="00101E6B" w:rsidRDefault="00101E6B">
      <w:pPr>
        <w:spacing w:line="360" w:lineRule="auto"/>
        <w:jc w:val="center"/>
        <w:rPr>
          <w:rFonts w:ascii="Arial" w:eastAsia="Arial" w:hAnsi="Arial" w:cs="Arial"/>
          <w:b/>
          <w:sz w:val="24"/>
          <w:szCs w:val="24"/>
        </w:rPr>
      </w:pPr>
    </w:p>
    <w:p w14:paraId="00000008" w14:textId="77777777" w:rsidR="00101E6B" w:rsidRDefault="00101E6B">
      <w:pPr>
        <w:spacing w:line="360" w:lineRule="auto"/>
        <w:jc w:val="center"/>
        <w:rPr>
          <w:rFonts w:ascii="Arial" w:eastAsia="Arial" w:hAnsi="Arial" w:cs="Arial"/>
          <w:b/>
          <w:sz w:val="24"/>
          <w:szCs w:val="24"/>
        </w:rPr>
      </w:pPr>
    </w:p>
    <w:p w14:paraId="00000009" w14:textId="77777777" w:rsidR="00101E6B" w:rsidRDefault="00101E6B">
      <w:pPr>
        <w:spacing w:line="360" w:lineRule="auto"/>
        <w:jc w:val="center"/>
        <w:rPr>
          <w:rFonts w:ascii="Arial" w:eastAsia="Arial" w:hAnsi="Arial" w:cs="Arial"/>
          <w:b/>
          <w:sz w:val="24"/>
          <w:szCs w:val="24"/>
        </w:rPr>
      </w:pPr>
    </w:p>
    <w:p w14:paraId="0000000A"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TATIANA MORA MONTOYA</w:t>
      </w:r>
    </w:p>
    <w:p w14:paraId="0000000B"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(2010781)</w:t>
      </w:r>
    </w:p>
    <w:p w14:paraId="0000000C" w14:textId="77777777" w:rsidR="00101E6B" w:rsidRDefault="00101E6B">
      <w:pPr>
        <w:spacing w:line="360" w:lineRule="auto"/>
        <w:jc w:val="center"/>
        <w:rPr>
          <w:rFonts w:ascii="Arial" w:eastAsia="Arial" w:hAnsi="Arial" w:cs="Arial"/>
          <w:b/>
          <w:sz w:val="24"/>
          <w:szCs w:val="24"/>
        </w:rPr>
      </w:pPr>
    </w:p>
    <w:p w14:paraId="0000000D" w14:textId="77777777" w:rsidR="00101E6B" w:rsidRDefault="00101E6B">
      <w:pPr>
        <w:spacing w:line="360" w:lineRule="auto"/>
        <w:jc w:val="center"/>
        <w:rPr>
          <w:rFonts w:ascii="Arial" w:eastAsia="Arial" w:hAnsi="Arial" w:cs="Arial"/>
          <w:b/>
          <w:sz w:val="24"/>
          <w:szCs w:val="24"/>
        </w:rPr>
      </w:pPr>
    </w:p>
    <w:p w14:paraId="0000000E" w14:textId="77777777" w:rsidR="00101E6B" w:rsidRDefault="00101E6B">
      <w:pPr>
        <w:spacing w:line="360" w:lineRule="auto"/>
        <w:jc w:val="center"/>
        <w:rPr>
          <w:rFonts w:ascii="Arial" w:eastAsia="Arial" w:hAnsi="Arial" w:cs="Arial"/>
          <w:b/>
          <w:sz w:val="24"/>
          <w:szCs w:val="24"/>
        </w:rPr>
      </w:pPr>
    </w:p>
    <w:p w14:paraId="0000000F"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LLOYD BEHARRY</w:t>
      </w:r>
    </w:p>
    <w:p w14:paraId="00000010" w14:textId="77777777" w:rsidR="00101E6B" w:rsidRDefault="00101E6B">
      <w:pPr>
        <w:spacing w:line="360" w:lineRule="auto"/>
        <w:jc w:val="center"/>
        <w:rPr>
          <w:rFonts w:ascii="Arial" w:eastAsia="Arial" w:hAnsi="Arial" w:cs="Arial"/>
          <w:b/>
          <w:sz w:val="24"/>
          <w:szCs w:val="24"/>
        </w:rPr>
      </w:pPr>
    </w:p>
    <w:p w14:paraId="00000011" w14:textId="77777777" w:rsidR="00101E6B" w:rsidRDefault="00101E6B">
      <w:pPr>
        <w:spacing w:line="360" w:lineRule="auto"/>
        <w:jc w:val="center"/>
        <w:rPr>
          <w:rFonts w:ascii="Arial" w:eastAsia="Arial" w:hAnsi="Arial" w:cs="Arial"/>
          <w:b/>
          <w:sz w:val="24"/>
          <w:szCs w:val="24"/>
        </w:rPr>
      </w:pPr>
    </w:p>
    <w:p w14:paraId="00000012" w14:textId="77777777" w:rsidR="00101E6B" w:rsidRDefault="00101E6B">
      <w:pPr>
        <w:spacing w:line="360" w:lineRule="auto"/>
        <w:jc w:val="center"/>
        <w:rPr>
          <w:rFonts w:ascii="Arial" w:eastAsia="Arial" w:hAnsi="Arial" w:cs="Arial"/>
          <w:b/>
          <w:sz w:val="24"/>
          <w:szCs w:val="24"/>
        </w:rPr>
      </w:pPr>
    </w:p>
    <w:p w14:paraId="00000013" w14:textId="77777777" w:rsidR="00101E6B" w:rsidRDefault="00F52621">
      <w:pPr>
        <w:spacing w:line="360" w:lineRule="auto"/>
        <w:jc w:val="center"/>
        <w:rPr>
          <w:rFonts w:ascii="Arial" w:eastAsia="Arial" w:hAnsi="Arial" w:cs="Arial"/>
          <w:b/>
          <w:sz w:val="24"/>
          <w:szCs w:val="24"/>
        </w:rPr>
      </w:pPr>
      <w:r>
        <w:rPr>
          <w:rFonts w:ascii="Arial" w:eastAsia="Arial" w:hAnsi="Arial" w:cs="Arial"/>
          <w:b/>
          <w:sz w:val="24"/>
          <w:szCs w:val="24"/>
        </w:rPr>
        <w:t>2020</w:t>
      </w:r>
    </w:p>
    <w:p w14:paraId="00000014" w14:textId="77777777" w:rsidR="00101E6B" w:rsidRDefault="00101E6B">
      <w:pPr>
        <w:spacing w:line="360" w:lineRule="auto"/>
        <w:jc w:val="center"/>
        <w:rPr>
          <w:rFonts w:ascii="Arial" w:eastAsia="Arial" w:hAnsi="Arial" w:cs="Arial"/>
          <w:b/>
          <w:sz w:val="24"/>
          <w:szCs w:val="24"/>
        </w:rPr>
      </w:pPr>
    </w:p>
    <w:p w14:paraId="00000015" w14:textId="77777777" w:rsidR="00101E6B" w:rsidRDefault="00101E6B">
      <w:pPr>
        <w:spacing w:line="360" w:lineRule="auto"/>
        <w:jc w:val="center"/>
        <w:rPr>
          <w:rFonts w:ascii="Arial" w:eastAsia="Arial" w:hAnsi="Arial" w:cs="Arial"/>
          <w:b/>
          <w:sz w:val="24"/>
          <w:szCs w:val="24"/>
        </w:rPr>
      </w:pPr>
    </w:p>
    <w:p w14:paraId="0000001B" w14:textId="77777777" w:rsidR="00101E6B" w:rsidRDefault="00101E6B">
      <w:pPr>
        <w:rPr>
          <w:rFonts w:ascii="Arial" w:eastAsia="Arial" w:hAnsi="Arial" w:cs="Arial"/>
          <w:b/>
          <w:sz w:val="24"/>
          <w:szCs w:val="24"/>
        </w:rPr>
      </w:pPr>
    </w:p>
    <w:p w14:paraId="0000001C" w14:textId="77777777" w:rsidR="00101E6B" w:rsidRDefault="00101E6B">
      <w:pPr>
        <w:rPr>
          <w:rFonts w:ascii="Arial" w:eastAsia="Arial" w:hAnsi="Arial" w:cs="Arial"/>
          <w:b/>
          <w:sz w:val="24"/>
          <w:szCs w:val="24"/>
        </w:rPr>
      </w:pPr>
    </w:p>
    <w:p w14:paraId="0000001D" w14:textId="77777777" w:rsidR="00101E6B" w:rsidRDefault="00F52621">
      <w:pPr>
        <w:spacing w:line="360" w:lineRule="auto"/>
        <w:jc w:val="center"/>
        <w:rPr>
          <w:rFonts w:ascii="Arial" w:eastAsia="Arial" w:hAnsi="Arial" w:cs="Arial"/>
          <w:b/>
          <w:sz w:val="24"/>
          <w:szCs w:val="24"/>
          <w:u w:val="single"/>
        </w:rPr>
      </w:pPr>
      <w:r>
        <w:rPr>
          <w:rFonts w:ascii="Arial" w:eastAsia="Arial" w:hAnsi="Arial" w:cs="Arial"/>
          <w:b/>
          <w:sz w:val="24"/>
          <w:szCs w:val="24"/>
          <w:u w:val="single"/>
        </w:rPr>
        <w:lastRenderedPageBreak/>
        <w:t>TABLE OF CONTENTS</w:t>
      </w:r>
      <w:r>
        <w:rPr>
          <w:rFonts w:ascii="Arial" w:eastAsia="Arial" w:hAnsi="Arial" w:cs="Arial"/>
          <w:b/>
          <w:sz w:val="24"/>
          <w:szCs w:val="24"/>
        </w:rPr>
        <w:t xml:space="preserve"> </w:t>
      </w:r>
    </w:p>
    <w:p w14:paraId="0000001E" w14:textId="77777777" w:rsidR="00101E6B" w:rsidRDefault="00101E6B">
      <w:pPr>
        <w:spacing w:line="360" w:lineRule="auto"/>
        <w:jc w:val="right"/>
        <w:rPr>
          <w:rFonts w:ascii="Arial" w:eastAsia="Arial" w:hAnsi="Arial" w:cs="Arial"/>
          <w:sz w:val="24"/>
          <w:szCs w:val="24"/>
        </w:rPr>
      </w:pPr>
    </w:p>
    <w:p w14:paraId="0000001F" w14:textId="77777777" w:rsidR="00101E6B" w:rsidRDefault="00F52621">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Introduction ….......................................................................................3</w:t>
      </w:r>
    </w:p>
    <w:p w14:paraId="00000020" w14:textId="77777777" w:rsidR="00101E6B" w:rsidRDefault="00F52621">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Discussion ….........................................................................................4</w:t>
      </w:r>
    </w:p>
    <w:p w14:paraId="00000021" w14:textId="77777777" w:rsidR="00101E6B" w:rsidRDefault="00F52621">
      <w:pPr>
        <w:spacing w:line="360" w:lineRule="auto"/>
        <w:jc w:val="center"/>
        <w:rPr>
          <w:rFonts w:ascii="Arial" w:eastAsia="Arial" w:hAnsi="Arial" w:cs="Arial"/>
          <w:sz w:val="24"/>
          <w:szCs w:val="24"/>
        </w:rPr>
      </w:pPr>
      <w:r>
        <w:rPr>
          <w:rFonts w:ascii="Arial" w:eastAsia="Arial" w:hAnsi="Arial" w:cs="Arial"/>
          <w:sz w:val="24"/>
          <w:szCs w:val="24"/>
        </w:rPr>
        <w:t xml:space="preserve">         2.1. Academic writing …................................................................4</w:t>
      </w:r>
    </w:p>
    <w:p w14:paraId="00000022" w14:textId="77777777" w:rsidR="00101E6B" w:rsidRDefault="00F52621">
      <w:pPr>
        <w:spacing w:line="360" w:lineRule="auto"/>
        <w:jc w:val="center"/>
        <w:rPr>
          <w:rFonts w:ascii="Arial" w:eastAsia="Arial" w:hAnsi="Arial" w:cs="Arial"/>
          <w:sz w:val="24"/>
          <w:szCs w:val="24"/>
        </w:rPr>
      </w:pPr>
      <w:r>
        <w:rPr>
          <w:rFonts w:ascii="Arial" w:eastAsia="Arial" w:hAnsi="Arial" w:cs="Arial"/>
          <w:sz w:val="24"/>
          <w:szCs w:val="24"/>
        </w:rPr>
        <w:t xml:space="preserve">         2.2. Paraphrasing …......................................................................5</w:t>
      </w:r>
    </w:p>
    <w:p w14:paraId="00000023"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2.3. Public speaking …...................................................................6</w:t>
      </w:r>
    </w:p>
    <w:p w14:paraId="00000024"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2.4. Cover letter …..........................................................................7</w:t>
      </w:r>
    </w:p>
    <w:p w14:paraId="00000025" w14:textId="77777777" w:rsidR="00101E6B" w:rsidRDefault="00F52621">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Conclusion …..........................................................................................8</w:t>
      </w:r>
    </w:p>
    <w:p w14:paraId="00000026" w14:textId="77777777" w:rsidR="00101E6B" w:rsidRDefault="00F52621">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References ….........................................................................................9</w:t>
      </w:r>
    </w:p>
    <w:p w14:paraId="00000027" w14:textId="77777777" w:rsidR="00101E6B" w:rsidRDefault="00101E6B">
      <w:pPr>
        <w:rPr>
          <w:rFonts w:ascii="Arial" w:eastAsia="Arial" w:hAnsi="Arial" w:cs="Arial"/>
          <w:sz w:val="24"/>
          <w:szCs w:val="24"/>
        </w:rPr>
      </w:pPr>
    </w:p>
    <w:p w14:paraId="00000028" w14:textId="77777777" w:rsidR="00101E6B" w:rsidRDefault="00101E6B">
      <w:pPr>
        <w:rPr>
          <w:rFonts w:ascii="Arial" w:eastAsia="Arial" w:hAnsi="Arial" w:cs="Arial"/>
          <w:sz w:val="24"/>
          <w:szCs w:val="24"/>
        </w:rPr>
      </w:pPr>
    </w:p>
    <w:p w14:paraId="00000029" w14:textId="77777777" w:rsidR="00101E6B" w:rsidRDefault="00101E6B">
      <w:pPr>
        <w:rPr>
          <w:rFonts w:ascii="Arial" w:eastAsia="Arial" w:hAnsi="Arial" w:cs="Arial"/>
          <w:sz w:val="24"/>
          <w:szCs w:val="24"/>
        </w:rPr>
      </w:pPr>
    </w:p>
    <w:p w14:paraId="0000002A" w14:textId="77777777" w:rsidR="00101E6B" w:rsidRDefault="00101E6B">
      <w:pPr>
        <w:rPr>
          <w:rFonts w:ascii="Arial" w:eastAsia="Arial" w:hAnsi="Arial" w:cs="Arial"/>
          <w:sz w:val="24"/>
          <w:szCs w:val="24"/>
        </w:rPr>
      </w:pPr>
    </w:p>
    <w:p w14:paraId="0000002B" w14:textId="77777777" w:rsidR="00101E6B" w:rsidRDefault="00101E6B">
      <w:pPr>
        <w:rPr>
          <w:rFonts w:ascii="Arial" w:eastAsia="Arial" w:hAnsi="Arial" w:cs="Arial"/>
          <w:sz w:val="24"/>
          <w:szCs w:val="24"/>
        </w:rPr>
      </w:pPr>
    </w:p>
    <w:p w14:paraId="0000002C" w14:textId="77777777" w:rsidR="00101E6B" w:rsidRDefault="00101E6B">
      <w:pPr>
        <w:rPr>
          <w:rFonts w:ascii="Arial" w:eastAsia="Arial" w:hAnsi="Arial" w:cs="Arial"/>
          <w:sz w:val="24"/>
          <w:szCs w:val="24"/>
        </w:rPr>
      </w:pPr>
    </w:p>
    <w:p w14:paraId="0000002D" w14:textId="77777777" w:rsidR="00101E6B" w:rsidRDefault="00101E6B">
      <w:pPr>
        <w:rPr>
          <w:rFonts w:ascii="Arial" w:eastAsia="Arial" w:hAnsi="Arial" w:cs="Arial"/>
          <w:sz w:val="24"/>
          <w:szCs w:val="24"/>
        </w:rPr>
      </w:pPr>
    </w:p>
    <w:p w14:paraId="0000002E" w14:textId="77777777" w:rsidR="00101E6B" w:rsidRDefault="00101E6B">
      <w:pPr>
        <w:rPr>
          <w:rFonts w:ascii="Arial" w:eastAsia="Arial" w:hAnsi="Arial" w:cs="Arial"/>
          <w:sz w:val="24"/>
          <w:szCs w:val="24"/>
        </w:rPr>
      </w:pPr>
    </w:p>
    <w:p w14:paraId="0000002F" w14:textId="77777777" w:rsidR="00101E6B" w:rsidRDefault="00101E6B">
      <w:pPr>
        <w:rPr>
          <w:rFonts w:ascii="Arial" w:eastAsia="Arial" w:hAnsi="Arial" w:cs="Arial"/>
          <w:sz w:val="24"/>
          <w:szCs w:val="24"/>
        </w:rPr>
      </w:pPr>
    </w:p>
    <w:p w14:paraId="00000030" w14:textId="77777777" w:rsidR="00101E6B" w:rsidRDefault="00101E6B">
      <w:pPr>
        <w:rPr>
          <w:rFonts w:ascii="Arial" w:eastAsia="Arial" w:hAnsi="Arial" w:cs="Arial"/>
          <w:sz w:val="24"/>
          <w:szCs w:val="24"/>
        </w:rPr>
      </w:pPr>
    </w:p>
    <w:p w14:paraId="00000031" w14:textId="77777777" w:rsidR="00101E6B" w:rsidRDefault="00101E6B">
      <w:pPr>
        <w:rPr>
          <w:rFonts w:ascii="Arial" w:eastAsia="Arial" w:hAnsi="Arial" w:cs="Arial"/>
          <w:sz w:val="24"/>
          <w:szCs w:val="24"/>
        </w:rPr>
      </w:pPr>
    </w:p>
    <w:p w14:paraId="00000032" w14:textId="77777777" w:rsidR="00101E6B" w:rsidRDefault="00101E6B">
      <w:pPr>
        <w:rPr>
          <w:rFonts w:ascii="Arial" w:eastAsia="Arial" w:hAnsi="Arial" w:cs="Arial"/>
          <w:sz w:val="24"/>
          <w:szCs w:val="24"/>
        </w:rPr>
      </w:pPr>
    </w:p>
    <w:p w14:paraId="00000033" w14:textId="77777777" w:rsidR="00101E6B" w:rsidRDefault="00101E6B">
      <w:pPr>
        <w:rPr>
          <w:rFonts w:ascii="Arial" w:eastAsia="Arial" w:hAnsi="Arial" w:cs="Arial"/>
          <w:sz w:val="24"/>
          <w:szCs w:val="24"/>
        </w:rPr>
      </w:pPr>
    </w:p>
    <w:p w14:paraId="00000034" w14:textId="77777777" w:rsidR="00101E6B" w:rsidRDefault="00101E6B">
      <w:pPr>
        <w:rPr>
          <w:rFonts w:ascii="Arial" w:eastAsia="Arial" w:hAnsi="Arial" w:cs="Arial"/>
          <w:sz w:val="24"/>
          <w:szCs w:val="24"/>
        </w:rPr>
      </w:pPr>
    </w:p>
    <w:p w14:paraId="00000035" w14:textId="77777777" w:rsidR="00101E6B" w:rsidRDefault="00101E6B">
      <w:pPr>
        <w:rPr>
          <w:rFonts w:ascii="Arial" w:eastAsia="Arial" w:hAnsi="Arial" w:cs="Arial"/>
          <w:sz w:val="24"/>
          <w:szCs w:val="24"/>
        </w:rPr>
      </w:pPr>
    </w:p>
    <w:p w14:paraId="00000036" w14:textId="77777777" w:rsidR="00101E6B" w:rsidRDefault="00101E6B">
      <w:pPr>
        <w:rPr>
          <w:rFonts w:ascii="Arial" w:eastAsia="Arial" w:hAnsi="Arial" w:cs="Arial"/>
          <w:sz w:val="24"/>
          <w:szCs w:val="24"/>
        </w:rPr>
      </w:pPr>
    </w:p>
    <w:p w14:paraId="00000037" w14:textId="77777777" w:rsidR="00101E6B" w:rsidRDefault="00101E6B">
      <w:pPr>
        <w:rPr>
          <w:rFonts w:ascii="Arial" w:eastAsia="Arial" w:hAnsi="Arial" w:cs="Arial"/>
          <w:sz w:val="24"/>
          <w:szCs w:val="24"/>
        </w:rPr>
      </w:pPr>
    </w:p>
    <w:p w14:paraId="00000038" w14:textId="77777777" w:rsidR="00101E6B" w:rsidRDefault="00101E6B">
      <w:pPr>
        <w:rPr>
          <w:rFonts w:ascii="Arial" w:eastAsia="Arial" w:hAnsi="Arial" w:cs="Arial"/>
          <w:sz w:val="24"/>
          <w:szCs w:val="24"/>
        </w:rPr>
      </w:pPr>
    </w:p>
    <w:p w14:paraId="00000039" w14:textId="77777777" w:rsidR="00101E6B" w:rsidRDefault="00101E6B">
      <w:pPr>
        <w:rPr>
          <w:rFonts w:ascii="Arial" w:eastAsia="Arial" w:hAnsi="Arial" w:cs="Arial"/>
          <w:sz w:val="24"/>
          <w:szCs w:val="24"/>
        </w:rPr>
      </w:pPr>
    </w:p>
    <w:p w14:paraId="0000003A" w14:textId="77777777" w:rsidR="00101E6B" w:rsidRDefault="00F52621">
      <w:pPr>
        <w:numPr>
          <w:ilvl w:val="0"/>
          <w:numId w:val="2"/>
        </w:numPr>
        <w:pBdr>
          <w:top w:val="nil"/>
          <w:left w:val="nil"/>
          <w:bottom w:val="nil"/>
          <w:right w:val="nil"/>
          <w:between w:val="nil"/>
        </w:pBdr>
        <w:jc w:val="center"/>
        <w:rPr>
          <w:rFonts w:ascii="Arial" w:eastAsia="Arial" w:hAnsi="Arial" w:cs="Arial"/>
          <w:b/>
          <w:color w:val="000000"/>
          <w:sz w:val="24"/>
          <w:szCs w:val="24"/>
        </w:rPr>
      </w:pPr>
      <w:r>
        <w:rPr>
          <w:rFonts w:ascii="Arial" w:eastAsia="Arial" w:hAnsi="Arial" w:cs="Arial"/>
          <w:b/>
          <w:color w:val="000000"/>
          <w:sz w:val="24"/>
          <w:szCs w:val="24"/>
          <w:u w:val="single"/>
        </w:rPr>
        <w:lastRenderedPageBreak/>
        <w:t>INTRODUCTION</w:t>
      </w:r>
      <w:r>
        <w:rPr>
          <w:rFonts w:ascii="Arial" w:eastAsia="Arial" w:hAnsi="Arial" w:cs="Arial"/>
          <w:b/>
          <w:color w:val="000000"/>
          <w:sz w:val="24"/>
          <w:szCs w:val="24"/>
        </w:rPr>
        <w:t xml:space="preserve"> </w:t>
      </w:r>
    </w:p>
    <w:p w14:paraId="0000003B" w14:textId="77777777" w:rsidR="00101E6B" w:rsidRDefault="00101E6B">
      <w:pPr>
        <w:rPr>
          <w:rFonts w:ascii="Arial" w:eastAsia="Arial" w:hAnsi="Arial" w:cs="Arial"/>
          <w:sz w:val="24"/>
          <w:szCs w:val="24"/>
        </w:rPr>
      </w:pPr>
    </w:p>
    <w:p w14:paraId="0000003C"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This reflective report is going to show my personal analysis about 4 topics I learned during this term: Academic writing, Paraphrasing, Public Speaking and Cover Letter writing. I will apply the Gibbs’ Reflective Cycle (1988) and use the different steps to reflect on my experience about them. </w:t>
      </w:r>
    </w:p>
    <w:p w14:paraId="0000003D" w14:textId="77777777" w:rsidR="00101E6B" w:rsidRDefault="00F52621">
      <w:pPr>
        <w:spacing w:line="360" w:lineRule="auto"/>
        <w:jc w:val="both"/>
        <w:rPr>
          <w:rFonts w:ascii="Arial" w:eastAsia="Arial" w:hAnsi="Arial" w:cs="Arial"/>
          <w:sz w:val="24"/>
          <w:szCs w:val="24"/>
        </w:rPr>
      </w:pPr>
      <w:r>
        <w:rPr>
          <w:rFonts w:ascii="Arial" w:eastAsia="Arial" w:hAnsi="Arial" w:cs="Arial"/>
          <w:sz w:val="24"/>
          <w:szCs w:val="24"/>
        </w:rPr>
        <w:t>Professor Graham Gibbs published his Reflective Cycle in his 1988 book "Learning by Doing." This method helps people to learn from experience, putting all the attention in the feelings, especially when the situations they had, do not go as they expected.</w:t>
      </w:r>
    </w:p>
    <w:p w14:paraId="0000003E" w14:textId="1BAED81C" w:rsidR="00101E6B" w:rsidRDefault="00F52621">
      <w:pPr>
        <w:spacing w:line="360" w:lineRule="auto"/>
        <w:jc w:val="both"/>
        <w:rPr>
          <w:rFonts w:ascii="Arial" w:eastAsia="Arial" w:hAnsi="Arial" w:cs="Arial"/>
          <w:sz w:val="24"/>
          <w:szCs w:val="24"/>
        </w:rPr>
      </w:pPr>
      <w:r>
        <w:rPr>
          <w:rFonts w:ascii="Arial" w:eastAsia="Arial" w:hAnsi="Arial" w:cs="Arial"/>
          <w:sz w:val="24"/>
          <w:szCs w:val="24"/>
        </w:rPr>
        <w:t>For example, the Professor says that every person has a different preference in the methods to learn. Some people tend to learn by practicing b</w:t>
      </w:r>
      <w:r w:rsidR="004E6A94">
        <w:rPr>
          <w:rFonts w:ascii="Arial" w:eastAsia="Arial" w:hAnsi="Arial" w:cs="Arial"/>
          <w:sz w:val="24"/>
          <w:szCs w:val="24"/>
        </w:rPr>
        <w:t>ut other kind of people by theoreti</w:t>
      </w:r>
      <w:r>
        <w:rPr>
          <w:rFonts w:ascii="Arial" w:eastAsia="Arial" w:hAnsi="Arial" w:cs="Arial"/>
          <w:sz w:val="24"/>
          <w:szCs w:val="24"/>
        </w:rPr>
        <w:t xml:space="preserve">cal methods. </w:t>
      </w:r>
    </w:p>
    <w:p w14:paraId="0000003F" w14:textId="77777777" w:rsidR="00101E6B" w:rsidRDefault="00F52621">
      <w:pPr>
        <w:spacing w:line="360" w:lineRule="auto"/>
        <w:jc w:val="both"/>
        <w:rPr>
          <w:rFonts w:ascii="Arial" w:eastAsia="Arial" w:hAnsi="Arial" w:cs="Arial"/>
          <w:sz w:val="24"/>
          <w:szCs w:val="24"/>
        </w:rPr>
      </w:pPr>
      <w:r>
        <w:rPr>
          <w:rFonts w:ascii="Arial" w:eastAsia="Arial" w:hAnsi="Arial" w:cs="Arial"/>
          <w:sz w:val="24"/>
          <w:szCs w:val="24"/>
        </w:rPr>
        <w:t>The Gibbs’ model has 6 steps: (The University of Edinburgh, 2020)</w:t>
      </w:r>
    </w:p>
    <w:p w14:paraId="00000040" w14:textId="77777777" w:rsidR="00101E6B" w:rsidRDefault="00F52621">
      <w:pPr>
        <w:numPr>
          <w:ilvl w:val="0"/>
          <w:numId w:val="3"/>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b/>
          <w:color w:val="000000"/>
          <w:sz w:val="24"/>
          <w:szCs w:val="24"/>
        </w:rPr>
        <w:t>Description:</w:t>
      </w:r>
      <w:r>
        <w:rPr>
          <w:rFonts w:ascii="Arial" w:eastAsia="Arial" w:hAnsi="Arial" w:cs="Arial"/>
          <w:color w:val="000000"/>
          <w:sz w:val="24"/>
          <w:szCs w:val="24"/>
        </w:rPr>
        <w:t xml:space="preserve"> Describe the situation and talk about what happened and where were you but without analyse deeper.</w:t>
      </w:r>
    </w:p>
    <w:p w14:paraId="00000041" w14:textId="77777777" w:rsidR="00101E6B" w:rsidRDefault="00F52621">
      <w:pPr>
        <w:numPr>
          <w:ilvl w:val="0"/>
          <w:numId w:val="3"/>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b/>
          <w:color w:val="000000"/>
          <w:sz w:val="24"/>
          <w:szCs w:val="24"/>
        </w:rPr>
        <w:t xml:space="preserve">Feelings: </w:t>
      </w:r>
      <w:r>
        <w:rPr>
          <w:rFonts w:ascii="Arial" w:eastAsia="Arial" w:hAnsi="Arial" w:cs="Arial"/>
          <w:color w:val="000000"/>
          <w:sz w:val="24"/>
          <w:szCs w:val="24"/>
        </w:rPr>
        <w:t xml:space="preserve">Talk about how you felt from that situation. </w:t>
      </w:r>
    </w:p>
    <w:p w14:paraId="00000042" w14:textId="77777777" w:rsidR="00101E6B" w:rsidRDefault="00F52621">
      <w:pPr>
        <w:numPr>
          <w:ilvl w:val="0"/>
          <w:numId w:val="3"/>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b/>
          <w:color w:val="000000"/>
          <w:sz w:val="24"/>
          <w:szCs w:val="24"/>
        </w:rPr>
        <w:t>Evaluation</w:t>
      </w:r>
      <w:r>
        <w:rPr>
          <w:rFonts w:ascii="Arial" w:eastAsia="Arial" w:hAnsi="Arial" w:cs="Arial"/>
          <w:color w:val="000000"/>
          <w:sz w:val="24"/>
          <w:szCs w:val="24"/>
        </w:rPr>
        <w:t xml:space="preserve">: Why did the things go well or bad? Now you can start talking about judgements and the things that went good or bad in that experience. </w:t>
      </w:r>
    </w:p>
    <w:p w14:paraId="00000043" w14:textId="77777777" w:rsidR="00101E6B" w:rsidRDefault="00F52621">
      <w:pPr>
        <w:numPr>
          <w:ilvl w:val="0"/>
          <w:numId w:val="3"/>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b/>
          <w:color w:val="000000"/>
          <w:sz w:val="24"/>
          <w:szCs w:val="24"/>
        </w:rPr>
        <w:t>Analysis:</w:t>
      </w:r>
      <w:r>
        <w:rPr>
          <w:rFonts w:ascii="Arial" w:eastAsia="Arial" w:hAnsi="Arial" w:cs="Arial"/>
          <w:color w:val="000000"/>
          <w:sz w:val="24"/>
          <w:szCs w:val="24"/>
        </w:rPr>
        <w:t xml:space="preserve"> What sense can I make of the situation? This is the part where you also can search external sources if you did not understand some concepts.</w:t>
      </w:r>
    </w:p>
    <w:p w14:paraId="00000044" w14:textId="77777777" w:rsidR="00101E6B" w:rsidRDefault="00F52621">
      <w:pPr>
        <w:numPr>
          <w:ilvl w:val="0"/>
          <w:numId w:val="3"/>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b/>
          <w:color w:val="000000"/>
          <w:sz w:val="24"/>
          <w:szCs w:val="24"/>
        </w:rPr>
        <w:t>Conclusions:</w:t>
      </w:r>
      <w:r>
        <w:rPr>
          <w:rFonts w:ascii="Arial" w:eastAsia="Arial" w:hAnsi="Arial" w:cs="Arial"/>
          <w:color w:val="000000"/>
          <w:sz w:val="24"/>
          <w:szCs w:val="24"/>
        </w:rPr>
        <w:t xml:space="preserve"> Summarise the situation and say what you learned.</w:t>
      </w:r>
    </w:p>
    <w:p w14:paraId="00000045" w14:textId="77777777" w:rsidR="00101E6B" w:rsidRDefault="00F52621">
      <w:pPr>
        <w:numPr>
          <w:ilvl w:val="0"/>
          <w:numId w:val="3"/>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b/>
          <w:color w:val="000000"/>
          <w:sz w:val="24"/>
          <w:szCs w:val="24"/>
        </w:rPr>
        <w:t>Personal action plans:</w:t>
      </w:r>
      <w:r>
        <w:rPr>
          <w:rFonts w:ascii="Arial" w:eastAsia="Arial" w:hAnsi="Arial" w:cs="Arial"/>
          <w:color w:val="000000"/>
          <w:sz w:val="24"/>
          <w:szCs w:val="24"/>
        </w:rPr>
        <w:t xml:space="preserve"> Talk about what would you do in the future if you have a similar situation. What did you learn?</w:t>
      </w:r>
    </w:p>
    <w:p w14:paraId="00000046" w14:textId="77777777" w:rsidR="00101E6B" w:rsidRDefault="00F52621">
      <w:pPr>
        <w:rPr>
          <w:rFonts w:ascii="Arial" w:eastAsia="Arial" w:hAnsi="Arial" w:cs="Arial"/>
          <w:sz w:val="24"/>
          <w:szCs w:val="24"/>
        </w:rPr>
      </w:pPr>
      <w:r>
        <w:rPr>
          <w:rFonts w:ascii="Arial" w:eastAsia="Arial" w:hAnsi="Arial" w:cs="Arial"/>
          <w:sz w:val="24"/>
          <w:szCs w:val="24"/>
        </w:rPr>
        <w:t xml:space="preserve"> </w:t>
      </w:r>
    </w:p>
    <w:p w14:paraId="00000047" w14:textId="77777777" w:rsidR="00101E6B" w:rsidRDefault="00F52621">
      <w:pPr>
        <w:rPr>
          <w:rFonts w:ascii="Arial" w:eastAsia="Arial" w:hAnsi="Arial" w:cs="Arial"/>
          <w:sz w:val="24"/>
          <w:szCs w:val="24"/>
        </w:rPr>
      </w:pPr>
      <w:r>
        <w:rPr>
          <w:rFonts w:ascii="Arial" w:eastAsia="Arial" w:hAnsi="Arial" w:cs="Arial"/>
          <w:sz w:val="24"/>
          <w:szCs w:val="24"/>
        </w:rPr>
        <w:t xml:space="preserve"> </w:t>
      </w:r>
    </w:p>
    <w:p w14:paraId="00000048" w14:textId="77777777" w:rsidR="00101E6B" w:rsidRDefault="00F52621">
      <w:pPr>
        <w:rPr>
          <w:rFonts w:ascii="Arial" w:eastAsia="Arial" w:hAnsi="Arial" w:cs="Arial"/>
          <w:sz w:val="24"/>
          <w:szCs w:val="24"/>
        </w:rPr>
      </w:pPr>
      <w:r>
        <w:rPr>
          <w:rFonts w:ascii="Arial" w:eastAsia="Arial" w:hAnsi="Arial" w:cs="Arial"/>
          <w:sz w:val="24"/>
          <w:szCs w:val="24"/>
        </w:rPr>
        <w:t xml:space="preserve"> </w:t>
      </w:r>
    </w:p>
    <w:p w14:paraId="00000049" w14:textId="77777777" w:rsidR="00101E6B" w:rsidRDefault="00F52621">
      <w:pPr>
        <w:rPr>
          <w:rFonts w:ascii="Arial" w:eastAsia="Arial" w:hAnsi="Arial" w:cs="Arial"/>
          <w:sz w:val="24"/>
          <w:szCs w:val="24"/>
        </w:rPr>
      </w:pPr>
      <w:r>
        <w:rPr>
          <w:rFonts w:ascii="Arial" w:eastAsia="Arial" w:hAnsi="Arial" w:cs="Arial"/>
          <w:sz w:val="24"/>
          <w:szCs w:val="24"/>
        </w:rPr>
        <w:t xml:space="preserve"> </w:t>
      </w:r>
    </w:p>
    <w:p w14:paraId="0000004A" w14:textId="77777777" w:rsidR="00101E6B" w:rsidRDefault="00101E6B">
      <w:pPr>
        <w:rPr>
          <w:rFonts w:ascii="Arial" w:eastAsia="Arial" w:hAnsi="Arial" w:cs="Arial"/>
          <w:sz w:val="24"/>
          <w:szCs w:val="24"/>
        </w:rPr>
      </w:pPr>
    </w:p>
    <w:p w14:paraId="0000004B" w14:textId="77777777" w:rsidR="00101E6B" w:rsidRDefault="00101E6B">
      <w:pPr>
        <w:rPr>
          <w:rFonts w:ascii="Arial" w:eastAsia="Arial" w:hAnsi="Arial" w:cs="Arial"/>
          <w:sz w:val="24"/>
          <w:szCs w:val="24"/>
        </w:rPr>
      </w:pPr>
    </w:p>
    <w:p w14:paraId="0000004C" w14:textId="77777777" w:rsidR="00101E6B" w:rsidRDefault="00101E6B">
      <w:pPr>
        <w:rPr>
          <w:rFonts w:ascii="Arial" w:eastAsia="Arial" w:hAnsi="Arial" w:cs="Arial"/>
          <w:sz w:val="24"/>
          <w:szCs w:val="24"/>
        </w:rPr>
      </w:pPr>
    </w:p>
    <w:p w14:paraId="0000004D" w14:textId="77777777" w:rsidR="00101E6B" w:rsidRDefault="00101E6B">
      <w:pPr>
        <w:rPr>
          <w:rFonts w:ascii="Arial" w:eastAsia="Arial" w:hAnsi="Arial" w:cs="Arial"/>
          <w:sz w:val="24"/>
          <w:szCs w:val="24"/>
        </w:rPr>
      </w:pPr>
    </w:p>
    <w:p w14:paraId="0000004E" w14:textId="77777777" w:rsidR="00101E6B" w:rsidRDefault="00F52621">
      <w:pPr>
        <w:numPr>
          <w:ilvl w:val="0"/>
          <w:numId w:val="2"/>
        </w:numPr>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u w:val="single"/>
        </w:rPr>
        <w:lastRenderedPageBreak/>
        <w:t>DISCUSSION</w:t>
      </w:r>
    </w:p>
    <w:p w14:paraId="0000004F" w14:textId="77777777" w:rsidR="00101E6B" w:rsidRDefault="00101E6B">
      <w:pPr>
        <w:spacing w:line="360" w:lineRule="auto"/>
        <w:jc w:val="center"/>
        <w:rPr>
          <w:rFonts w:ascii="Arial" w:eastAsia="Arial" w:hAnsi="Arial" w:cs="Arial"/>
          <w:b/>
          <w:sz w:val="24"/>
          <w:szCs w:val="24"/>
        </w:rPr>
      </w:pPr>
    </w:p>
    <w:p w14:paraId="00000050"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As I mentioned before, I applied the Gibbs’ reflective Cycle on 4 topics. These are:</w:t>
      </w:r>
    </w:p>
    <w:p w14:paraId="00000051" w14:textId="77777777" w:rsidR="00101E6B" w:rsidRDefault="00F52621">
      <w:pPr>
        <w:spacing w:line="360" w:lineRule="auto"/>
        <w:rPr>
          <w:rFonts w:ascii="Arial" w:eastAsia="Arial" w:hAnsi="Arial" w:cs="Arial"/>
          <w:b/>
          <w:sz w:val="24"/>
          <w:szCs w:val="24"/>
        </w:rPr>
      </w:pPr>
      <w:r>
        <w:rPr>
          <w:rFonts w:ascii="Arial" w:eastAsia="Arial" w:hAnsi="Arial" w:cs="Arial"/>
          <w:b/>
          <w:sz w:val="24"/>
          <w:szCs w:val="24"/>
        </w:rPr>
        <w:t xml:space="preserve">2.1 Academic writing: </w:t>
      </w:r>
    </w:p>
    <w:p w14:paraId="00000052"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It was the second week of classes and I had a lot of technical problems in the previous week trying to connect my computer and join the class, so that would be my first day as a student in the Academic and Employability skills. I was very anxious for starting this course and everything would be new for me but at the same time I felt that it would be a challenge for me to understand all the things the teachers had to explain; anyway, it was a risk that I wanted to take.</w:t>
      </w:r>
    </w:p>
    <w:p w14:paraId="00000053"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It looked like all my classmates already know each other in the past class and I thought that I would have time to know their names and introduce me to them. When the teacher started to speak and explained the sentence structure and the paragraphs, I remembered when I went to the school in Colombia and how I loved a similar module I had; But after some minutes, I realised most of the concepts I do very well in my mother tongue, now were so difficult to handle in English. It is complex how the brain works in other language you are not used to think.</w:t>
      </w:r>
    </w:p>
    <w:p w14:paraId="00000054"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Then we read a story from Switzerland and analysed the main ideas, topics, supporting sentence and conclude sentence. I felt very comfortable and excited by the way the teacher explained, because that point was easier to understand and I wanted to learn more even if some concepts were more difficult than others. After that we talked about the academic essay and the importance of reading and taking notes and the brainstorm. One of my classmates who spoke in Spanish like me, asked in the group chat if someone could explain him what “brainstorm” was and even when it was the first time I heard about that word, I was able to explain in my own words. Later in other class, I knew the thing I did, was “paraphrasing.”</w:t>
      </w:r>
    </w:p>
    <w:p w14:paraId="00000055"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The positive in that class was I realised that I would enjoy the course from this first impression and all the concepts would be extremely helpful in my English improvement to write a proper academic essay. </w:t>
      </w:r>
    </w:p>
    <w:p w14:paraId="00000056"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57" w14:textId="77777777" w:rsidR="00101E6B" w:rsidRDefault="00F52621">
      <w:pPr>
        <w:spacing w:line="360" w:lineRule="auto"/>
        <w:rPr>
          <w:rFonts w:ascii="Arial" w:eastAsia="Arial" w:hAnsi="Arial" w:cs="Arial"/>
          <w:sz w:val="24"/>
          <w:szCs w:val="24"/>
        </w:rPr>
      </w:pPr>
      <w:r>
        <w:rPr>
          <w:rFonts w:ascii="Arial" w:eastAsia="Arial" w:hAnsi="Arial" w:cs="Arial"/>
          <w:b/>
          <w:sz w:val="24"/>
          <w:szCs w:val="24"/>
        </w:rPr>
        <w:lastRenderedPageBreak/>
        <w:t>2.2. Paraphrasing</w:t>
      </w:r>
      <w:r>
        <w:rPr>
          <w:rFonts w:ascii="Arial" w:eastAsia="Arial" w:hAnsi="Arial" w:cs="Arial"/>
          <w:sz w:val="24"/>
          <w:szCs w:val="24"/>
        </w:rPr>
        <w:t>:</w:t>
      </w:r>
    </w:p>
    <w:p w14:paraId="00000058"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 teacher started the class explain about the meaning and said it is “to write ideas of another person in your own words.”</w:t>
      </w:r>
    </w:p>
    <w:p w14:paraId="00000059"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Most of the times we make a paraphrasing and summarising when some classmates ask us what the teacher said and even in our daily life, we use all that concepts in a natural way. But I always thought if I used another person’s words in a different order and using synonyms, it was not necessary to say where you took the idea from, but in that class, I understood if I do that and I do not put the source, then I can be accused of plagiarism. I thought how many times I did it in the past without using the right reference and without even knowing I was stolen ideas from other person.</w:t>
      </w:r>
    </w:p>
    <w:p w14:paraId="0000005A"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After that we watched a video about how to do a correctly the paraphrasing and then there were some exercises to do it individually. In most of the examples I did it well in the way how I used de synonyms to create a new sentence but keeping the same meaning. But in some of them I could do it better but again my poor vocabulary was a disadvantage. </w:t>
      </w:r>
    </w:p>
    <w:p w14:paraId="0000005B"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We read it for all the class and the first sentence we had to paraphrasing was: “A part time job is beneficial for teenagers because it can teach them the importance of being on time”. My paraphrasing sentence was: “Young people can learn a lot about time management by working in a partial job. I thought I did it well, but the teacher said to me that “Young people” want the synonym for “teenagers”. He also suggested about putting “adolescents” and put “punctuality” instead of “time management”. </w:t>
      </w:r>
    </w:p>
    <w:p w14:paraId="0000005C"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 video continued explaining some tips to create better sentences using paraphrasing by changing nouns to verbs, verbs to nouns, adverbs to adjectives, breaking up sentences and combining them.</w:t>
      </w:r>
    </w:p>
    <w:p w14:paraId="0000005E" w14:textId="45D15AD0" w:rsidR="00101E6B" w:rsidRDefault="00F52621">
      <w:pPr>
        <w:spacing w:line="360" w:lineRule="auto"/>
        <w:rPr>
          <w:rFonts w:ascii="Arial" w:eastAsia="Arial" w:hAnsi="Arial" w:cs="Arial"/>
          <w:sz w:val="24"/>
          <w:szCs w:val="24"/>
        </w:rPr>
      </w:pPr>
      <w:r>
        <w:rPr>
          <w:rFonts w:ascii="Arial" w:eastAsia="Arial" w:hAnsi="Arial" w:cs="Arial"/>
          <w:sz w:val="24"/>
          <w:szCs w:val="24"/>
        </w:rPr>
        <w:t>So, and the end of the class I felt a little bit frustrated as I realised that it was harder than I thought, but I learned in the future I will have the same in English than in Spanish even if sometimes I take longer to find the perfect synonyms and the right way to use them and look like a native speaker. So, I decided to take notes of every single mistake the teacher corrects me and correct to my classmates to avoid make it again.</w:t>
      </w:r>
    </w:p>
    <w:p w14:paraId="0000005F" w14:textId="77777777" w:rsidR="00101E6B" w:rsidRDefault="00F52621">
      <w:pPr>
        <w:spacing w:line="360" w:lineRule="auto"/>
        <w:rPr>
          <w:rFonts w:ascii="Arial" w:eastAsia="Arial" w:hAnsi="Arial" w:cs="Arial"/>
          <w:b/>
          <w:sz w:val="24"/>
          <w:szCs w:val="24"/>
        </w:rPr>
      </w:pPr>
      <w:r>
        <w:rPr>
          <w:rFonts w:ascii="Arial" w:eastAsia="Arial" w:hAnsi="Arial" w:cs="Arial"/>
          <w:b/>
          <w:sz w:val="24"/>
          <w:szCs w:val="24"/>
        </w:rPr>
        <w:lastRenderedPageBreak/>
        <w:t>2.3. Public speaking:</w:t>
      </w:r>
    </w:p>
    <w:p w14:paraId="00000060"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That day I was very interested to know about all the advices and tips we would learn to have a better public speaking, because in the past I have spoken a lot of times in front of audience and I’m not afraid to do it, but since I live in this country it's a completely different story as I had insecurities when I try to speak. I want to do it perfectly and that fact makes me hesitate about the pronunciation of some words; even now while I'm typing this sentence, I try to pronounce in my mind every single word but sometimes I know I'm doing it wrong and nobody can correct me. It is the same when I read books; I love to do it and most of my vocabulary comes from there, but I wish I had a voice which tells me my mistakes (it would be very weird, though). </w:t>
      </w:r>
    </w:p>
    <w:p w14:paraId="00000061" w14:textId="77777777" w:rsidR="00101E6B" w:rsidRDefault="00101E6B">
      <w:pPr>
        <w:spacing w:line="360" w:lineRule="auto"/>
        <w:rPr>
          <w:rFonts w:ascii="Arial" w:eastAsia="Arial" w:hAnsi="Arial" w:cs="Arial"/>
          <w:sz w:val="24"/>
          <w:szCs w:val="24"/>
        </w:rPr>
      </w:pPr>
    </w:p>
    <w:p w14:paraId="00000062" w14:textId="2C412278" w:rsidR="00101E6B" w:rsidRDefault="00F52621">
      <w:pPr>
        <w:spacing w:line="360" w:lineRule="auto"/>
        <w:rPr>
          <w:rFonts w:ascii="Arial" w:eastAsia="Arial" w:hAnsi="Arial" w:cs="Arial"/>
          <w:sz w:val="24"/>
          <w:szCs w:val="24"/>
        </w:rPr>
      </w:pPr>
      <w:r>
        <w:rPr>
          <w:rFonts w:ascii="Arial" w:eastAsia="Arial" w:hAnsi="Arial" w:cs="Arial"/>
          <w:sz w:val="24"/>
          <w:szCs w:val="24"/>
        </w:rPr>
        <w:t>The teacher explained to us the importance of the previous preparation, double check before the presentation, swi</w:t>
      </w:r>
      <w:r w:rsidR="004E6A94">
        <w:rPr>
          <w:rFonts w:ascii="Arial" w:eastAsia="Arial" w:hAnsi="Arial" w:cs="Arial"/>
          <w:sz w:val="24"/>
          <w:szCs w:val="24"/>
        </w:rPr>
        <w:t>t</w:t>
      </w:r>
      <w:r>
        <w:rPr>
          <w:rFonts w:ascii="Arial" w:eastAsia="Arial" w:hAnsi="Arial" w:cs="Arial"/>
          <w:sz w:val="24"/>
          <w:szCs w:val="24"/>
        </w:rPr>
        <w:t>ch off the phone to avoid interruptions and said people always remember the first 3 minutes and the las</w:t>
      </w:r>
      <w:r w:rsidR="004E6A94">
        <w:rPr>
          <w:rFonts w:ascii="Arial" w:eastAsia="Arial" w:hAnsi="Arial" w:cs="Arial"/>
          <w:sz w:val="24"/>
          <w:szCs w:val="24"/>
        </w:rPr>
        <w:t>t</w:t>
      </w:r>
      <w:r>
        <w:rPr>
          <w:rFonts w:ascii="Arial" w:eastAsia="Arial" w:hAnsi="Arial" w:cs="Arial"/>
          <w:sz w:val="24"/>
          <w:szCs w:val="24"/>
        </w:rPr>
        <w:t xml:space="preserve"> 3, so he suggested us to start the presentation with something strong to catch the audience attention. After that he spoke about the ways we must speak: the speed,</w:t>
      </w:r>
      <w:r w:rsidR="004E6A94">
        <w:rPr>
          <w:rFonts w:ascii="Arial" w:eastAsia="Arial" w:hAnsi="Arial" w:cs="Arial"/>
          <w:sz w:val="24"/>
          <w:szCs w:val="24"/>
        </w:rPr>
        <w:t xml:space="preserve"> keep our eyes in the audience and the body language.</w:t>
      </w:r>
      <w:r>
        <w:rPr>
          <w:rFonts w:ascii="Arial" w:eastAsia="Arial" w:hAnsi="Arial" w:cs="Arial"/>
          <w:sz w:val="24"/>
          <w:szCs w:val="24"/>
        </w:rPr>
        <w:t xml:space="preserve"> And I realised that I do everything well but my body language, because sometimes is a mechanic movement and I start looking around, I move my arms while I am speaking and I lose my attention easily; even if in my daily life I am smiley and easy going, I look more serious and rigid than I am.</w:t>
      </w:r>
    </w:p>
    <w:p w14:paraId="00000063"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Then the teacher said some people move too much their arms and they cannot stop doing it, particularly the Spanish and Italian people; I laughed to myself and felt relived because it was a cultural thing. The teacher was completely right about that aspect of our personality as a collective.</w:t>
      </w:r>
    </w:p>
    <w:p w14:paraId="00000064" w14:textId="16198636" w:rsidR="00101E6B" w:rsidRDefault="00F52621">
      <w:pPr>
        <w:spacing w:line="360" w:lineRule="auto"/>
        <w:rPr>
          <w:rFonts w:ascii="Arial" w:eastAsia="Arial" w:hAnsi="Arial" w:cs="Arial"/>
          <w:sz w:val="24"/>
          <w:szCs w:val="24"/>
        </w:rPr>
      </w:pPr>
      <w:r>
        <w:rPr>
          <w:rFonts w:ascii="Arial" w:eastAsia="Arial" w:hAnsi="Arial" w:cs="Arial"/>
          <w:sz w:val="24"/>
          <w:szCs w:val="24"/>
        </w:rPr>
        <w:t>It is very satisfactory that in every class I learn not only about some topic but also a little bit of myself because even in challenging thematic like this one, I try to push myself a little farther and give all my best and I can feel how step by step I a</w:t>
      </w:r>
      <w:r w:rsidR="004E6A94">
        <w:rPr>
          <w:rFonts w:ascii="Arial" w:eastAsia="Arial" w:hAnsi="Arial" w:cs="Arial"/>
          <w:sz w:val="24"/>
          <w:szCs w:val="24"/>
        </w:rPr>
        <w:t>m out of my comfort zone.</w:t>
      </w:r>
    </w:p>
    <w:p w14:paraId="00000065" w14:textId="573152B3" w:rsidR="00101E6B" w:rsidRDefault="00F52621">
      <w:pPr>
        <w:spacing w:line="360" w:lineRule="auto"/>
        <w:rPr>
          <w:rFonts w:ascii="Arial" w:eastAsia="Arial" w:hAnsi="Arial" w:cs="Arial"/>
          <w:sz w:val="24"/>
          <w:szCs w:val="24"/>
        </w:rPr>
      </w:pPr>
      <w:r>
        <w:rPr>
          <w:rFonts w:ascii="Arial" w:eastAsia="Arial" w:hAnsi="Arial" w:cs="Arial"/>
          <w:sz w:val="24"/>
          <w:szCs w:val="24"/>
        </w:rPr>
        <w:lastRenderedPageBreak/>
        <w:t xml:space="preserve">Later in the individual presentation about my intended career, I could </w:t>
      </w:r>
      <w:r w:rsidR="00AC2807">
        <w:rPr>
          <w:rFonts w:ascii="Arial" w:eastAsia="Arial" w:hAnsi="Arial" w:cs="Arial"/>
          <w:sz w:val="24"/>
          <w:szCs w:val="24"/>
        </w:rPr>
        <w:t>practice all the concepts learned</w:t>
      </w:r>
      <w:r>
        <w:rPr>
          <w:rFonts w:ascii="Arial" w:eastAsia="Arial" w:hAnsi="Arial" w:cs="Arial"/>
          <w:sz w:val="24"/>
          <w:szCs w:val="24"/>
        </w:rPr>
        <w:t xml:space="preserve"> and was very useful, because as Gibbs says, “The learners ought to be practice in order to develop and test theory and not the other way round”</w:t>
      </w:r>
    </w:p>
    <w:p w14:paraId="00000066" w14:textId="77777777" w:rsidR="00101E6B" w:rsidRDefault="00101E6B">
      <w:pPr>
        <w:spacing w:line="360" w:lineRule="auto"/>
        <w:rPr>
          <w:rFonts w:ascii="Arial" w:eastAsia="Arial" w:hAnsi="Arial" w:cs="Arial"/>
          <w:sz w:val="24"/>
          <w:szCs w:val="24"/>
        </w:rPr>
      </w:pPr>
    </w:p>
    <w:p w14:paraId="00000067" w14:textId="77777777" w:rsidR="00101E6B" w:rsidRDefault="00F52621">
      <w:pPr>
        <w:spacing w:line="360" w:lineRule="auto"/>
        <w:rPr>
          <w:rFonts w:ascii="Arial" w:eastAsia="Arial" w:hAnsi="Arial" w:cs="Arial"/>
          <w:b/>
          <w:sz w:val="24"/>
          <w:szCs w:val="24"/>
        </w:rPr>
      </w:pPr>
      <w:r>
        <w:rPr>
          <w:rFonts w:ascii="Arial" w:eastAsia="Arial" w:hAnsi="Arial" w:cs="Arial"/>
          <w:b/>
          <w:sz w:val="24"/>
          <w:szCs w:val="24"/>
        </w:rPr>
        <w:t xml:space="preserve">2.4. Cover letter: </w:t>
      </w:r>
    </w:p>
    <w:p w14:paraId="00000068"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At the beginning of the class, I thought it was like only remember how I did the cover letters for my old jobs in Spain, but I would be the first time that I was about to learn how people do it in this country.</w:t>
      </w:r>
    </w:p>
    <w:p w14:paraId="00000069"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 teacher explained the definition: It was a personal letter to introduce yourself and is normally give to the employer with your CV (Morgan, 2017)</w:t>
      </w:r>
    </w:p>
    <w:p w14:paraId="0000006A" w14:textId="77777777" w:rsidR="00101E6B" w:rsidRDefault="00F52621">
      <w:pPr>
        <w:pStyle w:val="Heading1"/>
        <w:spacing w:line="360" w:lineRule="auto"/>
        <w:rPr>
          <w:rFonts w:ascii="Arial" w:eastAsia="Arial" w:hAnsi="Arial" w:cs="Arial"/>
          <w:color w:val="000000"/>
          <w:sz w:val="24"/>
          <w:szCs w:val="24"/>
        </w:rPr>
      </w:pPr>
      <w:r>
        <w:rPr>
          <w:rFonts w:ascii="Arial" w:eastAsia="Arial" w:hAnsi="Arial" w:cs="Arial"/>
          <w:color w:val="000000"/>
          <w:sz w:val="24"/>
          <w:szCs w:val="24"/>
        </w:rPr>
        <w:t xml:space="preserve">After that, told us the distinct parts of the cover letter and one of the components made me feel curious and it was the part of “sell yourself” and I realised that always has been pretty easy to me to find my weaknesses but harder to find my strengths and skills; Why? I think is because since I was in the primary school, all the teachers and my family pushed me to improve all the modules I was bad at, and resting importance to all the things I was good at. </w:t>
      </w:r>
    </w:p>
    <w:p w14:paraId="0000006B"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Then he said we must put all the things you can do for that company instead of saying what the company can do for us and again I saw I did wrong that part in all my letters. I always put ideas such as: “this would a fantastic opportunity for me to grow inside this industry...”, and now see clearly that tiny details like that y much more, put me out of the appetite of the employer.</w:t>
      </w:r>
    </w:p>
    <w:p w14:paraId="0000006C"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Until now I did not pay attention to the importance of the cover letter and I thought it was optional when you wanted to apply to any position, but from that class I decided to give more relevance for my future jobs. So, when the teacher gave to us the cover letter assignment to practice about what we learned, I did it as it was a real one even when I found the “sell-</w:t>
      </w:r>
      <w:proofErr w:type="spellStart"/>
      <w:proofErr w:type="gramStart"/>
      <w:r>
        <w:rPr>
          <w:rFonts w:ascii="Arial" w:eastAsia="Arial" w:hAnsi="Arial" w:cs="Arial"/>
          <w:sz w:val="24"/>
          <w:szCs w:val="24"/>
        </w:rPr>
        <w:t>yourself“</w:t>
      </w:r>
      <w:proofErr w:type="gramEnd"/>
      <w:r>
        <w:rPr>
          <w:rFonts w:ascii="Arial" w:eastAsia="Arial" w:hAnsi="Arial" w:cs="Arial"/>
          <w:sz w:val="24"/>
          <w:szCs w:val="24"/>
        </w:rPr>
        <w:t>part</w:t>
      </w:r>
      <w:proofErr w:type="spellEnd"/>
      <w:r>
        <w:rPr>
          <w:rFonts w:ascii="Arial" w:eastAsia="Arial" w:hAnsi="Arial" w:cs="Arial"/>
          <w:sz w:val="24"/>
          <w:szCs w:val="24"/>
        </w:rPr>
        <w:t xml:space="preserve"> difficult as I mentioned. However, I was confident about the concept that if you do not believe in yourself, who else does? I hope the employer who reads my letter in the future would be convinced to want me in his or her team.</w:t>
      </w:r>
    </w:p>
    <w:p w14:paraId="0000006E" w14:textId="77777777" w:rsidR="00101E6B" w:rsidRDefault="00101E6B">
      <w:pPr>
        <w:spacing w:line="360" w:lineRule="auto"/>
        <w:rPr>
          <w:rFonts w:ascii="Arial" w:eastAsia="Arial" w:hAnsi="Arial" w:cs="Arial"/>
          <w:sz w:val="24"/>
          <w:szCs w:val="24"/>
        </w:rPr>
      </w:pPr>
    </w:p>
    <w:p w14:paraId="0000006F" w14:textId="77777777" w:rsidR="00101E6B" w:rsidRDefault="00F52621">
      <w:pPr>
        <w:numPr>
          <w:ilvl w:val="0"/>
          <w:numId w:val="2"/>
        </w:numPr>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lastRenderedPageBreak/>
        <w:t xml:space="preserve"> </w:t>
      </w:r>
      <w:r>
        <w:rPr>
          <w:rFonts w:ascii="Arial" w:eastAsia="Arial" w:hAnsi="Arial" w:cs="Arial"/>
          <w:b/>
          <w:color w:val="000000"/>
          <w:sz w:val="24"/>
          <w:szCs w:val="24"/>
          <w:u w:val="single"/>
        </w:rPr>
        <w:t>CONCLUSION</w:t>
      </w:r>
    </w:p>
    <w:p w14:paraId="00000070"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1" w14:textId="38C0693A" w:rsidR="00101E6B" w:rsidRDefault="00F52621">
      <w:pPr>
        <w:spacing w:line="360" w:lineRule="auto"/>
        <w:rPr>
          <w:rFonts w:ascii="Arial" w:eastAsia="Arial" w:hAnsi="Arial" w:cs="Arial"/>
          <w:sz w:val="24"/>
          <w:szCs w:val="24"/>
        </w:rPr>
      </w:pPr>
      <w:r>
        <w:rPr>
          <w:rFonts w:ascii="Arial" w:eastAsia="Arial" w:hAnsi="Arial" w:cs="Arial"/>
          <w:sz w:val="24"/>
          <w:szCs w:val="24"/>
        </w:rPr>
        <w:t>By analysing myself through the Gibbs’ model, I can conclude I am the kind of person who learn by experience and seeing how other do things, even when I am particula</w:t>
      </w:r>
      <w:r w:rsidR="004E6A94">
        <w:rPr>
          <w:rFonts w:ascii="Arial" w:eastAsia="Arial" w:hAnsi="Arial" w:cs="Arial"/>
          <w:sz w:val="24"/>
          <w:szCs w:val="24"/>
        </w:rPr>
        <w:t>rly good at memorizing theoretical</w:t>
      </w:r>
      <w:r>
        <w:rPr>
          <w:rFonts w:ascii="Arial" w:eastAsia="Arial" w:hAnsi="Arial" w:cs="Arial"/>
          <w:sz w:val="24"/>
          <w:szCs w:val="24"/>
        </w:rPr>
        <w:t xml:space="preserve"> concepts, I prefer that way and is easier for me to avoid forget that experience and to gain new insights of self and practice.  </w:t>
      </w:r>
    </w:p>
    <w:p w14:paraId="00000072"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After this term, my challenge it’s going to be apply all those concepts in my real life to test them in new situations out of the classroom and be able to create a link between the theory and the action (Gibbs, 1988) </w:t>
      </w:r>
    </w:p>
    <w:p w14:paraId="00000073"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From now I am more aware about my academic and professional knowledge and the ways to improve it by the reflective cycle (Finlay, 2008)</w:t>
      </w:r>
    </w:p>
    <w:p w14:paraId="00000074"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In the future, I would like to have better cohesion, argumentation, make good comparisons, reduce redundancy and have more control of all elements of the Academic Writing (Bailey, 2003)</w:t>
      </w:r>
    </w:p>
    <w:p w14:paraId="00000075" w14:textId="77777777" w:rsidR="00101E6B" w:rsidRDefault="00101E6B">
      <w:pPr>
        <w:spacing w:line="360" w:lineRule="auto"/>
        <w:rPr>
          <w:rFonts w:ascii="Arial" w:eastAsia="Arial" w:hAnsi="Arial" w:cs="Arial"/>
          <w:sz w:val="24"/>
          <w:szCs w:val="24"/>
        </w:rPr>
      </w:pPr>
    </w:p>
    <w:p w14:paraId="00000076"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7"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8"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9"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A"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B"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C"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 </w:t>
      </w:r>
    </w:p>
    <w:p w14:paraId="0000007D" w14:textId="77777777" w:rsidR="00101E6B" w:rsidRDefault="00101E6B">
      <w:pPr>
        <w:spacing w:line="360" w:lineRule="auto"/>
        <w:rPr>
          <w:rFonts w:ascii="Arial" w:eastAsia="Arial" w:hAnsi="Arial" w:cs="Arial"/>
          <w:sz w:val="24"/>
          <w:szCs w:val="24"/>
        </w:rPr>
      </w:pPr>
    </w:p>
    <w:p w14:paraId="0000007E" w14:textId="77777777" w:rsidR="00101E6B" w:rsidRDefault="00101E6B">
      <w:pPr>
        <w:spacing w:line="360" w:lineRule="auto"/>
        <w:rPr>
          <w:rFonts w:ascii="Arial" w:eastAsia="Arial" w:hAnsi="Arial" w:cs="Arial"/>
          <w:sz w:val="24"/>
          <w:szCs w:val="24"/>
        </w:rPr>
      </w:pPr>
    </w:p>
    <w:p w14:paraId="0000007F" w14:textId="77777777" w:rsidR="00101E6B" w:rsidRDefault="00101E6B">
      <w:pPr>
        <w:spacing w:line="360" w:lineRule="auto"/>
        <w:rPr>
          <w:rFonts w:ascii="Arial" w:eastAsia="Arial" w:hAnsi="Arial" w:cs="Arial"/>
          <w:sz w:val="24"/>
          <w:szCs w:val="24"/>
        </w:rPr>
      </w:pPr>
    </w:p>
    <w:p w14:paraId="0B95AFFD" w14:textId="77777777" w:rsidR="004E6A94" w:rsidRDefault="004E6A94">
      <w:pPr>
        <w:spacing w:line="360" w:lineRule="auto"/>
        <w:rPr>
          <w:rFonts w:ascii="Arial" w:eastAsia="Arial" w:hAnsi="Arial" w:cs="Arial"/>
          <w:sz w:val="24"/>
          <w:szCs w:val="24"/>
        </w:rPr>
      </w:pPr>
    </w:p>
    <w:p w14:paraId="00000080" w14:textId="77777777" w:rsidR="00101E6B" w:rsidRDefault="00101E6B">
      <w:pPr>
        <w:spacing w:line="360" w:lineRule="auto"/>
        <w:rPr>
          <w:rFonts w:ascii="Arial" w:eastAsia="Arial" w:hAnsi="Arial" w:cs="Arial"/>
          <w:sz w:val="24"/>
          <w:szCs w:val="24"/>
        </w:rPr>
      </w:pPr>
    </w:p>
    <w:p w14:paraId="00000081" w14:textId="77777777" w:rsidR="00101E6B" w:rsidRDefault="00F52621">
      <w:pPr>
        <w:numPr>
          <w:ilvl w:val="0"/>
          <w:numId w:val="2"/>
        </w:numPr>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u w:val="single"/>
        </w:rPr>
        <w:lastRenderedPageBreak/>
        <w:t>REFERENCES</w:t>
      </w:r>
    </w:p>
    <w:p w14:paraId="00000082" w14:textId="77777777" w:rsidR="00101E6B" w:rsidRDefault="00101E6B">
      <w:pPr>
        <w:spacing w:line="360" w:lineRule="auto"/>
        <w:jc w:val="center"/>
        <w:rPr>
          <w:rFonts w:ascii="Arial" w:eastAsia="Arial" w:hAnsi="Arial" w:cs="Arial"/>
          <w:b/>
          <w:sz w:val="24"/>
          <w:szCs w:val="24"/>
          <w:u w:val="single"/>
        </w:rPr>
      </w:pPr>
    </w:p>
    <w:p w14:paraId="00000083" w14:textId="3ACAF6E7" w:rsidR="00101E6B" w:rsidRDefault="00F52621">
      <w:pPr>
        <w:spacing w:line="360" w:lineRule="auto"/>
        <w:rPr>
          <w:rFonts w:ascii="Arial" w:eastAsia="Arial" w:hAnsi="Arial" w:cs="Arial"/>
          <w:color w:val="212529"/>
          <w:sz w:val="24"/>
          <w:szCs w:val="24"/>
        </w:rPr>
      </w:pPr>
      <w:r>
        <w:rPr>
          <w:rFonts w:ascii="Arial" w:eastAsia="Arial" w:hAnsi="Arial" w:cs="Arial"/>
          <w:sz w:val="24"/>
          <w:szCs w:val="24"/>
        </w:rPr>
        <w:t xml:space="preserve">Bailey, S. </w:t>
      </w:r>
      <w:r>
        <w:rPr>
          <w:rFonts w:ascii="Arial" w:eastAsia="Arial" w:hAnsi="Arial" w:cs="Arial"/>
          <w:color w:val="212529"/>
          <w:sz w:val="24"/>
          <w:szCs w:val="24"/>
        </w:rPr>
        <w:t xml:space="preserve">(2011) </w:t>
      </w:r>
      <w:r>
        <w:rPr>
          <w:rFonts w:ascii="Arial" w:eastAsia="Arial" w:hAnsi="Arial" w:cs="Arial"/>
          <w:i/>
          <w:color w:val="212529"/>
          <w:sz w:val="24"/>
          <w:szCs w:val="24"/>
        </w:rPr>
        <w:t>Academic Writing, A Handbook for International S</w:t>
      </w:r>
      <w:bookmarkStart w:id="0" w:name="_GoBack"/>
      <w:bookmarkEnd w:id="0"/>
      <w:r>
        <w:rPr>
          <w:rFonts w:ascii="Arial" w:eastAsia="Arial" w:hAnsi="Arial" w:cs="Arial"/>
          <w:i/>
          <w:color w:val="212529"/>
          <w:sz w:val="24"/>
          <w:szCs w:val="24"/>
        </w:rPr>
        <w:t xml:space="preserve">tudents. </w:t>
      </w:r>
      <w:r>
        <w:rPr>
          <w:rFonts w:ascii="Arial" w:eastAsia="Arial" w:hAnsi="Arial" w:cs="Arial"/>
          <w:color w:val="212529"/>
          <w:sz w:val="24"/>
          <w:szCs w:val="24"/>
        </w:rPr>
        <w:t xml:space="preserve">Third Edition. Available at: </w:t>
      </w:r>
      <w:hyperlink r:id="rId8">
        <w:r>
          <w:rPr>
            <w:rFonts w:ascii="Arial" w:eastAsia="Arial" w:hAnsi="Arial" w:cs="Arial"/>
            <w:color w:val="0563C1"/>
            <w:sz w:val="24"/>
            <w:szCs w:val="24"/>
            <w:u w:val="single"/>
          </w:rPr>
          <w:t>https://www.kau.edu.sa/files/0013287/subjects/academic-writing-handbook-international-students-3rd-ed%20(2).pdf</w:t>
        </w:r>
      </w:hyperlink>
      <w:r w:rsidR="004E6A94">
        <w:rPr>
          <w:rFonts w:ascii="Arial" w:eastAsia="Arial" w:hAnsi="Arial" w:cs="Arial"/>
          <w:color w:val="212529"/>
          <w:sz w:val="24"/>
          <w:szCs w:val="24"/>
        </w:rPr>
        <w:t xml:space="preserve"> (Accessed: 15</w:t>
      </w:r>
      <w:r>
        <w:rPr>
          <w:rFonts w:ascii="Arial" w:eastAsia="Arial" w:hAnsi="Arial" w:cs="Arial"/>
          <w:color w:val="212529"/>
          <w:sz w:val="24"/>
          <w:szCs w:val="24"/>
        </w:rPr>
        <w:t xml:space="preserve"> December 2020)</w:t>
      </w:r>
    </w:p>
    <w:p w14:paraId="00000084"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Cambridge International Education Teaching and Learning Team (2017) </w:t>
      </w:r>
      <w:r>
        <w:rPr>
          <w:rFonts w:ascii="Arial" w:eastAsia="Arial" w:hAnsi="Arial" w:cs="Arial"/>
          <w:i/>
          <w:sz w:val="24"/>
          <w:szCs w:val="24"/>
        </w:rPr>
        <w:t>Getting Started with Reflective Practice</w:t>
      </w:r>
      <w:r>
        <w:rPr>
          <w:rFonts w:ascii="Arial" w:eastAsia="Arial" w:hAnsi="Arial" w:cs="Arial"/>
          <w:sz w:val="24"/>
          <w:szCs w:val="24"/>
        </w:rPr>
        <w:t xml:space="preserve">. Available at: </w:t>
      </w:r>
      <w:hyperlink r:id="rId9">
        <w:r>
          <w:rPr>
            <w:rFonts w:ascii="Arial" w:eastAsia="Arial" w:hAnsi="Arial" w:cs="Arial"/>
            <w:color w:val="0563C1"/>
            <w:sz w:val="24"/>
            <w:szCs w:val="24"/>
            <w:u w:val="single"/>
          </w:rPr>
          <w:t>https://www.cambridge-community.org.uk/professional-development/gswrp/index.html</w:t>
        </w:r>
      </w:hyperlink>
      <w:r>
        <w:rPr>
          <w:rFonts w:ascii="Arial" w:eastAsia="Arial" w:hAnsi="Arial" w:cs="Arial"/>
          <w:sz w:val="24"/>
          <w:szCs w:val="24"/>
        </w:rPr>
        <w:t xml:space="preserve"> (Accessed: 5 December 2020)</w:t>
      </w:r>
    </w:p>
    <w:p w14:paraId="00000085" w14:textId="4DC88716" w:rsidR="00101E6B" w:rsidRDefault="00F52621">
      <w:pPr>
        <w:spacing w:line="360" w:lineRule="auto"/>
        <w:rPr>
          <w:rFonts w:ascii="Arial" w:eastAsia="Arial" w:hAnsi="Arial" w:cs="Arial"/>
          <w:sz w:val="24"/>
          <w:szCs w:val="24"/>
        </w:rPr>
      </w:pPr>
      <w:r>
        <w:rPr>
          <w:rFonts w:ascii="Arial" w:eastAsia="Arial" w:hAnsi="Arial" w:cs="Arial"/>
          <w:sz w:val="24"/>
          <w:szCs w:val="24"/>
        </w:rPr>
        <w:t>Gibbs, G.</w:t>
      </w:r>
      <w:r w:rsidR="004E6A94">
        <w:rPr>
          <w:rFonts w:ascii="Arial" w:eastAsia="Arial" w:hAnsi="Arial" w:cs="Arial"/>
          <w:sz w:val="24"/>
          <w:szCs w:val="24"/>
        </w:rPr>
        <w:t xml:space="preserve"> (1988) </w:t>
      </w:r>
      <w:r w:rsidR="004E6A94" w:rsidRPr="004E6A94">
        <w:rPr>
          <w:rFonts w:ascii="Arial" w:eastAsia="Arial" w:hAnsi="Arial" w:cs="Arial"/>
          <w:i/>
          <w:sz w:val="24"/>
          <w:szCs w:val="24"/>
        </w:rPr>
        <w:t>Learning by doing</w:t>
      </w:r>
      <w:r w:rsidR="004E6A94">
        <w:rPr>
          <w:rFonts w:ascii="Arial" w:eastAsia="Arial" w:hAnsi="Arial" w:cs="Arial"/>
          <w:sz w:val="24"/>
          <w:szCs w:val="24"/>
        </w:rPr>
        <w:t>. Available at:</w:t>
      </w:r>
      <w:r>
        <w:rPr>
          <w:rFonts w:ascii="Arial" w:eastAsia="Arial" w:hAnsi="Arial" w:cs="Arial"/>
          <w:sz w:val="24"/>
          <w:szCs w:val="24"/>
        </w:rPr>
        <w:t xml:space="preserve"> </w:t>
      </w:r>
      <w:hyperlink r:id="rId10">
        <w:r>
          <w:rPr>
            <w:rFonts w:ascii="Arial" w:eastAsia="Arial" w:hAnsi="Arial" w:cs="Arial"/>
            <w:color w:val="0563C1"/>
            <w:sz w:val="24"/>
            <w:szCs w:val="24"/>
            <w:u w:val="single"/>
          </w:rPr>
          <w:t>https://thoughtsmostlyaboutlearning.files.wordpress.com/2015/12/learning-by-doing-graham-gibbs.pdf</w:t>
        </w:r>
      </w:hyperlink>
      <w:r>
        <w:rPr>
          <w:rFonts w:ascii="Arial" w:eastAsia="Arial" w:hAnsi="Arial" w:cs="Arial"/>
          <w:sz w:val="24"/>
          <w:szCs w:val="24"/>
        </w:rPr>
        <w:t xml:space="preserve"> (Accessed: 11 December 2020)</w:t>
      </w:r>
    </w:p>
    <w:p w14:paraId="00000086" w14:textId="176EDD7A" w:rsidR="00101E6B" w:rsidRDefault="00F52621">
      <w:pPr>
        <w:spacing w:line="360" w:lineRule="auto"/>
        <w:rPr>
          <w:rFonts w:ascii="Arial" w:eastAsia="Arial" w:hAnsi="Arial" w:cs="Arial"/>
          <w:sz w:val="24"/>
          <w:szCs w:val="24"/>
        </w:rPr>
      </w:pPr>
      <w:r>
        <w:rPr>
          <w:rFonts w:ascii="Arial" w:eastAsia="Arial" w:hAnsi="Arial" w:cs="Arial"/>
          <w:sz w:val="24"/>
          <w:szCs w:val="24"/>
        </w:rPr>
        <w:t>Morgan, P</w:t>
      </w:r>
      <w:r w:rsidR="004E6A94">
        <w:rPr>
          <w:rFonts w:ascii="Arial" w:eastAsia="Arial" w:hAnsi="Arial" w:cs="Arial"/>
          <w:sz w:val="24"/>
          <w:szCs w:val="24"/>
        </w:rPr>
        <w:t>.</w:t>
      </w:r>
      <w:r>
        <w:rPr>
          <w:rFonts w:ascii="Arial" w:eastAsia="Arial" w:hAnsi="Arial" w:cs="Arial"/>
          <w:sz w:val="24"/>
          <w:szCs w:val="24"/>
        </w:rPr>
        <w:t xml:space="preserve"> (2017) </w:t>
      </w:r>
      <w:r>
        <w:rPr>
          <w:rFonts w:ascii="Arial" w:eastAsia="Arial" w:hAnsi="Arial" w:cs="Arial"/>
          <w:i/>
          <w:sz w:val="24"/>
          <w:szCs w:val="24"/>
        </w:rPr>
        <w:t>The Business Student’s Guide to Employability</w:t>
      </w:r>
      <w:r>
        <w:rPr>
          <w:rFonts w:ascii="Arial" w:eastAsia="Arial" w:hAnsi="Arial" w:cs="Arial"/>
          <w:sz w:val="24"/>
          <w:szCs w:val="24"/>
        </w:rPr>
        <w:t>. London: Sage.</w:t>
      </w:r>
    </w:p>
    <w:p w14:paraId="00000087" w14:textId="77777777" w:rsidR="00101E6B" w:rsidRDefault="00F52621">
      <w:pPr>
        <w:spacing w:line="360" w:lineRule="auto"/>
        <w:rPr>
          <w:rFonts w:ascii="Arial" w:eastAsia="Arial" w:hAnsi="Arial" w:cs="Arial"/>
          <w:sz w:val="24"/>
          <w:szCs w:val="24"/>
        </w:rPr>
      </w:pPr>
      <w:r>
        <w:rPr>
          <w:rFonts w:ascii="Arial" w:eastAsia="Arial" w:hAnsi="Arial" w:cs="Arial"/>
          <w:sz w:val="24"/>
          <w:szCs w:val="24"/>
        </w:rPr>
        <w:t xml:space="preserve">The University of Edinburgh (2020) </w:t>
      </w:r>
      <w:r>
        <w:rPr>
          <w:rFonts w:ascii="Arial" w:eastAsia="Arial" w:hAnsi="Arial" w:cs="Arial"/>
          <w:i/>
          <w:sz w:val="24"/>
          <w:szCs w:val="24"/>
        </w:rPr>
        <w:t>Reflection toolkit</w:t>
      </w:r>
      <w:r>
        <w:rPr>
          <w:rFonts w:ascii="Arial" w:eastAsia="Arial" w:hAnsi="Arial" w:cs="Arial"/>
          <w:sz w:val="24"/>
          <w:szCs w:val="24"/>
        </w:rPr>
        <w:t xml:space="preserve">. Available at: </w:t>
      </w:r>
      <w:hyperlink r:id="rId11">
        <w:r>
          <w:rPr>
            <w:rFonts w:ascii="Arial" w:eastAsia="Arial" w:hAnsi="Arial" w:cs="Arial"/>
            <w:color w:val="0563C1"/>
            <w:sz w:val="24"/>
            <w:szCs w:val="24"/>
            <w:u w:val="single"/>
          </w:rPr>
          <w:t>https://www.ed.ac.uk/reflection/reflectors-toolkit/reflecting-on-experience/gibbs-reflective-cycle</w:t>
        </w:r>
      </w:hyperlink>
      <w:r>
        <w:rPr>
          <w:rFonts w:ascii="Arial" w:eastAsia="Arial" w:hAnsi="Arial" w:cs="Arial"/>
          <w:sz w:val="24"/>
          <w:szCs w:val="24"/>
        </w:rPr>
        <w:t xml:space="preserve"> (Accessed: 6 December 2020) </w:t>
      </w:r>
    </w:p>
    <w:p w14:paraId="00000088" w14:textId="77777777" w:rsidR="00101E6B" w:rsidRDefault="00101E6B">
      <w:pPr>
        <w:spacing w:line="360" w:lineRule="auto"/>
        <w:rPr>
          <w:rFonts w:ascii="Arial" w:eastAsia="Arial" w:hAnsi="Arial" w:cs="Arial"/>
          <w:sz w:val="24"/>
          <w:szCs w:val="24"/>
        </w:rPr>
      </w:pPr>
    </w:p>
    <w:p w14:paraId="00000089" w14:textId="77777777" w:rsidR="00101E6B" w:rsidRDefault="00101E6B">
      <w:pPr>
        <w:spacing w:line="360" w:lineRule="auto"/>
        <w:rPr>
          <w:rFonts w:ascii="Arial" w:eastAsia="Arial" w:hAnsi="Arial" w:cs="Arial"/>
          <w:sz w:val="24"/>
          <w:szCs w:val="24"/>
        </w:rPr>
      </w:pPr>
    </w:p>
    <w:p w14:paraId="0000008A" w14:textId="77777777" w:rsidR="00101E6B" w:rsidRDefault="00F52621">
      <w:pPr>
        <w:spacing w:line="360" w:lineRule="auto"/>
        <w:rPr>
          <w:rFonts w:ascii="Arial" w:eastAsia="Arial" w:hAnsi="Arial" w:cs="Arial"/>
          <w:sz w:val="24"/>
          <w:szCs w:val="24"/>
        </w:rPr>
      </w:pPr>
      <w:r>
        <w:br/>
      </w:r>
    </w:p>
    <w:p w14:paraId="0000008B" w14:textId="77777777" w:rsidR="00101E6B" w:rsidRDefault="00101E6B">
      <w:pPr>
        <w:rPr>
          <w:rFonts w:ascii="Arial" w:eastAsia="Arial" w:hAnsi="Arial" w:cs="Arial"/>
          <w:sz w:val="24"/>
          <w:szCs w:val="24"/>
        </w:rPr>
      </w:pPr>
    </w:p>
    <w:sectPr w:rsidR="00101E6B">
      <w:footerReference w:type="default" r:id="rId12"/>
      <w:headerReference w:type="first" r:id="rId13"/>
      <w:footerReference w:type="first" r:id="rId14"/>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BACF32" w14:textId="77777777" w:rsidR="00AF0CF1" w:rsidRDefault="00AF0CF1">
      <w:pPr>
        <w:spacing w:after="0" w:line="240" w:lineRule="auto"/>
      </w:pPr>
      <w:r>
        <w:separator/>
      </w:r>
    </w:p>
  </w:endnote>
  <w:endnote w:type="continuationSeparator" w:id="0">
    <w:p w14:paraId="5CCCE4DF" w14:textId="77777777" w:rsidR="00AF0CF1" w:rsidRDefault="00AF0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8E" w14:textId="77777777" w:rsidR="00101E6B" w:rsidRDefault="00F52621">
    <w:pPr>
      <w:ind w:firstLine="4535"/>
    </w:pPr>
    <w:r>
      <w:fldChar w:fldCharType="begin"/>
    </w:r>
    <w:r>
      <w:instrText>PAGE</w:instrText>
    </w:r>
    <w:r>
      <w:fldChar w:fldCharType="separate"/>
    </w:r>
    <w:r w:rsidR="00AC2807">
      <w:rPr>
        <w:noProof/>
      </w:rPr>
      <w:t>2</w:t>
    </w:r>
    <w: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8D" w14:textId="77777777" w:rsidR="00101E6B" w:rsidRDefault="00101E6B"/>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CFCB7F" w14:textId="77777777" w:rsidR="00AF0CF1" w:rsidRDefault="00AF0CF1">
      <w:pPr>
        <w:spacing w:after="0" w:line="240" w:lineRule="auto"/>
      </w:pPr>
      <w:r>
        <w:separator/>
      </w:r>
    </w:p>
  </w:footnote>
  <w:footnote w:type="continuationSeparator" w:id="0">
    <w:p w14:paraId="0294D224" w14:textId="77777777" w:rsidR="00AF0CF1" w:rsidRDefault="00AF0CF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8C" w14:textId="77777777" w:rsidR="00101E6B" w:rsidRDefault="00101E6B"/>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3F1C2E"/>
    <w:multiLevelType w:val="multilevel"/>
    <w:tmpl w:val="A9DA909A"/>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6B625D6B"/>
    <w:multiLevelType w:val="multilevel"/>
    <w:tmpl w:val="3C2CE7A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7E0725D9"/>
    <w:multiLevelType w:val="multilevel"/>
    <w:tmpl w:val="75D04F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1E6B"/>
    <w:rsid w:val="00101E6B"/>
    <w:rsid w:val="004E6A94"/>
    <w:rsid w:val="00AC2807"/>
    <w:rsid w:val="00AF0CF1"/>
    <w:rsid w:val="00F52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ed.ac.uk/reflection/reflectors-toolkit/reflecting-on-experience/gibbs-reflective-cycle" TargetMode="External"/><Relationship Id="rId12" Type="http://schemas.openxmlformats.org/officeDocument/2006/relationships/footer" Target="footer1.xml"/><Relationship Id="rId13" Type="http://schemas.openxmlformats.org/officeDocument/2006/relationships/header" Target="head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kau.edu.sa/files/0013287/subjects/academic-writing-handbook-international-students-3rd-ed%20(2).pdf" TargetMode="External"/><Relationship Id="rId9" Type="http://schemas.openxmlformats.org/officeDocument/2006/relationships/hyperlink" Target="https://www.cambridge-community.org.uk/professional-development/gswrp/index.html" TargetMode="External"/><Relationship Id="rId10" Type="http://schemas.openxmlformats.org/officeDocument/2006/relationships/hyperlink" Target="https://thoughtsmostlyaboutlearning.files.wordpress.com/2015/12/learning-by-doing-graham-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hWt3CABhdGu9bzAHtd1qnldbjRw==">AMUW2mXCQ8KHyR7qtIlia2IxFCFQ5fEqKbJu4Dw7hciwse11T0JfB50ROyhunINfHQ2I/LrDaJLpVWziCuSVCaMOWZeAaMGabVEtqOvOeVAiaoa+7E3TRA4=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1982</Words>
  <Characters>11299</Characters>
  <Application>Microsoft Macintosh Word</Application>
  <DocSecurity>0</DocSecurity>
  <Lines>94</Lines>
  <Paragraphs>26</Paragraphs>
  <ScaleCrop>false</ScaleCrop>
  <LinksUpToDate>false</LinksUpToDate>
  <CharactersWithSpaces>13255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Mora Montoya (2010781)</dc:creator>
  <cp:lastModifiedBy>Microsoft Office User</cp:lastModifiedBy>
  <cp:revision>3</cp:revision>
  <dcterms:created xsi:type="dcterms:W3CDTF">2020-12-11T12:19:00Z</dcterms:created>
  <dcterms:modified xsi:type="dcterms:W3CDTF">2020-12-18T20:38:00Z</dcterms:modified>
</cp:coreProperties>
</file>