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48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82"/>
      </w:tblGrid>
      <w:tr w:rsidR="00F927A1" w:rsidRPr="005D3F07" w14:paraId="68CAA39D" w14:textId="77777777" w:rsidTr="00A00E1F">
        <w:tc>
          <w:tcPr>
            <w:tcW w:w="11482" w:type="dxa"/>
          </w:tcPr>
          <w:p w14:paraId="02F8EE88" w14:textId="0A15D50B" w:rsidR="00986B43" w:rsidRPr="00A7252E" w:rsidRDefault="00986B43" w:rsidP="005D3F07">
            <w:pPr>
              <w:overflowPunct/>
              <w:autoSpaceDE/>
              <w:autoSpaceDN/>
              <w:adjustRightInd/>
              <w:ind w:right="-957"/>
              <w:textAlignment w:val="auto"/>
              <w:rPr>
                <w:rFonts w:ascii="Times New Roman" w:hAnsi="Times New Roman" w:cs="Times New Roman"/>
                <w:b/>
                <w:color w:val="auto"/>
                <w:sz w:val="36"/>
                <w:szCs w:val="36"/>
              </w:rPr>
            </w:pPr>
            <w:r w:rsidRPr="00A7252E">
              <w:rPr>
                <w:rFonts w:ascii="Times New Roman" w:hAnsi="Times New Roman" w:cs="Times New Roman"/>
                <w:b/>
                <w:color w:val="auto"/>
                <w:sz w:val="36"/>
                <w:szCs w:val="36"/>
              </w:rPr>
              <w:t>Learner’s name:</w:t>
            </w:r>
            <w:r w:rsidR="00247265" w:rsidRPr="00A7252E">
              <w:rPr>
                <w:rFonts w:ascii="Times New Roman" w:hAnsi="Times New Roman" w:cs="Times New Roman"/>
                <w:b/>
                <w:color w:val="auto"/>
                <w:sz w:val="36"/>
                <w:szCs w:val="36"/>
              </w:rPr>
              <w:t xml:space="preserve"> </w:t>
            </w:r>
            <w:r w:rsidR="00A00E1F" w:rsidRPr="00A7252E">
              <w:rPr>
                <w:rFonts w:ascii="Times New Roman" w:hAnsi="Times New Roman" w:cs="Times New Roman"/>
                <w:b/>
                <w:color w:val="auto"/>
                <w:sz w:val="36"/>
                <w:szCs w:val="36"/>
              </w:rPr>
              <w:t>Eleanor Barclay</w:t>
            </w:r>
          </w:p>
          <w:p w14:paraId="0B6CD0DB" w14:textId="689515B5" w:rsidR="009C337F" w:rsidRPr="00A7252E" w:rsidRDefault="009C337F" w:rsidP="005D3F07">
            <w:pPr>
              <w:overflowPunct/>
              <w:autoSpaceDE/>
              <w:autoSpaceDN/>
              <w:adjustRightInd/>
              <w:ind w:right="-957"/>
              <w:textAlignment w:val="auto"/>
              <w:rPr>
                <w:rFonts w:ascii="Times New Roman" w:hAnsi="Times New Roman" w:cs="Times New Roman"/>
                <w:b/>
                <w:color w:val="auto"/>
                <w:sz w:val="36"/>
                <w:szCs w:val="36"/>
              </w:rPr>
            </w:pPr>
          </w:p>
          <w:p w14:paraId="3A6EAAC7" w14:textId="31E48EED" w:rsidR="009C337F" w:rsidRPr="00A7252E" w:rsidRDefault="009C337F" w:rsidP="005D3F07">
            <w:pPr>
              <w:overflowPunct/>
              <w:autoSpaceDE/>
              <w:autoSpaceDN/>
              <w:adjustRightInd/>
              <w:ind w:right="-957"/>
              <w:textAlignment w:val="auto"/>
              <w:rPr>
                <w:rFonts w:ascii="Times New Roman" w:hAnsi="Times New Roman" w:cs="Times New Roman"/>
                <w:b/>
                <w:color w:val="auto"/>
                <w:sz w:val="36"/>
                <w:szCs w:val="36"/>
              </w:rPr>
            </w:pPr>
            <w:r w:rsidRPr="00A7252E">
              <w:rPr>
                <w:rFonts w:ascii="Times New Roman" w:hAnsi="Times New Roman" w:cs="Times New Roman"/>
                <w:b/>
                <w:color w:val="auto"/>
                <w:sz w:val="36"/>
                <w:szCs w:val="36"/>
              </w:rPr>
              <w:t>Email address:</w:t>
            </w:r>
            <w:r w:rsidR="00A00E1F" w:rsidRPr="00A7252E">
              <w:rPr>
                <w:sz w:val="36"/>
                <w:szCs w:val="36"/>
              </w:rPr>
              <w:t xml:space="preserve"> </w:t>
            </w:r>
            <w:hyperlink r:id="rId12" w:history="1">
              <w:r w:rsidR="00A00E1F" w:rsidRPr="00A7252E">
                <w:rPr>
                  <w:rStyle w:val="Hyperlink"/>
                  <w:rFonts w:ascii="Times New Roman" w:hAnsi="Times New Roman" w:cs="Times New Roman"/>
                  <w:b/>
                  <w:color w:val="0D0D0D" w:themeColor="text1" w:themeTint="F2"/>
                  <w:sz w:val="36"/>
                  <w:szCs w:val="36"/>
                </w:rPr>
                <w:t>2419617@student.uwtsd.ac.uk</w:t>
              </w:r>
            </w:hyperlink>
            <w:r w:rsidR="00A00E1F" w:rsidRPr="00A7252E">
              <w:rPr>
                <w:rFonts w:ascii="Times New Roman" w:hAnsi="Times New Roman" w:cs="Times New Roman"/>
                <w:b/>
                <w:color w:val="0D0D0D" w:themeColor="text1" w:themeTint="F2"/>
                <w:sz w:val="36"/>
                <w:szCs w:val="36"/>
              </w:rPr>
              <w:t> </w:t>
            </w:r>
          </w:p>
          <w:p w14:paraId="22E38809" w14:textId="77777777" w:rsidR="00986B43" w:rsidRPr="00A7252E" w:rsidRDefault="00986B43" w:rsidP="005D3F07">
            <w:pPr>
              <w:overflowPunct/>
              <w:autoSpaceDE/>
              <w:autoSpaceDN/>
              <w:adjustRightInd/>
              <w:ind w:right="-957"/>
              <w:textAlignment w:val="auto"/>
              <w:rPr>
                <w:rFonts w:ascii="Times New Roman" w:hAnsi="Times New Roman" w:cs="Times New Roman"/>
                <w:b/>
                <w:color w:val="auto"/>
                <w:sz w:val="36"/>
                <w:szCs w:val="36"/>
              </w:rPr>
            </w:pPr>
          </w:p>
          <w:p w14:paraId="0DE696B2" w14:textId="067E5581" w:rsidR="00F927A1" w:rsidRPr="00A7252E" w:rsidRDefault="0085230E" w:rsidP="005D3F07">
            <w:pPr>
              <w:overflowPunct/>
              <w:autoSpaceDE/>
              <w:autoSpaceDN/>
              <w:adjustRightInd/>
              <w:ind w:right="-957"/>
              <w:textAlignment w:val="auto"/>
              <w:rPr>
                <w:rFonts w:ascii="Times New Roman" w:hAnsi="Times New Roman" w:cs="Times New Roman"/>
                <w:b/>
                <w:color w:val="auto"/>
                <w:sz w:val="36"/>
                <w:szCs w:val="36"/>
              </w:rPr>
            </w:pPr>
            <w:r w:rsidRPr="00A7252E">
              <w:rPr>
                <w:rFonts w:ascii="Times New Roman" w:hAnsi="Times New Roman" w:cs="Times New Roman"/>
                <w:b/>
                <w:color w:val="auto"/>
                <w:sz w:val="36"/>
                <w:szCs w:val="36"/>
              </w:rPr>
              <w:t>Learner’s University Registration</w:t>
            </w:r>
            <w:r w:rsidR="00F927A1" w:rsidRPr="00A7252E">
              <w:rPr>
                <w:rFonts w:ascii="Times New Roman" w:hAnsi="Times New Roman" w:cs="Times New Roman"/>
                <w:b/>
                <w:color w:val="auto"/>
                <w:sz w:val="36"/>
                <w:szCs w:val="36"/>
              </w:rPr>
              <w:t xml:space="preserve"> Number:</w:t>
            </w:r>
            <w:r w:rsidR="00A00E1F" w:rsidRPr="00A7252E">
              <w:rPr>
                <w:rFonts w:ascii="Times New Roman" w:hAnsi="Times New Roman" w:cs="Times New Roman"/>
                <w:b/>
                <w:color w:val="auto"/>
                <w:sz w:val="36"/>
                <w:szCs w:val="36"/>
              </w:rPr>
              <w:t xml:space="preserve"> 2419617</w:t>
            </w:r>
          </w:p>
          <w:p w14:paraId="622FD17A" w14:textId="77777777" w:rsidR="0085230E" w:rsidRPr="00A7252E" w:rsidRDefault="0085230E" w:rsidP="005D3F07">
            <w:pPr>
              <w:overflowPunct/>
              <w:autoSpaceDE/>
              <w:autoSpaceDN/>
              <w:adjustRightInd/>
              <w:ind w:right="-957"/>
              <w:textAlignment w:val="auto"/>
              <w:rPr>
                <w:rFonts w:ascii="Times New Roman" w:hAnsi="Times New Roman" w:cs="Times New Roman"/>
                <w:b/>
                <w:color w:val="auto"/>
                <w:sz w:val="36"/>
                <w:szCs w:val="36"/>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A7252E">
              <w:rPr>
                <w:rFonts w:ascii="Times New Roman" w:hAnsi="Times New Roman" w:cs="Times New Roman"/>
                <w:b/>
                <w:color w:val="auto"/>
                <w:sz w:val="36"/>
                <w:szCs w:val="36"/>
              </w:rPr>
              <w:t xml:space="preserve">Cohort: </w:t>
            </w:r>
            <w:r w:rsidR="00512AB1" w:rsidRPr="00A7252E">
              <w:rPr>
                <w:rFonts w:ascii="Times New Roman" w:hAnsi="Times New Roman" w:cs="Times New Roman"/>
                <w:b/>
                <w:color w:val="auto"/>
                <w:sz w:val="36"/>
                <w:szCs w:val="36"/>
              </w:rPr>
              <w:t>21</w:t>
            </w:r>
            <w:r w:rsidR="00AE6231" w:rsidRPr="00A7252E">
              <w:rPr>
                <w:rFonts w:ascii="Times New Roman" w:hAnsi="Times New Roman" w:cs="Times New Roman"/>
                <w:b/>
                <w:color w:val="auto"/>
                <w:sz w:val="36"/>
                <w:szCs w:val="3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2424A6F5" w14:textId="77777777" w:rsidR="00DC24B6" w:rsidRPr="00DC24B6" w:rsidRDefault="00DC24B6" w:rsidP="000C5BCD">
      <w:pPr>
        <w:spacing w:line="360" w:lineRule="auto"/>
        <w:jc w:val="both"/>
        <w:rPr>
          <w:color w:val="auto"/>
          <w:sz w:val="24"/>
          <w:szCs w:val="24"/>
        </w:rPr>
      </w:pPr>
    </w:p>
    <w:p w14:paraId="13BD0531" w14:textId="54CE3D7E" w:rsidR="000C5BCD" w:rsidRPr="00DC24B6" w:rsidRDefault="00DC24B6" w:rsidP="000C5BCD">
      <w:pPr>
        <w:spacing w:line="360" w:lineRule="auto"/>
        <w:jc w:val="both"/>
        <w:rPr>
          <w:color w:val="auto"/>
          <w:sz w:val="24"/>
          <w:szCs w:val="24"/>
        </w:rPr>
      </w:pPr>
      <w:r w:rsidRPr="00DC24B6">
        <w:rPr>
          <w:color w:val="auto"/>
          <w:sz w:val="24"/>
          <w:szCs w:val="24"/>
        </w:rPr>
        <w:t xml:space="preserve">Bowlby, J. (1988) </w:t>
      </w:r>
      <w:r w:rsidRPr="00DC24B6">
        <w:rPr>
          <w:i/>
          <w:iCs/>
          <w:color w:val="auto"/>
          <w:sz w:val="24"/>
          <w:szCs w:val="24"/>
        </w:rPr>
        <w:t>A secure base: Parent-child attachment and healthy human development</w:t>
      </w:r>
      <w:r w:rsidRPr="00DC24B6">
        <w:rPr>
          <w:color w:val="auto"/>
          <w:sz w:val="24"/>
          <w:szCs w:val="24"/>
        </w:rPr>
        <w:t>. Routledge.</w:t>
      </w:r>
    </w:p>
    <w:p w14:paraId="30E20F90" w14:textId="069A9859" w:rsidR="000C5BCD" w:rsidRPr="00DC24B6" w:rsidRDefault="00DC24B6" w:rsidP="000C5BCD">
      <w:pPr>
        <w:spacing w:line="360" w:lineRule="auto"/>
        <w:jc w:val="both"/>
        <w:rPr>
          <w:color w:val="auto"/>
          <w:sz w:val="24"/>
          <w:szCs w:val="24"/>
        </w:rPr>
      </w:pPr>
      <w:r w:rsidRPr="00DC24B6">
        <w:rPr>
          <w:color w:val="auto"/>
          <w:sz w:val="24"/>
          <w:szCs w:val="24"/>
        </w:rPr>
        <w:t xml:space="preserve">Bronfenbrenner, U. (1979) </w:t>
      </w:r>
      <w:r w:rsidRPr="00DC24B6">
        <w:rPr>
          <w:i/>
          <w:iCs/>
          <w:color w:val="auto"/>
          <w:sz w:val="24"/>
          <w:szCs w:val="24"/>
        </w:rPr>
        <w:t>The ecology of human development: Experiments by nature and design</w:t>
      </w:r>
      <w:r w:rsidRPr="00DC24B6">
        <w:rPr>
          <w:color w:val="auto"/>
          <w:sz w:val="24"/>
          <w:szCs w:val="24"/>
        </w:rPr>
        <w:t>. Harvard University Press.</w:t>
      </w:r>
    </w:p>
    <w:p w14:paraId="4B754F44" w14:textId="77777777" w:rsidR="00DC24B6" w:rsidRPr="00DC24B6" w:rsidRDefault="00DC24B6" w:rsidP="000C5BCD">
      <w:pPr>
        <w:spacing w:line="360" w:lineRule="auto"/>
        <w:jc w:val="both"/>
        <w:rPr>
          <w:color w:val="auto"/>
          <w:sz w:val="24"/>
          <w:szCs w:val="24"/>
        </w:rPr>
      </w:pPr>
      <w:r w:rsidRPr="00DC24B6">
        <w:rPr>
          <w:i/>
          <w:iCs/>
          <w:color w:val="auto"/>
          <w:sz w:val="24"/>
          <w:szCs w:val="24"/>
        </w:rPr>
        <w:t>Children Act 1989</w:t>
      </w:r>
      <w:r w:rsidRPr="00DC24B6">
        <w:rPr>
          <w:color w:val="auto"/>
          <w:sz w:val="24"/>
          <w:szCs w:val="24"/>
        </w:rPr>
        <w:t xml:space="preserve">, c. 41. Available at: </w:t>
      </w:r>
      <w:hyperlink r:id="rId13" w:history="1">
        <w:r w:rsidRPr="00DC24B6">
          <w:rPr>
            <w:rStyle w:val="Hyperlink"/>
            <w:color w:val="auto"/>
            <w:sz w:val="24"/>
            <w:szCs w:val="24"/>
          </w:rPr>
          <w:t>https://www.legislation.gov.uk/ukpga/1989/41/contents</w:t>
        </w:r>
      </w:hyperlink>
      <w:r w:rsidRPr="00DC24B6">
        <w:rPr>
          <w:color w:val="auto"/>
          <w:sz w:val="24"/>
          <w:szCs w:val="24"/>
        </w:rPr>
        <w:t xml:space="preserve"> (Accessed: 7 July 2026).</w:t>
      </w:r>
    </w:p>
    <w:p w14:paraId="6E6EB0BA"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Davies, D. and Troy, M.F. (2020) </w:t>
      </w:r>
      <w:r w:rsidRPr="00DC24B6">
        <w:rPr>
          <w:i/>
          <w:iCs/>
          <w:color w:val="auto"/>
          <w:sz w:val="24"/>
          <w:szCs w:val="24"/>
        </w:rPr>
        <w:t>Child development: A practitioner’s guide</w:t>
      </w:r>
      <w:r w:rsidRPr="00DC24B6">
        <w:rPr>
          <w:color w:val="auto"/>
          <w:sz w:val="24"/>
          <w:szCs w:val="24"/>
        </w:rPr>
        <w:t>. 4th edn. The Guilford Press.</w:t>
      </w:r>
    </w:p>
    <w:p w14:paraId="277EC549"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Department of Health (2000) </w:t>
      </w:r>
      <w:r w:rsidRPr="00DC24B6">
        <w:rPr>
          <w:i/>
          <w:iCs/>
          <w:color w:val="auto"/>
          <w:sz w:val="24"/>
          <w:szCs w:val="24"/>
        </w:rPr>
        <w:t>Framework for the assessment of children in need and their families</w:t>
      </w:r>
      <w:r w:rsidRPr="00DC24B6">
        <w:rPr>
          <w:color w:val="auto"/>
          <w:sz w:val="24"/>
          <w:szCs w:val="24"/>
        </w:rPr>
        <w:t>. The Stationery Office.</w:t>
      </w:r>
    </w:p>
    <w:p w14:paraId="456342C8"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Disability Wales (2021) </w:t>
      </w:r>
      <w:r w:rsidRPr="00DC24B6">
        <w:rPr>
          <w:i/>
          <w:iCs/>
          <w:color w:val="auto"/>
          <w:sz w:val="24"/>
          <w:szCs w:val="24"/>
        </w:rPr>
        <w:t>Know your rights: Your guide to the Social Services and Well-being (Wales) Act 2014</w:t>
      </w:r>
      <w:r w:rsidRPr="00DC24B6">
        <w:rPr>
          <w:color w:val="auto"/>
          <w:sz w:val="24"/>
          <w:szCs w:val="24"/>
        </w:rPr>
        <w:t xml:space="preserve">. Available at: </w:t>
      </w:r>
      <w:hyperlink r:id="rId14" w:history="1">
        <w:r w:rsidRPr="00DC24B6">
          <w:rPr>
            <w:rStyle w:val="Hyperlink"/>
            <w:color w:val="auto"/>
            <w:sz w:val="24"/>
            <w:szCs w:val="24"/>
          </w:rPr>
          <w:t>https://www.disabilitywales.org/wp-content/uploads/2022/03/7.-Know-your-rights-Social-Services-and-Well-being-Act.pdf</w:t>
        </w:r>
      </w:hyperlink>
      <w:r w:rsidRPr="00DC24B6">
        <w:rPr>
          <w:color w:val="auto"/>
          <w:sz w:val="24"/>
          <w:szCs w:val="24"/>
        </w:rPr>
        <w:t xml:space="preserve"> (Accessed: 7 July 2026).</w:t>
      </w:r>
    </w:p>
    <w:p w14:paraId="0C05D484"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Doebler, S., Alrouh, B., Broadhurst, K., Bedston, S., Cusworth, L., Akbari, A., Ford, D. and Griffiths, L.J. (2021) </w:t>
      </w:r>
      <w:r w:rsidRPr="00DC24B6">
        <w:rPr>
          <w:i/>
          <w:iCs/>
          <w:color w:val="auto"/>
          <w:sz w:val="24"/>
          <w:szCs w:val="24"/>
        </w:rPr>
        <w:t>Explaining high rates of infants in care proceedings in deprived areas of Wales</w:t>
      </w:r>
      <w:r w:rsidRPr="00DC24B6">
        <w:rPr>
          <w:color w:val="auto"/>
          <w:sz w:val="24"/>
          <w:szCs w:val="24"/>
        </w:rPr>
        <w:t xml:space="preserve">. Nuffield Family Justice Observatory. Available at: </w:t>
      </w:r>
      <w:hyperlink r:id="rId15" w:history="1">
        <w:r w:rsidRPr="00DC24B6">
          <w:rPr>
            <w:rStyle w:val="Hyperlink"/>
            <w:color w:val="auto"/>
            <w:sz w:val="24"/>
            <w:szCs w:val="24"/>
          </w:rPr>
          <w:t>https://www.nuffieldfjo.org.uk/resource/infants-care-proceedings-deprived-wales</w:t>
        </w:r>
      </w:hyperlink>
      <w:r w:rsidRPr="00DC24B6">
        <w:rPr>
          <w:color w:val="auto"/>
          <w:sz w:val="24"/>
          <w:szCs w:val="24"/>
        </w:rPr>
        <w:t xml:space="preserve"> (Accessed: 7 July 2026).</w:t>
      </w:r>
    </w:p>
    <w:p w14:paraId="56B687F8"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Dominelli, L. (2002) </w:t>
      </w:r>
      <w:r w:rsidRPr="00DC24B6">
        <w:rPr>
          <w:i/>
          <w:iCs/>
          <w:color w:val="auto"/>
          <w:sz w:val="24"/>
          <w:szCs w:val="24"/>
        </w:rPr>
        <w:t>Anti-oppressive social work theory and practice</w:t>
      </w:r>
      <w:r w:rsidRPr="00DC24B6">
        <w:rPr>
          <w:color w:val="auto"/>
          <w:sz w:val="24"/>
          <w:szCs w:val="24"/>
        </w:rPr>
        <w:t>. Palgrave Macmillan.</w:t>
      </w:r>
    </w:p>
    <w:p w14:paraId="338B21E4"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Holland, S. (2004) </w:t>
      </w:r>
      <w:r w:rsidRPr="00DC24B6">
        <w:rPr>
          <w:i/>
          <w:iCs/>
          <w:color w:val="auto"/>
          <w:sz w:val="24"/>
          <w:szCs w:val="24"/>
        </w:rPr>
        <w:t>Child and family assessment in social work practice</w:t>
      </w:r>
      <w:r w:rsidRPr="00DC24B6">
        <w:rPr>
          <w:color w:val="auto"/>
          <w:sz w:val="24"/>
          <w:szCs w:val="24"/>
        </w:rPr>
        <w:t>. SAGE Publications.</w:t>
      </w:r>
    </w:p>
    <w:p w14:paraId="7B9FF7C6" w14:textId="77777777" w:rsidR="00DC24B6" w:rsidRDefault="00DC24B6" w:rsidP="000C5BCD">
      <w:pPr>
        <w:spacing w:line="360" w:lineRule="auto"/>
        <w:jc w:val="both"/>
        <w:rPr>
          <w:color w:val="auto"/>
          <w:sz w:val="24"/>
          <w:szCs w:val="24"/>
        </w:rPr>
      </w:pPr>
      <w:r w:rsidRPr="00DC24B6">
        <w:rPr>
          <w:i/>
          <w:iCs/>
          <w:color w:val="auto"/>
          <w:sz w:val="24"/>
          <w:szCs w:val="24"/>
        </w:rPr>
        <w:t>Human Rights Act 1998</w:t>
      </w:r>
      <w:r w:rsidRPr="00DC24B6">
        <w:rPr>
          <w:color w:val="auto"/>
          <w:sz w:val="24"/>
          <w:szCs w:val="24"/>
        </w:rPr>
        <w:t xml:space="preserve">, c. 42. Available at: </w:t>
      </w:r>
      <w:hyperlink r:id="rId16" w:history="1">
        <w:r w:rsidRPr="00DC24B6">
          <w:rPr>
            <w:rStyle w:val="Hyperlink"/>
            <w:color w:val="auto"/>
            <w:sz w:val="24"/>
            <w:szCs w:val="24"/>
          </w:rPr>
          <w:t>https://www.legislation.gov.uk/ukpga/1998/42/contents</w:t>
        </w:r>
      </w:hyperlink>
      <w:r w:rsidRPr="00DC24B6">
        <w:rPr>
          <w:color w:val="auto"/>
          <w:sz w:val="24"/>
          <w:szCs w:val="24"/>
        </w:rPr>
        <w:t xml:space="preserve"> (Accessed: 7 July 2026).</w:t>
      </w:r>
    </w:p>
    <w:p w14:paraId="33CB8D95" w14:textId="77777777" w:rsidR="002C7151" w:rsidRDefault="006E7CFC" w:rsidP="000C5BCD">
      <w:pPr>
        <w:spacing w:line="360" w:lineRule="auto"/>
        <w:jc w:val="both"/>
        <w:rPr>
          <w:color w:val="auto"/>
          <w:sz w:val="24"/>
          <w:szCs w:val="24"/>
        </w:rPr>
      </w:pPr>
      <w:r>
        <w:rPr>
          <w:color w:val="auto"/>
          <w:sz w:val="24"/>
          <w:szCs w:val="24"/>
        </w:rPr>
        <w:t>Gardner, F. (2014). Being Critically Reflective: Engaging in Holistic Practice</w:t>
      </w:r>
      <w:r w:rsidR="00444E06">
        <w:rPr>
          <w:color w:val="auto"/>
          <w:sz w:val="24"/>
          <w:szCs w:val="24"/>
        </w:rPr>
        <w:t xml:space="preserve">. London: Red Globe </w:t>
      </w:r>
    </w:p>
    <w:p w14:paraId="5F3CB4ED" w14:textId="75ED831B" w:rsidR="008722B4" w:rsidRDefault="00444E06" w:rsidP="000C5BCD">
      <w:pPr>
        <w:spacing w:line="360" w:lineRule="auto"/>
        <w:jc w:val="both"/>
        <w:rPr>
          <w:color w:val="auto"/>
          <w:sz w:val="24"/>
          <w:szCs w:val="24"/>
        </w:rPr>
      </w:pPr>
      <w:r>
        <w:rPr>
          <w:color w:val="auto"/>
          <w:sz w:val="24"/>
          <w:szCs w:val="24"/>
        </w:rPr>
        <w:t xml:space="preserve">Press. </w:t>
      </w:r>
    </w:p>
    <w:p w14:paraId="3D4472E8" w14:textId="02A6F361" w:rsidR="008D1396" w:rsidRPr="00DC24B6" w:rsidRDefault="008D1396" w:rsidP="000C5BCD">
      <w:pPr>
        <w:spacing w:line="360" w:lineRule="auto"/>
        <w:jc w:val="both"/>
        <w:rPr>
          <w:color w:val="auto"/>
          <w:sz w:val="24"/>
          <w:szCs w:val="24"/>
        </w:rPr>
      </w:pPr>
      <w:r>
        <w:rPr>
          <w:color w:val="auto"/>
          <w:sz w:val="24"/>
          <w:szCs w:val="24"/>
        </w:rPr>
        <w:t>Jasper, M. (2013) Beginning Reflective Practice. 2</w:t>
      </w:r>
      <w:r w:rsidRPr="008D1396">
        <w:rPr>
          <w:color w:val="auto"/>
          <w:sz w:val="24"/>
          <w:szCs w:val="24"/>
          <w:vertAlign w:val="superscript"/>
        </w:rPr>
        <w:t>nd</w:t>
      </w:r>
      <w:r>
        <w:rPr>
          <w:color w:val="auto"/>
          <w:sz w:val="24"/>
          <w:szCs w:val="24"/>
        </w:rPr>
        <w:t xml:space="preserve"> edn. Andover</w:t>
      </w:r>
      <w:r w:rsidR="005F6070">
        <w:rPr>
          <w:color w:val="auto"/>
          <w:sz w:val="24"/>
          <w:szCs w:val="24"/>
        </w:rPr>
        <w:t>:Cengage Learning</w:t>
      </w:r>
    </w:p>
    <w:p w14:paraId="42F15FDD" w14:textId="77777777" w:rsidR="00DC24B6" w:rsidRPr="00DC24B6" w:rsidRDefault="00DC24B6" w:rsidP="000C5BCD">
      <w:pPr>
        <w:spacing w:line="360" w:lineRule="auto"/>
        <w:jc w:val="both"/>
        <w:rPr>
          <w:color w:val="auto"/>
          <w:sz w:val="24"/>
          <w:szCs w:val="24"/>
        </w:rPr>
      </w:pPr>
      <w:r w:rsidRPr="00DC24B6">
        <w:rPr>
          <w:i/>
          <w:iCs/>
          <w:color w:val="auto"/>
          <w:sz w:val="24"/>
          <w:szCs w:val="24"/>
        </w:rPr>
        <w:lastRenderedPageBreak/>
        <w:t>Mental Capacity Act 2005</w:t>
      </w:r>
      <w:r w:rsidRPr="00DC24B6">
        <w:rPr>
          <w:color w:val="auto"/>
          <w:sz w:val="24"/>
          <w:szCs w:val="24"/>
        </w:rPr>
        <w:t xml:space="preserve">, c. 9. Available at: </w:t>
      </w:r>
      <w:hyperlink r:id="rId17" w:history="1">
        <w:r w:rsidRPr="00DC24B6">
          <w:rPr>
            <w:rStyle w:val="Hyperlink"/>
            <w:color w:val="auto"/>
            <w:sz w:val="24"/>
            <w:szCs w:val="24"/>
          </w:rPr>
          <w:t>https://www.legislation.gov.uk/ukpga/2005/9/contents</w:t>
        </w:r>
      </w:hyperlink>
      <w:r w:rsidRPr="00DC24B6">
        <w:rPr>
          <w:color w:val="auto"/>
          <w:sz w:val="24"/>
          <w:szCs w:val="24"/>
        </w:rPr>
        <w:t xml:space="preserve"> (Accessed: 7 July 2026).</w:t>
      </w:r>
    </w:p>
    <w:p w14:paraId="40F781B8"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Munro, E. (2011) </w:t>
      </w:r>
      <w:r w:rsidRPr="00DC24B6">
        <w:rPr>
          <w:i/>
          <w:iCs/>
          <w:color w:val="auto"/>
          <w:sz w:val="24"/>
          <w:szCs w:val="24"/>
        </w:rPr>
        <w:t>The Munro review of child protection: Final report – A child-centred system</w:t>
      </w:r>
      <w:r w:rsidRPr="00DC24B6">
        <w:rPr>
          <w:color w:val="auto"/>
          <w:sz w:val="24"/>
          <w:szCs w:val="24"/>
        </w:rPr>
        <w:t xml:space="preserve">. Department for Education. Available at: </w:t>
      </w:r>
      <w:hyperlink r:id="rId18" w:history="1">
        <w:r w:rsidRPr="00DC24B6">
          <w:rPr>
            <w:rStyle w:val="Hyperlink"/>
            <w:color w:val="auto"/>
            <w:sz w:val="24"/>
            <w:szCs w:val="24"/>
          </w:rPr>
          <w:t>https://www.gov.uk/government/publications/munro-review-of-child-protection-final-report-a-child-centred-system</w:t>
        </w:r>
      </w:hyperlink>
      <w:r w:rsidRPr="00DC24B6">
        <w:rPr>
          <w:color w:val="auto"/>
          <w:sz w:val="24"/>
          <w:szCs w:val="24"/>
        </w:rPr>
        <w:t xml:space="preserve"> (Accessed: 7 July 2026).</w:t>
      </w:r>
    </w:p>
    <w:p w14:paraId="723840EA"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Oliver, M. (1996) </w:t>
      </w:r>
      <w:r w:rsidRPr="00DC24B6">
        <w:rPr>
          <w:i/>
          <w:iCs/>
          <w:color w:val="auto"/>
          <w:sz w:val="24"/>
          <w:szCs w:val="24"/>
        </w:rPr>
        <w:t>Understanding disability: From theory to practice</w:t>
      </w:r>
      <w:r w:rsidRPr="00DC24B6">
        <w:rPr>
          <w:color w:val="auto"/>
          <w:sz w:val="24"/>
          <w:szCs w:val="24"/>
        </w:rPr>
        <w:t>. Macmillan.</w:t>
      </w:r>
    </w:p>
    <w:p w14:paraId="731F3F60"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Payne, M. (2021) </w:t>
      </w:r>
      <w:r w:rsidRPr="00DC24B6">
        <w:rPr>
          <w:i/>
          <w:iCs/>
          <w:color w:val="auto"/>
          <w:sz w:val="24"/>
          <w:szCs w:val="24"/>
        </w:rPr>
        <w:t>Modern social work theory</w:t>
      </w:r>
      <w:r w:rsidRPr="00DC24B6">
        <w:rPr>
          <w:color w:val="auto"/>
          <w:sz w:val="24"/>
          <w:szCs w:val="24"/>
        </w:rPr>
        <w:t>. 5th edn. Oxford University Press.</w:t>
      </w:r>
    </w:p>
    <w:p w14:paraId="10CF3526"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Redcliffe, J. (2021) ‘Adult social services’, in </w:t>
      </w:r>
      <w:r w:rsidRPr="00DC24B6">
        <w:rPr>
          <w:i/>
          <w:iCs/>
          <w:color w:val="auto"/>
          <w:sz w:val="24"/>
          <w:szCs w:val="24"/>
        </w:rPr>
        <w:t>Social policy for welfare practice in Wales</w:t>
      </w:r>
      <w:r w:rsidRPr="00DC24B6">
        <w:rPr>
          <w:color w:val="auto"/>
          <w:sz w:val="24"/>
          <w:szCs w:val="24"/>
        </w:rPr>
        <w:t>. 3rd edn. British Association of Social Workers.</w:t>
      </w:r>
    </w:p>
    <w:p w14:paraId="78369C3D"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Ruch, G., Turney, D. and Ward, A. (eds) (2010) </w:t>
      </w:r>
      <w:r w:rsidRPr="00DC24B6">
        <w:rPr>
          <w:i/>
          <w:iCs/>
          <w:color w:val="auto"/>
          <w:sz w:val="24"/>
          <w:szCs w:val="24"/>
        </w:rPr>
        <w:t>Relationship-based social work: Getting to the heart of practice</w:t>
      </w:r>
      <w:r w:rsidRPr="00DC24B6">
        <w:rPr>
          <w:color w:val="auto"/>
          <w:sz w:val="24"/>
          <w:szCs w:val="24"/>
        </w:rPr>
        <w:t>. Jessica Kingsley Publishers.</w:t>
      </w:r>
    </w:p>
    <w:p w14:paraId="6214BB28"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Ryan, R.M. and Deci, E.L. (2000) ‘Self-determination theory and the facilitation of intrinsic motivation, social development, and well-being’, </w:t>
      </w:r>
      <w:r w:rsidRPr="00DC24B6">
        <w:rPr>
          <w:i/>
          <w:iCs/>
          <w:color w:val="auto"/>
          <w:sz w:val="24"/>
          <w:szCs w:val="24"/>
        </w:rPr>
        <w:t>American Psychologist</w:t>
      </w:r>
      <w:r w:rsidRPr="00DC24B6">
        <w:rPr>
          <w:color w:val="auto"/>
          <w:sz w:val="24"/>
          <w:szCs w:val="24"/>
        </w:rPr>
        <w:t>, 55(1), pp. 68–78.</w:t>
      </w:r>
    </w:p>
    <w:p w14:paraId="505CD60E"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Saleebey, D. (2013) </w:t>
      </w:r>
      <w:r w:rsidRPr="00DC24B6">
        <w:rPr>
          <w:i/>
          <w:iCs/>
          <w:color w:val="auto"/>
          <w:sz w:val="24"/>
          <w:szCs w:val="24"/>
        </w:rPr>
        <w:t>The strengths perspective in social work practice</w:t>
      </w:r>
      <w:r w:rsidRPr="00DC24B6">
        <w:rPr>
          <w:color w:val="auto"/>
          <w:sz w:val="24"/>
          <w:szCs w:val="24"/>
        </w:rPr>
        <w:t>. 6th edn. Pearson.</w:t>
      </w:r>
    </w:p>
    <w:p w14:paraId="148CBFD7"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Sheehan, L., O’Donnell, C., Brand, S.L., Forrester, D., Addis, S., El-Banna, A., Kemp, A. and Nurmatov, U. (2018) </w:t>
      </w:r>
      <w:r w:rsidRPr="00DC24B6">
        <w:rPr>
          <w:i/>
          <w:iCs/>
          <w:color w:val="auto"/>
          <w:sz w:val="24"/>
          <w:szCs w:val="24"/>
        </w:rPr>
        <w:t>Signs of Safety: Findings from a mixed-methods systematic review focussed on reducing the need for children to be in care</w:t>
      </w:r>
      <w:r w:rsidRPr="00DC24B6">
        <w:rPr>
          <w:color w:val="auto"/>
          <w:sz w:val="24"/>
          <w:szCs w:val="24"/>
        </w:rPr>
        <w:t>. What Works Centre for Children’s Social Care.</w:t>
      </w:r>
    </w:p>
    <w:p w14:paraId="76A84C08"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Social Care Wales (2022) </w:t>
      </w:r>
      <w:r w:rsidRPr="00DC24B6">
        <w:rPr>
          <w:i/>
          <w:iCs/>
          <w:color w:val="auto"/>
          <w:sz w:val="24"/>
          <w:szCs w:val="24"/>
        </w:rPr>
        <w:t>Social Services and Well-being (Wales) Act 2014: Overview</w:t>
      </w:r>
      <w:r w:rsidRPr="00DC24B6">
        <w:rPr>
          <w:color w:val="auto"/>
          <w:sz w:val="24"/>
          <w:szCs w:val="24"/>
        </w:rPr>
        <w:t xml:space="preserve">. Available at: </w:t>
      </w:r>
      <w:hyperlink r:id="rId19" w:history="1">
        <w:r w:rsidRPr="00DC24B6">
          <w:rPr>
            <w:rStyle w:val="Hyperlink"/>
            <w:color w:val="auto"/>
            <w:sz w:val="24"/>
            <w:szCs w:val="24"/>
          </w:rPr>
          <w:t>https://socialcare.wales/resources-guidance/information-and-learning-hub/sswbact</w:t>
        </w:r>
      </w:hyperlink>
      <w:r w:rsidRPr="00DC24B6">
        <w:rPr>
          <w:color w:val="auto"/>
          <w:sz w:val="24"/>
          <w:szCs w:val="24"/>
        </w:rPr>
        <w:t xml:space="preserve"> (Accessed: 7 July 2026).</w:t>
      </w:r>
    </w:p>
    <w:p w14:paraId="3179C033"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Social Care Wales (2026) </w:t>
      </w:r>
      <w:r w:rsidRPr="00DC24B6">
        <w:rPr>
          <w:i/>
          <w:iCs/>
          <w:color w:val="auto"/>
          <w:sz w:val="24"/>
          <w:szCs w:val="24"/>
        </w:rPr>
        <w:t>Code of Professional Practice for Social Care Workers</w:t>
      </w:r>
      <w:r w:rsidRPr="00DC24B6">
        <w:rPr>
          <w:color w:val="auto"/>
          <w:sz w:val="24"/>
          <w:szCs w:val="24"/>
        </w:rPr>
        <w:t xml:space="preserve">. Social Care Wales. Available at: </w:t>
      </w:r>
      <w:hyperlink r:id="rId20" w:history="1">
        <w:r w:rsidRPr="00DC24B6">
          <w:rPr>
            <w:rStyle w:val="Hyperlink"/>
            <w:color w:val="auto"/>
            <w:sz w:val="24"/>
            <w:szCs w:val="24"/>
          </w:rPr>
          <w:t>https://socialcare.wales/codes-of-practice-and-guidance/code-of-professional-practice-for-social-care-workers</w:t>
        </w:r>
      </w:hyperlink>
      <w:r w:rsidRPr="00DC24B6">
        <w:rPr>
          <w:color w:val="auto"/>
          <w:sz w:val="24"/>
          <w:szCs w:val="24"/>
        </w:rPr>
        <w:t xml:space="preserve"> (Accessed: 7 July 2026).</w:t>
      </w:r>
    </w:p>
    <w:p w14:paraId="26CF3095" w14:textId="3A9361DD" w:rsidR="00DC24B6" w:rsidRDefault="00DC24B6" w:rsidP="000C5BCD">
      <w:pPr>
        <w:spacing w:line="360" w:lineRule="auto"/>
        <w:jc w:val="both"/>
        <w:rPr>
          <w:color w:val="auto"/>
          <w:sz w:val="24"/>
          <w:szCs w:val="24"/>
        </w:rPr>
      </w:pPr>
      <w:r w:rsidRPr="00DC24B6">
        <w:rPr>
          <w:i/>
          <w:iCs/>
          <w:color w:val="auto"/>
          <w:sz w:val="24"/>
          <w:szCs w:val="24"/>
        </w:rPr>
        <w:t>Social Services and Well-being (Wales) Act 2014</w:t>
      </w:r>
      <w:r w:rsidRPr="00DC24B6">
        <w:rPr>
          <w:color w:val="auto"/>
          <w:sz w:val="24"/>
          <w:szCs w:val="24"/>
        </w:rPr>
        <w:t xml:space="preserve">, anaw 4. Available at: </w:t>
      </w:r>
      <w:hyperlink r:id="rId21" w:history="1">
        <w:r w:rsidRPr="00DC24B6">
          <w:rPr>
            <w:rStyle w:val="Hyperlink"/>
            <w:color w:val="auto"/>
            <w:sz w:val="24"/>
            <w:szCs w:val="24"/>
          </w:rPr>
          <w:t>https://www.legislation.gov.uk/anaw/2014/4/contents</w:t>
        </w:r>
      </w:hyperlink>
      <w:r w:rsidRPr="00DC24B6">
        <w:rPr>
          <w:color w:val="auto"/>
          <w:sz w:val="24"/>
          <w:szCs w:val="24"/>
        </w:rPr>
        <w:t xml:space="preserve"> (Accessed: </w:t>
      </w:r>
      <w:r w:rsidR="005C17AE">
        <w:rPr>
          <w:color w:val="auto"/>
          <w:sz w:val="24"/>
          <w:szCs w:val="24"/>
        </w:rPr>
        <w:t>9 Sept</w:t>
      </w:r>
      <w:r w:rsidRPr="00DC24B6">
        <w:rPr>
          <w:color w:val="auto"/>
          <w:sz w:val="24"/>
          <w:szCs w:val="24"/>
        </w:rPr>
        <w:t xml:space="preserve"> 2026).</w:t>
      </w:r>
    </w:p>
    <w:p w14:paraId="2813025E" w14:textId="47E1EF3E" w:rsidR="00A76942" w:rsidRDefault="005C635C" w:rsidP="000C5BCD">
      <w:pPr>
        <w:spacing w:line="360" w:lineRule="auto"/>
        <w:jc w:val="both"/>
        <w:rPr>
          <w:color w:val="auto"/>
          <w:sz w:val="24"/>
          <w:szCs w:val="24"/>
        </w:rPr>
      </w:pPr>
      <w:r>
        <w:rPr>
          <w:color w:val="auto"/>
          <w:sz w:val="24"/>
          <w:szCs w:val="24"/>
        </w:rPr>
        <w:t xml:space="preserve">Social </w:t>
      </w:r>
      <w:r w:rsidRPr="000D27F3">
        <w:rPr>
          <w:color w:val="auto"/>
          <w:sz w:val="24"/>
          <w:szCs w:val="24"/>
        </w:rPr>
        <w:t>Care Wales. (2011). National Occupational Standar</w:t>
      </w:r>
      <w:r w:rsidR="00EB3ED6" w:rsidRPr="000D27F3">
        <w:rPr>
          <w:color w:val="auto"/>
          <w:sz w:val="24"/>
          <w:szCs w:val="24"/>
        </w:rPr>
        <w:t>ds for Social Car</w:t>
      </w:r>
      <w:r w:rsidR="001A4EB9" w:rsidRPr="000D27F3">
        <w:rPr>
          <w:color w:val="auto"/>
          <w:sz w:val="24"/>
          <w:szCs w:val="24"/>
        </w:rPr>
        <w:t>e Wales. Available at:</w:t>
      </w:r>
      <w:hyperlink r:id="rId22" w:history="1">
        <w:r w:rsidR="000D27F3" w:rsidRPr="0064711C">
          <w:rPr>
            <w:rStyle w:val="Hyperlink"/>
            <w:sz w:val="24"/>
            <w:szCs w:val="24"/>
          </w:rPr>
          <w:t>https://socialcare.wales/qualifications-funding/national-occupational-standards-nos</w:t>
        </w:r>
      </w:hyperlink>
      <w:r w:rsidR="00DC53D6" w:rsidRPr="000D27F3">
        <w:rPr>
          <w:color w:val="auto"/>
          <w:sz w:val="24"/>
          <w:szCs w:val="24"/>
        </w:rPr>
        <w:t xml:space="preserve"> (accessed</w:t>
      </w:r>
      <w:r w:rsidR="000D27F3" w:rsidRPr="000D27F3">
        <w:rPr>
          <w:color w:val="auto"/>
          <w:sz w:val="24"/>
          <w:szCs w:val="24"/>
        </w:rPr>
        <w:t xml:space="preserve"> July 2026)</w:t>
      </w:r>
    </w:p>
    <w:p w14:paraId="222CECBE" w14:textId="224B6F1B" w:rsidR="00876369" w:rsidRPr="00DC24B6" w:rsidRDefault="00876369" w:rsidP="000C5BCD">
      <w:pPr>
        <w:spacing w:line="360" w:lineRule="auto"/>
        <w:jc w:val="both"/>
        <w:rPr>
          <w:color w:val="auto"/>
          <w:sz w:val="24"/>
          <w:szCs w:val="24"/>
        </w:rPr>
      </w:pPr>
      <w:r>
        <w:rPr>
          <w:color w:val="auto"/>
          <w:sz w:val="24"/>
          <w:szCs w:val="24"/>
        </w:rPr>
        <w:lastRenderedPageBreak/>
        <w:t>Social Care Wales (2026) Social work practice guidance</w:t>
      </w:r>
      <w:r w:rsidR="00D46B61">
        <w:rPr>
          <w:color w:val="auto"/>
          <w:sz w:val="24"/>
          <w:szCs w:val="24"/>
        </w:rPr>
        <w:t>. Available at:https://socialcare.wales</w:t>
      </w:r>
      <w:r w:rsidR="001E28E6">
        <w:rPr>
          <w:color w:val="auto"/>
          <w:sz w:val="24"/>
          <w:szCs w:val="24"/>
        </w:rPr>
        <w:t>/cms-assets/documents/codes-of-proffesional-practice</w:t>
      </w:r>
      <w:r w:rsidR="00D827A9">
        <w:rPr>
          <w:color w:val="auto"/>
          <w:sz w:val="24"/>
          <w:szCs w:val="24"/>
        </w:rPr>
        <w:t>/social-work-practice-guidance-EN.pdf</w:t>
      </w:r>
      <w:r w:rsidR="00753364">
        <w:rPr>
          <w:color w:val="auto"/>
          <w:sz w:val="24"/>
          <w:szCs w:val="24"/>
        </w:rPr>
        <w:t xml:space="preserve"> (Accessed: 21</w:t>
      </w:r>
      <w:r w:rsidR="001D1DBA">
        <w:rPr>
          <w:color w:val="auto"/>
          <w:sz w:val="24"/>
          <w:szCs w:val="24"/>
        </w:rPr>
        <w:t xml:space="preserve"> Sept 2026). </w:t>
      </w:r>
    </w:p>
    <w:p w14:paraId="7587859D"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Turnell, A. and Edwards, S. (1999) </w:t>
      </w:r>
      <w:r w:rsidRPr="00DC24B6">
        <w:rPr>
          <w:i/>
          <w:iCs/>
          <w:color w:val="auto"/>
          <w:sz w:val="24"/>
          <w:szCs w:val="24"/>
        </w:rPr>
        <w:t>Signs of Safety: A solution and safety oriented approach to child protection casework</w:t>
      </w:r>
      <w:r w:rsidRPr="00DC24B6">
        <w:rPr>
          <w:color w:val="auto"/>
          <w:sz w:val="24"/>
          <w:szCs w:val="24"/>
        </w:rPr>
        <w:t>. W.W. Norton.</w:t>
      </w:r>
    </w:p>
    <w:p w14:paraId="6B1DCECB"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United Nations (1989) </w:t>
      </w:r>
      <w:r w:rsidRPr="00DC24B6">
        <w:rPr>
          <w:i/>
          <w:iCs/>
          <w:color w:val="auto"/>
          <w:sz w:val="24"/>
          <w:szCs w:val="24"/>
        </w:rPr>
        <w:t>United Nations Convention on the Rights of the Child</w:t>
      </w:r>
      <w:r w:rsidRPr="00DC24B6">
        <w:rPr>
          <w:color w:val="auto"/>
          <w:sz w:val="24"/>
          <w:szCs w:val="24"/>
        </w:rPr>
        <w:t>. United Nations.</w:t>
      </w:r>
    </w:p>
    <w:p w14:paraId="71933E33"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Wales Safeguarding Procedures Project Board (2019) </w:t>
      </w:r>
      <w:r w:rsidRPr="00DC24B6">
        <w:rPr>
          <w:i/>
          <w:iCs/>
          <w:color w:val="auto"/>
          <w:sz w:val="24"/>
          <w:szCs w:val="24"/>
        </w:rPr>
        <w:t>Wales safeguarding procedures</w:t>
      </w:r>
      <w:r w:rsidRPr="00DC24B6">
        <w:rPr>
          <w:color w:val="auto"/>
          <w:sz w:val="24"/>
          <w:szCs w:val="24"/>
        </w:rPr>
        <w:t xml:space="preserve">. Available at: </w:t>
      </w:r>
      <w:hyperlink r:id="rId23" w:history="1">
        <w:r w:rsidRPr="00DC24B6">
          <w:rPr>
            <w:rStyle w:val="Hyperlink"/>
            <w:color w:val="auto"/>
            <w:sz w:val="24"/>
            <w:szCs w:val="24"/>
          </w:rPr>
          <w:t>https://www.safeguarding.wales/</w:t>
        </w:r>
      </w:hyperlink>
      <w:r w:rsidRPr="00DC24B6">
        <w:rPr>
          <w:color w:val="auto"/>
          <w:sz w:val="24"/>
          <w:szCs w:val="24"/>
        </w:rPr>
        <w:t xml:space="preserve"> (Accessed: 7 July 2026).</w:t>
      </w:r>
    </w:p>
    <w:p w14:paraId="38C61F7E"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Walker, S. (2012) </w:t>
      </w:r>
      <w:r w:rsidRPr="00DC24B6">
        <w:rPr>
          <w:i/>
          <w:iCs/>
          <w:color w:val="auto"/>
          <w:sz w:val="24"/>
          <w:szCs w:val="24"/>
        </w:rPr>
        <w:t>Effective social work with children, young people and families: Putting systems theory into practice</w:t>
      </w:r>
      <w:r w:rsidRPr="00DC24B6">
        <w:rPr>
          <w:color w:val="auto"/>
          <w:sz w:val="24"/>
          <w:szCs w:val="24"/>
        </w:rPr>
        <w:t>. SAGE.</w:t>
      </w:r>
    </w:p>
    <w:p w14:paraId="23B2ED15"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Walker, S. and Beckett, C. (2011) </w:t>
      </w:r>
      <w:r w:rsidRPr="00DC24B6">
        <w:rPr>
          <w:i/>
          <w:iCs/>
          <w:color w:val="auto"/>
          <w:sz w:val="24"/>
          <w:szCs w:val="24"/>
        </w:rPr>
        <w:t>Social work assessment and intervention</w:t>
      </w:r>
      <w:r w:rsidRPr="00DC24B6">
        <w:rPr>
          <w:color w:val="auto"/>
          <w:sz w:val="24"/>
          <w:szCs w:val="24"/>
        </w:rPr>
        <w:t>. 2nd edn. Russell House.</w:t>
      </w:r>
    </w:p>
    <w:p w14:paraId="223DFCF9"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Welsh Government (2015) </w:t>
      </w:r>
      <w:r w:rsidRPr="00DC24B6">
        <w:rPr>
          <w:i/>
          <w:iCs/>
          <w:color w:val="auto"/>
          <w:sz w:val="24"/>
          <w:szCs w:val="24"/>
        </w:rPr>
        <w:t>Social Services and Well-being (Wales) Act 2014: Part 3 Code of Practice (Assessing the Needs of Individuals)</w:t>
      </w:r>
      <w:r w:rsidRPr="00DC24B6">
        <w:rPr>
          <w:color w:val="auto"/>
          <w:sz w:val="24"/>
          <w:szCs w:val="24"/>
        </w:rPr>
        <w:t xml:space="preserve">. Available at: </w:t>
      </w:r>
      <w:hyperlink r:id="rId24" w:history="1">
        <w:r w:rsidRPr="00DC24B6">
          <w:rPr>
            <w:rStyle w:val="Hyperlink"/>
            <w:color w:val="auto"/>
            <w:sz w:val="24"/>
            <w:szCs w:val="24"/>
          </w:rPr>
          <w:t>https://www.gov.wales/assessing-care-and-support-needs-individuals-code-practice</w:t>
        </w:r>
      </w:hyperlink>
      <w:r w:rsidRPr="00DC24B6">
        <w:rPr>
          <w:color w:val="auto"/>
          <w:sz w:val="24"/>
          <w:szCs w:val="24"/>
        </w:rPr>
        <w:t xml:space="preserve"> (Accessed: 7 July 2026).</w:t>
      </w:r>
    </w:p>
    <w:p w14:paraId="3F1E94BB"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Welsh Government (2022) </w:t>
      </w:r>
      <w:r w:rsidRPr="00DC24B6">
        <w:rPr>
          <w:i/>
          <w:iCs/>
          <w:color w:val="auto"/>
          <w:sz w:val="24"/>
          <w:szCs w:val="24"/>
        </w:rPr>
        <w:t>More than just words: Welsh language plan in health and social care 2022–2027</w:t>
      </w:r>
      <w:r w:rsidRPr="00DC24B6">
        <w:rPr>
          <w:color w:val="auto"/>
          <w:sz w:val="24"/>
          <w:szCs w:val="24"/>
        </w:rPr>
        <w:t>. Welsh Government.</w:t>
      </w:r>
    </w:p>
    <w:p w14:paraId="133C8D39" w14:textId="77777777" w:rsidR="00DC24B6" w:rsidRPr="00DC24B6" w:rsidRDefault="00DC24B6" w:rsidP="000C5BCD">
      <w:pPr>
        <w:spacing w:line="360" w:lineRule="auto"/>
        <w:jc w:val="both"/>
        <w:rPr>
          <w:color w:val="auto"/>
          <w:sz w:val="24"/>
          <w:szCs w:val="24"/>
        </w:rPr>
      </w:pPr>
      <w:r w:rsidRPr="00DC24B6">
        <w:rPr>
          <w:color w:val="auto"/>
          <w:sz w:val="24"/>
          <w:szCs w:val="24"/>
        </w:rPr>
        <w:t xml:space="preserve">Winnicott, D.W. (1953) ‘Transitional objects and transitional phenomena’, </w:t>
      </w:r>
      <w:r w:rsidRPr="00DC24B6">
        <w:rPr>
          <w:i/>
          <w:iCs/>
          <w:color w:val="auto"/>
          <w:sz w:val="24"/>
          <w:szCs w:val="24"/>
        </w:rPr>
        <w:t>International Journal of Psychoanalysis</w:t>
      </w:r>
      <w:r w:rsidRPr="00DC24B6">
        <w:rPr>
          <w:color w:val="auto"/>
          <w:sz w:val="24"/>
          <w:szCs w:val="24"/>
        </w:rPr>
        <w:t>, 34, pp. 89–97.</w:t>
      </w:r>
    </w:p>
    <w:p w14:paraId="20503CBD" w14:textId="77777777" w:rsidR="00DC24B6" w:rsidRDefault="00DC24B6"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B3DA0B3" w:rsidR="00E559CE" w:rsidRPr="00B17FA0" w:rsidRDefault="00A00E1F" w:rsidP="00B94443">
            <w:pPr>
              <w:jc w:val="both"/>
              <w:rPr>
                <w:sz w:val="24"/>
                <w:szCs w:val="24"/>
              </w:rPr>
            </w:pPr>
            <w:r>
              <w:rPr>
                <w:sz w:val="24"/>
                <w:szCs w:val="24"/>
              </w:rPr>
              <w:t xml:space="preserve"> 20</w:t>
            </w:r>
            <w:r w:rsidRPr="00A00E1F">
              <w:rPr>
                <w:sz w:val="24"/>
                <w:szCs w:val="24"/>
                <w:vertAlign w:val="superscript"/>
              </w:rPr>
              <w:t>th</w:t>
            </w:r>
            <w:r>
              <w:rPr>
                <w:sz w:val="24"/>
                <w:szCs w:val="24"/>
              </w:rPr>
              <w:t xml:space="preserve"> February 202</w:t>
            </w:r>
            <w:r w:rsidR="00D526F9">
              <w:rPr>
                <w:sz w:val="24"/>
                <w:szCs w:val="24"/>
              </w:rPr>
              <w:t>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93DE100" w:rsidR="00E559CE" w:rsidRPr="00B17FA0" w:rsidRDefault="00A00E1F" w:rsidP="00B94443">
            <w:pPr>
              <w:jc w:val="both"/>
              <w:rPr>
                <w:sz w:val="24"/>
                <w:szCs w:val="24"/>
              </w:rPr>
            </w:pPr>
            <w:r>
              <w:rPr>
                <w:sz w:val="24"/>
                <w:szCs w:val="24"/>
              </w:rPr>
              <w:t>18</w:t>
            </w:r>
            <w:r w:rsidRPr="00A00E1F">
              <w:rPr>
                <w:sz w:val="24"/>
                <w:szCs w:val="24"/>
                <w:vertAlign w:val="superscript"/>
              </w:rPr>
              <w:t>th</w:t>
            </w:r>
            <w:r>
              <w:rPr>
                <w:sz w:val="24"/>
                <w:szCs w:val="24"/>
              </w:rPr>
              <w:t xml:space="preserve"> March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331AC3C" w:rsidR="00E559CE" w:rsidRPr="00B17FA0" w:rsidRDefault="00A00E1F" w:rsidP="00B94443">
            <w:pPr>
              <w:jc w:val="both"/>
              <w:rPr>
                <w:sz w:val="24"/>
                <w:szCs w:val="24"/>
              </w:rPr>
            </w:pPr>
            <w:r>
              <w:rPr>
                <w:sz w:val="24"/>
                <w:szCs w:val="24"/>
              </w:rPr>
              <w:t>10</w:t>
            </w:r>
            <w:r w:rsidRPr="00A00E1F">
              <w:rPr>
                <w:sz w:val="24"/>
                <w:szCs w:val="24"/>
                <w:vertAlign w:val="superscript"/>
              </w:rPr>
              <w:t>th</w:t>
            </w:r>
            <w:r>
              <w:rPr>
                <w:sz w:val="24"/>
                <w:szCs w:val="24"/>
              </w:rPr>
              <w:t xml:space="preserve"> June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7B40D63" w:rsidR="00E559CE" w:rsidRPr="00B17FA0" w:rsidRDefault="00A00E1F" w:rsidP="00B94443">
            <w:pPr>
              <w:jc w:val="both"/>
              <w:rPr>
                <w:sz w:val="24"/>
                <w:szCs w:val="24"/>
              </w:rPr>
            </w:pPr>
            <w:r>
              <w:rPr>
                <w:sz w:val="24"/>
                <w:szCs w:val="24"/>
              </w:rPr>
              <w:t>29</w:t>
            </w:r>
            <w:r w:rsidRPr="00A00E1F">
              <w:rPr>
                <w:sz w:val="24"/>
                <w:szCs w:val="24"/>
                <w:vertAlign w:val="superscript"/>
              </w:rPr>
              <w:t>th</w:t>
            </w:r>
            <w:r>
              <w:rPr>
                <w:sz w:val="24"/>
                <w:szCs w:val="24"/>
              </w:rPr>
              <w:t xml:space="preserve"> September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Pr="00DB1378" w:rsidRDefault="00FC0334" w:rsidP="005D4F72">
            <w:pPr>
              <w:jc w:val="both"/>
              <w:rPr>
                <w:color w:val="auto"/>
                <w:sz w:val="22"/>
                <w:szCs w:val="22"/>
              </w:rPr>
            </w:pPr>
          </w:p>
          <w:p w14:paraId="575BDF1E" w14:textId="77777777" w:rsidR="00FC0334" w:rsidRPr="00DB1378" w:rsidRDefault="00FC0334" w:rsidP="005D4F72">
            <w:pPr>
              <w:jc w:val="both"/>
              <w:rPr>
                <w:color w:val="auto"/>
                <w:sz w:val="22"/>
                <w:szCs w:val="22"/>
              </w:rPr>
            </w:pPr>
          </w:p>
          <w:p w14:paraId="33E13D59" w14:textId="169A04EA" w:rsidR="00DB1378" w:rsidRPr="00CD584E" w:rsidRDefault="00EC541B" w:rsidP="00CD584E">
            <w:pPr>
              <w:pStyle w:val="Heading1"/>
              <w:spacing w:line="360" w:lineRule="auto"/>
              <w:jc w:val="both"/>
              <w:rPr>
                <w:b w:val="0"/>
                <w:sz w:val="22"/>
                <w:szCs w:val="22"/>
              </w:rPr>
            </w:pPr>
            <w:bookmarkStart w:id="1" w:name="_Hlk242206281"/>
            <w:r w:rsidRPr="00CD584E">
              <w:rPr>
                <w:b w:val="0"/>
                <w:sz w:val="22"/>
                <w:szCs w:val="22"/>
              </w:rPr>
              <w:t>I have been Eleanor Barclay’s direct line manager and CPEL mentor since she joined the team in January 2025. Eleanor is a dedicated and conscientious Social Worker who works with diligence and compassion. Since joining the team, she has taken on an increasingly complex workload, having taken the lead in care proceedings that were already in process and issuing in her own case. Eleanor has recently been the Social Worker who has successfully been through care proceedings to bring about reunification between a mother and her two children who were subject to Care and Placement orders. This was a very complex task as it is unfortunately not something that we deal with often, so there was very limited first-hand knowledge support for Eleanor. However, she navigated the complexities of this to a very high standard, having at times to reassure other professionals who have worked with the family previously that she was confident in her care planning and recommendation of reunification, a sentiment that was echoed by the court appointed guardian.</w:t>
            </w:r>
            <w:r w:rsidR="00DB1378" w:rsidRPr="00CD584E">
              <w:rPr>
                <w:b w:val="0"/>
                <w:sz w:val="22"/>
                <w:szCs w:val="22"/>
              </w:rPr>
              <w:t xml:space="preserve"> Having done this, she has achieved her goal set out in task 1 part A of working towards reunification. This work has also  demonstrated the learning outcomes of applying analysis into assessment, working collaboratively with people in need of care and support their carers and other professionals and Intervention and application of professional judgement in increasingly complex situations</w:t>
            </w:r>
          </w:p>
          <w:p w14:paraId="7C49A558" w14:textId="62FB4354" w:rsidR="00EC541B" w:rsidRPr="00CD584E" w:rsidRDefault="00EC541B" w:rsidP="00CD584E">
            <w:pPr>
              <w:spacing w:line="360" w:lineRule="auto"/>
              <w:jc w:val="both"/>
              <w:rPr>
                <w:sz w:val="22"/>
                <w:szCs w:val="22"/>
              </w:rPr>
            </w:pPr>
          </w:p>
          <w:p w14:paraId="30592704" w14:textId="77777777" w:rsidR="00EC541B" w:rsidRPr="00CD584E" w:rsidRDefault="00EC541B" w:rsidP="00CD584E">
            <w:pPr>
              <w:spacing w:line="360" w:lineRule="auto"/>
              <w:jc w:val="both"/>
              <w:rPr>
                <w:sz w:val="22"/>
                <w:szCs w:val="22"/>
              </w:rPr>
            </w:pPr>
            <w:r w:rsidRPr="00CD584E">
              <w:rPr>
                <w:sz w:val="22"/>
                <w:szCs w:val="22"/>
              </w:rPr>
              <w:t>As a team member Eleanor is well liked and always on hand to offer advice to other team members when discussing cases and ways to move forward with challenges. She has an open and pleasant demeanour that is very reassuring to her colleagues when they are facing difficult situations.</w:t>
            </w:r>
          </w:p>
          <w:p w14:paraId="673A9CA4" w14:textId="3BB9A45D" w:rsidR="00EC541B" w:rsidRPr="00CD584E" w:rsidRDefault="00EC541B" w:rsidP="00CD584E">
            <w:pPr>
              <w:spacing w:line="360" w:lineRule="auto"/>
              <w:jc w:val="both"/>
              <w:rPr>
                <w:sz w:val="22"/>
                <w:szCs w:val="22"/>
              </w:rPr>
            </w:pPr>
            <w:r w:rsidRPr="00CD584E">
              <w:rPr>
                <w:sz w:val="22"/>
                <w:szCs w:val="22"/>
              </w:rPr>
              <w:t>Since joining the team Eleanor has been proactive in her professional development, she seeks out extra training opportunities and has attended a variety of course and seminars including, child development and behavioural training, adverse childhood experiences, preventing child sexual abuse, county lines and exploitation awareness and trauma informed practice. She has attended a serious case review into a child death to learn about opportunities that were missed. Eleanor does not just attend these courses as a task needed for development, she actively takes what she learns and implements it into her practice and shares what she has learned with team members signposting them to resources and opportunities.</w:t>
            </w:r>
            <w:r w:rsidR="00DB1378" w:rsidRPr="00CD584E">
              <w:rPr>
                <w:sz w:val="22"/>
                <w:szCs w:val="22"/>
              </w:rPr>
              <w:t xml:space="preserve"> Seeking out training and implementing what she has learned was another task she set herself in task 1 part A and I am pleased to see that she has achieved this.</w:t>
            </w:r>
          </w:p>
          <w:p w14:paraId="0C91B335" w14:textId="162D7855" w:rsidR="00CD584E" w:rsidRPr="00CD584E" w:rsidRDefault="00EC541B" w:rsidP="00CD584E">
            <w:pPr>
              <w:pStyle w:val="NormalWeb"/>
              <w:spacing w:line="360" w:lineRule="auto"/>
              <w:jc w:val="both"/>
              <w:rPr>
                <w:rFonts w:ascii="Arial" w:hAnsi="Arial" w:cs="Arial"/>
              </w:rPr>
            </w:pPr>
            <w:r w:rsidRPr="00CD584E">
              <w:rPr>
                <w:rFonts w:ascii="Arial" w:hAnsi="Arial" w:cs="Arial"/>
                <w:sz w:val="22"/>
                <w:szCs w:val="22"/>
              </w:rPr>
              <w:t xml:space="preserve">As part of the CPEL, her progress has been discussed in monthly supervision, and I can verify that the safeguarding essay was factual in relation to the work that she carried out with the family. As her mentor I observed Eleanor’s direct observation, it was a very well thought out piece of work, Eleanor </w:t>
            </w:r>
            <w:r w:rsidRPr="00CD584E">
              <w:rPr>
                <w:rFonts w:ascii="Arial" w:hAnsi="Arial" w:cs="Arial"/>
                <w:sz w:val="22"/>
                <w:szCs w:val="22"/>
              </w:rPr>
              <w:lastRenderedPageBreak/>
              <w:t>gained informed consent and asked again on the day of the visit. The observation was a great opportunity for me to see Eleanor engaging in direct work with the children, she is very adept at redirecting the conversation with the children when parents try to intercept and drive the conversation, she does this subtly and with ease so that parent did not feel awkward or put out. It has been a pleasure to see Eleanor develop over the CPEL course and I look forward to seeing her continuing professional development</w:t>
            </w:r>
            <w:r w:rsidR="00CD584E" w:rsidRPr="00CD584E">
              <w:rPr>
                <w:rFonts w:ascii="Arial" w:hAnsi="Arial" w:cs="Arial"/>
                <w:sz w:val="22"/>
                <w:szCs w:val="22"/>
              </w:rPr>
              <w:t xml:space="preserve">, and working towards her goals set out in Task 1 part B of continue to develop her risk assessments and making professional judgement in increasingly complex cases that will come her way naturally through progression in the role. </w:t>
            </w:r>
          </w:p>
          <w:bookmarkEnd w:id="1"/>
          <w:p w14:paraId="4E9837C3" w14:textId="4C94B9F7" w:rsidR="00EC541B" w:rsidRPr="00DB1378" w:rsidRDefault="00EC541B" w:rsidP="00EC541B">
            <w:pPr>
              <w:spacing w:line="276" w:lineRule="auto"/>
              <w:jc w:val="both"/>
              <w:rPr>
                <w:sz w:val="22"/>
                <w:szCs w:val="22"/>
              </w:rPr>
            </w:pPr>
          </w:p>
          <w:p w14:paraId="7A8B71FD" w14:textId="77777777" w:rsidR="00FC0334" w:rsidRPr="00DB1378" w:rsidRDefault="00FC0334" w:rsidP="005D4F72">
            <w:pPr>
              <w:jc w:val="both"/>
              <w:rPr>
                <w:color w:val="auto"/>
                <w:sz w:val="22"/>
                <w:szCs w:val="22"/>
              </w:rPr>
            </w:pPr>
          </w:p>
          <w:p w14:paraId="52A0ECEC" w14:textId="77777777" w:rsidR="00FC0334" w:rsidRPr="00DB1378" w:rsidRDefault="00FC0334" w:rsidP="005D4F72">
            <w:pPr>
              <w:jc w:val="both"/>
              <w:rPr>
                <w:color w:val="auto"/>
                <w:sz w:val="22"/>
                <w:szCs w:val="22"/>
              </w:rPr>
            </w:pPr>
          </w:p>
          <w:p w14:paraId="02ADF6E0" w14:textId="77777777" w:rsidR="00FC0334" w:rsidRPr="00DB1378" w:rsidRDefault="00FC0334" w:rsidP="005D4F72">
            <w:pPr>
              <w:jc w:val="both"/>
              <w:rPr>
                <w:color w:val="auto"/>
                <w:sz w:val="22"/>
                <w:szCs w:val="22"/>
              </w:rPr>
            </w:pPr>
          </w:p>
          <w:p w14:paraId="66E49A62" w14:textId="77777777" w:rsidR="00FC0334" w:rsidRPr="00DB1378" w:rsidRDefault="00FC0334" w:rsidP="005D4F72">
            <w:pPr>
              <w:jc w:val="both"/>
              <w:rPr>
                <w:color w:val="auto"/>
                <w:sz w:val="22"/>
                <w:szCs w:val="22"/>
              </w:rPr>
            </w:pPr>
          </w:p>
          <w:p w14:paraId="0124B566" w14:textId="77777777" w:rsidR="00FC0334" w:rsidRPr="00DB1378" w:rsidRDefault="00FC0334" w:rsidP="005D4F72">
            <w:pPr>
              <w:jc w:val="both"/>
              <w:rPr>
                <w:color w:val="auto"/>
                <w:sz w:val="22"/>
                <w:szCs w:val="22"/>
              </w:rPr>
            </w:pPr>
          </w:p>
          <w:p w14:paraId="784FCB50" w14:textId="77777777" w:rsidR="00FC0334" w:rsidRPr="00DB1378" w:rsidRDefault="00FC0334" w:rsidP="005D4F72">
            <w:pPr>
              <w:jc w:val="both"/>
              <w:rPr>
                <w:color w:val="auto"/>
                <w:sz w:val="22"/>
                <w:szCs w:val="22"/>
              </w:rPr>
            </w:pPr>
          </w:p>
          <w:p w14:paraId="2837C449" w14:textId="77777777" w:rsidR="00FC0334" w:rsidRPr="00DB1378" w:rsidRDefault="00FC0334" w:rsidP="005D4F72">
            <w:pPr>
              <w:jc w:val="both"/>
              <w:rPr>
                <w:color w:val="auto"/>
                <w:sz w:val="22"/>
                <w:szCs w:val="22"/>
              </w:rPr>
            </w:pPr>
          </w:p>
          <w:p w14:paraId="7E71EC13" w14:textId="77777777" w:rsidR="00FC0334" w:rsidRPr="00DB1378" w:rsidRDefault="00FC0334" w:rsidP="005D4F72">
            <w:pPr>
              <w:jc w:val="both"/>
              <w:rPr>
                <w:color w:val="auto"/>
                <w:sz w:val="22"/>
                <w:szCs w:val="22"/>
              </w:rPr>
            </w:pPr>
          </w:p>
          <w:p w14:paraId="737A80A5" w14:textId="77777777" w:rsidR="00FC0334" w:rsidRPr="00DB1378" w:rsidRDefault="00FC0334" w:rsidP="005D4F72">
            <w:pPr>
              <w:jc w:val="both"/>
              <w:rPr>
                <w:color w:val="auto"/>
                <w:sz w:val="22"/>
                <w:szCs w:val="22"/>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890900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903BA">
        <w:rPr>
          <w:b/>
          <w:sz w:val="24"/>
          <w:szCs w:val="24"/>
        </w:rPr>
        <w:t>Eleanor Barclay</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C80ED1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903BA">
        <w:rPr>
          <w:b/>
          <w:sz w:val="24"/>
          <w:szCs w:val="24"/>
        </w:rPr>
        <w:t xml:space="preserve"> </w:t>
      </w:r>
      <w:r w:rsidR="005903BA" w:rsidRPr="005903BA">
        <w:rPr>
          <w:b/>
          <w:color w:val="auto"/>
          <w:sz w:val="24"/>
          <w:szCs w:val="24"/>
        </w:rPr>
        <w:t>2419617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1F1D757" w14:textId="70EEDE26" w:rsidR="005903BA" w:rsidRDefault="005903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20 Cornfields Walk</w:t>
      </w:r>
    </w:p>
    <w:p w14:paraId="3C6090D4" w14:textId="17C85E18" w:rsidR="007E0C53" w:rsidRDefault="00F406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Sageston</w:t>
      </w:r>
    </w:p>
    <w:p w14:paraId="163682E4" w14:textId="1D124452" w:rsidR="00F406F4" w:rsidRDefault="00F406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Tenby</w:t>
      </w:r>
    </w:p>
    <w:p w14:paraId="637D8F22" w14:textId="600DB9F3" w:rsidR="004923DA" w:rsidRPr="008B28E7" w:rsidRDefault="00F406F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SA70 8DS</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01F785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406F4">
        <w:rPr>
          <w:b/>
          <w:sz w:val="24"/>
          <w:szCs w:val="24"/>
        </w:rPr>
        <w:t xml:space="preserve"> 07768047346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9673F3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10988">
        <w:rPr>
          <w:b/>
          <w:sz w:val="24"/>
          <w:szCs w:val="24"/>
        </w:rPr>
        <w:t xml:space="preserve"> </w:t>
      </w:r>
      <w:r w:rsidR="00F10988" w:rsidRPr="00F10988">
        <w:rPr>
          <w:b/>
          <w:sz w:val="24"/>
          <w:szCs w:val="24"/>
        </w:rPr>
        <w:t>2419617@student.uwtsd.ac.uk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35D05B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E067E">
        <w:rPr>
          <w:b/>
          <w:sz w:val="24"/>
          <w:szCs w:val="24"/>
        </w:rPr>
        <w:t>November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C66994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E067E">
        <w:rPr>
          <w:b/>
          <w:sz w:val="24"/>
          <w:szCs w:val="24"/>
        </w:rPr>
        <w:t xml:space="preserve"> August 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646CC4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526F9">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28556B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9639D" w:rsidRPr="0079639D">
        <w:rPr>
          <w:b/>
          <w:sz w:val="24"/>
          <w:szCs w:val="24"/>
        </w:rPr>
        <w:t xml:space="preserve"> </w:t>
      </w:r>
      <w:r w:rsidR="0079639D">
        <w:rPr>
          <w:b/>
          <w:sz w:val="24"/>
          <w:szCs w:val="24"/>
        </w:rPr>
        <w:t>Carmarthenshire Child Care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38974E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79639D">
        <w:rPr>
          <w:b/>
          <w:sz w:val="24"/>
          <w:szCs w:val="24"/>
        </w:rPr>
        <w:t xml:space="preserve"> Parc Myrddin, Richmond Terrace, Carmarthen</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AEA41C2" w14:textId="7A8F5B5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9639D">
        <w:rPr>
          <w:b/>
          <w:sz w:val="24"/>
          <w:szCs w:val="24"/>
        </w:rPr>
        <w:t xml:space="preserve"> 01267 </w:t>
      </w:r>
      <w:r w:rsidR="003744D5" w:rsidRPr="003744D5">
        <w:rPr>
          <w:b/>
          <w:bCs/>
          <w:sz w:val="24"/>
          <w:szCs w:val="24"/>
        </w:rPr>
        <w:t>224417</w:t>
      </w:r>
    </w:p>
    <w:p w14:paraId="37E9A018" w14:textId="68ED271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CD584E">
        <w:rPr>
          <w:b/>
          <w:sz w:val="24"/>
          <w:szCs w:val="24"/>
        </w:rPr>
        <w:t>E-Mail address:</w:t>
      </w:r>
      <w:r>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B4E58F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E067E">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1E1E31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E067E">
        <w:rPr>
          <w:b/>
          <w:sz w:val="24"/>
          <w:szCs w:val="24"/>
        </w:rPr>
        <w:t xml:space="preserve"> Michelle Robertson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D1F459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744D5">
        <w:rPr>
          <w:b/>
          <w:sz w:val="24"/>
          <w:szCs w:val="24"/>
        </w:rPr>
        <w:t xml:space="preserve"> </w:t>
      </w:r>
      <w:r w:rsidR="00D64FD8">
        <w:rPr>
          <w:b/>
          <w:sz w:val="24"/>
          <w:szCs w:val="24"/>
        </w:rPr>
        <w:t xml:space="preserve">Block 1, </w:t>
      </w:r>
      <w:r w:rsidR="003744D5">
        <w:rPr>
          <w:b/>
          <w:sz w:val="24"/>
          <w:szCs w:val="24"/>
        </w:rPr>
        <w:t>Parc Myrddin, Richmond Terrace, Carmarthen</w:t>
      </w:r>
      <w:r w:rsidR="00D64FD8">
        <w:rPr>
          <w:b/>
          <w:sz w:val="24"/>
          <w:szCs w:val="24"/>
        </w:rPr>
        <w:t>, SA31 1DS</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0BBA3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744D5">
        <w:rPr>
          <w:b/>
          <w:sz w:val="24"/>
          <w:szCs w:val="24"/>
        </w:rPr>
        <w:t xml:space="preserve"> 01267 </w:t>
      </w:r>
      <w:r w:rsidR="003744D5" w:rsidRPr="003744D5">
        <w:rPr>
          <w:b/>
          <w:bCs/>
          <w:sz w:val="24"/>
          <w:szCs w:val="24"/>
        </w:rPr>
        <w:t>224417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113B2CA" w14:textId="77777777" w:rsidR="00440346" w:rsidRPr="00440346" w:rsidRDefault="004923DA" w:rsidP="00440346">
      <w:pPr>
        <w:pBdr>
          <w:top w:val="single" w:sz="6" w:space="1" w:color="auto"/>
          <w:left w:val="single" w:sz="6" w:space="1" w:color="auto"/>
          <w:bottom w:val="single" w:sz="6" w:space="1" w:color="auto"/>
          <w:right w:val="single" w:sz="6" w:space="1" w:color="auto"/>
        </w:pBdr>
        <w:jc w:val="both"/>
        <w:rPr>
          <w:b/>
          <w:bCs/>
          <w:sz w:val="24"/>
          <w:szCs w:val="24"/>
        </w:rPr>
      </w:pPr>
      <w:r w:rsidRPr="008B28E7">
        <w:rPr>
          <w:b/>
          <w:sz w:val="24"/>
          <w:szCs w:val="24"/>
        </w:rPr>
        <w:lastRenderedPageBreak/>
        <w:t>E-Mail address:</w:t>
      </w:r>
      <w:r w:rsidR="00440346">
        <w:rPr>
          <w:b/>
          <w:sz w:val="24"/>
          <w:szCs w:val="24"/>
        </w:rPr>
        <w:t xml:space="preserve"> </w:t>
      </w:r>
      <w:hyperlink r:id="rId25" w:history="1">
        <w:r w:rsidR="00440346" w:rsidRPr="00FE433D">
          <w:rPr>
            <w:rStyle w:val="Hyperlink"/>
            <w:color w:val="0D0D0D" w:themeColor="text1" w:themeTint="F2"/>
            <w:sz w:val="24"/>
            <w:szCs w:val="24"/>
            <w:u w:val="none"/>
          </w:rPr>
          <w:t>MRobertson@carmarthenshire.gov.uk</w:t>
        </w:r>
      </w:hyperlink>
    </w:p>
    <w:p w14:paraId="4F4DECA5" w14:textId="5BBEC87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273AFC5" w:rsidR="004923DA" w:rsidRDefault="004923DA" w:rsidP="00FF7EBB">
            <w:pPr>
              <w:jc w:val="both"/>
              <w:rPr>
                <w:b/>
                <w:sz w:val="24"/>
                <w:szCs w:val="24"/>
              </w:rPr>
            </w:pPr>
            <w:r w:rsidRPr="008B28E7">
              <w:rPr>
                <w:b/>
                <w:sz w:val="24"/>
                <w:szCs w:val="24"/>
              </w:rPr>
              <w:t>Name:</w:t>
            </w:r>
            <w:r w:rsidR="00440346">
              <w:rPr>
                <w:b/>
                <w:sz w:val="24"/>
                <w:szCs w:val="24"/>
              </w:rPr>
              <w:t xml:space="preserve"> Michelle Robertson</w:t>
            </w:r>
          </w:p>
          <w:p w14:paraId="4EF4A770" w14:textId="77777777" w:rsidR="004923DA" w:rsidRPr="008B28E7" w:rsidRDefault="004923DA" w:rsidP="00FF7EBB">
            <w:pPr>
              <w:jc w:val="both"/>
              <w:rPr>
                <w:b/>
                <w:sz w:val="24"/>
                <w:szCs w:val="24"/>
              </w:rPr>
            </w:pPr>
          </w:p>
          <w:p w14:paraId="24D9C88D" w14:textId="10F5B918" w:rsidR="00440346" w:rsidRPr="008B28E7" w:rsidRDefault="004923DA" w:rsidP="0044034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Work Address: </w:t>
            </w:r>
            <w:r w:rsidR="00D64FD8">
              <w:rPr>
                <w:b/>
                <w:sz w:val="24"/>
                <w:szCs w:val="24"/>
              </w:rPr>
              <w:t xml:space="preserve">Block 1, </w:t>
            </w:r>
            <w:r w:rsidR="00440346">
              <w:rPr>
                <w:b/>
                <w:sz w:val="24"/>
                <w:szCs w:val="24"/>
              </w:rPr>
              <w:t>Parc Myrddin, Richmond Terrace, Carmarthen</w:t>
            </w:r>
            <w:r w:rsidR="00D64FD8">
              <w:rPr>
                <w:b/>
                <w:sz w:val="24"/>
                <w:szCs w:val="24"/>
              </w:rPr>
              <w:t>, SA31 1DS</w:t>
            </w:r>
          </w:p>
          <w:p w14:paraId="1AC8522D" w14:textId="51EF8A1C" w:rsidR="004923DA" w:rsidRDefault="004923DA" w:rsidP="00FF7EBB">
            <w:pPr>
              <w:jc w:val="both"/>
              <w:rPr>
                <w:b/>
                <w:sz w:val="24"/>
                <w:szCs w:val="24"/>
              </w:rPr>
            </w:pP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7FF3CFA" w:rsidR="004923DA" w:rsidRPr="008B28E7" w:rsidRDefault="004923DA" w:rsidP="00FF7EBB">
            <w:pPr>
              <w:jc w:val="both"/>
              <w:rPr>
                <w:b/>
                <w:sz w:val="24"/>
                <w:szCs w:val="24"/>
              </w:rPr>
            </w:pPr>
            <w:r w:rsidRPr="008B28E7">
              <w:rPr>
                <w:b/>
                <w:sz w:val="24"/>
                <w:szCs w:val="24"/>
              </w:rPr>
              <w:t>Professional Qualification and date of qualification:</w:t>
            </w:r>
            <w:r w:rsidR="00FE433D">
              <w:rPr>
                <w:b/>
                <w:sz w:val="24"/>
                <w:szCs w:val="24"/>
              </w:rPr>
              <w:t xml:space="preserve"> M</w:t>
            </w:r>
            <w:r w:rsidR="00CD584E">
              <w:rPr>
                <w:b/>
                <w:sz w:val="24"/>
                <w:szCs w:val="24"/>
              </w:rPr>
              <w:t>Sc</w:t>
            </w:r>
            <w:r w:rsidR="00FE433D">
              <w:rPr>
                <w:b/>
                <w:sz w:val="24"/>
                <w:szCs w:val="24"/>
              </w:rPr>
              <w:t xml:space="preserve"> Social Work</w:t>
            </w:r>
            <w:r w:rsidR="00CD584E">
              <w:rPr>
                <w:b/>
                <w:sz w:val="24"/>
                <w:szCs w:val="24"/>
              </w:rPr>
              <w:t>,</w:t>
            </w:r>
            <w:r w:rsidR="00D64FD8">
              <w:rPr>
                <w:b/>
                <w:sz w:val="24"/>
                <w:szCs w:val="24"/>
              </w:rPr>
              <w:t xml:space="preserve"> June 2021</w:t>
            </w:r>
          </w:p>
          <w:p w14:paraId="5F68A3CF" w14:textId="77777777" w:rsidR="004923DA" w:rsidRDefault="004923DA" w:rsidP="00FF7EBB">
            <w:pPr>
              <w:jc w:val="both"/>
              <w:rPr>
                <w:b/>
                <w:sz w:val="24"/>
                <w:szCs w:val="24"/>
              </w:rPr>
            </w:pPr>
          </w:p>
          <w:p w14:paraId="4C6113F1" w14:textId="0D93757F" w:rsidR="004923DA" w:rsidRDefault="009D59C2" w:rsidP="00FF7EBB">
            <w:pPr>
              <w:jc w:val="both"/>
              <w:rPr>
                <w:b/>
                <w:sz w:val="24"/>
                <w:szCs w:val="24"/>
              </w:rPr>
            </w:pPr>
            <w:r>
              <w:rPr>
                <w:b/>
                <w:sz w:val="24"/>
                <w:szCs w:val="24"/>
              </w:rPr>
              <w:t>T</w:t>
            </w:r>
            <w:r w:rsidR="004923DA" w:rsidRPr="008B28E7">
              <w:rPr>
                <w:b/>
                <w:sz w:val="24"/>
                <w:szCs w:val="24"/>
              </w:rPr>
              <w:t>elephone number:</w:t>
            </w:r>
            <w:r w:rsidR="00FE433D">
              <w:rPr>
                <w:b/>
                <w:sz w:val="24"/>
                <w:szCs w:val="24"/>
              </w:rPr>
              <w:t xml:space="preserve"> 01267 </w:t>
            </w:r>
            <w:r w:rsidR="00FE433D" w:rsidRPr="003744D5">
              <w:rPr>
                <w:b/>
                <w:bCs/>
                <w:sz w:val="24"/>
                <w:szCs w:val="24"/>
              </w:rPr>
              <w:t>224417</w:t>
            </w:r>
          </w:p>
          <w:p w14:paraId="0BB87919" w14:textId="548A11EF" w:rsidR="009D59C2" w:rsidRDefault="009D59C2" w:rsidP="00FF7EBB">
            <w:pPr>
              <w:jc w:val="both"/>
              <w:rPr>
                <w:b/>
                <w:sz w:val="24"/>
                <w:szCs w:val="24"/>
              </w:rPr>
            </w:pPr>
          </w:p>
          <w:p w14:paraId="4FDEE73F" w14:textId="590F44FD" w:rsidR="009D59C2" w:rsidRPr="008B28E7" w:rsidRDefault="009D59C2" w:rsidP="00FF7EBB">
            <w:pPr>
              <w:jc w:val="both"/>
              <w:rPr>
                <w:b/>
                <w:sz w:val="24"/>
                <w:szCs w:val="24"/>
              </w:rPr>
            </w:pPr>
            <w:r>
              <w:rPr>
                <w:b/>
                <w:sz w:val="24"/>
                <w:szCs w:val="24"/>
              </w:rPr>
              <w:t>Email address:</w:t>
            </w:r>
            <w:r w:rsidR="00FE433D">
              <w:rPr>
                <w:b/>
                <w:sz w:val="24"/>
                <w:szCs w:val="24"/>
              </w:rPr>
              <w:t xml:space="preserve"> </w:t>
            </w:r>
            <w:hyperlink r:id="rId26" w:history="1">
              <w:r w:rsidR="00FE433D" w:rsidRPr="00FE433D">
                <w:rPr>
                  <w:rStyle w:val="Hyperlink"/>
                  <w:color w:val="0D0D0D" w:themeColor="text1" w:themeTint="F2"/>
                  <w:sz w:val="24"/>
                  <w:szCs w:val="24"/>
                  <w:u w:val="none"/>
                </w:rPr>
                <w:t>MRobertson@carmarthenshire.gov.uk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CBB38A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694858">
        <w:rPr>
          <w:noProof/>
        </w:rPr>
        <w:drawing>
          <wp:inline distT="0" distB="0" distL="0" distR="0" wp14:anchorId="69DAF763" wp14:editId="1051723A">
            <wp:extent cx="923453" cy="307749"/>
            <wp:effectExtent l="0" t="0" r="0" b="0"/>
            <wp:docPr id="1020873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941676" cy="313822"/>
                    </a:xfrm>
                    <a:prstGeom prst="rect">
                      <a:avLst/>
                    </a:prstGeom>
                    <a:noFill/>
                    <a:ln>
                      <a:noFill/>
                    </a:ln>
                  </pic:spPr>
                </pic:pic>
              </a:graphicData>
            </a:graphic>
          </wp:inline>
        </w:drawing>
      </w:r>
      <w:r>
        <w:rPr>
          <w:sz w:val="24"/>
          <w:szCs w:val="24"/>
        </w:rPr>
        <w:t xml:space="preserve">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E84902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DE2597">
        <w:rPr>
          <w:sz w:val="24"/>
          <w:szCs w:val="24"/>
        </w:rPr>
        <w:t>02/02/2026</w:t>
      </w:r>
      <w:r>
        <w:rPr>
          <w:sz w:val="24"/>
          <w:szCs w:val="24"/>
        </w:rPr>
        <w:t>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DF7140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CD584E" w:rsidRPr="009675E5">
        <w:rPr>
          <w:noProof/>
          <w:sz w:val="22"/>
          <w:szCs w:val="22"/>
        </w:rPr>
        <w:drawing>
          <wp:inline distT="0" distB="0" distL="0" distR="0" wp14:anchorId="6AC7E166" wp14:editId="111F013D">
            <wp:extent cx="1167631" cy="387752"/>
            <wp:effectExtent l="0" t="0" r="0" b="0"/>
            <wp:docPr id="999785210" name="Picture 2"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28432" name="Picture 2" descr="A close up of a name&#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92593" cy="396042"/>
                    </a:xfrm>
                    <a:prstGeom prst="rect">
                      <a:avLst/>
                    </a:prstGeom>
                    <a:noFill/>
                    <a:ln>
                      <a:noFill/>
                    </a:ln>
                  </pic:spPr>
                </pic:pic>
              </a:graphicData>
            </a:graphic>
          </wp:inline>
        </w:drawing>
      </w:r>
      <w:r w:rsidRPr="008B28E7">
        <w:rPr>
          <w:sz w:val="24"/>
          <w:szCs w:val="24"/>
        </w:rPr>
        <w:t xml:space="preserve"> </w:t>
      </w:r>
      <w:r w:rsidR="00B577D3">
        <w:rPr>
          <w:sz w:val="24"/>
          <w:szCs w:val="24"/>
        </w:rPr>
        <w:t xml:space="preserve">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430AE1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D584E">
        <w:rPr>
          <w:sz w:val="24"/>
          <w:szCs w:val="24"/>
        </w:rPr>
        <w:t>06/10/2026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2AD1DE2" w:rsidR="00335C41" w:rsidRPr="00D3203C" w:rsidRDefault="00335C41" w:rsidP="00335C41">
            <w:pPr>
              <w:ind w:right="180"/>
              <w:jc w:val="both"/>
              <w:rPr>
                <w:sz w:val="24"/>
                <w:szCs w:val="24"/>
              </w:rPr>
            </w:pPr>
            <w:r w:rsidRPr="00D3203C">
              <w:rPr>
                <w:sz w:val="24"/>
                <w:szCs w:val="24"/>
              </w:rPr>
              <w:t>Signed</w:t>
            </w:r>
            <w:r w:rsidR="00CD584E" w:rsidRPr="009675E5">
              <w:rPr>
                <w:noProof/>
                <w:sz w:val="22"/>
                <w:szCs w:val="22"/>
              </w:rPr>
              <w:drawing>
                <wp:inline distT="0" distB="0" distL="0" distR="0" wp14:anchorId="16602838" wp14:editId="01F399E7">
                  <wp:extent cx="1167631" cy="387752"/>
                  <wp:effectExtent l="0" t="0" r="0" b="0"/>
                  <wp:docPr id="454165503" name="Picture 2"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28432" name="Picture 2" descr="A close up of a name&#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92593" cy="396042"/>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354EB40E" w:rsidR="00335C41" w:rsidRPr="00D3203C" w:rsidRDefault="00335C41" w:rsidP="00335C41">
            <w:pPr>
              <w:ind w:right="180"/>
              <w:jc w:val="both"/>
              <w:rPr>
                <w:sz w:val="24"/>
                <w:szCs w:val="24"/>
              </w:rPr>
            </w:pPr>
            <w:r w:rsidRPr="00D3203C">
              <w:rPr>
                <w:sz w:val="24"/>
                <w:szCs w:val="24"/>
              </w:rPr>
              <w:t xml:space="preserve">Date </w:t>
            </w:r>
            <w:r w:rsidR="00CD584E">
              <w:rPr>
                <w:sz w:val="24"/>
                <w:szCs w:val="24"/>
              </w:rPr>
              <w:t>06/10/2026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6D63F5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64FD8" w:rsidRPr="00D64FD8">
        <w:rPr>
          <w:caps/>
          <w:sz w:val="24"/>
          <w:szCs w:val="24"/>
        </w:rPr>
        <w:t>Michelle Robertson</w:t>
      </w:r>
    </w:p>
    <w:p w14:paraId="7C11F360" w14:textId="72FF644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D64FD8" w:rsidRPr="009675E5">
        <w:rPr>
          <w:noProof/>
          <w:sz w:val="22"/>
          <w:szCs w:val="22"/>
        </w:rPr>
        <w:drawing>
          <wp:inline distT="0" distB="0" distL="0" distR="0" wp14:anchorId="4AB8196D" wp14:editId="13B437DA">
            <wp:extent cx="1167631" cy="387752"/>
            <wp:effectExtent l="0" t="0" r="0" b="0"/>
            <wp:docPr id="86116204" name="Picture 2"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28432" name="Picture 2" descr="A close up of a name&#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92593" cy="396042"/>
                    </a:xfrm>
                    <a:prstGeom prst="rect">
                      <a:avLst/>
                    </a:prstGeom>
                    <a:noFill/>
                    <a:ln>
                      <a:noFill/>
                    </a:ln>
                  </pic:spPr>
                </pic:pic>
              </a:graphicData>
            </a:graphic>
          </wp:inline>
        </w:drawing>
      </w:r>
    </w:p>
    <w:p w14:paraId="57B2A00A" w14:textId="003BE13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64FD8">
        <w:rPr>
          <w:sz w:val="24"/>
          <w:szCs w:val="24"/>
        </w:rPr>
        <w:t>06/10/2026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75A7A8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D64FD8" w:rsidRPr="00D64FD8">
        <w:rPr>
          <w:caps/>
          <w:sz w:val="24"/>
          <w:szCs w:val="24"/>
        </w:rPr>
        <w:t>Michelle Robertson</w:t>
      </w:r>
    </w:p>
    <w:p w14:paraId="4903E782" w14:textId="7FF7E918" w:rsidR="00FA41C7" w:rsidRPr="00B436BF" w:rsidRDefault="00D64FD8"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caps/>
          <w:sz w:val="24"/>
          <w:szCs w:val="24"/>
        </w:rPr>
        <w:t>S</w:t>
      </w:r>
      <w:r w:rsidR="00FA41C7" w:rsidRPr="00B436BF">
        <w:rPr>
          <w:caps/>
          <w:sz w:val="24"/>
          <w:szCs w:val="24"/>
        </w:rPr>
        <w:t>ignature of social worker</w:t>
      </w:r>
      <w:r w:rsidR="00FA41C7" w:rsidRPr="00B436BF">
        <w:rPr>
          <w:sz w:val="24"/>
          <w:szCs w:val="24"/>
        </w:rPr>
        <w:t xml:space="preserve">: </w:t>
      </w:r>
      <w:r w:rsidR="001359EE">
        <w:rPr>
          <w:sz w:val="24"/>
          <w:szCs w:val="24"/>
        </w:rPr>
        <w:t xml:space="preserve"> </w:t>
      </w:r>
      <w:r w:rsidRPr="009675E5">
        <w:rPr>
          <w:noProof/>
          <w:sz w:val="22"/>
          <w:szCs w:val="22"/>
        </w:rPr>
        <w:drawing>
          <wp:inline distT="0" distB="0" distL="0" distR="0" wp14:anchorId="64B63215" wp14:editId="3CAC2CEA">
            <wp:extent cx="1167631" cy="387752"/>
            <wp:effectExtent l="0" t="0" r="0" b="0"/>
            <wp:docPr id="554928432" name="Picture 2"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28432" name="Picture 2" descr="A close up of a name&#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92593" cy="396042"/>
                    </a:xfrm>
                    <a:prstGeom prst="rect">
                      <a:avLst/>
                    </a:prstGeom>
                    <a:noFill/>
                    <a:ln>
                      <a:noFill/>
                    </a:ln>
                  </pic:spPr>
                </pic:pic>
              </a:graphicData>
            </a:graphic>
          </wp:inline>
        </w:drawing>
      </w:r>
    </w:p>
    <w:p w14:paraId="35D5374D" w14:textId="6295305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D64FD8">
        <w:rPr>
          <w:sz w:val="24"/>
          <w:szCs w:val="24"/>
        </w:rPr>
        <w:t>Assisstant Team Manager</w:t>
      </w:r>
    </w:p>
    <w:p w14:paraId="4FB74CFA" w14:textId="22B5B569"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D64FD8">
        <w:rPr>
          <w:sz w:val="24"/>
          <w:szCs w:val="24"/>
        </w:rPr>
        <w:t>06/10/2026</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D22E07D" w:rsidR="00D05A5D" w:rsidRPr="00DA5682" w:rsidRDefault="003269BE" w:rsidP="00CC14B6">
            <w:pPr>
              <w:rPr>
                <w:sz w:val="24"/>
                <w:szCs w:val="24"/>
              </w:rPr>
            </w:pPr>
            <w:r>
              <w:rPr>
                <w:sz w:val="24"/>
                <w:szCs w:val="24"/>
              </w:rPr>
              <w:t>Eleanor Barclay</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938E65A" w:rsidR="00D05A5D" w:rsidRPr="00DA5682" w:rsidRDefault="003269BE" w:rsidP="00CC14B6">
            <w:pPr>
              <w:rPr>
                <w:sz w:val="24"/>
                <w:szCs w:val="24"/>
              </w:rPr>
            </w:pPr>
            <w:r>
              <w:rPr>
                <w:sz w:val="24"/>
                <w:szCs w:val="24"/>
              </w:rPr>
              <w:t>Carmarthenshire Child Care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070E334" w:rsidR="00D05A5D" w:rsidRPr="00DA5682" w:rsidRDefault="003269BE" w:rsidP="00CC14B6">
            <w:pPr>
              <w:rPr>
                <w:sz w:val="24"/>
                <w:szCs w:val="24"/>
              </w:rPr>
            </w:pPr>
            <w:r>
              <w:rPr>
                <w:sz w:val="24"/>
                <w:szCs w:val="24"/>
              </w:rPr>
              <w:t>Michelle Robertson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0377FF6" w:rsidR="00D05A5D" w:rsidRPr="00DA5682" w:rsidRDefault="003269BE" w:rsidP="00CC14B6">
            <w:pPr>
              <w:rPr>
                <w:sz w:val="24"/>
                <w:szCs w:val="24"/>
              </w:rPr>
            </w:pPr>
            <w:r>
              <w:rPr>
                <w:sz w:val="24"/>
                <w:szCs w:val="24"/>
              </w:rPr>
              <w:t>Michelle Robertson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51CD5D42" w:rsidR="00D05A5D" w:rsidRPr="00DA5682" w:rsidRDefault="00D05A5D" w:rsidP="00D05A5D">
      <w:pPr>
        <w:rPr>
          <w:sz w:val="24"/>
          <w:szCs w:val="24"/>
        </w:rPr>
      </w:pPr>
      <w:r w:rsidRPr="00DA5682">
        <w:rPr>
          <w:sz w:val="24"/>
          <w:szCs w:val="24"/>
        </w:rPr>
        <w:t>Signed:………</w:t>
      </w:r>
      <w:r w:rsidR="003269BE" w:rsidRPr="003269BE">
        <w:rPr>
          <w:noProof/>
        </w:rPr>
        <w:t xml:space="preserve"> </w:t>
      </w:r>
      <w:r w:rsidR="003269BE">
        <w:rPr>
          <w:noProof/>
        </w:rPr>
        <w:drawing>
          <wp:inline distT="0" distB="0" distL="0" distR="0" wp14:anchorId="258F534E" wp14:editId="067B8D10">
            <wp:extent cx="923453" cy="307749"/>
            <wp:effectExtent l="0" t="0" r="0" b="0"/>
            <wp:docPr id="6385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941676" cy="313822"/>
                    </a:xfrm>
                    <a:prstGeom prst="rect">
                      <a:avLst/>
                    </a:prstGeom>
                    <a:noFill/>
                    <a:ln>
                      <a:noFill/>
                    </a:ln>
                  </pic:spPr>
                </pic:pic>
              </a:graphicData>
            </a:graphic>
          </wp:inline>
        </w:drawing>
      </w:r>
      <w:r w:rsidRPr="00DA5682">
        <w:rPr>
          <w:sz w:val="24"/>
          <w:szCs w:val="24"/>
        </w:rPr>
        <w:t>……………….. Print Name:</w:t>
      </w:r>
      <w:r w:rsidR="003269BE">
        <w:rPr>
          <w:sz w:val="24"/>
          <w:szCs w:val="24"/>
        </w:rPr>
        <w:t xml:space="preserve"> Eleanor Barclay</w:t>
      </w:r>
      <w:r w:rsidRPr="00DA5682">
        <w:rPr>
          <w:sz w:val="24"/>
          <w:szCs w:val="24"/>
        </w:rPr>
        <w:t>… Date:</w:t>
      </w:r>
      <w:r w:rsidR="00424B47">
        <w:rPr>
          <w:sz w:val="24"/>
          <w:szCs w:val="24"/>
        </w:rPr>
        <w:t xml:space="preserve"> 20/04/2025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1321CE48" w:rsidR="00D05A5D" w:rsidRPr="00DA5682" w:rsidRDefault="00D05A5D" w:rsidP="00D05A5D">
      <w:pPr>
        <w:rPr>
          <w:sz w:val="24"/>
          <w:szCs w:val="24"/>
        </w:rPr>
      </w:pPr>
      <w:r w:rsidRPr="00DA5682">
        <w:rPr>
          <w:sz w:val="24"/>
          <w:szCs w:val="24"/>
        </w:rPr>
        <w:t>Signed</w:t>
      </w:r>
      <w:r w:rsidR="00D64FD8">
        <w:rPr>
          <w:sz w:val="24"/>
          <w:szCs w:val="24"/>
        </w:rPr>
        <w:t xml:space="preserve"> </w:t>
      </w:r>
      <w:r w:rsidR="00D64FD8" w:rsidRPr="009675E5">
        <w:rPr>
          <w:noProof/>
          <w:sz w:val="22"/>
          <w:szCs w:val="22"/>
        </w:rPr>
        <w:drawing>
          <wp:inline distT="0" distB="0" distL="0" distR="0" wp14:anchorId="03B251F7" wp14:editId="6AFF2F5E">
            <wp:extent cx="1167631" cy="387752"/>
            <wp:effectExtent l="0" t="0" r="0" b="0"/>
            <wp:docPr id="242741846" name="Picture 2"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28432" name="Picture 2" descr="A close up of a name&#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92593" cy="396042"/>
                    </a:xfrm>
                    <a:prstGeom prst="rect">
                      <a:avLst/>
                    </a:prstGeom>
                    <a:noFill/>
                    <a:ln>
                      <a:noFill/>
                    </a:ln>
                  </pic:spPr>
                </pic:pic>
              </a:graphicData>
            </a:graphic>
          </wp:inline>
        </w:drawing>
      </w:r>
      <w:r w:rsidRPr="00DA5682">
        <w:rPr>
          <w:sz w:val="24"/>
          <w:szCs w:val="24"/>
        </w:rPr>
        <w:t xml:space="preserve"> Print Name:</w:t>
      </w:r>
      <w:r w:rsidR="00D64FD8">
        <w:rPr>
          <w:sz w:val="24"/>
          <w:szCs w:val="24"/>
        </w:rPr>
        <w:t xml:space="preserve"> </w:t>
      </w:r>
      <w:r w:rsidR="00D64FD8" w:rsidRPr="00D64FD8">
        <w:rPr>
          <w:sz w:val="24"/>
          <w:szCs w:val="24"/>
        </w:rPr>
        <w:t>Michelle Robertson</w:t>
      </w:r>
      <w:r w:rsidR="00D64FD8">
        <w:rPr>
          <w:sz w:val="24"/>
          <w:szCs w:val="24"/>
        </w:rPr>
        <w:t xml:space="preserve"> </w:t>
      </w:r>
      <w:r w:rsidRPr="00DA5682">
        <w:rPr>
          <w:sz w:val="24"/>
          <w:szCs w:val="24"/>
        </w:rPr>
        <w:t>Date:</w:t>
      </w:r>
      <w:r w:rsidR="00D64FD8">
        <w:rPr>
          <w:sz w:val="24"/>
          <w:szCs w:val="24"/>
        </w:rPr>
        <w:t xml:space="preserve"> 20/04/2025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0"/>
      <w:footerReference w:type="default" r:id="rId3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2A036" w14:textId="77777777" w:rsidR="009D4AFF" w:rsidRDefault="009D4AFF">
      <w:r>
        <w:separator/>
      </w:r>
    </w:p>
  </w:endnote>
  <w:endnote w:type="continuationSeparator" w:id="0">
    <w:p w14:paraId="7045D3D9" w14:textId="77777777" w:rsidR="009D4AFF" w:rsidRDefault="009D4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D1D5E" w14:textId="77777777" w:rsidR="009D4AFF" w:rsidRDefault="009D4AFF">
      <w:r>
        <w:separator/>
      </w:r>
    </w:p>
  </w:footnote>
  <w:footnote w:type="continuationSeparator" w:id="0">
    <w:p w14:paraId="3B30EAF9" w14:textId="77777777" w:rsidR="009D4AFF" w:rsidRDefault="009D4A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5BCD"/>
    <w:rsid w:val="000C6892"/>
    <w:rsid w:val="000C6FFE"/>
    <w:rsid w:val="000D0BB6"/>
    <w:rsid w:val="000D27F3"/>
    <w:rsid w:val="000D2ED2"/>
    <w:rsid w:val="000D6653"/>
    <w:rsid w:val="000E0D51"/>
    <w:rsid w:val="000E26B0"/>
    <w:rsid w:val="000E37C2"/>
    <w:rsid w:val="000E38C3"/>
    <w:rsid w:val="000F1599"/>
    <w:rsid w:val="000F1769"/>
    <w:rsid w:val="000F1A97"/>
    <w:rsid w:val="000F42AE"/>
    <w:rsid w:val="000F6196"/>
    <w:rsid w:val="000F6BC3"/>
    <w:rsid w:val="0010312C"/>
    <w:rsid w:val="0010386E"/>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4EB9"/>
    <w:rsid w:val="001A59BB"/>
    <w:rsid w:val="001A607E"/>
    <w:rsid w:val="001A6A51"/>
    <w:rsid w:val="001A79C4"/>
    <w:rsid w:val="001B331A"/>
    <w:rsid w:val="001C0237"/>
    <w:rsid w:val="001C0E74"/>
    <w:rsid w:val="001C4DB8"/>
    <w:rsid w:val="001C50B8"/>
    <w:rsid w:val="001D1DBA"/>
    <w:rsid w:val="001D229F"/>
    <w:rsid w:val="001E067E"/>
    <w:rsid w:val="001E28E6"/>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151"/>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9BE"/>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44D5"/>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3C8B"/>
    <w:rsid w:val="00424B47"/>
    <w:rsid w:val="00425160"/>
    <w:rsid w:val="00430DE3"/>
    <w:rsid w:val="004348AE"/>
    <w:rsid w:val="004376C0"/>
    <w:rsid w:val="00440346"/>
    <w:rsid w:val="0044223A"/>
    <w:rsid w:val="00444E06"/>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03BA"/>
    <w:rsid w:val="00594F9F"/>
    <w:rsid w:val="005A1B4C"/>
    <w:rsid w:val="005A545C"/>
    <w:rsid w:val="005B271A"/>
    <w:rsid w:val="005B3A2D"/>
    <w:rsid w:val="005C1567"/>
    <w:rsid w:val="005C17AE"/>
    <w:rsid w:val="005C28D3"/>
    <w:rsid w:val="005C635C"/>
    <w:rsid w:val="005C6CE5"/>
    <w:rsid w:val="005D3F07"/>
    <w:rsid w:val="005D4A1E"/>
    <w:rsid w:val="005D4F72"/>
    <w:rsid w:val="005E13EA"/>
    <w:rsid w:val="005E17F1"/>
    <w:rsid w:val="005F6070"/>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67E91"/>
    <w:rsid w:val="006712A7"/>
    <w:rsid w:val="00672CED"/>
    <w:rsid w:val="00674FC2"/>
    <w:rsid w:val="00676E35"/>
    <w:rsid w:val="00677E42"/>
    <w:rsid w:val="00682334"/>
    <w:rsid w:val="00684732"/>
    <w:rsid w:val="00684B16"/>
    <w:rsid w:val="00687016"/>
    <w:rsid w:val="006872A0"/>
    <w:rsid w:val="00694858"/>
    <w:rsid w:val="0069625A"/>
    <w:rsid w:val="00696A88"/>
    <w:rsid w:val="00696F65"/>
    <w:rsid w:val="00697572"/>
    <w:rsid w:val="006B4496"/>
    <w:rsid w:val="006B5E67"/>
    <w:rsid w:val="006B6612"/>
    <w:rsid w:val="006C2EB5"/>
    <w:rsid w:val="006D18A3"/>
    <w:rsid w:val="006D5970"/>
    <w:rsid w:val="006E481E"/>
    <w:rsid w:val="006E795F"/>
    <w:rsid w:val="006E7CFC"/>
    <w:rsid w:val="006F0862"/>
    <w:rsid w:val="006F1438"/>
    <w:rsid w:val="006F2A9E"/>
    <w:rsid w:val="006F5ED3"/>
    <w:rsid w:val="00700249"/>
    <w:rsid w:val="00705011"/>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3364"/>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639D"/>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0C53"/>
    <w:rsid w:val="007F10BD"/>
    <w:rsid w:val="007F312E"/>
    <w:rsid w:val="007F397B"/>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2B4"/>
    <w:rsid w:val="0087369F"/>
    <w:rsid w:val="00876369"/>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1396"/>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AFF"/>
    <w:rsid w:val="009D4E3B"/>
    <w:rsid w:val="009D59C2"/>
    <w:rsid w:val="009D7BC9"/>
    <w:rsid w:val="009E122F"/>
    <w:rsid w:val="009E1982"/>
    <w:rsid w:val="009E4D2C"/>
    <w:rsid w:val="009E5F55"/>
    <w:rsid w:val="009F0978"/>
    <w:rsid w:val="009F3AEC"/>
    <w:rsid w:val="009F6801"/>
    <w:rsid w:val="00A00081"/>
    <w:rsid w:val="00A00E1F"/>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252E"/>
    <w:rsid w:val="00A732EA"/>
    <w:rsid w:val="00A7489E"/>
    <w:rsid w:val="00A76942"/>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3BEB"/>
    <w:rsid w:val="00CA5726"/>
    <w:rsid w:val="00CA7E6A"/>
    <w:rsid w:val="00CB258E"/>
    <w:rsid w:val="00CB3C8F"/>
    <w:rsid w:val="00CB5EAE"/>
    <w:rsid w:val="00CC02F1"/>
    <w:rsid w:val="00CC1122"/>
    <w:rsid w:val="00CC11A6"/>
    <w:rsid w:val="00CC135E"/>
    <w:rsid w:val="00CC7226"/>
    <w:rsid w:val="00CD0735"/>
    <w:rsid w:val="00CD45E3"/>
    <w:rsid w:val="00CD4771"/>
    <w:rsid w:val="00CD5089"/>
    <w:rsid w:val="00CD584E"/>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46B61"/>
    <w:rsid w:val="00D51FD5"/>
    <w:rsid w:val="00D526F9"/>
    <w:rsid w:val="00D55DE0"/>
    <w:rsid w:val="00D607EF"/>
    <w:rsid w:val="00D60F88"/>
    <w:rsid w:val="00D646BD"/>
    <w:rsid w:val="00D64FD8"/>
    <w:rsid w:val="00D65558"/>
    <w:rsid w:val="00D71201"/>
    <w:rsid w:val="00D720C7"/>
    <w:rsid w:val="00D827A9"/>
    <w:rsid w:val="00D84841"/>
    <w:rsid w:val="00D876E6"/>
    <w:rsid w:val="00D90958"/>
    <w:rsid w:val="00DA1025"/>
    <w:rsid w:val="00DA22EC"/>
    <w:rsid w:val="00DA5682"/>
    <w:rsid w:val="00DA5860"/>
    <w:rsid w:val="00DA5C0C"/>
    <w:rsid w:val="00DB1378"/>
    <w:rsid w:val="00DB2767"/>
    <w:rsid w:val="00DC1B10"/>
    <w:rsid w:val="00DC24B6"/>
    <w:rsid w:val="00DC2924"/>
    <w:rsid w:val="00DC4729"/>
    <w:rsid w:val="00DC53D6"/>
    <w:rsid w:val="00DD31C5"/>
    <w:rsid w:val="00DD5020"/>
    <w:rsid w:val="00DD63BE"/>
    <w:rsid w:val="00DE2597"/>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3ED6"/>
    <w:rsid w:val="00EB62E6"/>
    <w:rsid w:val="00EB695F"/>
    <w:rsid w:val="00EC3A85"/>
    <w:rsid w:val="00EC4B89"/>
    <w:rsid w:val="00EC541B"/>
    <w:rsid w:val="00EC59A5"/>
    <w:rsid w:val="00EC6E15"/>
    <w:rsid w:val="00ED1B30"/>
    <w:rsid w:val="00ED5D03"/>
    <w:rsid w:val="00ED7129"/>
    <w:rsid w:val="00EE01ED"/>
    <w:rsid w:val="00EE1AC1"/>
    <w:rsid w:val="00EE39D6"/>
    <w:rsid w:val="00EE52AD"/>
    <w:rsid w:val="00EE5BC3"/>
    <w:rsid w:val="00EE6FAB"/>
    <w:rsid w:val="00EF328C"/>
    <w:rsid w:val="00EF68BB"/>
    <w:rsid w:val="00F01F92"/>
    <w:rsid w:val="00F030D4"/>
    <w:rsid w:val="00F04053"/>
    <w:rsid w:val="00F06573"/>
    <w:rsid w:val="00F10988"/>
    <w:rsid w:val="00F10A08"/>
    <w:rsid w:val="00F13BC6"/>
    <w:rsid w:val="00F15354"/>
    <w:rsid w:val="00F22AC5"/>
    <w:rsid w:val="00F254D1"/>
    <w:rsid w:val="00F32B82"/>
    <w:rsid w:val="00F34C86"/>
    <w:rsid w:val="00F4043E"/>
    <w:rsid w:val="00F406F4"/>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33D"/>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A00E1F"/>
    <w:rPr>
      <w:color w:val="605E5C"/>
      <w:shd w:val="clear" w:color="auto" w:fill="E1DFDD"/>
    </w:rPr>
  </w:style>
  <w:style w:type="paragraph" w:styleId="NormalWeb">
    <w:name w:val="Normal (Web)"/>
    <w:basedOn w:val="Normal"/>
    <w:uiPriority w:val="99"/>
    <w:unhideWhenUsed/>
    <w:rsid w:val="00CD584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89/41/contents" TargetMode="External"/><Relationship Id="rId18" Type="http://schemas.openxmlformats.org/officeDocument/2006/relationships/hyperlink" Target="https://www.gov.uk/government/publications/munro-review-of-child-protection-final-report-a-child-centred-system" TargetMode="External"/><Relationship Id="rId26" Type="http://schemas.openxmlformats.org/officeDocument/2006/relationships/hyperlink" Target="mailto:MRobertson@carmarthenshire.gov.uk" TargetMode="External"/><Relationship Id="rId3" Type="http://schemas.openxmlformats.org/officeDocument/2006/relationships/customXml" Target="../customXml/item3.xml"/><Relationship Id="rId21" Type="http://schemas.openxmlformats.org/officeDocument/2006/relationships/hyperlink" Target="https://www.legislation.gov.uk/anaw/2014/4/contents" TargetMode="External"/><Relationship Id="rId7" Type="http://schemas.openxmlformats.org/officeDocument/2006/relationships/settings" Target="settings.xml"/><Relationship Id="rId12" Type="http://schemas.openxmlformats.org/officeDocument/2006/relationships/hyperlink" Target="mailto:2%34%319%361%37@%73t%75de%6e%74%2e%75%77ts%64.%61%63%2e%75%6b" TargetMode="External"/><Relationship Id="rId17" Type="http://schemas.openxmlformats.org/officeDocument/2006/relationships/hyperlink" Target="https://www.legislation.gov.uk/ukpga/2005/9/contents" TargetMode="External"/><Relationship Id="rId25" Type="http://schemas.openxmlformats.org/officeDocument/2006/relationships/hyperlink" Target="mailto:MRobertson@carmarthenshire.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1998/42/contents" TargetMode="External"/><Relationship Id="rId20" Type="http://schemas.openxmlformats.org/officeDocument/2006/relationships/hyperlink" Target="https://socialcare.wales/codes-of-practice-and-guidance/code-of-professional-practice-for-social-care-workers"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wales/assessing-care-and-support-needs-individuals-code-practic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uffieldfjo.org.uk/resource/infants-care-proceedings-deprived-wales" TargetMode="External"/><Relationship Id="rId23" Type="http://schemas.openxmlformats.org/officeDocument/2006/relationships/hyperlink" Target="https://www.safeguarding.wales/" TargetMode="External"/><Relationship Id="rId28" Type="http://schemas.openxmlformats.org/officeDocument/2006/relationships/image" Target="cid:ii_1a080688e15b67964711" TargetMode="External"/><Relationship Id="rId10" Type="http://schemas.openxmlformats.org/officeDocument/2006/relationships/endnotes" Target="endnotes.xml"/><Relationship Id="rId19" Type="http://schemas.openxmlformats.org/officeDocument/2006/relationships/hyperlink" Target="https://socialcare.wales/resources-guidance/information-and-learning-hub/sswbact"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sabilitywales.org/wp-content/uploads/2022/03/7.-Know-your-rights-Social-Services-and-Well-being-Act.pdf" TargetMode="External"/><Relationship Id="rId22" Type="http://schemas.openxmlformats.org/officeDocument/2006/relationships/hyperlink" Target="https://socialcare.wales/qualifications-funding/national-occupational-standards-nos" TargetMode="External"/><Relationship Id="rId27" Type="http://schemas.openxmlformats.org/officeDocument/2006/relationships/image" Target="media/image2.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52554-A4D2-4C8F-9A96-9F5A2BE185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4E3D0C-A7FB-485A-8377-6AB1E6C99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3906</Words>
  <Characters>22267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Eleanor Barclay</cp:lastModifiedBy>
  <cp:revision>25</cp:revision>
  <cp:lastPrinted>2020-02-11T19:20:00Z</cp:lastPrinted>
  <dcterms:created xsi:type="dcterms:W3CDTF">2026-10-07T00:58:00Z</dcterms:created>
  <dcterms:modified xsi:type="dcterms:W3CDTF">2026-10-07T09:16:00Z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