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DC065" w14:textId="47688D73" w:rsidR="00941164" w:rsidRDefault="00941164" w:rsidP="003B1099">
      <w:pPr>
        <w:rPr>
          <w:rFonts w:cstheme="minorHAnsi"/>
          <w:b/>
          <w:bCs/>
          <w:sz w:val="28"/>
          <w:szCs w:val="28"/>
        </w:rPr>
      </w:pPr>
      <w:r>
        <w:rPr>
          <w:rFonts w:cstheme="minorHAnsi"/>
          <w:b/>
          <w:bCs/>
          <w:sz w:val="28"/>
          <w:szCs w:val="28"/>
        </w:rPr>
        <w:t>Albi Dema (2105792)</w:t>
      </w:r>
    </w:p>
    <w:p w14:paraId="1DBD1130" w14:textId="77777777" w:rsidR="00941164" w:rsidRDefault="00941164" w:rsidP="003B1099">
      <w:pPr>
        <w:rPr>
          <w:rFonts w:cstheme="minorHAnsi"/>
          <w:b/>
          <w:bCs/>
          <w:sz w:val="28"/>
          <w:szCs w:val="28"/>
        </w:rPr>
      </w:pPr>
    </w:p>
    <w:p w14:paraId="03694DE0" w14:textId="77777777" w:rsidR="00941164" w:rsidRDefault="00941164" w:rsidP="003B1099">
      <w:pPr>
        <w:rPr>
          <w:rFonts w:cstheme="minorHAnsi"/>
          <w:b/>
          <w:bCs/>
          <w:sz w:val="28"/>
          <w:szCs w:val="28"/>
        </w:rPr>
      </w:pPr>
    </w:p>
    <w:p w14:paraId="7EC4BDB5" w14:textId="794912F6" w:rsidR="003B1099" w:rsidRPr="003B1099" w:rsidRDefault="003B1099" w:rsidP="003B1099">
      <w:pPr>
        <w:rPr>
          <w:rFonts w:cstheme="minorHAnsi"/>
          <w:b/>
          <w:bCs/>
          <w:sz w:val="28"/>
          <w:szCs w:val="28"/>
        </w:rPr>
      </w:pPr>
      <w:r w:rsidRPr="003B1099">
        <w:rPr>
          <w:rFonts w:cstheme="minorHAnsi"/>
          <w:b/>
          <w:bCs/>
          <w:sz w:val="28"/>
          <w:szCs w:val="28"/>
        </w:rPr>
        <w:t>Sociological Imagination and environment today</w:t>
      </w:r>
    </w:p>
    <w:p w14:paraId="5CAEB207" w14:textId="5A1A5DB0" w:rsidR="003B1099" w:rsidRPr="003B1099" w:rsidRDefault="003B1099" w:rsidP="003B1099">
      <w:pPr>
        <w:rPr>
          <w:rFonts w:cstheme="minorHAnsi"/>
          <w:sz w:val="28"/>
          <w:szCs w:val="28"/>
        </w:rPr>
      </w:pPr>
      <w:r w:rsidRPr="003B1099">
        <w:rPr>
          <w:rFonts w:cstheme="minorHAnsi"/>
          <w:sz w:val="28"/>
          <w:szCs w:val="28"/>
        </w:rPr>
        <w:t xml:space="preserve">Sociological Imagination analysed the role of a sociologist in the American society of the contemporary author. Mills wanted to revive authentic reason and the pursuit of freedom in the society of the masses. In his opinion, sociologists could help in this, but they should seriously address the most important problems and concerns for the whole of society. They should try to make their knowledge available to the whole society in order to increase its subjectivity by enlightening it. This book quickly became a classic sociological work and a financial success. It helped to keep the hopes of those who were in opposition to mainstream sociology. While Mills disagreed with the pragmatist, liberal, and socialist view that reason necessarily leads to freedom, he was to some extent a cautious optimist. He believed that if sociologists were actively involved in the enlightenment activity, it would be possible to revive American audiences. The Sociological Imagination has intrigued not only sociological radicals. The concept of sociological Imagination is current and necessary in the practice of sociology and in society </w:t>
      </w:r>
      <w:proofErr w:type="gramStart"/>
      <w:r w:rsidRPr="003B1099">
        <w:rPr>
          <w:rFonts w:cstheme="minorHAnsi"/>
          <w:sz w:val="28"/>
          <w:szCs w:val="28"/>
        </w:rPr>
        <w:t>as a whole as</w:t>
      </w:r>
      <w:proofErr w:type="gramEnd"/>
      <w:r w:rsidRPr="003B1099">
        <w:rPr>
          <w:rFonts w:cstheme="minorHAnsi"/>
          <w:sz w:val="28"/>
          <w:szCs w:val="28"/>
        </w:rPr>
        <w:t xml:space="preserve"> an instrument of awareness and social transformation.</w:t>
      </w:r>
    </w:p>
    <w:p w14:paraId="34F09853" w14:textId="1F0373AF" w:rsidR="003B1099" w:rsidRPr="003B1099" w:rsidRDefault="003B1099" w:rsidP="003B1099">
      <w:pPr>
        <w:rPr>
          <w:rFonts w:cstheme="minorHAnsi"/>
          <w:sz w:val="28"/>
          <w:szCs w:val="28"/>
        </w:rPr>
      </w:pPr>
      <w:r w:rsidRPr="003B1099">
        <w:rPr>
          <w:rFonts w:cstheme="minorHAnsi"/>
          <w:sz w:val="28"/>
          <w:szCs w:val="28"/>
        </w:rPr>
        <w:t>Today, in the social sciences, there is an intense discussion about concepts such as sustainable development and ecological modernization. Within this literature, an attempt is made to differentiate these concepts from each other, as well as the various versions existing within them, based on the postulation of strong and weak models. Others mention the terms radical and superficial to refer to different models of sustainability (or sustainable development) and ecological modernization. It is not difficult to note that there is an attempt to find, then, what would be a radical political model of these concepts. In fact, this discussion only reflects a long debate about the difference between the existence of more superficial environmentalism and a more radical one (Pyyhtinen, 2016).</w:t>
      </w:r>
    </w:p>
    <w:p w14:paraId="0D108391" w14:textId="74BA88D6" w:rsidR="003B1099" w:rsidRPr="003B1099" w:rsidRDefault="003B1099" w:rsidP="003B1099">
      <w:pPr>
        <w:rPr>
          <w:rFonts w:cstheme="minorHAnsi"/>
          <w:sz w:val="28"/>
          <w:szCs w:val="28"/>
        </w:rPr>
      </w:pPr>
      <w:r w:rsidRPr="003B1099">
        <w:rPr>
          <w:rFonts w:cstheme="minorHAnsi"/>
          <w:sz w:val="28"/>
          <w:szCs w:val="28"/>
        </w:rPr>
        <w:t xml:space="preserve"> Just as some seek to differentiate environmentalism (more superficial) from ecologism (stronger), others try to differentiate weak sustainability from a supposedly radical (or strong) one. Thus, the problems that affect these concepts go through the problems indicated by Giddens in relation to </w:t>
      </w:r>
      <w:r w:rsidRPr="003B1099">
        <w:rPr>
          <w:rFonts w:cstheme="minorHAnsi"/>
          <w:sz w:val="28"/>
          <w:szCs w:val="28"/>
        </w:rPr>
        <w:lastRenderedPageBreak/>
        <w:t xml:space="preserve">conservatism and radicalism. The difficulty of making these concepts politically radical is </w:t>
      </w:r>
      <w:proofErr w:type="gramStart"/>
      <w:r w:rsidRPr="003B1099">
        <w:rPr>
          <w:rFonts w:cstheme="minorHAnsi"/>
          <w:sz w:val="28"/>
          <w:szCs w:val="28"/>
        </w:rPr>
        <w:t>due to the fact that</w:t>
      </w:r>
      <w:proofErr w:type="gramEnd"/>
      <w:r w:rsidRPr="003B1099">
        <w:rPr>
          <w:rFonts w:cstheme="minorHAnsi"/>
          <w:sz w:val="28"/>
          <w:szCs w:val="28"/>
        </w:rPr>
        <w:t xml:space="preserve"> they have a distinctly conservative profile. After all, the idea of sustainability is close to the idea of conservation, which is, in turn, familiar with political conservatism itself. It is also the case for the appeal to the precautionary (or prudence) principle, which both ecological modernization and sustainability express. Due to its origin, prudence seems to be a term closer to conservative than radical thought. These observations are also valid for the case involving the Risk Society theory of the German sociologist Ulrich Beck. As Klaus Eder (1996: 216) states: The idea of a Risk Society is a fundamentally conservative idea. It implies a distancing from what makes life risky, a return to a world that avoids dangers. Maybe that's not necessarily an issue since, as Giddens points out, we should all become conservatives now. In this case, concepts such as sustainability and risk society can be seen (Forchtner et al. 2020).</w:t>
      </w:r>
    </w:p>
    <w:p w14:paraId="4D941C3B" w14:textId="77777777" w:rsidR="003B1099" w:rsidRPr="003B1099" w:rsidRDefault="003B1099" w:rsidP="003B1099">
      <w:pPr>
        <w:rPr>
          <w:rFonts w:cstheme="minorHAnsi"/>
          <w:b/>
          <w:bCs/>
          <w:sz w:val="28"/>
          <w:szCs w:val="28"/>
        </w:rPr>
      </w:pPr>
      <w:r w:rsidRPr="003B1099">
        <w:rPr>
          <w:rFonts w:cstheme="minorHAnsi"/>
          <w:b/>
          <w:bCs/>
          <w:sz w:val="28"/>
          <w:szCs w:val="28"/>
        </w:rPr>
        <w:t>Compare and contrast sports participation statistics</w:t>
      </w:r>
    </w:p>
    <w:p w14:paraId="460BD302" w14:textId="77777777" w:rsidR="003B1099" w:rsidRPr="003B1099" w:rsidRDefault="003B1099" w:rsidP="003B1099">
      <w:pPr>
        <w:rPr>
          <w:rFonts w:cstheme="minorHAnsi"/>
          <w:sz w:val="28"/>
          <w:szCs w:val="28"/>
        </w:rPr>
      </w:pPr>
      <w:r w:rsidRPr="003B1099">
        <w:rPr>
          <w:rFonts w:cstheme="minorHAnsi"/>
          <w:sz w:val="28"/>
          <w:szCs w:val="28"/>
        </w:rPr>
        <w:t xml:space="preserve">The sports universe is historically dominated by men. Gradually, however, female athletes begin to consolidate their space in this type of activity. An example of this is the growth of female participation in Olympic sports. The 2016 Olympics, held in Rio de Janeiro, registered the largest number of women in sport in history. They accounted for 45% of participants, a relatively low difference compared to men. </w:t>
      </w:r>
    </w:p>
    <w:p w14:paraId="4EAAC9D2" w14:textId="77777777" w:rsidR="003B1099" w:rsidRPr="003B1099" w:rsidRDefault="003B1099" w:rsidP="003B1099">
      <w:pPr>
        <w:rPr>
          <w:rFonts w:cstheme="minorHAnsi"/>
          <w:sz w:val="28"/>
          <w:szCs w:val="28"/>
        </w:rPr>
      </w:pPr>
      <w:r w:rsidRPr="003B1099">
        <w:rPr>
          <w:rFonts w:cstheme="minorHAnsi"/>
          <w:sz w:val="28"/>
          <w:szCs w:val="28"/>
        </w:rPr>
        <w:t xml:space="preserve">Just like a properly balanced diet, participation in sports and recreation is an important element of a child's life, allowing for its proper development and maintaining good health. Children and adolescents usually assess their overall physical fitness </w:t>
      </w:r>
      <w:proofErr w:type="gramStart"/>
      <w:r w:rsidRPr="003B1099">
        <w:rPr>
          <w:rFonts w:cstheme="minorHAnsi"/>
          <w:sz w:val="28"/>
          <w:szCs w:val="28"/>
        </w:rPr>
        <w:t>fairly well</w:t>
      </w:r>
      <w:proofErr w:type="gramEnd"/>
      <w:r w:rsidRPr="003B1099">
        <w:rPr>
          <w:rFonts w:cstheme="minorHAnsi"/>
          <w:sz w:val="28"/>
          <w:szCs w:val="28"/>
        </w:rPr>
        <w:t>. Regardless of their age, more than half of them believe that their physical condition is very good. Another 30.0% say that they would describe their efficiency as good. However, it should be remembered here that this is a subjective assessment that does not always translate into the frequency of participation in sports and actual physical fitness.</w:t>
      </w:r>
    </w:p>
    <w:p w14:paraId="090D4BD1" w14:textId="77777777" w:rsidR="003B1099" w:rsidRPr="003B1099" w:rsidRDefault="003B1099" w:rsidP="003B1099">
      <w:pPr>
        <w:rPr>
          <w:rFonts w:cstheme="minorHAnsi"/>
          <w:sz w:val="28"/>
          <w:szCs w:val="28"/>
        </w:rPr>
      </w:pPr>
      <w:r w:rsidRPr="003B1099">
        <w:rPr>
          <w:rFonts w:cstheme="minorHAnsi"/>
          <w:sz w:val="28"/>
          <w:szCs w:val="28"/>
        </w:rPr>
        <w:t>Over 70.0% of children and adolescents participate in sports or recreational activities, with the proportion increasing by ten percentage points for 10-14-year-olds. At the same time, boys devote their time to sports and recreation slightly more often than girls (a difference of approx. five percentage points in each age group).</w:t>
      </w:r>
    </w:p>
    <w:p w14:paraId="5E225230" w14:textId="77777777" w:rsidR="003B1099" w:rsidRPr="003B1099" w:rsidRDefault="003B1099" w:rsidP="003B1099">
      <w:pPr>
        <w:rPr>
          <w:rFonts w:cstheme="minorHAnsi"/>
          <w:sz w:val="28"/>
          <w:szCs w:val="28"/>
        </w:rPr>
      </w:pPr>
      <w:r w:rsidRPr="003B1099">
        <w:rPr>
          <w:rFonts w:cstheme="minorHAnsi"/>
          <w:sz w:val="28"/>
          <w:szCs w:val="28"/>
        </w:rPr>
        <w:lastRenderedPageBreak/>
        <w:t>Among children and adolescents practicing sports, the main motive for undertaking these activities is the pleasure of movement and physical recreation. This is especially important for the youngest children, for whom, for example, the health argument is not attractive and persuasive. As for the reasons for not participating in sports or physical recreation, children aged 5-9 are dominated by the reasons related to the lack of an organizer of activities or facilities in the vicinity of their place of residence and the lack of interest or willingness to participate in sports. For 10-14-year-olds, in addition to the indicated reasons, financial considerations and the lack of free time are also important. On the other hand, among young people, the following dominate: lack of interest and willingness or preferring passive rest,</w:t>
      </w:r>
    </w:p>
    <w:p w14:paraId="65B7DD4B" w14:textId="77777777" w:rsidR="003B1099" w:rsidRPr="003B1099" w:rsidRDefault="003B1099" w:rsidP="003B1099">
      <w:pPr>
        <w:rPr>
          <w:rFonts w:cstheme="minorHAnsi"/>
          <w:sz w:val="28"/>
          <w:szCs w:val="28"/>
        </w:rPr>
      </w:pPr>
      <w:r w:rsidRPr="003B1099">
        <w:rPr>
          <w:rFonts w:cstheme="minorHAnsi"/>
          <w:sz w:val="28"/>
          <w:szCs w:val="28"/>
        </w:rPr>
        <w:t>The above data indicate that the overall high assessment of physical fitness among children and adolescents does not fully translate into the actual state of their participation in sports and physical recreation. Children and adolescents rarely participate in sports and recreational activities, preferring passive rest at the same time. This is especially worrying because a very large number of children spend their free time watching TV or using the Internet. This, in turn, contributes to building negative habits in terms of ways of spending free time and subsequent lifestyle preferences.</w:t>
      </w:r>
    </w:p>
    <w:p w14:paraId="59B168A0" w14:textId="77777777" w:rsidR="003B1099" w:rsidRPr="003B1099" w:rsidRDefault="003B1099" w:rsidP="003B1099">
      <w:pPr>
        <w:rPr>
          <w:rFonts w:cstheme="minorHAnsi"/>
          <w:sz w:val="28"/>
          <w:szCs w:val="28"/>
        </w:rPr>
      </w:pPr>
      <w:r w:rsidRPr="003B1099">
        <w:rPr>
          <w:rFonts w:cstheme="minorHAnsi"/>
          <w:sz w:val="28"/>
          <w:szCs w:val="28"/>
        </w:rPr>
        <w:t>Sports practice is greater in younger age groups. Among people aged 15 to 17, 53.6% perform some activity – the rate is above 50% in all regions, being higher in the North and South (57.8%); among those aged 60 years and over, only 27.6% reported exercising or exercising. The number of practitioners of sports or physical activity grows the higher the level of education – it is 17.3% among those with no education, 36.6% among those with complete primary education, 43% among those with complete secondary education, and 56.7 % among those who have completed higher education. There is also a positive relationship between the practices and the average monthly income per capita: 31.1% of those who earn up to half the minimum wage carry out activities, against 63.9% among those who earn more than five minimum wages. In the lower-income classes, women have much smaller proportions of sports practice in all regions.</w:t>
      </w:r>
    </w:p>
    <w:p w14:paraId="0607AEED" w14:textId="77777777" w:rsidR="003B1099" w:rsidRPr="003B1099" w:rsidRDefault="003B1099" w:rsidP="003B1099">
      <w:pPr>
        <w:rPr>
          <w:rFonts w:cstheme="minorHAnsi"/>
          <w:b/>
          <w:bCs/>
          <w:sz w:val="28"/>
          <w:szCs w:val="28"/>
        </w:rPr>
      </w:pPr>
      <w:r w:rsidRPr="003B1099">
        <w:rPr>
          <w:rFonts w:cstheme="minorHAnsi"/>
          <w:b/>
          <w:bCs/>
          <w:sz w:val="28"/>
          <w:szCs w:val="28"/>
        </w:rPr>
        <w:t>Outcomes of intervention</w:t>
      </w:r>
    </w:p>
    <w:p w14:paraId="6FCE63AE" w14:textId="298D9E15" w:rsidR="003B1099" w:rsidRPr="003B1099" w:rsidRDefault="003B1099" w:rsidP="003B1099">
      <w:pPr>
        <w:rPr>
          <w:rFonts w:cstheme="minorHAnsi"/>
          <w:sz w:val="28"/>
          <w:szCs w:val="28"/>
        </w:rPr>
      </w:pPr>
      <w:r w:rsidRPr="003B1099">
        <w:rPr>
          <w:rFonts w:cstheme="minorHAnsi"/>
          <w:sz w:val="28"/>
          <w:szCs w:val="28"/>
        </w:rPr>
        <w:t xml:space="preserve">There are many excuses used to justify physical activities, such as lack of time, financial problems, lack of motivation, the community's own culture, as many adults grew up without access to sport and leisure. These barriers need to be </w:t>
      </w:r>
      <w:r w:rsidRPr="003B1099">
        <w:rPr>
          <w:rFonts w:cstheme="minorHAnsi"/>
          <w:sz w:val="28"/>
          <w:szCs w:val="28"/>
        </w:rPr>
        <w:lastRenderedPageBreak/>
        <w:t xml:space="preserve">undone; the population needs to be aware of healthy habits. Unfortunately, there is a lack of public spaces offered to the population. We know that many </w:t>
      </w:r>
      <w:r w:rsidR="0094185E" w:rsidRPr="003B1099">
        <w:rPr>
          <w:rFonts w:cstheme="minorHAnsi"/>
          <w:sz w:val="28"/>
          <w:szCs w:val="28"/>
        </w:rPr>
        <w:t>neighbourhoods</w:t>
      </w:r>
      <w:r w:rsidRPr="003B1099">
        <w:rPr>
          <w:rFonts w:cstheme="minorHAnsi"/>
          <w:sz w:val="28"/>
          <w:szCs w:val="28"/>
        </w:rPr>
        <w:t xml:space="preserve"> do not have sport and leisure areas, and among those </w:t>
      </w:r>
      <w:r w:rsidR="0094185E" w:rsidRPr="003B1099">
        <w:rPr>
          <w:rFonts w:cstheme="minorHAnsi"/>
          <w:sz w:val="28"/>
          <w:szCs w:val="28"/>
        </w:rPr>
        <w:t>neighbourhoods</w:t>
      </w:r>
      <w:r w:rsidRPr="003B1099">
        <w:rPr>
          <w:rFonts w:cstheme="minorHAnsi"/>
          <w:sz w:val="28"/>
          <w:szCs w:val="28"/>
        </w:rPr>
        <w:t xml:space="preserve"> that do, the location makes it difficult for the population to access. It is necessary to invest in more public spaces for sport and leisure for the population. Schools need to encourage the practice of physical activity from childhood so that the individual has the culture and habit in adult life and that he does it for pleasure and with the awareness of the need to be physically active for a better quality of life (Oliver et al., 2016).</w:t>
      </w:r>
    </w:p>
    <w:p w14:paraId="5BD30325" w14:textId="77777777" w:rsidR="003B1099" w:rsidRPr="003B1099" w:rsidRDefault="003B1099" w:rsidP="003B1099">
      <w:pPr>
        <w:rPr>
          <w:rFonts w:cstheme="minorHAnsi"/>
          <w:sz w:val="28"/>
          <w:szCs w:val="28"/>
        </w:rPr>
      </w:pPr>
      <w:r w:rsidRPr="003B1099">
        <w:rPr>
          <w:rFonts w:cstheme="minorHAnsi"/>
          <w:sz w:val="28"/>
          <w:szCs w:val="28"/>
        </w:rPr>
        <w:t xml:space="preserve">The improvement of sports foundation makes a deluge of new positions, and the advancement of sports adds to the making of media outlets of extraordinary financial significance. Sports of the greatest accomplishments, Olympic games are a strong catalyst for global collaboration, the development of an alluring picture of the country in the worldwide field. The positive influence of physical activity on the human body is obvious, although all the mechanisms and processes occurring in the body under the influence of physical effort are not fully understood yet. Physical activity has been shown to prevent the development of atherosclerosis. Taking properly selected physical exercises and sports has a significant preventive and therapeutic effect in the case of people with arterial hypertension, ischemic heart disease, and peripheral arterial </w:t>
      </w:r>
      <w:proofErr w:type="gramStart"/>
      <w:r w:rsidRPr="003B1099">
        <w:rPr>
          <w:rFonts w:cstheme="minorHAnsi"/>
          <w:sz w:val="28"/>
          <w:szCs w:val="28"/>
        </w:rPr>
        <w:t>disease(</w:t>
      </w:r>
      <w:proofErr w:type="gramEnd"/>
      <w:r w:rsidRPr="003B1099">
        <w:rPr>
          <w:rFonts w:cstheme="minorHAnsi"/>
          <w:sz w:val="28"/>
          <w:szCs w:val="28"/>
        </w:rPr>
        <w:t>Oliver et al., 2016).</w:t>
      </w:r>
    </w:p>
    <w:p w14:paraId="492C82B9" w14:textId="212EFD98" w:rsidR="003B1099" w:rsidRPr="003B1099" w:rsidRDefault="003B1099" w:rsidP="003B1099">
      <w:pPr>
        <w:rPr>
          <w:rFonts w:cstheme="minorHAnsi"/>
          <w:sz w:val="28"/>
          <w:szCs w:val="28"/>
        </w:rPr>
      </w:pPr>
      <w:r w:rsidRPr="003B1099">
        <w:rPr>
          <w:rFonts w:cstheme="minorHAnsi"/>
          <w:sz w:val="28"/>
          <w:szCs w:val="28"/>
        </w:rPr>
        <w:t xml:space="preserve"> The benefits of taking appropriate sports activity by people suffering from bronchial asthma and diabetes have been confirmed. A critical piece of the populace during the long periods of changes was in a condition of drawn-out psycho-passionate and social pressure, which prompted an increment in despondency, responsive </w:t>
      </w:r>
      <w:r w:rsidR="0094185E" w:rsidRPr="003B1099">
        <w:rPr>
          <w:rFonts w:cstheme="minorHAnsi"/>
          <w:sz w:val="28"/>
          <w:szCs w:val="28"/>
        </w:rPr>
        <w:t>hypochondria’s</w:t>
      </w:r>
      <w:r w:rsidRPr="003B1099">
        <w:rPr>
          <w:rFonts w:cstheme="minorHAnsi"/>
          <w:sz w:val="28"/>
          <w:szCs w:val="28"/>
        </w:rPr>
        <w:t xml:space="preserve"> and self-destruction, liquor abuse, tobacco smoking, illicit drug use, reserved episodes, and wrongdoing. The quantity of Russians experiencing mental issues has expanded. </w:t>
      </w:r>
    </w:p>
    <w:p w14:paraId="4A4DD409" w14:textId="46434AF1" w:rsidR="00A8363D" w:rsidRDefault="003B1099" w:rsidP="003B1099">
      <w:pPr>
        <w:rPr>
          <w:rFonts w:cstheme="minorHAnsi"/>
          <w:sz w:val="28"/>
          <w:szCs w:val="28"/>
        </w:rPr>
      </w:pPr>
      <w:r w:rsidRPr="003B1099">
        <w:rPr>
          <w:rFonts w:cstheme="minorHAnsi"/>
          <w:sz w:val="28"/>
          <w:szCs w:val="28"/>
        </w:rPr>
        <w:t xml:space="preserve"> Current trajectories show that the condition of actual culture and sports is additionally impacted by inside inconsistencies among old and arising authoritative designs and capacities performed; between the objectives of school actual instruction and the current act of directing actual training examples in schools. These inconsistencies also arise between the fruitful exhibitions of general public understudy sports groups and the degree of mass understudy contests, and so on </w:t>
      </w:r>
      <w:proofErr w:type="gramStart"/>
      <w:r w:rsidRPr="003B1099">
        <w:rPr>
          <w:rFonts w:cstheme="minorHAnsi"/>
          <w:sz w:val="28"/>
          <w:szCs w:val="28"/>
        </w:rPr>
        <w:t>By</w:t>
      </w:r>
      <w:proofErr w:type="gramEnd"/>
      <w:r w:rsidRPr="003B1099">
        <w:rPr>
          <w:rFonts w:cstheme="minorHAnsi"/>
          <w:sz w:val="28"/>
          <w:szCs w:val="28"/>
        </w:rPr>
        <w:t xml:space="preserve"> making progress through their endeavors, kids will again take a stab at triumphs, and when confronted with </w:t>
      </w:r>
      <w:r w:rsidRPr="003B1099">
        <w:rPr>
          <w:rFonts w:cstheme="minorHAnsi"/>
          <w:sz w:val="28"/>
          <w:szCs w:val="28"/>
        </w:rPr>
        <w:lastRenderedPageBreak/>
        <w:t>disappointment, they will start to put forth more attempts. Any game is helpful and significant on the grounds that it fosters a solid person, obligation, and discipline.</w:t>
      </w:r>
    </w:p>
    <w:p w14:paraId="1E9ED665" w14:textId="4E93A82C" w:rsidR="003B1099" w:rsidRDefault="003B1099" w:rsidP="003B1099">
      <w:pPr>
        <w:rPr>
          <w:rFonts w:cstheme="minorHAnsi"/>
          <w:sz w:val="28"/>
          <w:szCs w:val="28"/>
        </w:rPr>
      </w:pPr>
    </w:p>
    <w:p w14:paraId="3ED95E94" w14:textId="691B8A37" w:rsidR="003B1099" w:rsidRDefault="003B1099" w:rsidP="003B1099">
      <w:pPr>
        <w:jc w:val="center"/>
        <w:rPr>
          <w:rFonts w:cstheme="minorHAnsi"/>
          <w:sz w:val="28"/>
          <w:szCs w:val="28"/>
        </w:rPr>
      </w:pPr>
      <w:r>
        <w:rPr>
          <w:rFonts w:cstheme="minorHAnsi"/>
          <w:sz w:val="28"/>
          <w:szCs w:val="28"/>
        </w:rPr>
        <w:t>References</w:t>
      </w:r>
    </w:p>
    <w:p w14:paraId="6092613B" w14:textId="6A36B895" w:rsidR="003B1099" w:rsidRDefault="003B1099" w:rsidP="003B1099">
      <w:pPr>
        <w:rPr>
          <w:rFonts w:cstheme="minorHAnsi"/>
          <w:sz w:val="28"/>
          <w:szCs w:val="28"/>
        </w:rPr>
      </w:pPr>
    </w:p>
    <w:p w14:paraId="505408F7" w14:textId="42E8C798" w:rsidR="003B1099" w:rsidRDefault="003B1099" w:rsidP="003B1099">
      <w:pPr>
        <w:rPr>
          <w:rFonts w:cstheme="minorHAnsi"/>
          <w:sz w:val="28"/>
          <w:szCs w:val="28"/>
        </w:rPr>
      </w:pPr>
    </w:p>
    <w:p w14:paraId="7CF7C86B" w14:textId="77777777" w:rsidR="003B1099" w:rsidRPr="003B1099" w:rsidRDefault="003B1099" w:rsidP="003B1099">
      <w:pPr>
        <w:rPr>
          <w:rFonts w:cstheme="minorHAnsi"/>
          <w:sz w:val="28"/>
          <w:szCs w:val="28"/>
        </w:rPr>
      </w:pPr>
      <w:r w:rsidRPr="003B1099">
        <w:rPr>
          <w:rFonts w:cstheme="minorHAnsi"/>
          <w:sz w:val="28"/>
          <w:szCs w:val="28"/>
        </w:rPr>
        <w:t>Forchtner, B., Jorge, M.E. and Eder, K., 2020. Towards a revised theory of collective learning processes: Argumentation, narrative and the making of the social bond. European Journal of Social Theory, 23(2), pp.200-218.</w:t>
      </w:r>
    </w:p>
    <w:p w14:paraId="48D0A5C2" w14:textId="77777777" w:rsidR="003B1099" w:rsidRPr="003B1099" w:rsidRDefault="003B1099" w:rsidP="003B1099">
      <w:pPr>
        <w:rPr>
          <w:rFonts w:cstheme="minorHAnsi"/>
          <w:sz w:val="28"/>
          <w:szCs w:val="28"/>
        </w:rPr>
      </w:pPr>
      <w:r w:rsidRPr="003B1099">
        <w:rPr>
          <w:rFonts w:cstheme="minorHAnsi"/>
          <w:sz w:val="28"/>
          <w:szCs w:val="28"/>
        </w:rPr>
        <w:t>Pyyhtinen, O., 2016. More-than-human sociology: A new sociological imagination. Springer.</w:t>
      </w:r>
    </w:p>
    <w:p w14:paraId="0773EB1B" w14:textId="77777777" w:rsidR="003B1099" w:rsidRPr="003B1099" w:rsidRDefault="003B1099" w:rsidP="003B1099">
      <w:pPr>
        <w:rPr>
          <w:rFonts w:cstheme="minorHAnsi"/>
          <w:sz w:val="28"/>
          <w:szCs w:val="28"/>
        </w:rPr>
      </w:pPr>
      <w:r w:rsidRPr="003B1099">
        <w:rPr>
          <w:rFonts w:cstheme="minorHAnsi"/>
          <w:sz w:val="28"/>
          <w:szCs w:val="28"/>
        </w:rPr>
        <w:t>Oliver, E.J., Hanson, C.L., Lindsey, I.A. and Dodd-Reynolds, C.J., 2016. Exercise on referral: evidence and complexity at the nexus of public health and sport policy. International journal of sport policy and politics, 8(4), pp.731-736.</w:t>
      </w:r>
    </w:p>
    <w:p w14:paraId="773DE037" w14:textId="313D3A5B" w:rsidR="003B1099" w:rsidRDefault="003B1099" w:rsidP="003B1099">
      <w:pPr>
        <w:rPr>
          <w:rFonts w:cstheme="minorHAnsi"/>
          <w:sz w:val="28"/>
          <w:szCs w:val="28"/>
        </w:rPr>
      </w:pPr>
      <w:r w:rsidRPr="003B1099">
        <w:rPr>
          <w:rFonts w:cstheme="minorHAnsi"/>
          <w:sz w:val="28"/>
          <w:szCs w:val="28"/>
        </w:rPr>
        <w:t>Mills, C.W., 2000. The sociological imagination. Oxford University Press.</w:t>
      </w:r>
    </w:p>
    <w:p w14:paraId="14F47B7F" w14:textId="77777777" w:rsidR="003B1099" w:rsidRPr="003B1099" w:rsidRDefault="003B1099" w:rsidP="003B1099">
      <w:pPr>
        <w:rPr>
          <w:rFonts w:cstheme="minorHAnsi"/>
          <w:sz w:val="28"/>
          <w:szCs w:val="28"/>
        </w:rPr>
      </w:pPr>
    </w:p>
    <w:sectPr w:rsidR="003B1099" w:rsidRPr="003B1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5C3"/>
    <w:rsid w:val="003B1099"/>
    <w:rsid w:val="00941164"/>
    <w:rsid w:val="0094185E"/>
    <w:rsid w:val="00A8363D"/>
    <w:rsid w:val="00CB0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5A04C"/>
  <w15:chartTrackingRefBased/>
  <w15:docId w15:val="{D1472A57-3221-4BCB-8CC2-FB2213A93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1627</Words>
  <Characters>9278</Characters>
  <Application>Microsoft Office Word</Application>
  <DocSecurity>0</DocSecurity>
  <Lines>77</Lines>
  <Paragraphs>21</Paragraphs>
  <ScaleCrop>false</ScaleCrop>
  <Company/>
  <LinksUpToDate>false</LinksUpToDate>
  <CharactersWithSpaces>10884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popelis</dc:creator>
  <cp:keywords/>
  <dc:description/>
  <cp:lastModifiedBy>adrienn popelis</cp:lastModifiedBy>
  <cp:revision>6</cp:revision>
  <dcterms:created xsi:type="dcterms:W3CDTF">2022-01-06T20:05:00Z</dcterms:created>
  <dcterms:modified xsi:type="dcterms:W3CDTF">2022-01-06T21:43:00Z</dcterms:modified>
</cp:coreProperties>
</file>