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68847E9D" w:rsidRDefault="68847E9D" w:rsidP="060E1CA5">
      <w:pPr>
        <w:shd w:val="clear" w:color="auto" w:fill="FFFFFF" w:themeFill="background1"/>
        <w:spacing w:after="450"/>
        <w:jc w:val="center"/>
        <w:rPr>
          <w:rFonts w:asciiTheme="majorHAnsi" w:eastAsiaTheme="majorEastAsia" w:hAnsiTheme="majorHAnsi" w:cstheme="majorBidi"/>
          <w:b/>
          <w:bCs/>
        </w:rPr>
      </w:pPr>
      <w:r>
        <w:rPr>
          <w:noProof/>
          <w:lang w:eastAsia="en-GB"/>
        </w:rPr>
        <mc:AlternateContent>
          <mc:Choice Requires="wps">
            <w:drawing>
              <wp:inline distT="0" distB="0" distL="0" distR="0" wp14:anchorId="4CF3C88F" wp14:editId="1201732B">
                <wp:extent cx="5657850" cy="990600"/>
                <wp:effectExtent l="0" t="0" r="19050" b="19050"/>
                <wp:docPr id="1635824632" name="drawing"/>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657850" cy="990600"/>
                        </a:xfrm>
                        <a:prstGeom prst="rect">
                          <a:avLst/>
                        </a:prstGeom>
                        <a:solidFill>
                          <a:schemeClr val="lt1"/>
                        </a:solidFill>
                        <a:ln>
                          <a:solidFill>
                            <a:srgbClr val="000000"/>
                          </a:solidFill>
                        </a:ln>
                      </wps:spPr>
                      <wps:txbx>
                        <w:txbxContent>
                          <w:p w:rsidR="002D1DF3" w:rsidRDefault="004D67D5" w:rsidP="002D1DF3">
                            <w:pPr>
                              <w:jc w:val="center"/>
                              <w:rPr>
                                <w:rFonts w:ascii="Aptos Display" w:hAnsi="Aptos Display"/>
                                <w:color w:val="000000"/>
                                <w:sz w:val="32"/>
                                <w:szCs w:val="32"/>
                                <w:lang w:val="en-US"/>
                              </w:rPr>
                            </w:pPr>
                            <w:r>
                              <w:rPr>
                                <w:rFonts w:ascii="Aptos Display" w:hAnsi="Aptos Display"/>
                                <w:color w:val="000000"/>
                                <w:sz w:val="32"/>
                                <w:szCs w:val="32"/>
                                <w:lang w:val="en-US"/>
                              </w:rPr>
                              <w:t>A Resource Pack to Support Effective Classroom Management: Class Charts</w:t>
                            </w:r>
                          </w:p>
                        </w:txbxContent>
                      </wps:txbx>
                      <wps:bodyPr anchor="t"/>
                    </wps:wsp>
                  </a:graphicData>
                </a:graphic>
              </wp:inline>
            </w:drawing>
          </mc:Choice>
          <mc:Fallback xmlns:a14="http://schemas.microsoft.com/office/drawing/2010/main" xmlns:pic="http://schemas.openxmlformats.org/drawingml/2006/picture" xmlns:a="http://schemas.openxmlformats.org/drawingml/2006/main" xmlns:w16sdtfl="http://schemas.microsoft.com/office/word/2024/wordml/sdtformatlock" xmlns:w16sdtdh="http://schemas.microsoft.com/office/word/2020/wordml/sdtdatahash" xmlns:w16cex="http://schemas.microsoft.com/office/word/2018/wordml/cex" xmlns:w16="http://schemas.microsoft.com/office/word/2018/wordml" xmlns:w16cid="http://schemas.microsoft.com/office/word/2016/wordml/cid"/>
        </mc:AlternateContent>
      </w:r>
    </w:p>
    <w:p w:rsidR="68847E9D" w:rsidRDefault="68847E9D" w:rsidP="060E1CA5">
      <w:pPr>
        <w:shd w:val="clear" w:color="auto" w:fill="FFFFFF" w:themeFill="background1"/>
        <w:spacing w:after="450"/>
        <w:jc w:val="center"/>
        <w:rPr>
          <w:rFonts w:asciiTheme="majorHAnsi" w:eastAsiaTheme="majorEastAsia" w:hAnsiTheme="majorHAnsi" w:cstheme="majorBidi"/>
          <w:b/>
          <w:bCs/>
        </w:rPr>
      </w:pPr>
    </w:p>
    <w:p w:rsidR="68847E9D" w:rsidRDefault="1211F18A" w:rsidP="060E1CA5">
      <w:pPr>
        <w:shd w:val="clear" w:color="auto" w:fill="FFFFFF" w:themeFill="background1"/>
        <w:spacing w:after="450"/>
        <w:jc w:val="center"/>
        <w:rPr>
          <w:rFonts w:asciiTheme="majorHAnsi" w:eastAsiaTheme="majorEastAsia" w:hAnsiTheme="majorHAnsi" w:cstheme="majorBidi"/>
          <w:b/>
          <w:bCs/>
        </w:rPr>
      </w:pPr>
      <w:r>
        <w:rPr>
          <w:noProof/>
          <w:lang w:eastAsia="en-GB"/>
        </w:rPr>
        <w:drawing>
          <wp:inline distT="0" distB="0" distL="0" distR="0" wp14:anchorId="58EF8885" wp14:editId="2125A305">
            <wp:extent cx="2560325" cy="2389637"/>
            <wp:effectExtent l="0" t="0" r="0" b="0"/>
            <wp:docPr id="3769124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912432"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60325" cy="2389637"/>
                    </a:xfrm>
                    <a:prstGeom prst="rect">
                      <a:avLst/>
                    </a:prstGeom>
                  </pic:spPr>
                </pic:pic>
              </a:graphicData>
            </a:graphic>
          </wp:inline>
        </w:drawing>
      </w:r>
    </w:p>
    <w:p w:rsidR="68847E9D" w:rsidRDefault="68847E9D" w:rsidP="060E1CA5">
      <w:pPr>
        <w:shd w:val="clear" w:color="auto" w:fill="FFFFFF" w:themeFill="background1"/>
        <w:spacing w:after="450"/>
        <w:jc w:val="center"/>
        <w:rPr>
          <w:rFonts w:asciiTheme="majorHAnsi" w:eastAsiaTheme="majorEastAsia" w:hAnsiTheme="majorHAnsi" w:cstheme="majorBidi"/>
          <w:b/>
          <w:bCs/>
        </w:rPr>
      </w:pPr>
    </w:p>
    <w:p w:rsidR="68847E9D" w:rsidRDefault="68847E9D" w:rsidP="060E1CA5">
      <w:pPr>
        <w:shd w:val="clear" w:color="auto" w:fill="FFFFFF" w:themeFill="background1"/>
        <w:spacing w:after="450"/>
        <w:jc w:val="center"/>
        <w:rPr>
          <w:rFonts w:asciiTheme="majorHAnsi" w:eastAsiaTheme="majorEastAsia" w:hAnsiTheme="majorHAnsi" w:cstheme="majorBidi"/>
          <w:b/>
          <w:bCs/>
        </w:rPr>
      </w:pPr>
    </w:p>
    <w:p w:rsidR="68847E9D" w:rsidRDefault="68847E9D" w:rsidP="060E1CA5">
      <w:pPr>
        <w:shd w:val="clear" w:color="auto" w:fill="FFFFFF" w:themeFill="background1"/>
        <w:spacing w:after="450"/>
        <w:jc w:val="center"/>
        <w:rPr>
          <w:rFonts w:asciiTheme="majorHAnsi" w:eastAsiaTheme="majorEastAsia" w:hAnsiTheme="majorHAnsi" w:cstheme="majorBidi"/>
          <w:b/>
          <w:bCs/>
        </w:rPr>
      </w:pPr>
    </w:p>
    <w:p w:rsidR="68847E9D" w:rsidRDefault="68847E9D" w:rsidP="060E1CA5">
      <w:pPr>
        <w:shd w:val="clear" w:color="auto" w:fill="FFFFFF" w:themeFill="background1"/>
        <w:spacing w:after="450"/>
        <w:jc w:val="center"/>
        <w:rPr>
          <w:rFonts w:asciiTheme="majorHAnsi" w:eastAsiaTheme="majorEastAsia" w:hAnsiTheme="majorHAnsi" w:cstheme="majorBidi"/>
          <w:b/>
          <w:bCs/>
        </w:rPr>
      </w:pPr>
    </w:p>
    <w:p w:rsidR="68847E9D" w:rsidRDefault="68847E9D" w:rsidP="060E1CA5">
      <w:pPr>
        <w:shd w:val="clear" w:color="auto" w:fill="FFFFFF" w:themeFill="background1"/>
        <w:spacing w:after="450"/>
        <w:jc w:val="center"/>
        <w:rPr>
          <w:rFonts w:asciiTheme="majorHAnsi" w:eastAsiaTheme="majorEastAsia" w:hAnsiTheme="majorHAnsi" w:cstheme="majorBidi"/>
          <w:b/>
          <w:bCs/>
        </w:rPr>
      </w:pPr>
    </w:p>
    <w:p w:rsidR="68847E9D" w:rsidRDefault="68847E9D" w:rsidP="060E1CA5">
      <w:pPr>
        <w:shd w:val="clear" w:color="auto" w:fill="FFFFFF" w:themeFill="background1"/>
        <w:spacing w:after="450"/>
        <w:jc w:val="center"/>
        <w:rPr>
          <w:rFonts w:asciiTheme="majorHAnsi" w:eastAsiaTheme="majorEastAsia" w:hAnsiTheme="majorHAnsi" w:cstheme="majorBidi"/>
          <w:b/>
          <w:bCs/>
        </w:rPr>
      </w:pPr>
    </w:p>
    <w:p w:rsidR="68847E9D" w:rsidRDefault="68847E9D" w:rsidP="060E1CA5">
      <w:pPr>
        <w:shd w:val="clear" w:color="auto" w:fill="FFFFFF" w:themeFill="background1"/>
        <w:spacing w:after="450"/>
        <w:jc w:val="center"/>
        <w:rPr>
          <w:rFonts w:asciiTheme="majorHAnsi" w:eastAsiaTheme="majorEastAsia" w:hAnsiTheme="majorHAnsi" w:cstheme="majorBidi"/>
          <w:b/>
          <w:bCs/>
        </w:rPr>
      </w:pPr>
    </w:p>
    <w:p w:rsidR="68847E9D" w:rsidRDefault="68847E9D" w:rsidP="060E1CA5">
      <w:pPr>
        <w:shd w:val="clear" w:color="auto" w:fill="FFFFFF" w:themeFill="background1"/>
        <w:spacing w:after="450"/>
        <w:jc w:val="center"/>
        <w:rPr>
          <w:rFonts w:asciiTheme="majorHAnsi" w:eastAsiaTheme="majorEastAsia" w:hAnsiTheme="majorHAnsi" w:cstheme="majorBidi"/>
          <w:b/>
          <w:bCs/>
        </w:rPr>
      </w:pPr>
    </w:p>
    <w:p w:rsidR="68847E9D" w:rsidRDefault="68847E9D" w:rsidP="060E1CA5">
      <w:pPr>
        <w:shd w:val="clear" w:color="auto" w:fill="FFFFFF" w:themeFill="background1"/>
        <w:spacing w:after="450"/>
        <w:jc w:val="center"/>
        <w:rPr>
          <w:rFonts w:asciiTheme="majorHAnsi" w:eastAsiaTheme="majorEastAsia" w:hAnsiTheme="majorHAnsi" w:cstheme="majorBidi"/>
          <w:b/>
          <w:bCs/>
        </w:rPr>
      </w:pPr>
    </w:p>
    <w:p w:rsidR="68847E9D" w:rsidRDefault="298EEDE0" w:rsidP="2C116DD4">
      <w:pPr>
        <w:shd w:val="clear" w:color="auto" w:fill="FFFFFF" w:themeFill="background1"/>
        <w:spacing w:after="450"/>
        <w:jc w:val="center"/>
        <w:rPr>
          <w:rFonts w:asciiTheme="majorHAnsi" w:eastAsiaTheme="majorEastAsia" w:hAnsiTheme="majorHAnsi" w:cstheme="majorBidi"/>
          <w:b/>
          <w:bCs/>
          <w:sz w:val="28"/>
          <w:szCs w:val="28"/>
        </w:rPr>
      </w:pPr>
      <w:r w:rsidRPr="2C116DD4">
        <w:rPr>
          <w:rFonts w:asciiTheme="majorHAnsi" w:eastAsiaTheme="majorEastAsia" w:hAnsiTheme="majorHAnsi" w:cstheme="majorBidi"/>
          <w:b/>
          <w:bCs/>
          <w:sz w:val="28"/>
          <w:szCs w:val="28"/>
        </w:rPr>
        <w:lastRenderedPageBreak/>
        <w:t xml:space="preserve">The </w:t>
      </w:r>
      <w:r w:rsidR="2583C127" w:rsidRPr="2C116DD4">
        <w:rPr>
          <w:rFonts w:asciiTheme="majorHAnsi" w:eastAsiaTheme="majorEastAsia" w:hAnsiTheme="majorHAnsi" w:cstheme="majorBidi"/>
          <w:b/>
          <w:bCs/>
          <w:sz w:val="28"/>
          <w:szCs w:val="28"/>
        </w:rPr>
        <w:t>Instructions</w:t>
      </w:r>
    </w:p>
    <w:p w:rsidR="68847E9D" w:rsidRDefault="50B03FC5" w:rsidP="060E1CA5">
      <w:pPr>
        <w:pStyle w:val="ListParagraph"/>
        <w:numPr>
          <w:ilvl w:val="0"/>
          <w:numId w:val="7"/>
        </w:numPr>
        <w:shd w:val="clear" w:color="auto" w:fill="FFFFFF" w:themeFill="background1"/>
        <w:spacing w:after="450"/>
        <w:jc w:val="both"/>
        <w:rPr>
          <w:rFonts w:asciiTheme="majorHAnsi" w:eastAsiaTheme="majorEastAsia" w:hAnsiTheme="majorHAnsi" w:cstheme="majorBidi"/>
        </w:rPr>
      </w:pPr>
      <w:r w:rsidRPr="060E1CA5">
        <w:rPr>
          <w:rFonts w:asciiTheme="majorHAnsi" w:eastAsiaTheme="majorEastAsia" w:hAnsiTheme="majorHAnsi" w:cstheme="majorBidi"/>
        </w:rPr>
        <w:t xml:space="preserve">Click ‘Log in’ at </w:t>
      </w:r>
      <w:hyperlink r:id="rId6">
        <w:r w:rsidRPr="060E1CA5">
          <w:rPr>
            <w:rStyle w:val="Hyperlink"/>
            <w:rFonts w:asciiTheme="majorHAnsi" w:eastAsiaTheme="majorEastAsia" w:hAnsiTheme="majorHAnsi" w:cstheme="majorBidi"/>
            <w:color w:val="auto"/>
            <w:u w:val="none"/>
          </w:rPr>
          <w:t>www.ClassCharts.com</w:t>
        </w:r>
      </w:hyperlink>
      <w:r w:rsidRPr="060E1CA5">
        <w:rPr>
          <w:rFonts w:asciiTheme="majorHAnsi" w:eastAsiaTheme="majorEastAsia" w:hAnsiTheme="majorHAnsi" w:cstheme="majorBidi"/>
        </w:rPr>
        <w:t xml:space="preserve"> to log in. </w:t>
      </w:r>
      <w:r w:rsidR="68847E9D">
        <w:br/>
      </w:r>
      <w:r w:rsidR="00F36542" w:rsidRPr="060E1CA5">
        <w:rPr>
          <w:rFonts w:asciiTheme="majorHAnsi" w:eastAsiaTheme="majorEastAsia" w:hAnsiTheme="majorHAnsi" w:cstheme="majorBidi"/>
        </w:rPr>
        <w:t>next</w:t>
      </w:r>
      <w:r w:rsidRPr="060E1CA5">
        <w:rPr>
          <w:rFonts w:asciiTheme="majorHAnsi" w:eastAsiaTheme="majorEastAsia" w:hAnsiTheme="majorHAnsi" w:cstheme="majorBidi"/>
        </w:rPr>
        <w:t>, input your login information. This requires your school email and password. The school-sanctioned class chart email contains your password. Select ‘Log In</w:t>
      </w:r>
      <w:r w:rsidR="55C71616" w:rsidRPr="060E1CA5">
        <w:rPr>
          <w:rFonts w:asciiTheme="majorHAnsi" w:eastAsiaTheme="majorEastAsia" w:hAnsiTheme="majorHAnsi" w:cstheme="majorBidi"/>
        </w:rPr>
        <w:t>.’</w:t>
      </w:r>
      <w:r w:rsidRPr="060E1CA5">
        <w:rPr>
          <w:rFonts w:asciiTheme="majorHAnsi" w:eastAsiaTheme="majorEastAsia" w:hAnsiTheme="majorHAnsi" w:cstheme="majorBidi"/>
        </w:rPr>
        <w:t xml:space="preserve"> </w:t>
      </w:r>
      <w:r w:rsidR="00F36542" w:rsidRPr="060E1CA5">
        <w:rPr>
          <w:rFonts w:asciiTheme="majorHAnsi" w:eastAsiaTheme="majorEastAsia" w:hAnsiTheme="majorHAnsi" w:cstheme="majorBidi"/>
        </w:rPr>
        <w:t>your</w:t>
      </w:r>
      <w:r w:rsidRPr="060E1CA5">
        <w:rPr>
          <w:rFonts w:asciiTheme="majorHAnsi" w:eastAsiaTheme="majorEastAsia" w:hAnsiTheme="majorHAnsi" w:cstheme="majorBidi"/>
        </w:rPr>
        <w:t xml:space="preserve"> account homepage will appear.</w:t>
      </w:r>
    </w:p>
    <w:p w:rsidR="68847E9D" w:rsidRDefault="50B03FC5" w:rsidP="060E1CA5">
      <w:pPr>
        <w:pStyle w:val="ListParagraph"/>
        <w:numPr>
          <w:ilvl w:val="0"/>
          <w:numId w:val="7"/>
        </w:numPr>
        <w:shd w:val="clear" w:color="auto" w:fill="FFFFFF" w:themeFill="background1"/>
        <w:spacing w:after="450"/>
        <w:jc w:val="both"/>
        <w:rPr>
          <w:rFonts w:asciiTheme="majorHAnsi" w:eastAsiaTheme="majorEastAsia" w:hAnsiTheme="majorHAnsi" w:cstheme="majorBidi"/>
        </w:rPr>
      </w:pPr>
      <w:r w:rsidRPr="060E1CA5">
        <w:rPr>
          <w:rFonts w:asciiTheme="majorHAnsi" w:eastAsiaTheme="majorEastAsia" w:hAnsiTheme="majorHAnsi" w:cstheme="majorBidi"/>
        </w:rPr>
        <w:t xml:space="preserve"> Your classes will appear after logging in. Name, number of students, room, and icon for each class. Click ‘Start’ for the class you want to start. Appendix </w:t>
      </w:r>
    </w:p>
    <w:p w:rsidR="68847E9D" w:rsidRDefault="50B03FC5" w:rsidP="060E1CA5">
      <w:pPr>
        <w:pStyle w:val="ListParagraph"/>
        <w:numPr>
          <w:ilvl w:val="0"/>
          <w:numId w:val="7"/>
        </w:numPr>
        <w:shd w:val="clear" w:color="auto" w:fill="FFFFFF" w:themeFill="background1"/>
        <w:spacing w:after="450"/>
        <w:jc w:val="both"/>
        <w:rPr>
          <w:rFonts w:asciiTheme="majorHAnsi" w:eastAsiaTheme="majorEastAsia" w:hAnsiTheme="majorHAnsi" w:cstheme="majorBidi"/>
        </w:rPr>
      </w:pPr>
      <w:r w:rsidRPr="060E1CA5">
        <w:rPr>
          <w:rFonts w:asciiTheme="majorHAnsi" w:eastAsiaTheme="majorEastAsia" w:hAnsiTheme="majorHAnsi" w:cstheme="majorBidi"/>
        </w:rPr>
        <w:t xml:space="preserve">When you start a class, </w:t>
      </w:r>
      <w:r w:rsidR="1793E9E6" w:rsidRPr="060E1CA5">
        <w:rPr>
          <w:rFonts w:asciiTheme="majorHAnsi" w:eastAsiaTheme="majorEastAsia" w:hAnsiTheme="majorHAnsi" w:cstheme="majorBidi"/>
        </w:rPr>
        <w:t>you will</w:t>
      </w:r>
      <w:r w:rsidRPr="060E1CA5">
        <w:rPr>
          <w:rFonts w:asciiTheme="majorHAnsi" w:eastAsiaTheme="majorEastAsia" w:hAnsiTheme="majorHAnsi" w:cstheme="majorBidi"/>
        </w:rPr>
        <w:t xml:space="preserve"> be asked whether you want a seating chart or not. Click ‘Create a room layout’ to make a seating plan. If the class has been visited before, the seating chart and layout will be used. Always use the class's 'Edit' button to edit this.</w:t>
      </w:r>
    </w:p>
    <w:p w:rsidR="68847E9D" w:rsidRDefault="50B03FC5" w:rsidP="060E1CA5">
      <w:pPr>
        <w:pStyle w:val="ListParagraph"/>
        <w:numPr>
          <w:ilvl w:val="0"/>
          <w:numId w:val="7"/>
        </w:numPr>
        <w:shd w:val="clear" w:color="auto" w:fill="FFFFFF" w:themeFill="background1"/>
        <w:spacing w:after="450"/>
        <w:jc w:val="both"/>
        <w:rPr>
          <w:rFonts w:asciiTheme="majorHAnsi" w:eastAsiaTheme="majorEastAsia" w:hAnsiTheme="majorHAnsi" w:cstheme="majorBidi"/>
        </w:rPr>
      </w:pPr>
      <w:r w:rsidRPr="060E1CA5">
        <w:rPr>
          <w:rFonts w:asciiTheme="majorHAnsi" w:eastAsiaTheme="majorEastAsia" w:hAnsiTheme="majorHAnsi" w:cstheme="majorBidi"/>
        </w:rPr>
        <w:t xml:space="preserve"> Click "Return to Class" to view the seating plan. Drag pupils from the right pane to a desk from here. Drop pupils from the right pane into the desired seating space.</w:t>
      </w:r>
    </w:p>
    <w:p w:rsidR="68847E9D" w:rsidRDefault="50B03FC5" w:rsidP="060E1CA5">
      <w:pPr>
        <w:pStyle w:val="ListParagraph"/>
        <w:numPr>
          <w:ilvl w:val="0"/>
          <w:numId w:val="7"/>
        </w:numPr>
        <w:shd w:val="clear" w:color="auto" w:fill="FFFFFF" w:themeFill="background1"/>
        <w:spacing w:after="450"/>
        <w:jc w:val="both"/>
        <w:rPr>
          <w:rFonts w:asciiTheme="majorHAnsi" w:eastAsiaTheme="majorEastAsia" w:hAnsiTheme="majorHAnsi" w:cstheme="majorBidi"/>
        </w:rPr>
      </w:pPr>
      <w:r w:rsidRPr="060E1CA5">
        <w:rPr>
          <w:rFonts w:asciiTheme="majorHAnsi" w:eastAsiaTheme="majorEastAsia" w:hAnsiTheme="majorHAnsi" w:cstheme="majorBidi"/>
        </w:rPr>
        <w:t xml:space="preserve"> Design the best classroom seating chart with Class Charts. Start with student knowledge or the software's data features. Behavioural specialists advise seating easily distracted kids near the front and facing the teacher (Welsh Government, 2025). You should be able to view every student's face and stroll around the room (Welsh Government, 2025).</w:t>
      </w:r>
    </w:p>
    <w:p w:rsidR="68847E9D" w:rsidRDefault="50B03FC5" w:rsidP="060E1CA5">
      <w:pPr>
        <w:pStyle w:val="ListParagraph"/>
        <w:numPr>
          <w:ilvl w:val="0"/>
          <w:numId w:val="7"/>
        </w:numPr>
        <w:shd w:val="clear" w:color="auto" w:fill="FFFFFF" w:themeFill="background1"/>
        <w:spacing w:after="450"/>
        <w:jc w:val="both"/>
        <w:rPr>
          <w:rFonts w:asciiTheme="majorHAnsi" w:eastAsiaTheme="majorEastAsia" w:hAnsiTheme="majorHAnsi" w:cstheme="majorBidi"/>
        </w:rPr>
      </w:pPr>
      <w:r w:rsidRPr="060E1CA5">
        <w:rPr>
          <w:rFonts w:asciiTheme="majorHAnsi" w:eastAsiaTheme="majorEastAsia" w:hAnsiTheme="majorHAnsi" w:cstheme="majorBidi"/>
        </w:rPr>
        <w:t xml:space="preserve"> To give a pupil a behaviour point, click the icon. A new window will open, and you can choose a good or bad behaviour point. Click the red ‘negative’ box to become negative. You will then have behavioural choices. Pick the right one. Manual remarks can accompany each behaviour point.</w:t>
      </w:r>
    </w:p>
    <w:p w:rsidR="68847E9D" w:rsidRDefault="50B03FC5" w:rsidP="060E1CA5">
      <w:pPr>
        <w:pStyle w:val="ListParagraph"/>
        <w:numPr>
          <w:ilvl w:val="0"/>
          <w:numId w:val="7"/>
        </w:numPr>
        <w:shd w:val="clear" w:color="auto" w:fill="FFFFFF" w:themeFill="background1"/>
        <w:spacing w:after="450"/>
        <w:jc w:val="both"/>
        <w:rPr>
          <w:rFonts w:asciiTheme="majorHAnsi" w:eastAsiaTheme="majorEastAsia" w:hAnsiTheme="majorHAnsi" w:cstheme="majorBidi"/>
        </w:rPr>
      </w:pPr>
      <w:r w:rsidRPr="060E1CA5">
        <w:rPr>
          <w:rFonts w:asciiTheme="majorHAnsi" w:eastAsiaTheme="majorEastAsia" w:hAnsiTheme="majorHAnsi" w:cstheme="majorBidi"/>
        </w:rPr>
        <w:t xml:space="preserve"> Click the ‘click to add note’ button at the bottom right of the pupil's behaviour panel to add a custom remark to explain the behaviour. A text box appears below the selected behaviour summary. Type your text here. Return to "click to add notes" after finishing. Click the remark to reopen the text field and edit it if you want to edit it later or identify a mistake. Click the bin symbol to erase the comment.</w:t>
      </w:r>
    </w:p>
    <w:p w:rsidR="68847E9D" w:rsidRDefault="50B03FC5" w:rsidP="060E1CA5">
      <w:pPr>
        <w:pStyle w:val="ListParagraph"/>
        <w:numPr>
          <w:ilvl w:val="0"/>
          <w:numId w:val="7"/>
        </w:numPr>
        <w:shd w:val="clear" w:color="auto" w:fill="FFFFFF" w:themeFill="background1"/>
        <w:spacing w:after="450"/>
        <w:jc w:val="both"/>
        <w:rPr>
          <w:rFonts w:asciiTheme="majorHAnsi" w:eastAsiaTheme="majorEastAsia" w:hAnsiTheme="majorHAnsi" w:cstheme="majorBidi"/>
        </w:rPr>
      </w:pPr>
      <w:r w:rsidRPr="060E1CA5">
        <w:rPr>
          <w:rFonts w:asciiTheme="majorHAnsi" w:eastAsiaTheme="majorEastAsia" w:hAnsiTheme="majorHAnsi" w:cstheme="majorBidi"/>
        </w:rPr>
        <w:t xml:space="preserve"> Select "Award multiple pupils" to reward multiple students for the same behaviour. </w:t>
      </w:r>
      <w:r w:rsidR="4C822656" w:rsidRPr="060E1CA5">
        <w:rPr>
          <w:rFonts w:asciiTheme="majorHAnsi" w:eastAsiaTheme="majorEastAsia" w:hAnsiTheme="majorHAnsi" w:cstheme="majorBidi"/>
        </w:rPr>
        <w:t>You will</w:t>
      </w:r>
      <w:r w:rsidRPr="060E1CA5">
        <w:rPr>
          <w:rFonts w:asciiTheme="majorHAnsi" w:eastAsiaTheme="majorEastAsia" w:hAnsiTheme="majorHAnsi" w:cstheme="majorBidi"/>
        </w:rPr>
        <w:t xml:space="preserve"> then be asked to choose which students to award. Click each symbol to do so. After finishing, click ‘Choose award</w:t>
      </w:r>
      <w:r w:rsidR="6A972932" w:rsidRPr="060E1CA5">
        <w:rPr>
          <w:rFonts w:asciiTheme="majorHAnsi" w:eastAsiaTheme="majorEastAsia" w:hAnsiTheme="majorHAnsi" w:cstheme="majorBidi"/>
        </w:rPr>
        <w:t>.’</w:t>
      </w:r>
      <w:r w:rsidRPr="060E1CA5">
        <w:rPr>
          <w:rFonts w:asciiTheme="majorHAnsi" w:eastAsiaTheme="majorEastAsia" w:hAnsiTheme="majorHAnsi" w:cstheme="majorBidi"/>
        </w:rPr>
        <w:t xml:space="preserve"> Then comes the behaviour panel. </w:t>
      </w:r>
      <w:r w:rsidR="7B1E2657" w:rsidRPr="060E1CA5">
        <w:rPr>
          <w:rFonts w:asciiTheme="majorHAnsi" w:eastAsiaTheme="majorEastAsia" w:hAnsiTheme="majorHAnsi" w:cstheme="majorBidi"/>
        </w:rPr>
        <w:t>Left click</w:t>
      </w:r>
      <w:r w:rsidRPr="060E1CA5">
        <w:rPr>
          <w:rFonts w:asciiTheme="majorHAnsi" w:eastAsiaTheme="majorEastAsia" w:hAnsiTheme="majorHAnsi" w:cstheme="majorBidi"/>
        </w:rPr>
        <w:t xml:space="preserve"> your selected behaviour to award a single behavioural point. Multiple behaviour points were given.</w:t>
      </w:r>
    </w:p>
    <w:p w:rsidR="68847E9D" w:rsidRDefault="50B03FC5" w:rsidP="060E1CA5">
      <w:pPr>
        <w:pStyle w:val="ListParagraph"/>
        <w:numPr>
          <w:ilvl w:val="0"/>
          <w:numId w:val="7"/>
        </w:numPr>
        <w:shd w:val="clear" w:color="auto" w:fill="FFFFFF" w:themeFill="background1"/>
        <w:spacing w:after="450"/>
        <w:jc w:val="both"/>
        <w:rPr>
          <w:rFonts w:asciiTheme="majorHAnsi" w:eastAsiaTheme="majorEastAsia" w:hAnsiTheme="majorHAnsi" w:cstheme="majorBidi"/>
        </w:rPr>
      </w:pPr>
      <w:r w:rsidRPr="060E1CA5">
        <w:rPr>
          <w:rFonts w:asciiTheme="majorHAnsi" w:eastAsiaTheme="majorEastAsia" w:hAnsiTheme="majorHAnsi" w:cstheme="majorBidi"/>
        </w:rPr>
        <w:t xml:space="preserve"> For easy attendance, the school administrator uses SIMS attendance, which automatically updates and displays student attendance records in the class report. Start by clicking ‘Attendance’ on the top toolbar. The system automatically marks all attendances as present. </w:t>
      </w:r>
      <w:r w:rsidR="77F38728" w:rsidRPr="060E1CA5">
        <w:rPr>
          <w:rFonts w:asciiTheme="majorHAnsi" w:eastAsiaTheme="majorEastAsia" w:hAnsiTheme="majorHAnsi" w:cstheme="majorBidi"/>
        </w:rPr>
        <w:t>Left click</w:t>
      </w:r>
      <w:r w:rsidRPr="060E1CA5">
        <w:rPr>
          <w:rFonts w:asciiTheme="majorHAnsi" w:eastAsiaTheme="majorEastAsia" w:hAnsiTheme="majorHAnsi" w:cstheme="majorBidi"/>
        </w:rPr>
        <w:t xml:space="preserve"> the icon of an absent student. Click ‘Close register’ at the top right of the screen after selecting all absent students. </w:t>
      </w:r>
    </w:p>
    <w:p w:rsidR="68847E9D" w:rsidRDefault="7C9D5406" w:rsidP="060E1CA5">
      <w:pPr>
        <w:pStyle w:val="ListParagraph"/>
        <w:numPr>
          <w:ilvl w:val="0"/>
          <w:numId w:val="7"/>
        </w:numPr>
        <w:shd w:val="clear" w:color="auto" w:fill="FFFFFF" w:themeFill="background1"/>
        <w:spacing w:after="450"/>
        <w:jc w:val="both"/>
        <w:rPr>
          <w:rFonts w:asciiTheme="majorHAnsi" w:eastAsiaTheme="majorEastAsia" w:hAnsiTheme="majorHAnsi" w:cstheme="majorBidi"/>
        </w:rPr>
      </w:pPr>
      <w:r w:rsidRPr="060E1CA5">
        <w:rPr>
          <w:rFonts w:asciiTheme="majorHAnsi" w:eastAsiaTheme="majorEastAsia" w:hAnsiTheme="majorHAnsi" w:cstheme="majorBidi"/>
        </w:rPr>
        <w:t>Left click</w:t>
      </w:r>
      <w:r w:rsidR="50B03FC5" w:rsidRPr="060E1CA5">
        <w:rPr>
          <w:rFonts w:asciiTheme="majorHAnsi" w:eastAsiaTheme="majorEastAsia" w:hAnsiTheme="majorHAnsi" w:cstheme="majorBidi"/>
        </w:rPr>
        <w:t xml:space="preserve"> the end button on the bottom right and top of page toolbars to end a class. Clicking either button ends the session. All data will be preserved. The </w:t>
      </w:r>
      <w:r w:rsidR="50B03FC5" w:rsidRPr="060E1CA5">
        <w:rPr>
          <w:rFonts w:asciiTheme="majorHAnsi" w:eastAsiaTheme="majorEastAsia" w:hAnsiTheme="majorHAnsi" w:cstheme="majorBidi"/>
        </w:rPr>
        <w:lastRenderedPageBreak/>
        <w:t>current class report will appear. Select dates from the calendar to edit the date range. Printing reports is simple by hitting the ‘Print’ button at the top right. Return to top navigation when finished.</w:t>
      </w:r>
    </w:p>
    <w:p w:rsidR="68847E9D" w:rsidRDefault="68847E9D" w:rsidP="060E1CA5">
      <w:pPr>
        <w:pStyle w:val="ListParagraph"/>
        <w:shd w:val="clear" w:color="auto" w:fill="FFFFFF" w:themeFill="background1"/>
        <w:spacing w:after="450"/>
        <w:jc w:val="both"/>
        <w:rPr>
          <w:rFonts w:asciiTheme="majorHAnsi" w:eastAsiaTheme="majorEastAsia" w:hAnsiTheme="majorHAnsi" w:cstheme="majorBidi"/>
        </w:rPr>
      </w:pPr>
    </w:p>
    <w:p w:rsidR="68847E9D" w:rsidRDefault="230DA79B" w:rsidP="060E1CA5">
      <w:pPr>
        <w:pStyle w:val="ListParagraph"/>
        <w:shd w:val="clear" w:color="auto" w:fill="FFFFFF" w:themeFill="background1"/>
        <w:spacing w:after="450"/>
        <w:jc w:val="center"/>
        <w:rPr>
          <w:rFonts w:asciiTheme="majorHAnsi" w:eastAsiaTheme="majorEastAsia" w:hAnsiTheme="majorHAnsi" w:cstheme="majorBidi"/>
          <w:b/>
          <w:bCs/>
          <w:sz w:val="28"/>
          <w:szCs w:val="28"/>
        </w:rPr>
      </w:pPr>
      <w:r w:rsidRPr="060E1CA5">
        <w:rPr>
          <w:rFonts w:asciiTheme="majorHAnsi" w:eastAsiaTheme="majorEastAsia" w:hAnsiTheme="majorHAnsi" w:cstheme="majorBidi"/>
          <w:b/>
          <w:bCs/>
          <w:sz w:val="28"/>
          <w:szCs w:val="28"/>
        </w:rPr>
        <w:t xml:space="preserve">The </w:t>
      </w:r>
      <w:r w:rsidR="0966CC18" w:rsidRPr="060E1CA5">
        <w:rPr>
          <w:rFonts w:asciiTheme="majorHAnsi" w:eastAsiaTheme="majorEastAsia" w:hAnsiTheme="majorHAnsi" w:cstheme="majorBidi"/>
          <w:b/>
          <w:bCs/>
          <w:sz w:val="28"/>
          <w:szCs w:val="28"/>
        </w:rPr>
        <w:t>R</w:t>
      </w:r>
      <w:r w:rsidRPr="060E1CA5">
        <w:rPr>
          <w:rFonts w:asciiTheme="majorHAnsi" w:eastAsiaTheme="majorEastAsia" w:hAnsiTheme="majorHAnsi" w:cstheme="majorBidi"/>
          <w:b/>
          <w:bCs/>
          <w:sz w:val="28"/>
          <w:szCs w:val="28"/>
        </w:rPr>
        <w:t>esource</w:t>
      </w:r>
      <w:r w:rsidR="07BDB127" w:rsidRPr="060E1CA5">
        <w:rPr>
          <w:rFonts w:asciiTheme="majorHAnsi" w:eastAsiaTheme="majorEastAsia" w:hAnsiTheme="majorHAnsi" w:cstheme="majorBidi"/>
          <w:b/>
          <w:bCs/>
          <w:sz w:val="28"/>
          <w:szCs w:val="28"/>
        </w:rPr>
        <w:t>:</w:t>
      </w:r>
    </w:p>
    <w:p w:rsidR="1041A8CC" w:rsidRDefault="1041A8CC"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 xml:space="preserve">Class Charts is an online classroom management platform designed to help teachers create data-driven seating plans, record and track student behaviour, monitor attendance, assign homework, and communicate with students and parents via web or app interfaces (Colleen Young, 2014; </w:t>
      </w:r>
      <w:proofErr w:type="spellStart"/>
      <w:r w:rsidRPr="060E1CA5">
        <w:rPr>
          <w:rFonts w:asciiTheme="majorHAnsi" w:eastAsiaTheme="majorEastAsia" w:hAnsiTheme="majorHAnsi" w:cstheme="majorBidi"/>
        </w:rPr>
        <w:t>Teachwire</w:t>
      </w:r>
      <w:proofErr w:type="spellEnd"/>
      <w:r w:rsidRPr="060E1CA5">
        <w:rPr>
          <w:rFonts w:asciiTheme="majorHAnsi" w:eastAsiaTheme="majorEastAsia" w:hAnsiTheme="majorHAnsi" w:cstheme="majorBidi"/>
        </w:rPr>
        <w:t>, 2025). The system uses behavioural and interaction data to generate optimised seating arrangements and support proactive classroom management (</w:t>
      </w:r>
      <w:proofErr w:type="spellStart"/>
      <w:r w:rsidRPr="060E1CA5">
        <w:rPr>
          <w:rFonts w:asciiTheme="majorHAnsi" w:eastAsiaTheme="majorEastAsia" w:hAnsiTheme="majorHAnsi" w:cstheme="majorBidi"/>
        </w:rPr>
        <w:t>Teachwire</w:t>
      </w:r>
      <w:proofErr w:type="spellEnd"/>
      <w:r w:rsidRPr="060E1CA5">
        <w:rPr>
          <w:rFonts w:asciiTheme="majorHAnsi" w:eastAsiaTheme="majorEastAsia" w:hAnsiTheme="majorHAnsi" w:cstheme="majorBidi"/>
        </w:rPr>
        <w:t xml:space="preserve">, 2025). Class charts make it easier for teachers to focus on what really matters, helping students succeed by providing simple tools to reward, manage behaviours, and optimise seating plans. It supports schools in creating positive learning environments where everyone can thrive and helps students reach their full potential (TES, 2025). According to </w:t>
      </w:r>
      <w:proofErr w:type="spellStart"/>
      <w:r w:rsidRPr="060E1CA5">
        <w:rPr>
          <w:rFonts w:asciiTheme="majorHAnsi" w:eastAsiaTheme="majorEastAsia" w:hAnsiTheme="majorHAnsi" w:cstheme="majorBidi"/>
        </w:rPr>
        <w:t>Tes</w:t>
      </w:r>
      <w:proofErr w:type="spellEnd"/>
      <w:r w:rsidRPr="060E1CA5">
        <w:rPr>
          <w:rFonts w:asciiTheme="majorHAnsi" w:eastAsiaTheme="majorEastAsia" w:hAnsiTheme="majorHAnsi" w:cstheme="majorBidi"/>
        </w:rPr>
        <w:t>, the software can save teachers up to 10,000 hours of teaching time per year across schools (</w:t>
      </w:r>
      <w:proofErr w:type="spellStart"/>
      <w:r w:rsidRPr="060E1CA5">
        <w:rPr>
          <w:rFonts w:asciiTheme="majorHAnsi" w:eastAsiaTheme="majorEastAsia" w:hAnsiTheme="majorHAnsi" w:cstheme="majorBidi"/>
        </w:rPr>
        <w:t>Tes</w:t>
      </w:r>
      <w:proofErr w:type="spellEnd"/>
      <w:r w:rsidRPr="060E1CA5">
        <w:rPr>
          <w:rFonts w:asciiTheme="majorHAnsi" w:eastAsiaTheme="majorEastAsia" w:hAnsiTheme="majorHAnsi" w:cstheme="majorBidi"/>
        </w:rPr>
        <w:t>, 2025).</w:t>
      </w:r>
      <w:r w:rsidR="276014B0" w:rsidRPr="060E1CA5">
        <w:rPr>
          <w:rFonts w:asciiTheme="majorHAnsi" w:eastAsiaTheme="majorEastAsia" w:hAnsiTheme="majorHAnsi" w:cstheme="majorBidi"/>
        </w:rPr>
        <w:t xml:space="preserve"> Class Charts is the creation of Duncan Wilson and </w:t>
      </w:r>
      <w:proofErr w:type="spellStart"/>
      <w:r w:rsidR="276014B0" w:rsidRPr="060E1CA5">
        <w:rPr>
          <w:rFonts w:asciiTheme="majorHAnsi" w:eastAsiaTheme="majorEastAsia" w:hAnsiTheme="majorHAnsi" w:cstheme="majorBidi"/>
        </w:rPr>
        <w:t>Gintautas</w:t>
      </w:r>
      <w:proofErr w:type="spellEnd"/>
      <w:r w:rsidR="276014B0" w:rsidRPr="060E1CA5">
        <w:rPr>
          <w:rFonts w:asciiTheme="majorHAnsi" w:eastAsiaTheme="majorEastAsia" w:hAnsiTheme="majorHAnsi" w:cstheme="majorBidi"/>
        </w:rPr>
        <w:t xml:space="preserve"> </w:t>
      </w:r>
      <w:proofErr w:type="spellStart"/>
      <w:r w:rsidR="276014B0" w:rsidRPr="060E1CA5">
        <w:rPr>
          <w:rFonts w:asciiTheme="majorHAnsi" w:eastAsiaTheme="majorEastAsia" w:hAnsiTheme="majorHAnsi" w:cstheme="majorBidi"/>
        </w:rPr>
        <w:t>Sasnauskas</w:t>
      </w:r>
      <w:proofErr w:type="spellEnd"/>
      <w:r w:rsidR="276014B0" w:rsidRPr="060E1CA5">
        <w:rPr>
          <w:rFonts w:asciiTheme="majorHAnsi" w:eastAsiaTheme="majorEastAsia" w:hAnsiTheme="majorHAnsi" w:cstheme="majorBidi"/>
        </w:rPr>
        <w:t xml:space="preserve">. Duncan is a teacher with 16 years at the </w:t>
      </w:r>
      <w:proofErr w:type="spellStart"/>
      <w:r w:rsidR="276014B0" w:rsidRPr="060E1CA5">
        <w:rPr>
          <w:rFonts w:asciiTheme="majorHAnsi" w:eastAsiaTheme="majorEastAsia" w:hAnsiTheme="majorHAnsi" w:cstheme="majorBidi"/>
        </w:rPr>
        <w:t>chalkface</w:t>
      </w:r>
      <w:proofErr w:type="spellEnd"/>
      <w:r w:rsidR="276014B0" w:rsidRPr="060E1CA5">
        <w:rPr>
          <w:rFonts w:asciiTheme="majorHAnsi" w:eastAsiaTheme="majorEastAsia" w:hAnsiTheme="majorHAnsi" w:cstheme="majorBidi"/>
        </w:rPr>
        <w:t xml:space="preserve"> and </w:t>
      </w:r>
      <w:proofErr w:type="spellStart"/>
      <w:r w:rsidR="276014B0" w:rsidRPr="060E1CA5">
        <w:rPr>
          <w:rFonts w:asciiTheme="majorHAnsi" w:eastAsiaTheme="majorEastAsia" w:hAnsiTheme="majorHAnsi" w:cstheme="majorBidi"/>
        </w:rPr>
        <w:t>Gintautas</w:t>
      </w:r>
      <w:proofErr w:type="spellEnd"/>
      <w:r w:rsidR="276014B0" w:rsidRPr="060E1CA5">
        <w:rPr>
          <w:rFonts w:asciiTheme="majorHAnsi" w:eastAsiaTheme="majorEastAsia" w:hAnsiTheme="majorHAnsi" w:cstheme="majorBidi"/>
        </w:rPr>
        <w:t xml:space="preserve"> is a software engineer and AI expert. They met online in 2011 and formed </w:t>
      </w:r>
      <w:proofErr w:type="spellStart"/>
      <w:r w:rsidR="276014B0" w:rsidRPr="060E1CA5">
        <w:rPr>
          <w:rFonts w:asciiTheme="majorHAnsi" w:eastAsiaTheme="majorEastAsia" w:hAnsiTheme="majorHAnsi" w:cstheme="majorBidi"/>
        </w:rPr>
        <w:t>Edukey</w:t>
      </w:r>
      <w:proofErr w:type="spellEnd"/>
      <w:r w:rsidR="276014B0" w:rsidRPr="060E1CA5">
        <w:rPr>
          <w:rFonts w:asciiTheme="majorHAnsi" w:eastAsiaTheme="majorEastAsia" w:hAnsiTheme="majorHAnsi" w:cstheme="majorBidi"/>
        </w:rPr>
        <w:t xml:space="preserve"> Education Ltd to work together and produce online applications for education (Colleen Young, 2014).</w:t>
      </w:r>
      <w:r w:rsidR="7AAA9608" w:rsidRPr="060E1CA5">
        <w:rPr>
          <w:rFonts w:asciiTheme="majorHAnsi" w:eastAsiaTheme="majorEastAsia" w:hAnsiTheme="majorHAnsi" w:cstheme="majorBidi"/>
        </w:rPr>
        <w:t xml:space="preserve"> </w:t>
      </w:r>
      <w:r w:rsidR="140681BD" w:rsidRPr="060E1CA5">
        <w:rPr>
          <w:rFonts w:asciiTheme="majorHAnsi" w:eastAsiaTheme="majorEastAsia" w:hAnsiTheme="majorHAnsi" w:cstheme="majorBidi"/>
        </w:rPr>
        <w:t>Class Charts</w:t>
      </w:r>
      <w:r w:rsidR="7AAA9608" w:rsidRPr="060E1CA5">
        <w:rPr>
          <w:rFonts w:asciiTheme="majorHAnsi" w:eastAsiaTheme="majorEastAsia" w:hAnsiTheme="majorHAnsi" w:cstheme="majorBidi"/>
        </w:rPr>
        <w:t xml:space="preserve"> </w:t>
      </w:r>
      <w:r w:rsidR="7AAA9608" w:rsidRPr="060E1CA5">
        <w:rPr>
          <w:rFonts w:asciiTheme="majorHAnsi" w:eastAsiaTheme="majorEastAsia" w:hAnsiTheme="majorHAnsi" w:cstheme="majorBidi"/>
          <w:color w:val="000000" w:themeColor="text1"/>
        </w:rPr>
        <w:t xml:space="preserve">allows teachers to digitally record the behaviour of their pupils and provides them with an ideal seating chart to minimise disruption in the classroom. Over 350,000 teachers now use the software for more than four-million pupils. </w:t>
      </w:r>
      <w:proofErr w:type="spellStart"/>
      <w:r w:rsidR="7AAA9608" w:rsidRPr="060E1CA5">
        <w:rPr>
          <w:rFonts w:asciiTheme="majorHAnsi" w:eastAsiaTheme="majorEastAsia" w:hAnsiTheme="majorHAnsi" w:cstheme="majorBidi"/>
          <w:color w:val="000000" w:themeColor="text1"/>
        </w:rPr>
        <w:t>Edukey</w:t>
      </w:r>
      <w:proofErr w:type="spellEnd"/>
      <w:r w:rsidR="7AAA9608" w:rsidRPr="060E1CA5">
        <w:rPr>
          <w:rFonts w:asciiTheme="majorHAnsi" w:eastAsiaTheme="majorEastAsia" w:hAnsiTheme="majorHAnsi" w:cstheme="majorBidi"/>
          <w:color w:val="000000" w:themeColor="text1"/>
        </w:rPr>
        <w:t xml:space="preserve"> has also developed Provision Map to help special educational needs coordinators stay organised, reduce </w:t>
      </w:r>
      <w:r w:rsidR="5F2E2496" w:rsidRPr="060E1CA5">
        <w:rPr>
          <w:rFonts w:asciiTheme="majorHAnsi" w:eastAsiaTheme="majorEastAsia" w:hAnsiTheme="majorHAnsi" w:cstheme="majorBidi"/>
          <w:color w:val="000000" w:themeColor="text1"/>
        </w:rPr>
        <w:t>workload,</w:t>
      </w:r>
      <w:r w:rsidR="7AAA9608" w:rsidRPr="060E1CA5">
        <w:rPr>
          <w:rFonts w:asciiTheme="majorHAnsi" w:eastAsiaTheme="majorEastAsia" w:hAnsiTheme="majorHAnsi" w:cstheme="majorBidi"/>
          <w:color w:val="000000" w:themeColor="text1"/>
        </w:rPr>
        <w:t xml:space="preserve"> and track provisions and interventions for their pupils.</w:t>
      </w:r>
    </w:p>
    <w:p w:rsidR="1041A8CC" w:rsidRDefault="1041A8CC"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Using Class Charts enables schools and multi-academy trusts to align the tracking and recording of behavioural data with government guidance. Traditional systems, such as paper diaries or spreadsheets, are often slow and limited, focusing primarily on severe negative behaviours while neglecting low-level or positive ones (</w:t>
      </w:r>
      <w:proofErr w:type="spellStart"/>
      <w:r w:rsidRPr="060E1CA5">
        <w:rPr>
          <w:rFonts w:asciiTheme="majorHAnsi" w:eastAsiaTheme="majorEastAsia" w:hAnsiTheme="majorHAnsi" w:cstheme="majorBidi"/>
        </w:rPr>
        <w:t>Tes</w:t>
      </w:r>
      <w:proofErr w:type="spellEnd"/>
      <w:r w:rsidRPr="060E1CA5">
        <w:rPr>
          <w:rFonts w:asciiTheme="majorHAnsi" w:eastAsiaTheme="majorEastAsia" w:hAnsiTheme="majorHAnsi" w:cstheme="majorBidi"/>
        </w:rPr>
        <w:t xml:space="preserve">, 2025; Welsh Government, </w:t>
      </w:r>
      <w:proofErr w:type="spellStart"/>
      <w:r w:rsidRPr="060E1CA5">
        <w:rPr>
          <w:rFonts w:asciiTheme="majorHAnsi" w:eastAsiaTheme="majorEastAsia" w:hAnsiTheme="majorHAnsi" w:cstheme="majorBidi"/>
        </w:rPr>
        <w:t>n.d.</w:t>
      </w:r>
      <w:proofErr w:type="spellEnd"/>
      <w:r w:rsidRPr="060E1CA5">
        <w:rPr>
          <w:rFonts w:asciiTheme="majorHAnsi" w:eastAsiaTheme="majorEastAsia" w:hAnsiTheme="majorHAnsi" w:cstheme="majorBidi"/>
        </w:rPr>
        <w:t>).</w:t>
      </w:r>
    </w:p>
    <w:p w:rsidR="1041A8CC" w:rsidRDefault="1041A8CC"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To address this, class charts include five key behaviour management tools.</w:t>
      </w:r>
    </w:p>
    <w:p w:rsidR="1041A8CC" w:rsidRDefault="1041A8CC" w:rsidP="060E1CA5">
      <w:pPr>
        <w:pStyle w:val="ListParagraph"/>
        <w:numPr>
          <w:ilvl w:val="0"/>
          <w:numId w:val="2"/>
        </w:num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Class Charts consistently record and reward behaviour in accordance with school policy.</w:t>
      </w:r>
    </w:p>
    <w:p w:rsidR="1041A8CC" w:rsidRDefault="1041A8CC" w:rsidP="060E1CA5">
      <w:pPr>
        <w:pStyle w:val="ListParagraph"/>
        <w:numPr>
          <w:ilvl w:val="0"/>
          <w:numId w:val="2"/>
        </w:num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Creating seating plans based on influences—grouping students with positive influences and separating those who may distract each other.</w:t>
      </w:r>
    </w:p>
    <w:p w:rsidR="1041A8CC" w:rsidRDefault="1041A8CC" w:rsidP="060E1CA5">
      <w:pPr>
        <w:pStyle w:val="ListParagraph"/>
        <w:numPr>
          <w:ilvl w:val="0"/>
          <w:numId w:val="2"/>
        </w:num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Automatically generates detentions based on recorded behavioural incidents.</w:t>
      </w:r>
    </w:p>
    <w:p w:rsidR="1041A8CC" w:rsidRDefault="1041A8CC" w:rsidP="060E1CA5">
      <w:pPr>
        <w:pStyle w:val="ListParagraph"/>
        <w:numPr>
          <w:ilvl w:val="0"/>
          <w:numId w:val="2"/>
        </w:num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Communication behaviour reports are home, even for low-level disruption.</w:t>
      </w:r>
    </w:p>
    <w:p w:rsidR="1041A8CC" w:rsidRDefault="1041A8CC" w:rsidP="060E1CA5">
      <w:pPr>
        <w:pStyle w:val="ListParagraph"/>
        <w:numPr>
          <w:ilvl w:val="0"/>
          <w:numId w:val="2"/>
        </w:num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lastRenderedPageBreak/>
        <w:t>Providing an on-call button for immediate assistance (</w:t>
      </w:r>
      <w:proofErr w:type="spellStart"/>
      <w:r w:rsidRPr="060E1CA5">
        <w:rPr>
          <w:rFonts w:asciiTheme="majorHAnsi" w:eastAsiaTheme="majorEastAsia" w:hAnsiTheme="majorHAnsi" w:cstheme="majorBidi"/>
        </w:rPr>
        <w:t>Tes</w:t>
      </w:r>
      <w:proofErr w:type="spellEnd"/>
      <w:r w:rsidRPr="060E1CA5">
        <w:rPr>
          <w:rFonts w:asciiTheme="majorHAnsi" w:eastAsiaTheme="majorEastAsia" w:hAnsiTheme="majorHAnsi" w:cstheme="majorBidi"/>
        </w:rPr>
        <w:t xml:space="preserve">, 2025; </w:t>
      </w:r>
      <w:proofErr w:type="spellStart"/>
      <w:r w:rsidRPr="060E1CA5">
        <w:rPr>
          <w:rFonts w:asciiTheme="majorHAnsi" w:eastAsiaTheme="majorEastAsia" w:hAnsiTheme="majorHAnsi" w:cstheme="majorBidi"/>
        </w:rPr>
        <w:t>Teachwire</w:t>
      </w:r>
      <w:proofErr w:type="spellEnd"/>
      <w:r w:rsidRPr="060E1CA5">
        <w:rPr>
          <w:rFonts w:asciiTheme="majorHAnsi" w:eastAsiaTheme="majorEastAsia" w:hAnsiTheme="majorHAnsi" w:cstheme="majorBidi"/>
        </w:rPr>
        <w:t>, 2025).</w:t>
      </w:r>
    </w:p>
    <w:p w:rsidR="1041A8CC" w:rsidRPr="004D67D5" w:rsidRDefault="1041A8CC" w:rsidP="060E1CA5">
      <w:pPr>
        <w:spacing w:before="240" w:after="240"/>
        <w:jc w:val="both"/>
        <w:rPr>
          <w:rFonts w:asciiTheme="majorHAnsi" w:eastAsiaTheme="majorEastAsia" w:hAnsiTheme="majorHAnsi" w:cstheme="majorBidi"/>
        </w:rPr>
      </w:pPr>
      <w:bookmarkStart w:id="0" w:name="_GoBack"/>
      <w:r w:rsidRPr="004D67D5">
        <w:rPr>
          <w:rFonts w:asciiTheme="majorHAnsi" w:eastAsiaTheme="majorEastAsia" w:hAnsiTheme="majorHAnsi" w:cstheme="majorBidi"/>
        </w:rPr>
        <w:t>Schools can customise the class chart’s behaviour system to match their existing policies. There is no need to rewrite school behaviour policies, as Class Charts can replicate any school’s behaviour standards. Teachers can assign custom behaviour points, share updates with pupils and parents, and sync data with SIMS for a unified system that balances positive reinforcement with constructive feedback (TES, 2025).</w:t>
      </w:r>
      <w:r w:rsidR="65F0BBDD" w:rsidRPr="004D67D5">
        <w:rPr>
          <w:rFonts w:asciiTheme="majorHAnsi" w:eastAsiaTheme="majorEastAsia" w:hAnsiTheme="majorHAnsi" w:cstheme="majorBidi"/>
        </w:rPr>
        <w:t xml:space="preserve"> </w:t>
      </w:r>
      <w:r w:rsidRPr="004D67D5">
        <w:rPr>
          <w:rFonts w:asciiTheme="majorHAnsi" w:eastAsiaTheme="majorEastAsia" w:hAnsiTheme="majorHAnsi" w:cstheme="majorBidi"/>
        </w:rPr>
        <w:t xml:space="preserve">Class Charts’ exclusive “Influences” feature enables teachers to design seating plans that </w:t>
      </w:r>
      <w:r w:rsidR="00F36542" w:rsidRPr="004D67D5">
        <w:rPr>
          <w:rFonts w:asciiTheme="majorHAnsi" w:eastAsiaTheme="majorEastAsia" w:hAnsiTheme="majorHAnsi" w:cstheme="majorBidi"/>
        </w:rPr>
        <w:t xml:space="preserve">consider student interactions </w:t>
      </w:r>
      <w:r w:rsidRPr="004D67D5">
        <w:rPr>
          <w:rFonts w:asciiTheme="majorHAnsi" w:eastAsiaTheme="majorEastAsia" w:hAnsiTheme="majorHAnsi" w:cstheme="majorBidi"/>
        </w:rPr>
        <w:t>strategically placing pupils based on data to minimise disruptive behaviour. The dedicated analytics section allows staff to monitor school-wide trends, save report templates, and identify students who need additional support or praise. Behaviour thresholds can also be set with “intel events” to alert staff when issues arise, allowing early intervention and celebrating positive behaviour (</w:t>
      </w:r>
      <w:proofErr w:type="spellStart"/>
      <w:r w:rsidRPr="004D67D5">
        <w:rPr>
          <w:rFonts w:asciiTheme="majorHAnsi" w:eastAsiaTheme="majorEastAsia" w:hAnsiTheme="majorHAnsi" w:cstheme="majorBidi"/>
        </w:rPr>
        <w:t>Teachwire</w:t>
      </w:r>
      <w:proofErr w:type="spellEnd"/>
      <w:r w:rsidRPr="004D67D5">
        <w:rPr>
          <w:rFonts w:asciiTheme="majorHAnsi" w:eastAsiaTheme="majorEastAsia" w:hAnsiTheme="majorHAnsi" w:cstheme="majorBidi"/>
        </w:rPr>
        <w:t>, 2025).</w:t>
      </w:r>
    </w:p>
    <w:bookmarkEnd w:id="0"/>
    <w:p w:rsidR="50165064" w:rsidRDefault="50165064" w:rsidP="060E1CA5">
      <w:pPr>
        <w:spacing w:before="240" w:after="240"/>
        <w:jc w:val="center"/>
        <w:rPr>
          <w:rFonts w:asciiTheme="majorHAnsi" w:eastAsiaTheme="majorEastAsia" w:hAnsiTheme="majorHAnsi" w:cstheme="majorBidi"/>
          <w:b/>
          <w:bCs/>
          <w:sz w:val="28"/>
          <w:szCs w:val="28"/>
        </w:rPr>
      </w:pPr>
      <w:r w:rsidRPr="060E1CA5">
        <w:rPr>
          <w:rFonts w:asciiTheme="majorHAnsi" w:eastAsiaTheme="majorEastAsia" w:hAnsiTheme="majorHAnsi" w:cstheme="majorBidi"/>
          <w:b/>
          <w:bCs/>
          <w:sz w:val="28"/>
          <w:szCs w:val="28"/>
        </w:rPr>
        <w:t>The Rationale</w:t>
      </w:r>
    </w:p>
    <w:p w:rsidR="1041A8CC" w:rsidRDefault="1041A8CC"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 xml:space="preserve">A well-defined behaviour policy is crucial to setting standards for conduct in schools. Consistency across departments creates a culture of positive reinforcement and accountability. For this reason, many Welsh secondary schools have adopted class charts across departments, as they allow instant reporting and shared behavioural expectations (Welsh Government, </w:t>
      </w:r>
      <w:proofErr w:type="spellStart"/>
      <w:r w:rsidRPr="060E1CA5">
        <w:rPr>
          <w:rFonts w:asciiTheme="majorHAnsi" w:eastAsiaTheme="majorEastAsia" w:hAnsiTheme="majorHAnsi" w:cstheme="majorBidi"/>
        </w:rPr>
        <w:t>n.d.</w:t>
      </w:r>
      <w:proofErr w:type="spellEnd"/>
      <w:r w:rsidRPr="060E1CA5">
        <w:rPr>
          <w:rFonts w:asciiTheme="majorHAnsi" w:eastAsiaTheme="majorEastAsia" w:hAnsiTheme="majorHAnsi" w:cstheme="majorBidi"/>
        </w:rPr>
        <w:t>).</w:t>
      </w:r>
      <w:r w:rsidR="184141B2" w:rsidRPr="060E1CA5">
        <w:rPr>
          <w:rFonts w:asciiTheme="majorHAnsi" w:eastAsiaTheme="majorEastAsia" w:hAnsiTheme="majorHAnsi" w:cstheme="majorBidi"/>
        </w:rPr>
        <w:t xml:space="preserve"> </w:t>
      </w:r>
      <w:r w:rsidRPr="060E1CA5">
        <w:rPr>
          <w:rFonts w:asciiTheme="majorHAnsi" w:eastAsiaTheme="majorEastAsia" w:hAnsiTheme="majorHAnsi" w:cstheme="majorBidi"/>
        </w:rPr>
        <w:t>Class Charts also allows teachers to record specific student needs (e.g., learning support, friendships, or conflicts) and to highlight known interactions. For instance, teachers can avoid seating students together if they negatively influence one another or pair students strategi</w:t>
      </w:r>
      <w:r w:rsidR="004D67D5">
        <w:rPr>
          <w:rFonts w:asciiTheme="majorHAnsi" w:eastAsiaTheme="majorEastAsia" w:hAnsiTheme="majorHAnsi" w:cstheme="majorBidi"/>
        </w:rPr>
        <w:t xml:space="preserve">cally to promote peer support </w:t>
      </w:r>
      <w:r w:rsidRPr="060E1CA5">
        <w:rPr>
          <w:rFonts w:asciiTheme="majorHAnsi" w:eastAsiaTheme="majorEastAsia" w:hAnsiTheme="majorHAnsi" w:cstheme="majorBidi"/>
        </w:rPr>
        <w:t xml:space="preserve">such as placing a confident learner next to one who struggles, fostering peer-to-peer learning (Welsh Government, </w:t>
      </w:r>
      <w:proofErr w:type="spellStart"/>
      <w:r w:rsidRPr="060E1CA5">
        <w:rPr>
          <w:rFonts w:asciiTheme="majorHAnsi" w:eastAsiaTheme="majorEastAsia" w:hAnsiTheme="majorHAnsi" w:cstheme="majorBidi"/>
        </w:rPr>
        <w:t>n.d.</w:t>
      </w:r>
      <w:proofErr w:type="spellEnd"/>
      <w:r w:rsidRPr="060E1CA5">
        <w:rPr>
          <w:rFonts w:asciiTheme="majorHAnsi" w:eastAsiaTheme="majorEastAsia" w:hAnsiTheme="majorHAnsi" w:cstheme="majorBidi"/>
        </w:rPr>
        <w:t>).</w:t>
      </w:r>
    </w:p>
    <w:p w:rsidR="1041A8CC" w:rsidRDefault="1041A8CC"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Students understand that points represent behavioural feedback: positive points act as immediate praise for appropriate behaviour, while negative points encourage reflection and improvement. Incorporating incentives reinforces Skinner's theory of operant conditioning, in which positive behaviour is rewarded to encourage repetition (Skinner, 1953). This motivational approach helps build a classroom culture based on encouragement, fairness, and continuous improvement.</w:t>
      </w:r>
      <w:r w:rsidR="7793D559" w:rsidRPr="060E1CA5">
        <w:rPr>
          <w:rFonts w:asciiTheme="majorHAnsi" w:eastAsiaTheme="majorEastAsia" w:hAnsiTheme="majorHAnsi" w:cstheme="majorBidi"/>
        </w:rPr>
        <w:t xml:space="preserve"> </w:t>
      </w:r>
    </w:p>
    <w:p w:rsidR="52167310" w:rsidRDefault="52167310"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color w:val="212937"/>
        </w:rPr>
        <w:t>C</w:t>
      </w:r>
      <w:r w:rsidR="7535E0EE" w:rsidRPr="060E1CA5">
        <w:rPr>
          <w:rFonts w:asciiTheme="majorHAnsi" w:eastAsiaTheme="majorEastAsia" w:hAnsiTheme="majorHAnsi" w:cstheme="majorBidi"/>
          <w:color w:val="212937"/>
        </w:rPr>
        <w:t>lass</w:t>
      </w:r>
      <w:r w:rsidR="7793D559" w:rsidRPr="060E1CA5">
        <w:rPr>
          <w:rFonts w:asciiTheme="majorHAnsi" w:eastAsiaTheme="majorEastAsia" w:hAnsiTheme="majorHAnsi" w:cstheme="majorBidi"/>
          <w:color w:val="212937"/>
        </w:rPr>
        <w:t xml:space="preserve"> </w:t>
      </w:r>
      <w:r w:rsidRPr="060E1CA5">
        <w:rPr>
          <w:rFonts w:asciiTheme="majorHAnsi" w:eastAsiaTheme="majorEastAsia" w:hAnsiTheme="majorHAnsi" w:cstheme="majorBidi"/>
          <w:color w:val="212937"/>
        </w:rPr>
        <w:t>chart c</w:t>
      </w:r>
      <w:r w:rsidR="7793D559" w:rsidRPr="060E1CA5">
        <w:rPr>
          <w:rFonts w:asciiTheme="majorHAnsi" w:eastAsiaTheme="majorEastAsia" w:hAnsiTheme="majorHAnsi" w:cstheme="majorBidi"/>
          <w:color w:val="212937"/>
        </w:rPr>
        <w:t xml:space="preserve">ommunication module enables schools to </w:t>
      </w:r>
      <w:r w:rsidR="048904DB" w:rsidRPr="060E1CA5">
        <w:rPr>
          <w:rFonts w:asciiTheme="majorHAnsi" w:eastAsiaTheme="majorEastAsia" w:hAnsiTheme="majorHAnsi" w:cstheme="majorBidi"/>
          <w:color w:val="212937"/>
        </w:rPr>
        <w:t>share information quickly and easily</w:t>
      </w:r>
      <w:r w:rsidR="7793D559" w:rsidRPr="060E1CA5">
        <w:rPr>
          <w:rFonts w:asciiTheme="majorHAnsi" w:eastAsiaTheme="majorEastAsia" w:hAnsiTheme="majorHAnsi" w:cstheme="majorBidi"/>
          <w:color w:val="212937"/>
        </w:rPr>
        <w:t xml:space="preserve"> with parents, </w:t>
      </w:r>
      <w:r w:rsidR="3E05B5F8" w:rsidRPr="060E1CA5">
        <w:rPr>
          <w:rFonts w:asciiTheme="majorHAnsi" w:eastAsiaTheme="majorEastAsia" w:hAnsiTheme="majorHAnsi" w:cstheme="majorBidi"/>
          <w:color w:val="212937"/>
        </w:rPr>
        <w:t>pupils,</w:t>
      </w:r>
      <w:r w:rsidR="7793D559" w:rsidRPr="060E1CA5">
        <w:rPr>
          <w:rFonts w:asciiTheme="majorHAnsi" w:eastAsiaTheme="majorEastAsia" w:hAnsiTheme="majorHAnsi" w:cstheme="majorBidi"/>
          <w:color w:val="212937"/>
        </w:rPr>
        <w:t xml:space="preserve"> and teachers. Keeping everyone up to date has never been easier. Two-Way Messaging enables teachers, </w:t>
      </w:r>
      <w:r w:rsidR="70FED333" w:rsidRPr="060E1CA5">
        <w:rPr>
          <w:rFonts w:asciiTheme="majorHAnsi" w:eastAsiaTheme="majorEastAsia" w:hAnsiTheme="majorHAnsi" w:cstheme="majorBidi"/>
          <w:color w:val="212937"/>
        </w:rPr>
        <w:t>pupils,</w:t>
      </w:r>
      <w:r w:rsidR="7793D559" w:rsidRPr="060E1CA5">
        <w:rPr>
          <w:rFonts w:asciiTheme="majorHAnsi" w:eastAsiaTheme="majorEastAsia" w:hAnsiTheme="majorHAnsi" w:cstheme="majorBidi"/>
          <w:color w:val="212937"/>
        </w:rPr>
        <w:t xml:space="preserve"> and parents to stay in touch quickly and easily. This feature can be used alongside </w:t>
      </w:r>
      <w:hyperlink r:id="rId7">
        <w:r w:rsidR="7793D559" w:rsidRPr="060E1CA5">
          <w:rPr>
            <w:rStyle w:val="Hyperlink"/>
            <w:rFonts w:asciiTheme="majorHAnsi" w:eastAsiaTheme="majorEastAsia" w:hAnsiTheme="majorHAnsi" w:cstheme="majorBidi"/>
            <w:color w:val="212937"/>
            <w:u w:val="none"/>
          </w:rPr>
          <w:t>Attendance</w:t>
        </w:r>
      </w:hyperlink>
      <w:r w:rsidR="7793D559" w:rsidRPr="060E1CA5">
        <w:rPr>
          <w:rFonts w:asciiTheme="majorHAnsi" w:eastAsiaTheme="majorEastAsia" w:hAnsiTheme="majorHAnsi" w:cstheme="majorBidi"/>
          <w:color w:val="212937"/>
        </w:rPr>
        <w:t xml:space="preserve">, </w:t>
      </w:r>
      <w:hyperlink r:id="rId8">
        <w:r w:rsidR="7793D559" w:rsidRPr="060E1CA5">
          <w:rPr>
            <w:rStyle w:val="Hyperlink"/>
            <w:rFonts w:asciiTheme="majorHAnsi" w:eastAsiaTheme="majorEastAsia" w:hAnsiTheme="majorHAnsi" w:cstheme="majorBidi"/>
            <w:color w:val="212937"/>
            <w:u w:val="none"/>
          </w:rPr>
          <w:t>Wellbeing</w:t>
        </w:r>
      </w:hyperlink>
      <w:r w:rsidR="7793D559" w:rsidRPr="060E1CA5">
        <w:rPr>
          <w:rFonts w:asciiTheme="majorHAnsi" w:eastAsiaTheme="majorEastAsia" w:hAnsiTheme="majorHAnsi" w:cstheme="majorBidi"/>
          <w:color w:val="212937"/>
        </w:rPr>
        <w:t xml:space="preserve"> and </w:t>
      </w:r>
      <w:hyperlink r:id="rId9">
        <w:r w:rsidR="7793D559" w:rsidRPr="060E1CA5">
          <w:rPr>
            <w:rStyle w:val="Hyperlink"/>
            <w:rFonts w:asciiTheme="majorHAnsi" w:eastAsiaTheme="majorEastAsia" w:hAnsiTheme="majorHAnsi" w:cstheme="majorBidi"/>
            <w:color w:val="212937"/>
            <w:u w:val="none"/>
          </w:rPr>
          <w:t>Homework</w:t>
        </w:r>
      </w:hyperlink>
      <w:r w:rsidR="7793D559" w:rsidRPr="060E1CA5">
        <w:rPr>
          <w:rFonts w:asciiTheme="majorHAnsi" w:eastAsiaTheme="majorEastAsia" w:hAnsiTheme="majorHAnsi" w:cstheme="majorBidi"/>
          <w:color w:val="212937"/>
        </w:rPr>
        <w:t xml:space="preserve"> modules to provide support to pupils where needed and send essential messages to parents. Pupils </w:t>
      </w:r>
      <w:r w:rsidR="298BF3D1" w:rsidRPr="060E1CA5">
        <w:rPr>
          <w:rFonts w:asciiTheme="majorHAnsi" w:eastAsiaTheme="majorEastAsia" w:hAnsiTheme="majorHAnsi" w:cstheme="majorBidi"/>
          <w:color w:val="212937"/>
        </w:rPr>
        <w:t>and</w:t>
      </w:r>
      <w:r w:rsidR="7793D559" w:rsidRPr="060E1CA5">
        <w:rPr>
          <w:rFonts w:asciiTheme="majorHAnsi" w:eastAsiaTheme="majorEastAsia" w:hAnsiTheme="majorHAnsi" w:cstheme="majorBidi"/>
          <w:color w:val="212937"/>
        </w:rPr>
        <w:t xml:space="preserve"> parents </w:t>
      </w:r>
      <w:r w:rsidR="6D04C35E" w:rsidRPr="060E1CA5">
        <w:rPr>
          <w:rFonts w:asciiTheme="majorHAnsi" w:eastAsiaTheme="majorEastAsia" w:hAnsiTheme="majorHAnsi" w:cstheme="majorBidi"/>
          <w:color w:val="212937"/>
        </w:rPr>
        <w:t>can</w:t>
      </w:r>
      <w:r w:rsidR="7793D559" w:rsidRPr="060E1CA5">
        <w:rPr>
          <w:rFonts w:asciiTheme="majorHAnsi" w:eastAsiaTheme="majorEastAsia" w:hAnsiTheme="majorHAnsi" w:cstheme="majorBidi"/>
          <w:color w:val="212937"/>
        </w:rPr>
        <w:t xml:space="preserve"> receive a push notification alerting them of new messages. Quickly notify teachers </w:t>
      </w:r>
      <w:r w:rsidR="74D69A74" w:rsidRPr="060E1CA5">
        <w:rPr>
          <w:rFonts w:asciiTheme="majorHAnsi" w:eastAsiaTheme="majorEastAsia" w:hAnsiTheme="majorHAnsi" w:cstheme="majorBidi"/>
          <w:color w:val="212937"/>
        </w:rPr>
        <w:t>at</w:t>
      </w:r>
      <w:r w:rsidR="7793D559" w:rsidRPr="060E1CA5">
        <w:rPr>
          <w:rFonts w:asciiTheme="majorHAnsi" w:eastAsiaTheme="majorEastAsia" w:hAnsiTheme="majorHAnsi" w:cstheme="majorBidi"/>
          <w:color w:val="212937"/>
        </w:rPr>
        <w:t xml:space="preserve"> important school information by sending them an announcement within Class Charts. Class Charts now allows parents to report </w:t>
      </w:r>
      <w:r w:rsidR="7793D559" w:rsidRPr="004D67D5">
        <w:rPr>
          <w:rFonts w:asciiTheme="majorHAnsi" w:eastAsiaTheme="majorEastAsia" w:hAnsiTheme="majorHAnsi" w:cstheme="majorBidi"/>
          <w:color w:val="212937"/>
        </w:rPr>
        <w:lastRenderedPageBreak/>
        <w:t xml:space="preserve">their child absent from school via their Class Charts account. Attendance staff </w:t>
      </w:r>
      <w:r w:rsidR="1F8E3517" w:rsidRPr="004D67D5">
        <w:rPr>
          <w:rFonts w:asciiTheme="majorHAnsi" w:eastAsiaTheme="majorEastAsia" w:hAnsiTheme="majorHAnsi" w:cstheme="majorBidi"/>
          <w:color w:val="212937"/>
        </w:rPr>
        <w:t>can</w:t>
      </w:r>
      <w:r w:rsidR="7793D559" w:rsidRPr="004D67D5">
        <w:rPr>
          <w:rFonts w:asciiTheme="majorHAnsi" w:eastAsiaTheme="majorEastAsia" w:hAnsiTheme="majorHAnsi" w:cstheme="majorBidi"/>
          <w:color w:val="212937"/>
        </w:rPr>
        <w:t xml:space="preserve"> see </w:t>
      </w:r>
      <w:r w:rsidR="145B1C60" w:rsidRPr="004D67D5">
        <w:rPr>
          <w:rFonts w:asciiTheme="majorHAnsi" w:eastAsiaTheme="majorEastAsia" w:hAnsiTheme="majorHAnsi" w:cstheme="majorBidi"/>
          <w:color w:val="212937"/>
        </w:rPr>
        <w:t>immediately</w:t>
      </w:r>
      <w:r w:rsidR="7793D559" w:rsidRPr="004D67D5">
        <w:rPr>
          <w:rFonts w:asciiTheme="majorHAnsi" w:eastAsiaTheme="majorEastAsia" w:hAnsiTheme="majorHAnsi" w:cstheme="majorBidi"/>
          <w:color w:val="212937"/>
        </w:rPr>
        <w:t xml:space="preserve"> the pupils that are absent today and their reasons. Staff </w:t>
      </w:r>
      <w:r w:rsidR="12262E5A" w:rsidRPr="004D67D5">
        <w:rPr>
          <w:rFonts w:asciiTheme="majorHAnsi" w:eastAsiaTheme="majorEastAsia" w:hAnsiTheme="majorHAnsi" w:cstheme="majorBidi"/>
          <w:color w:val="212937"/>
        </w:rPr>
        <w:t>can</w:t>
      </w:r>
      <w:r w:rsidR="7793D559" w:rsidRPr="004D67D5">
        <w:rPr>
          <w:rFonts w:asciiTheme="majorHAnsi" w:eastAsiaTheme="majorEastAsia" w:hAnsiTheme="majorHAnsi" w:cstheme="majorBidi"/>
          <w:color w:val="212937"/>
        </w:rPr>
        <w:t xml:space="preserve"> acknowledge the absence to the parent and directly message the parent </w:t>
      </w:r>
      <w:r w:rsidR="29528E81" w:rsidRPr="004D67D5">
        <w:rPr>
          <w:rFonts w:asciiTheme="majorHAnsi" w:eastAsiaTheme="majorEastAsia" w:hAnsiTheme="majorHAnsi" w:cstheme="majorBidi"/>
          <w:color w:val="212937"/>
        </w:rPr>
        <w:t xml:space="preserve">if </w:t>
      </w:r>
      <w:r w:rsidR="7793D559" w:rsidRPr="004D67D5">
        <w:rPr>
          <w:rFonts w:asciiTheme="majorHAnsi" w:eastAsiaTheme="majorEastAsia" w:hAnsiTheme="majorHAnsi" w:cstheme="majorBidi"/>
          <w:color w:val="212937"/>
        </w:rPr>
        <w:t xml:space="preserve">the absence </w:t>
      </w:r>
      <w:r w:rsidR="10FAE11D" w:rsidRPr="004D67D5">
        <w:rPr>
          <w:rFonts w:asciiTheme="majorHAnsi" w:eastAsiaTheme="majorEastAsia" w:hAnsiTheme="majorHAnsi" w:cstheme="majorBidi"/>
          <w:color w:val="212937"/>
        </w:rPr>
        <w:t>is not</w:t>
      </w:r>
      <w:r w:rsidR="7793D559" w:rsidRPr="004D67D5">
        <w:rPr>
          <w:rFonts w:asciiTheme="majorHAnsi" w:eastAsiaTheme="majorEastAsia" w:hAnsiTheme="majorHAnsi" w:cstheme="majorBidi"/>
          <w:color w:val="212937"/>
        </w:rPr>
        <w:t xml:space="preserve"> authorised. This feature works seamlessly with </w:t>
      </w:r>
      <w:hyperlink r:id="rId10">
        <w:r w:rsidR="7793D559" w:rsidRPr="004D67D5">
          <w:rPr>
            <w:rStyle w:val="Hyperlink"/>
            <w:rFonts w:asciiTheme="majorHAnsi" w:eastAsiaTheme="majorEastAsia" w:hAnsiTheme="majorHAnsi" w:cstheme="majorBidi"/>
            <w:color w:val="212937"/>
            <w:u w:val="none"/>
          </w:rPr>
          <w:t>Class Charts Attendance</w:t>
        </w:r>
      </w:hyperlink>
      <w:r w:rsidR="7793D559" w:rsidRPr="004D67D5">
        <w:rPr>
          <w:rFonts w:asciiTheme="majorHAnsi" w:eastAsiaTheme="majorEastAsia" w:hAnsiTheme="majorHAnsi" w:cstheme="majorBidi"/>
          <w:color w:val="212937"/>
        </w:rPr>
        <w:t>, enabling staff to amend attendance codes instantly and in turn updating all staff of the absence.</w:t>
      </w:r>
      <w:r w:rsidR="58EBCC5D" w:rsidRPr="004D67D5">
        <w:rPr>
          <w:rFonts w:asciiTheme="majorHAnsi" w:eastAsiaTheme="majorEastAsia" w:hAnsiTheme="majorHAnsi" w:cstheme="majorBidi"/>
          <w:color w:val="212937"/>
        </w:rPr>
        <w:t xml:space="preserve"> Announcements with consent forms allows </w:t>
      </w:r>
      <w:r w:rsidR="6AF915F8" w:rsidRPr="004D67D5">
        <w:rPr>
          <w:rFonts w:asciiTheme="majorHAnsi" w:eastAsiaTheme="majorEastAsia" w:hAnsiTheme="majorHAnsi" w:cstheme="majorBidi"/>
          <w:color w:val="212937"/>
        </w:rPr>
        <w:t>teachers</w:t>
      </w:r>
      <w:r w:rsidR="58EBCC5D" w:rsidRPr="004D67D5">
        <w:rPr>
          <w:rFonts w:asciiTheme="majorHAnsi" w:eastAsiaTheme="majorEastAsia" w:hAnsiTheme="majorHAnsi" w:cstheme="majorBidi"/>
          <w:color w:val="212937"/>
        </w:rPr>
        <w:t xml:space="preserve"> to request consent from parents directly through Class Charts straight to their accounts. Teachers can then see who has or has</w:t>
      </w:r>
      <w:r w:rsidR="5CEE9B21" w:rsidRPr="004D67D5">
        <w:rPr>
          <w:rFonts w:asciiTheme="majorHAnsi" w:eastAsiaTheme="majorEastAsia" w:hAnsiTheme="majorHAnsi" w:cstheme="majorBidi"/>
          <w:color w:val="212937"/>
        </w:rPr>
        <w:t xml:space="preserve"> not</w:t>
      </w:r>
      <w:r w:rsidR="58EBCC5D" w:rsidRPr="004D67D5">
        <w:rPr>
          <w:rFonts w:asciiTheme="majorHAnsi" w:eastAsiaTheme="majorEastAsia" w:hAnsiTheme="majorHAnsi" w:cstheme="majorBidi"/>
          <w:color w:val="212937"/>
        </w:rPr>
        <w:t xml:space="preserve"> given consent and send reminders to those who are still pending. Parents </w:t>
      </w:r>
      <w:r w:rsidR="3FAD7514" w:rsidRPr="004D67D5">
        <w:rPr>
          <w:rFonts w:asciiTheme="majorHAnsi" w:eastAsiaTheme="majorEastAsia" w:hAnsiTheme="majorHAnsi" w:cstheme="majorBidi"/>
          <w:color w:val="212937"/>
        </w:rPr>
        <w:t>can</w:t>
      </w:r>
      <w:r w:rsidR="58EBCC5D" w:rsidRPr="004D67D5">
        <w:rPr>
          <w:rFonts w:asciiTheme="majorHAnsi" w:eastAsiaTheme="majorEastAsia" w:hAnsiTheme="majorHAnsi" w:cstheme="majorBidi"/>
          <w:color w:val="212937"/>
        </w:rPr>
        <w:t xml:space="preserve"> easily provide consent via their Class Charts account, along with any comments they wish to share.</w:t>
      </w:r>
    </w:p>
    <w:p w:rsidR="1A6466C8" w:rsidRPr="004D67D5" w:rsidRDefault="1A6466C8" w:rsidP="060E1CA5">
      <w:pPr>
        <w:spacing w:before="240" w:after="240"/>
        <w:jc w:val="both"/>
        <w:rPr>
          <w:rFonts w:asciiTheme="majorHAnsi" w:eastAsiaTheme="majorEastAsia" w:hAnsiTheme="majorHAnsi" w:cstheme="majorBidi"/>
        </w:rPr>
      </w:pPr>
      <w:r w:rsidRPr="004D67D5">
        <w:rPr>
          <w:rFonts w:asciiTheme="majorHAnsi" w:eastAsiaTheme="majorEastAsia" w:hAnsiTheme="majorHAnsi" w:cstheme="majorBidi"/>
        </w:rPr>
        <w:t xml:space="preserve">A comprehensive resource pack can maintain the sequencing of lessons, scaffolding, fading of scaffolds, and vertical alignment across year groups, thereby minimising gaps or overlaps in content coverage. Teachers are less likely to overlook critical steps or make unwarranted assumptions. The </w:t>
      </w:r>
      <w:r w:rsidRPr="004D67D5">
        <w:rPr>
          <w:rFonts w:asciiTheme="majorHAnsi" w:eastAsiaTheme="majorEastAsia" w:hAnsiTheme="majorHAnsi" w:cstheme="majorBidi"/>
          <w:iCs/>
        </w:rPr>
        <w:t>Use and Perceptions of Curriculum Support Resources in Schools</w:t>
      </w:r>
      <w:r w:rsidRPr="004D67D5">
        <w:rPr>
          <w:rFonts w:asciiTheme="majorHAnsi" w:eastAsiaTheme="majorEastAsia" w:hAnsiTheme="majorHAnsi" w:cstheme="majorBidi"/>
        </w:rPr>
        <w:t xml:space="preserve"> study emphasises the necessity of materials that facilitate progression and curricular consistency (Department for Education, 2018).</w:t>
      </w:r>
    </w:p>
    <w:p w:rsidR="1A6466C8" w:rsidRPr="004D67D5" w:rsidRDefault="1A6466C8" w:rsidP="060E1CA5">
      <w:pPr>
        <w:spacing w:before="240" w:after="240"/>
        <w:jc w:val="both"/>
        <w:rPr>
          <w:rFonts w:asciiTheme="majorHAnsi" w:eastAsiaTheme="majorEastAsia" w:hAnsiTheme="majorHAnsi" w:cstheme="majorBidi"/>
        </w:rPr>
      </w:pPr>
      <w:r w:rsidRPr="004D67D5">
        <w:rPr>
          <w:rFonts w:asciiTheme="majorHAnsi" w:eastAsiaTheme="majorEastAsia" w:hAnsiTheme="majorHAnsi" w:cstheme="majorBidi"/>
        </w:rPr>
        <w:t xml:space="preserve">The UK Department for Education’s non-statutory guidance, </w:t>
      </w:r>
      <w:r w:rsidRPr="004D67D5">
        <w:rPr>
          <w:rFonts w:asciiTheme="majorHAnsi" w:eastAsiaTheme="majorEastAsia" w:hAnsiTheme="majorHAnsi" w:cstheme="majorBidi"/>
          <w:iCs/>
        </w:rPr>
        <w:t xml:space="preserve">Behaviour in Schools: Advice for </w:t>
      </w:r>
      <w:r w:rsidR="004D67D5" w:rsidRPr="004D67D5">
        <w:rPr>
          <w:rFonts w:asciiTheme="majorHAnsi" w:eastAsiaTheme="majorEastAsia" w:hAnsiTheme="majorHAnsi" w:cstheme="majorBidi"/>
          <w:iCs/>
        </w:rPr>
        <w:t>Head teachers</w:t>
      </w:r>
      <w:r w:rsidRPr="004D67D5">
        <w:rPr>
          <w:rFonts w:asciiTheme="majorHAnsi" w:eastAsiaTheme="majorEastAsia" w:hAnsiTheme="majorHAnsi" w:cstheme="majorBidi"/>
          <w:iCs/>
        </w:rPr>
        <w:t xml:space="preserve"> and School Staff</w:t>
      </w:r>
      <w:r w:rsidRPr="004D67D5">
        <w:rPr>
          <w:rFonts w:asciiTheme="majorHAnsi" w:eastAsiaTheme="majorEastAsia" w:hAnsiTheme="majorHAnsi" w:cstheme="majorBidi"/>
        </w:rPr>
        <w:t xml:space="preserve"> (latest update February 2024), emphasises a whole-school approach to behaviour, consistency in implementation, clear communication of expectations, and responding to both positive and negative behaviour (Department for Education, 2024). The guidance states that behaviour policies should set out how pupils are expected to behave, and that schools should have systems for monitoring, recording, and managing behaviour (Consultation Hub, 2024). It also stresses that responding to good behaviour is as important as addressing misbehaviour (Department for Education, 2024). The document underscores the importance of consistency and clarity in applying rules and sanctions (Department for Education, 2024). A platform such as Class Charts, by providing structured, consistent recording and reporting of both positive and negative behaviour, aligns closely with these policy expectations.</w:t>
      </w:r>
    </w:p>
    <w:p w:rsidR="1A6466C8" w:rsidRPr="004D67D5" w:rsidRDefault="1A6466C8" w:rsidP="060E1CA5">
      <w:pPr>
        <w:spacing w:before="240" w:after="240"/>
        <w:jc w:val="both"/>
        <w:rPr>
          <w:rFonts w:asciiTheme="majorHAnsi" w:eastAsiaTheme="majorEastAsia" w:hAnsiTheme="majorHAnsi" w:cstheme="majorBidi"/>
        </w:rPr>
      </w:pPr>
      <w:r w:rsidRPr="004D67D5">
        <w:rPr>
          <w:rFonts w:asciiTheme="majorHAnsi" w:eastAsiaTheme="majorEastAsia" w:hAnsiTheme="majorHAnsi" w:cstheme="majorBidi"/>
        </w:rPr>
        <w:t>A seating plan is an intelligent classroom management tool that supports teaching, learning, and behaviour. Although most teachers can create their own, these are not always well-informed, effectively mixed, or managed consistently. This is where Class Charts can make a real difference, with its algorithm that automatically suggests effective seating plans. The system uses artificial intelligence to learn how students influence each other in the classroom. Teachers input key pupil data relating to behaviour and learning, which is then used to make strategic decisions about seating arrangements optimised for progress (</w:t>
      </w:r>
      <w:proofErr w:type="spellStart"/>
      <w:r w:rsidRPr="004D67D5">
        <w:rPr>
          <w:rFonts w:asciiTheme="majorHAnsi" w:eastAsiaTheme="majorEastAsia" w:hAnsiTheme="majorHAnsi" w:cstheme="majorBidi"/>
        </w:rPr>
        <w:t>Teachwire</w:t>
      </w:r>
      <w:proofErr w:type="spellEnd"/>
      <w:r w:rsidRPr="004D67D5">
        <w:rPr>
          <w:rFonts w:asciiTheme="majorHAnsi" w:eastAsiaTheme="majorEastAsia" w:hAnsiTheme="majorHAnsi" w:cstheme="majorBidi"/>
        </w:rPr>
        <w:t xml:space="preserve">, 2025). The platform’s analytics provide a visual overview of data across the school by tutor group, year group, subject, or house. “Traffic light” data indicators allow teachers to pinpoint, in seconds, those who need additional support and to customise information for their class. The WAR Boards (Work, Action, Result) feature is particularly useful, displaying which students </w:t>
      </w:r>
      <w:r w:rsidRPr="004D67D5">
        <w:rPr>
          <w:rFonts w:asciiTheme="majorHAnsi" w:eastAsiaTheme="majorEastAsia" w:hAnsiTheme="majorHAnsi" w:cstheme="majorBidi"/>
        </w:rPr>
        <w:lastRenderedPageBreak/>
        <w:t xml:space="preserve">are below, behind, or on track for their targets. With only a few clicks, Class Charts can group high- and low-ability pupils together, differentiated using assessment data, core pupil information, or behaviour scores. Teachers can then refine these plans using drag-and-drop functions to create their </w:t>
      </w:r>
      <w:r w:rsidR="7A543BD7" w:rsidRPr="004D67D5">
        <w:rPr>
          <w:rFonts w:asciiTheme="majorHAnsi" w:eastAsiaTheme="majorEastAsia" w:hAnsiTheme="majorHAnsi" w:cstheme="majorBidi"/>
        </w:rPr>
        <w:t>last version</w:t>
      </w:r>
      <w:r w:rsidRPr="004D67D5">
        <w:rPr>
          <w:rFonts w:asciiTheme="majorHAnsi" w:eastAsiaTheme="majorEastAsia" w:hAnsiTheme="majorHAnsi" w:cstheme="majorBidi"/>
        </w:rPr>
        <w:t>. Classroom management does not need to be complex or combative; using Class Charts simplifies this process by building accurate profiles, improving relationships, and focusing the learning environment. It is designed for identifying behaviour issues early and implementing targeted interventions. The system reduces the workload associated with manual planning by producing coordinated seating plans that enhance student behaviour, academic performance, and participation. Such plans also influence the classroom climate and peer relationships, and they are especially valuable for supply or cover teachers who enter the classroom without prior knowledge of students’ needs or abilities (</w:t>
      </w:r>
      <w:proofErr w:type="spellStart"/>
      <w:r w:rsidRPr="004D67D5">
        <w:rPr>
          <w:rFonts w:asciiTheme="majorHAnsi" w:eastAsiaTheme="majorEastAsia" w:hAnsiTheme="majorHAnsi" w:cstheme="majorBidi"/>
        </w:rPr>
        <w:t>Teachwire</w:t>
      </w:r>
      <w:proofErr w:type="spellEnd"/>
      <w:r w:rsidRPr="004D67D5">
        <w:rPr>
          <w:rFonts w:asciiTheme="majorHAnsi" w:eastAsiaTheme="majorEastAsia" w:hAnsiTheme="majorHAnsi" w:cstheme="majorBidi"/>
        </w:rPr>
        <w:t xml:space="preserve">, 2025; </w:t>
      </w:r>
      <w:proofErr w:type="spellStart"/>
      <w:r w:rsidRPr="004D67D5">
        <w:rPr>
          <w:rFonts w:asciiTheme="majorHAnsi" w:eastAsiaTheme="majorEastAsia" w:hAnsiTheme="majorHAnsi" w:cstheme="majorBidi"/>
        </w:rPr>
        <w:t>Tes</w:t>
      </w:r>
      <w:proofErr w:type="spellEnd"/>
      <w:r w:rsidRPr="004D67D5">
        <w:rPr>
          <w:rFonts w:asciiTheme="majorHAnsi" w:eastAsiaTheme="majorEastAsia" w:hAnsiTheme="majorHAnsi" w:cstheme="majorBidi"/>
        </w:rPr>
        <w:t>, 2025).</w:t>
      </w:r>
    </w:p>
    <w:p w:rsidR="1A6466C8" w:rsidRPr="004D67D5" w:rsidRDefault="1A6466C8" w:rsidP="060E1CA5">
      <w:pPr>
        <w:spacing w:before="240" w:after="240"/>
        <w:jc w:val="both"/>
        <w:rPr>
          <w:rFonts w:asciiTheme="majorHAnsi" w:eastAsiaTheme="majorEastAsia" w:hAnsiTheme="majorHAnsi" w:cstheme="majorBidi"/>
        </w:rPr>
      </w:pPr>
      <w:r w:rsidRPr="004D67D5">
        <w:rPr>
          <w:rFonts w:asciiTheme="majorHAnsi" w:eastAsiaTheme="majorEastAsia" w:hAnsiTheme="majorHAnsi" w:cstheme="majorBidi"/>
        </w:rPr>
        <w:t>Lee and Marlene Canter (2001) emphasise that effective classroom management depends on clear communication between school and home. They argue that parents must be informed from the outset about behavioural expectations and consequences, and that both positive and negative behaviours should be consistently shared with parents or guardians. This partnership fosters consistency and reinforces expectations across school and home. Maintaining communication through letters, emails, or phone calls helps parents feel integral to their child’s success. When parents feel disconnected from their child’s education, students are more likely to struggle. Therefore, a positive teacher–parent relationship ensures that all parties work collaboratively to support the student’s needs (Canter and Canter, 2001).</w:t>
      </w:r>
    </w:p>
    <w:p w:rsidR="1A6466C8" w:rsidRPr="004D67D5" w:rsidRDefault="1A6466C8" w:rsidP="060E1CA5">
      <w:pPr>
        <w:spacing w:before="240" w:after="240"/>
        <w:jc w:val="both"/>
        <w:rPr>
          <w:rFonts w:asciiTheme="majorHAnsi" w:eastAsiaTheme="majorEastAsia" w:hAnsiTheme="majorHAnsi" w:cstheme="majorBidi"/>
        </w:rPr>
      </w:pPr>
      <w:r w:rsidRPr="004D67D5">
        <w:rPr>
          <w:rFonts w:asciiTheme="majorHAnsi" w:eastAsiaTheme="majorEastAsia" w:hAnsiTheme="majorHAnsi" w:cstheme="majorBidi"/>
        </w:rPr>
        <w:t>Behaviourist theory, particularly Skinner’s (1953) concept of operant conditioning, underpins many classroom behaviour systems. Tools that reward positive behaviours or provide consistent consequences for negative ones are based on the idea that reinforced behaviours are more likely to recur, while undesirable ones diminish. Research highlights that routines and consistent expectations are central to classroom order and student engagement. Establishing routines supports attention and reduces cognitive load, helping students focus on learning rather than procedural uncertainty (Chartered College of Teaching, 2021). Class Charts provides a consistent framework of behaviour rules, points, and seating arrangements that help embed routines and behavioural norms.</w:t>
      </w:r>
    </w:p>
    <w:p w:rsidR="1A6466C8" w:rsidRPr="004D67D5" w:rsidRDefault="1A6466C8" w:rsidP="060E1CA5">
      <w:pPr>
        <w:spacing w:before="240" w:after="240"/>
        <w:jc w:val="both"/>
        <w:rPr>
          <w:rFonts w:asciiTheme="majorHAnsi" w:eastAsiaTheme="majorEastAsia" w:hAnsiTheme="majorHAnsi" w:cstheme="majorBidi"/>
        </w:rPr>
      </w:pPr>
      <w:r w:rsidRPr="004D67D5">
        <w:rPr>
          <w:rFonts w:asciiTheme="majorHAnsi" w:eastAsiaTheme="majorEastAsia" w:hAnsiTheme="majorHAnsi" w:cstheme="majorBidi"/>
        </w:rPr>
        <w:t xml:space="preserve">A review of evidence-based strategies by </w:t>
      </w:r>
      <w:proofErr w:type="spellStart"/>
      <w:r w:rsidRPr="004D67D5">
        <w:rPr>
          <w:rFonts w:asciiTheme="majorHAnsi" w:eastAsiaTheme="majorEastAsia" w:hAnsiTheme="majorHAnsi" w:cstheme="majorBidi"/>
        </w:rPr>
        <w:t>Parsonson</w:t>
      </w:r>
      <w:proofErr w:type="spellEnd"/>
      <w:r w:rsidRPr="004D67D5">
        <w:rPr>
          <w:rFonts w:asciiTheme="majorHAnsi" w:eastAsiaTheme="majorEastAsia" w:hAnsiTheme="majorHAnsi" w:cstheme="majorBidi"/>
        </w:rPr>
        <w:t xml:space="preserve"> (2012) identifies approaches such as antecedent strategies (preventing misbehaviour), monitoring, positive reinforcement, consistent consequences, and data-informed interventions as effective methods of behaviour management. Class Charts exemplifies these principles by enabling ongoing monitoring and data collection, allowing teachers to apply strategies proactively rather than reactively. Furthermore, the Education Endowment Foundation (EEF) stresses that consistency is a key challenge in behaviour management and that the consistent application of rules and strategies significantly improves outcomes (EEF</w:t>
      </w:r>
      <w:r w:rsidRPr="060E1CA5">
        <w:rPr>
          <w:rFonts w:asciiTheme="majorHAnsi" w:eastAsiaTheme="majorEastAsia" w:hAnsiTheme="majorHAnsi" w:cstheme="majorBidi"/>
        </w:rPr>
        <w:t xml:space="preserve">, </w:t>
      </w:r>
      <w:r w:rsidRPr="004D67D5">
        <w:rPr>
          <w:rFonts w:asciiTheme="majorHAnsi" w:eastAsiaTheme="majorEastAsia" w:hAnsiTheme="majorHAnsi" w:cstheme="majorBidi"/>
        </w:rPr>
        <w:lastRenderedPageBreak/>
        <w:t>2021). A structured system like Class Charts helps maintain such consistency across teachers, subjects, and year groups.</w:t>
      </w:r>
    </w:p>
    <w:p w:rsidR="1A6466C8" w:rsidRPr="004D67D5" w:rsidRDefault="1A6466C8" w:rsidP="060E1CA5">
      <w:pPr>
        <w:spacing w:before="240" w:after="240"/>
        <w:jc w:val="both"/>
        <w:rPr>
          <w:rFonts w:asciiTheme="majorHAnsi" w:eastAsiaTheme="majorEastAsia" w:hAnsiTheme="majorHAnsi" w:cstheme="majorBidi"/>
        </w:rPr>
      </w:pPr>
      <w:r w:rsidRPr="004D67D5">
        <w:rPr>
          <w:rFonts w:asciiTheme="majorHAnsi" w:eastAsiaTheme="majorEastAsia" w:hAnsiTheme="majorHAnsi" w:cstheme="majorBidi"/>
        </w:rPr>
        <w:t xml:space="preserve">Class Charts also supports differentiated classroom organisation, which is essential for pupils with Additional Learning Needs (ALN). ALN pupils often experience more frequent behavioural or attentional challenges. Class Charts’ ability to track behaviour points, alerts, and “intel events” through analytics enables staff to identify emerging patterns early. </w:t>
      </w:r>
      <w:proofErr w:type="spellStart"/>
      <w:r w:rsidRPr="004D67D5">
        <w:rPr>
          <w:rFonts w:asciiTheme="majorHAnsi" w:eastAsiaTheme="majorEastAsia" w:hAnsiTheme="majorHAnsi" w:cstheme="majorBidi"/>
        </w:rPr>
        <w:t>Tes</w:t>
      </w:r>
      <w:proofErr w:type="spellEnd"/>
      <w:r w:rsidRPr="004D67D5">
        <w:rPr>
          <w:rFonts w:asciiTheme="majorHAnsi" w:eastAsiaTheme="majorEastAsia" w:hAnsiTheme="majorHAnsi" w:cstheme="majorBidi"/>
        </w:rPr>
        <w:t xml:space="preserve"> (2025) states that Class Charts can “spot behavioural trends in SEND pupils’ behaviour and ensure they receive suitable support.” However, it is crucial that the system is not used solely for behaviour tracking. Many ALN pupils differ in how they process information or interact socially rather than displaying poor behaviour. The Common-Sense Education review notes that teachers should “use the tool to create new groups rather than focusing only on negative behaviours” (Common Sense Education, 2024). For ALN pupils, emphasis should remain on positive support, scaffolding, and differentiated learning alongside behaviour management.</w:t>
      </w:r>
    </w:p>
    <w:p w:rsidR="1A6466C8" w:rsidRPr="004D67D5" w:rsidRDefault="1A6466C8" w:rsidP="060E1CA5">
      <w:pPr>
        <w:spacing w:before="240" w:after="240"/>
        <w:jc w:val="both"/>
        <w:rPr>
          <w:rFonts w:asciiTheme="majorHAnsi" w:eastAsiaTheme="majorEastAsia" w:hAnsiTheme="majorHAnsi" w:cstheme="majorBidi"/>
        </w:rPr>
      </w:pPr>
      <w:r w:rsidRPr="004D67D5">
        <w:rPr>
          <w:rFonts w:asciiTheme="majorHAnsi" w:eastAsiaTheme="majorEastAsia" w:hAnsiTheme="majorHAnsi" w:cstheme="majorBidi"/>
        </w:rPr>
        <w:t>Class Charts also manages seating plans, behaviour tracking, and homework assignments online. Its privacy policy indicates that the service is designed for students under 13 and requires schools to obtain parental consent before entering student data. While it claims to employ reasonable data security measures, the policy lacks clarity regarding data breach notifications and advertising practices (Common Sense Education, 2024). Furthermore, some teachers have reported reliability issues, noting that the software can be “slow, creaky and prone to crashing” when used for registers (</w:t>
      </w:r>
      <w:proofErr w:type="spellStart"/>
      <w:r w:rsidRPr="004D67D5">
        <w:rPr>
          <w:rFonts w:asciiTheme="majorHAnsi" w:eastAsiaTheme="majorEastAsia" w:hAnsiTheme="majorHAnsi" w:cstheme="majorBidi"/>
        </w:rPr>
        <w:t>Reddit</w:t>
      </w:r>
      <w:proofErr w:type="spellEnd"/>
      <w:r w:rsidRPr="004D67D5">
        <w:rPr>
          <w:rFonts w:asciiTheme="majorHAnsi" w:eastAsiaTheme="majorEastAsia" w:hAnsiTheme="majorHAnsi" w:cstheme="majorBidi"/>
        </w:rPr>
        <w:t>, 2024).</w:t>
      </w:r>
    </w:p>
    <w:p w:rsidR="1A6466C8" w:rsidRPr="004D67D5" w:rsidRDefault="1A6466C8" w:rsidP="060E1CA5">
      <w:pPr>
        <w:spacing w:before="240" w:after="240"/>
        <w:jc w:val="both"/>
        <w:rPr>
          <w:rFonts w:asciiTheme="majorHAnsi" w:eastAsiaTheme="majorEastAsia" w:hAnsiTheme="majorHAnsi" w:cstheme="majorBidi"/>
        </w:rPr>
      </w:pPr>
      <w:r w:rsidRPr="004D67D5">
        <w:rPr>
          <w:rFonts w:asciiTheme="majorHAnsi" w:eastAsiaTheme="majorEastAsia" w:hAnsiTheme="majorHAnsi" w:cstheme="majorBidi"/>
        </w:rPr>
        <w:t>Overall, Class Charts aligns with UK behaviour policy and established educational theory. When implemented thoughtfully, it can reduce teacher workload, promote consistent behaviour management, and enhance inclusive practice for all learners, including those with ALN. However, effective use depends on staff training, consistent application, and balancing behavioural monitoring with pedagogical</w:t>
      </w:r>
      <w:r w:rsidR="506AF363" w:rsidRPr="004D67D5">
        <w:rPr>
          <w:rFonts w:asciiTheme="majorHAnsi" w:eastAsiaTheme="majorEastAsia" w:hAnsiTheme="majorHAnsi" w:cstheme="majorBidi"/>
        </w:rPr>
        <w:t>.</w:t>
      </w:r>
    </w:p>
    <w:p w:rsidR="060E1CA5" w:rsidRDefault="060E1CA5" w:rsidP="060E1CA5">
      <w:pPr>
        <w:jc w:val="both"/>
        <w:rPr>
          <w:rFonts w:asciiTheme="majorHAnsi" w:eastAsiaTheme="majorEastAsia" w:hAnsiTheme="majorHAnsi" w:cstheme="majorBidi"/>
        </w:rPr>
      </w:pPr>
    </w:p>
    <w:p w:rsidR="060E1CA5" w:rsidRDefault="060E1CA5" w:rsidP="060E1CA5">
      <w:pPr>
        <w:spacing w:before="240" w:after="240"/>
        <w:jc w:val="both"/>
        <w:rPr>
          <w:rFonts w:asciiTheme="majorHAnsi" w:eastAsiaTheme="majorEastAsia" w:hAnsiTheme="majorHAnsi" w:cstheme="majorBidi"/>
        </w:rPr>
      </w:pPr>
    </w:p>
    <w:p w:rsidR="060E1CA5" w:rsidRDefault="060E1CA5" w:rsidP="060E1CA5">
      <w:pPr>
        <w:jc w:val="both"/>
        <w:rPr>
          <w:rFonts w:asciiTheme="majorHAnsi" w:eastAsiaTheme="majorEastAsia" w:hAnsiTheme="majorHAnsi" w:cstheme="majorBidi"/>
        </w:rPr>
      </w:pPr>
    </w:p>
    <w:p w:rsidR="060E1CA5" w:rsidRDefault="060E1CA5" w:rsidP="060E1CA5">
      <w:pPr>
        <w:jc w:val="both"/>
        <w:rPr>
          <w:rFonts w:asciiTheme="majorHAnsi" w:eastAsiaTheme="majorEastAsia" w:hAnsiTheme="majorHAnsi" w:cstheme="majorBidi"/>
        </w:rPr>
      </w:pPr>
    </w:p>
    <w:p w:rsidR="060E1CA5" w:rsidRDefault="060E1CA5" w:rsidP="060E1CA5">
      <w:pPr>
        <w:jc w:val="both"/>
        <w:rPr>
          <w:rFonts w:asciiTheme="majorHAnsi" w:eastAsiaTheme="majorEastAsia" w:hAnsiTheme="majorHAnsi" w:cstheme="majorBidi"/>
        </w:rPr>
      </w:pPr>
    </w:p>
    <w:p w:rsidR="060E1CA5" w:rsidRDefault="060E1CA5" w:rsidP="060E1CA5">
      <w:pPr>
        <w:jc w:val="both"/>
        <w:rPr>
          <w:rFonts w:asciiTheme="majorHAnsi" w:eastAsiaTheme="majorEastAsia" w:hAnsiTheme="majorHAnsi" w:cstheme="majorBidi"/>
        </w:rPr>
      </w:pPr>
    </w:p>
    <w:p w:rsidR="060E1CA5" w:rsidRDefault="060E1CA5" w:rsidP="060E1CA5">
      <w:pPr>
        <w:jc w:val="both"/>
        <w:rPr>
          <w:rFonts w:asciiTheme="majorHAnsi" w:eastAsiaTheme="majorEastAsia" w:hAnsiTheme="majorHAnsi" w:cstheme="majorBidi"/>
        </w:rPr>
      </w:pPr>
    </w:p>
    <w:p w:rsidR="060E1CA5" w:rsidRDefault="060E1CA5" w:rsidP="060E1CA5">
      <w:pPr>
        <w:jc w:val="both"/>
        <w:rPr>
          <w:rFonts w:asciiTheme="majorHAnsi" w:eastAsiaTheme="majorEastAsia" w:hAnsiTheme="majorHAnsi" w:cstheme="majorBidi"/>
        </w:rPr>
      </w:pPr>
    </w:p>
    <w:p w:rsidR="060E1CA5" w:rsidRDefault="060E1CA5" w:rsidP="060E1CA5">
      <w:pPr>
        <w:jc w:val="both"/>
        <w:rPr>
          <w:rFonts w:asciiTheme="majorHAnsi" w:eastAsiaTheme="majorEastAsia" w:hAnsiTheme="majorHAnsi" w:cstheme="majorBidi"/>
        </w:rPr>
      </w:pPr>
    </w:p>
    <w:p w:rsidR="37611700" w:rsidRDefault="37611700" w:rsidP="060E1CA5">
      <w:pPr>
        <w:jc w:val="both"/>
        <w:rPr>
          <w:rFonts w:asciiTheme="majorHAnsi" w:eastAsiaTheme="majorEastAsia" w:hAnsiTheme="majorHAnsi" w:cstheme="majorBidi"/>
          <w:b/>
          <w:bCs/>
        </w:rPr>
      </w:pPr>
      <w:r w:rsidRPr="060E1CA5">
        <w:rPr>
          <w:rFonts w:asciiTheme="majorHAnsi" w:eastAsiaTheme="majorEastAsia" w:hAnsiTheme="majorHAnsi" w:cstheme="majorBidi"/>
          <w:b/>
          <w:bCs/>
        </w:rPr>
        <w:lastRenderedPageBreak/>
        <w:t xml:space="preserve">References: </w:t>
      </w:r>
    </w:p>
    <w:p w:rsidR="26467BE9" w:rsidRDefault="26467BE9"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 xml:space="preserve">Canter, L. and Canter, M. (2001) </w:t>
      </w:r>
      <w:r w:rsidRPr="060E1CA5">
        <w:rPr>
          <w:rFonts w:asciiTheme="majorHAnsi" w:eastAsiaTheme="majorEastAsia" w:hAnsiTheme="majorHAnsi" w:cstheme="majorBidi"/>
          <w:i/>
          <w:iCs/>
        </w:rPr>
        <w:t xml:space="preserve">Assertive Discipline: Positive </w:t>
      </w:r>
      <w:r w:rsidR="0300A4B4" w:rsidRPr="060E1CA5">
        <w:rPr>
          <w:rFonts w:asciiTheme="majorHAnsi" w:eastAsiaTheme="majorEastAsia" w:hAnsiTheme="majorHAnsi" w:cstheme="majorBidi"/>
          <w:i/>
          <w:iCs/>
        </w:rPr>
        <w:t>Behaviours</w:t>
      </w:r>
      <w:r w:rsidRPr="060E1CA5">
        <w:rPr>
          <w:rFonts w:asciiTheme="majorHAnsi" w:eastAsiaTheme="majorEastAsia" w:hAnsiTheme="majorHAnsi" w:cstheme="majorBidi"/>
          <w:i/>
          <w:iCs/>
        </w:rPr>
        <w:t xml:space="preserve"> Management for Today’s Classroom.</w:t>
      </w:r>
      <w:r w:rsidRPr="060E1CA5">
        <w:rPr>
          <w:rFonts w:asciiTheme="majorHAnsi" w:eastAsiaTheme="majorEastAsia" w:hAnsiTheme="majorHAnsi" w:cstheme="majorBidi"/>
        </w:rPr>
        <w:t xml:space="preserve"> 3rd </w:t>
      </w:r>
      <w:proofErr w:type="spellStart"/>
      <w:r w:rsidRPr="060E1CA5">
        <w:rPr>
          <w:rFonts w:asciiTheme="majorHAnsi" w:eastAsiaTheme="majorEastAsia" w:hAnsiTheme="majorHAnsi" w:cstheme="majorBidi"/>
        </w:rPr>
        <w:t>edn</w:t>
      </w:r>
      <w:proofErr w:type="spellEnd"/>
      <w:r w:rsidRPr="060E1CA5">
        <w:rPr>
          <w:rFonts w:asciiTheme="majorHAnsi" w:eastAsiaTheme="majorEastAsia" w:hAnsiTheme="majorHAnsi" w:cstheme="majorBidi"/>
        </w:rPr>
        <w:t>. Santa Monica, CA: Canter &amp; Associates.</w:t>
      </w:r>
    </w:p>
    <w:p w:rsidR="26467BE9" w:rsidRDefault="26467BE9"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 xml:space="preserve">Chartered College of Teaching (2021) </w:t>
      </w:r>
      <w:r w:rsidRPr="060E1CA5">
        <w:rPr>
          <w:rFonts w:asciiTheme="majorHAnsi" w:eastAsiaTheme="majorEastAsia" w:hAnsiTheme="majorHAnsi" w:cstheme="majorBidi"/>
          <w:i/>
          <w:iCs/>
        </w:rPr>
        <w:t>Exploring the evidence base: The role of routines in creating an effective learning environment.</w:t>
      </w:r>
      <w:r w:rsidRPr="060E1CA5">
        <w:rPr>
          <w:rFonts w:asciiTheme="majorHAnsi" w:eastAsiaTheme="majorEastAsia" w:hAnsiTheme="majorHAnsi" w:cstheme="majorBidi"/>
        </w:rPr>
        <w:t xml:space="preserve"> Available at: </w:t>
      </w:r>
      <w:hyperlink r:id="rId11">
        <w:r w:rsidRPr="060E1CA5">
          <w:rPr>
            <w:rStyle w:val="Hyperlink"/>
            <w:rFonts w:asciiTheme="majorHAnsi" w:eastAsiaTheme="majorEastAsia" w:hAnsiTheme="majorHAnsi" w:cstheme="majorBidi"/>
          </w:rPr>
          <w:t>https://my.chartered.college</w:t>
        </w:r>
      </w:hyperlink>
      <w:r w:rsidRPr="060E1CA5">
        <w:rPr>
          <w:rFonts w:asciiTheme="majorHAnsi" w:eastAsiaTheme="majorEastAsia" w:hAnsiTheme="majorHAnsi" w:cstheme="majorBidi"/>
        </w:rPr>
        <w:t xml:space="preserve"> (Accessed: </w:t>
      </w:r>
      <w:r w:rsidR="24199132" w:rsidRPr="060E1CA5">
        <w:rPr>
          <w:rFonts w:asciiTheme="majorHAnsi" w:eastAsiaTheme="majorEastAsia" w:hAnsiTheme="majorHAnsi" w:cstheme="majorBidi"/>
        </w:rPr>
        <w:t>12</w:t>
      </w:r>
      <w:r w:rsidRPr="060E1CA5">
        <w:rPr>
          <w:rFonts w:asciiTheme="majorHAnsi" w:eastAsiaTheme="majorEastAsia" w:hAnsiTheme="majorHAnsi" w:cstheme="majorBidi"/>
        </w:rPr>
        <w:t xml:space="preserve"> October 2025).</w:t>
      </w:r>
    </w:p>
    <w:p w:rsidR="26467BE9" w:rsidRDefault="26467BE9"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 xml:space="preserve">Common Sense Education (2024) </w:t>
      </w:r>
      <w:r w:rsidRPr="060E1CA5">
        <w:rPr>
          <w:rFonts w:asciiTheme="majorHAnsi" w:eastAsiaTheme="majorEastAsia" w:hAnsiTheme="majorHAnsi" w:cstheme="majorBidi"/>
          <w:i/>
          <w:iCs/>
        </w:rPr>
        <w:t>Class Charts review.</w:t>
      </w:r>
      <w:r w:rsidRPr="060E1CA5">
        <w:rPr>
          <w:rFonts w:asciiTheme="majorHAnsi" w:eastAsiaTheme="majorEastAsia" w:hAnsiTheme="majorHAnsi" w:cstheme="majorBidi"/>
        </w:rPr>
        <w:t xml:space="preserve"> Available at: </w:t>
      </w:r>
      <w:hyperlink r:id="rId12">
        <w:r w:rsidRPr="060E1CA5">
          <w:rPr>
            <w:rStyle w:val="Hyperlink"/>
            <w:rFonts w:asciiTheme="majorHAnsi" w:eastAsiaTheme="majorEastAsia" w:hAnsiTheme="majorHAnsi" w:cstheme="majorBidi"/>
          </w:rPr>
          <w:t>https://www.commonsense.org/education/reviews/class-charts</w:t>
        </w:r>
      </w:hyperlink>
      <w:r w:rsidRPr="060E1CA5">
        <w:rPr>
          <w:rFonts w:asciiTheme="majorHAnsi" w:eastAsiaTheme="majorEastAsia" w:hAnsiTheme="majorHAnsi" w:cstheme="majorBidi"/>
        </w:rPr>
        <w:t xml:space="preserve"> (Accessed: 7 October 2025).</w:t>
      </w:r>
    </w:p>
    <w:p w:rsidR="26467BE9" w:rsidRDefault="26467BE9"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 xml:space="preserve">Consultation Hub (2024) </w:t>
      </w:r>
      <w:r w:rsidRPr="060E1CA5">
        <w:rPr>
          <w:rFonts w:asciiTheme="majorHAnsi" w:eastAsiaTheme="majorEastAsia" w:hAnsiTheme="majorHAnsi" w:cstheme="majorBidi"/>
          <w:i/>
          <w:iCs/>
        </w:rPr>
        <w:t xml:space="preserve">Behaviour in Schools: Advice for </w:t>
      </w:r>
      <w:proofErr w:type="spellStart"/>
      <w:r w:rsidRPr="060E1CA5">
        <w:rPr>
          <w:rFonts w:asciiTheme="majorHAnsi" w:eastAsiaTheme="majorEastAsia" w:hAnsiTheme="majorHAnsi" w:cstheme="majorBidi"/>
          <w:i/>
          <w:iCs/>
        </w:rPr>
        <w:t>headteachers</w:t>
      </w:r>
      <w:proofErr w:type="spellEnd"/>
      <w:r w:rsidRPr="060E1CA5">
        <w:rPr>
          <w:rFonts w:asciiTheme="majorHAnsi" w:eastAsiaTheme="majorEastAsia" w:hAnsiTheme="majorHAnsi" w:cstheme="majorBidi"/>
          <w:i/>
          <w:iCs/>
        </w:rPr>
        <w:t xml:space="preserve"> and school staff.</w:t>
      </w:r>
      <w:r w:rsidRPr="060E1CA5">
        <w:rPr>
          <w:rFonts w:asciiTheme="majorHAnsi" w:eastAsiaTheme="majorEastAsia" w:hAnsiTheme="majorHAnsi" w:cstheme="majorBidi"/>
        </w:rPr>
        <w:t xml:space="preserve"> Department for Education. Available at: </w:t>
      </w:r>
      <w:hyperlink r:id="rId13">
        <w:r w:rsidRPr="060E1CA5">
          <w:rPr>
            <w:rStyle w:val="Hyperlink"/>
            <w:rFonts w:asciiTheme="majorHAnsi" w:eastAsiaTheme="majorEastAsia" w:hAnsiTheme="majorHAnsi" w:cstheme="majorBidi"/>
          </w:rPr>
          <w:t>https://consult.education.gov.uk</w:t>
        </w:r>
      </w:hyperlink>
      <w:r w:rsidRPr="060E1CA5">
        <w:rPr>
          <w:rFonts w:asciiTheme="majorHAnsi" w:eastAsiaTheme="majorEastAsia" w:hAnsiTheme="majorHAnsi" w:cstheme="majorBidi"/>
        </w:rPr>
        <w:t xml:space="preserve"> (Accessed: 7 October 2025).</w:t>
      </w:r>
    </w:p>
    <w:p w:rsidR="06343EC5" w:rsidRDefault="06343EC5"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 xml:space="preserve">Colleen Young (2014) </w:t>
      </w:r>
      <w:r w:rsidRPr="060E1CA5">
        <w:rPr>
          <w:rFonts w:asciiTheme="majorHAnsi" w:eastAsiaTheme="majorEastAsia" w:hAnsiTheme="majorHAnsi" w:cstheme="majorBidi"/>
          <w:i/>
          <w:iCs/>
        </w:rPr>
        <w:t>Class Charts media pack.</w:t>
      </w:r>
      <w:r w:rsidRPr="060E1CA5">
        <w:rPr>
          <w:rFonts w:asciiTheme="majorHAnsi" w:eastAsiaTheme="majorEastAsia" w:hAnsiTheme="majorHAnsi" w:cstheme="majorBidi"/>
        </w:rPr>
        <w:t xml:space="preserve"> Available at: </w:t>
      </w:r>
      <w:hyperlink r:id="rId14">
        <w:r w:rsidRPr="060E1CA5">
          <w:rPr>
            <w:rStyle w:val="Hyperlink"/>
            <w:rFonts w:asciiTheme="majorHAnsi" w:eastAsiaTheme="majorEastAsia" w:hAnsiTheme="majorHAnsi" w:cstheme="majorBidi"/>
          </w:rPr>
          <w:t>https://colleenyoung.org/wp-content/uploads/2014/02/class_charts_media_pack.pdf</w:t>
        </w:r>
      </w:hyperlink>
      <w:r w:rsidRPr="060E1CA5">
        <w:rPr>
          <w:rFonts w:asciiTheme="majorHAnsi" w:eastAsiaTheme="majorEastAsia" w:hAnsiTheme="majorHAnsi" w:cstheme="majorBidi"/>
        </w:rPr>
        <w:t xml:space="preserve"> (Accessed: 15 October 2025).</w:t>
      </w:r>
    </w:p>
    <w:p w:rsidR="26467BE9" w:rsidRDefault="26467BE9"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 xml:space="preserve">Department for Education (2018) </w:t>
      </w:r>
      <w:r w:rsidRPr="060E1CA5">
        <w:rPr>
          <w:rFonts w:asciiTheme="majorHAnsi" w:eastAsiaTheme="majorEastAsia" w:hAnsiTheme="majorHAnsi" w:cstheme="majorBidi"/>
          <w:i/>
          <w:iCs/>
        </w:rPr>
        <w:t>Use and Perceptions of Curriculum Support Resources in Schools.</w:t>
      </w:r>
      <w:r w:rsidRPr="060E1CA5">
        <w:rPr>
          <w:rFonts w:asciiTheme="majorHAnsi" w:eastAsiaTheme="majorEastAsia" w:hAnsiTheme="majorHAnsi" w:cstheme="majorBidi"/>
        </w:rPr>
        <w:t xml:space="preserve"> London: </w:t>
      </w:r>
      <w:proofErr w:type="spellStart"/>
      <w:r w:rsidRPr="060E1CA5">
        <w:rPr>
          <w:rFonts w:asciiTheme="majorHAnsi" w:eastAsiaTheme="majorEastAsia" w:hAnsiTheme="majorHAnsi" w:cstheme="majorBidi"/>
        </w:rPr>
        <w:t>DfE</w:t>
      </w:r>
      <w:proofErr w:type="spellEnd"/>
      <w:r w:rsidRPr="060E1CA5">
        <w:rPr>
          <w:rFonts w:asciiTheme="majorHAnsi" w:eastAsiaTheme="majorEastAsia" w:hAnsiTheme="majorHAnsi" w:cstheme="majorBidi"/>
        </w:rPr>
        <w:t xml:space="preserve">. Available at: </w:t>
      </w:r>
      <w:hyperlink r:id="rId15">
        <w:r w:rsidRPr="060E1CA5">
          <w:rPr>
            <w:rStyle w:val="Hyperlink"/>
            <w:rFonts w:asciiTheme="majorHAnsi" w:eastAsiaTheme="majorEastAsia" w:hAnsiTheme="majorHAnsi" w:cstheme="majorBidi"/>
          </w:rPr>
          <w:t>https://assets.publishing.service.gov.uk</w:t>
        </w:r>
      </w:hyperlink>
      <w:r w:rsidRPr="060E1CA5">
        <w:rPr>
          <w:rFonts w:asciiTheme="majorHAnsi" w:eastAsiaTheme="majorEastAsia" w:hAnsiTheme="majorHAnsi" w:cstheme="majorBidi"/>
        </w:rPr>
        <w:t xml:space="preserve"> (Accessed: </w:t>
      </w:r>
      <w:r w:rsidR="1E4E6B3E" w:rsidRPr="060E1CA5">
        <w:rPr>
          <w:rFonts w:asciiTheme="majorHAnsi" w:eastAsiaTheme="majorEastAsia" w:hAnsiTheme="majorHAnsi" w:cstheme="majorBidi"/>
        </w:rPr>
        <w:t>14</w:t>
      </w:r>
      <w:r w:rsidRPr="060E1CA5">
        <w:rPr>
          <w:rFonts w:asciiTheme="majorHAnsi" w:eastAsiaTheme="majorEastAsia" w:hAnsiTheme="majorHAnsi" w:cstheme="majorBidi"/>
        </w:rPr>
        <w:t xml:space="preserve"> October 2025).</w:t>
      </w:r>
    </w:p>
    <w:p w:rsidR="26467BE9" w:rsidRDefault="26467BE9"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 xml:space="preserve">Department for Education (2024) </w:t>
      </w:r>
      <w:r w:rsidRPr="060E1CA5">
        <w:rPr>
          <w:rFonts w:asciiTheme="majorHAnsi" w:eastAsiaTheme="majorEastAsia" w:hAnsiTheme="majorHAnsi" w:cstheme="majorBidi"/>
          <w:i/>
          <w:iCs/>
        </w:rPr>
        <w:t xml:space="preserve">Behaviour in Schools: Advice for </w:t>
      </w:r>
      <w:proofErr w:type="spellStart"/>
      <w:r w:rsidRPr="060E1CA5">
        <w:rPr>
          <w:rFonts w:asciiTheme="majorHAnsi" w:eastAsiaTheme="majorEastAsia" w:hAnsiTheme="majorHAnsi" w:cstheme="majorBidi"/>
          <w:i/>
          <w:iCs/>
        </w:rPr>
        <w:t>headteachers</w:t>
      </w:r>
      <w:proofErr w:type="spellEnd"/>
      <w:r w:rsidRPr="060E1CA5">
        <w:rPr>
          <w:rFonts w:asciiTheme="majorHAnsi" w:eastAsiaTheme="majorEastAsia" w:hAnsiTheme="majorHAnsi" w:cstheme="majorBidi"/>
          <w:i/>
          <w:iCs/>
        </w:rPr>
        <w:t xml:space="preserve"> and school staff.</w:t>
      </w:r>
      <w:r w:rsidRPr="060E1CA5">
        <w:rPr>
          <w:rFonts w:asciiTheme="majorHAnsi" w:eastAsiaTheme="majorEastAsia" w:hAnsiTheme="majorHAnsi" w:cstheme="majorBidi"/>
        </w:rPr>
        <w:t xml:space="preserve"> London: </w:t>
      </w:r>
      <w:proofErr w:type="spellStart"/>
      <w:r w:rsidRPr="060E1CA5">
        <w:rPr>
          <w:rFonts w:asciiTheme="majorHAnsi" w:eastAsiaTheme="majorEastAsia" w:hAnsiTheme="majorHAnsi" w:cstheme="majorBidi"/>
        </w:rPr>
        <w:t>DfE</w:t>
      </w:r>
      <w:proofErr w:type="spellEnd"/>
      <w:r w:rsidRPr="060E1CA5">
        <w:rPr>
          <w:rFonts w:asciiTheme="majorHAnsi" w:eastAsiaTheme="majorEastAsia" w:hAnsiTheme="majorHAnsi" w:cstheme="majorBidi"/>
        </w:rPr>
        <w:t xml:space="preserve">. Available at: </w:t>
      </w:r>
      <w:hyperlink r:id="rId16">
        <w:r w:rsidRPr="060E1CA5">
          <w:rPr>
            <w:rStyle w:val="Hyperlink"/>
            <w:rFonts w:asciiTheme="majorHAnsi" w:eastAsiaTheme="majorEastAsia" w:hAnsiTheme="majorHAnsi" w:cstheme="majorBidi"/>
          </w:rPr>
          <w:t>https://www.gov.uk/government/publications/behaviour-in-schools</w:t>
        </w:r>
      </w:hyperlink>
      <w:r w:rsidRPr="060E1CA5">
        <w:rPr>
          <w:rFonts w:asciiTheme="majorHAnsi" w:eastAsiaTheme="majorEastAsia" w:hAnsiTheme="majorHAnsi" w:cstheme="majorBidi"/>
        </w:rPr>
        <w:t xml:space="preserve"> (Accessed: </w:t>
      </w:r>
      <w:r w:rsidR="2B8989DF" w:rsidRPr="060E1CA5">
        <w:rPr>
          <w:rFonts w:asciiTheme="majorHAnsi" w:eastAsiaTheme="majorEastAsia" w:hAnsiTheme="majorHAnsi" w:cstheme="majorBidi"/>
        </w:rPr>
        <w:t>10</w:t>
      </w:r>
      <w:r w:rsidRPr="060E1CA5">
        <w:rPr>
          <w:rFonts w:asciiTheme="majorHAnsi" w:eastAsiaTheme="majorEastAsia" w:hAnsiTheme="majorHAnsi" w:cstheme="majorBidi"/>
        </w:rPr>
        <w:t xml:space="preserve"> October 2025).</w:t>
      </w:r>
    </w:p>
    <w:p w:rsidR="26467BE9" w:rsidRDefault="26467BE9"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 xml:space="preserve">Education Endowment Foundation (EEF) (2021) </w:t>
      </w:r>
      <w:r w:rsidRPr="060E1CA5">
        <w:rPr>
          <w:rFonts w:asciiTheme="majorHAnsi" w:eastAsiaTheme="majorEastAsia" w:hAnsiTheme="majorHAnsi" w:cstheme="majorBidi"/>
          <w:i/>
          <w:iCs/>
        </w:rPr>
        <w:t>Improving Behaviour in Schools: Guidance Report.</w:t>
      </w:r>
      <w:r w:rsidRPr="060E1CA5">
        <w:rPr>
          <w:rFonts w:asciiTheme="majorHAnsi" w:eastAsiaTheme="majorEastAsia" w:hAnsiTheme="majorHAnsi" w:cstheme="majorBidi"/>
        </w:rPr>
        <w:t xml:space="preserve"> London: EEF. Available at: </w:t>
      </w:r>
      <w:hyperlink r:id="rId17">
        <w:r w:rsidRPr="060E1CA5">
          <w:rPr>
            <w:rStyle w:val="Hyperlink"/>
            <w:rFonts w:asciiTheme="majorHAnsi" w:eastAsiaTheme="majorEastAsia" w:hAnsiTheme="majorHAnsi" w:cstheme="majorBidi"/>
          </w:rPr>
          <w:t>https://educationendowmentfoundation.org.uk</w:t>
        </w:r>
      </w:hyperlink>
      <w:r w:rsidRPr="060E1CA5">
        <w:rPr>
          <w:rFonts w:asciiTheme="majorHAnsi" w:eastAsiaTheme="majorEastAsia" w:hAnsiTheme="majorHAnsi" w:cstheme="majorBidi"/>
        </w:rPr>
        <w:t xml:space="preserve"> (Accessed: </w:t>
      </w:r>
      <w:r w:rsidR="266C1D38" w:rsidRPr="060E1CA5">
        <w:rPr>
          <w:rFonts w:asciiTheme="majorHAnsi" w:eastAsiaTheme="majorEastAsia" w:hAnsiTheme="majorHAnsi" w:cstheme="majorBidi"/>
        </w:rPr>
        <w:t>9</w:t>
      </w:r>
      <w:r w:rsidRPr="060E1CA5">
        <w:rPr>
          <w:rFonts w:asciiTheme="majorHAnsi" w:eastAsiaTheme="majorEastAsia" w:hAnsiTheme="majorHAnsi" w:cstheme="majorBidi"/>
        </w:rPr>
        <w:t xml:space="preserve"> October 2025).</w:t>
      </w:r>
    </w:p>
    <w:p w:rsidR="26467BE9" w:rsidRDefault="26467BE9" w:rsidP="060E1CA5">
      <w:pPr>
        <w:spacing w:before="240" w:after="240"/>
        <w:jc w:val="both"/>
        <w:rPr>
          <w:rFonts w:asciiTheme="majorHAnsi" w:eastAsiaTheme="majorEastAsia" w:hAnsiTheme="majorHAnsi" w:cstheme="majorBidi"/>
        </w:rPr>
      </w:pPr>
      <w:proofErr w:type="spellStart"/>
      <w:r w:rsidRPr="060E1CA5">
        <w:rPr>
          <w:rFonts w:asciiTheme="majorHAnsi" w:eastAsiaTheme="majorEastAsia" w:hAnsiTheme="majorHAnsi" w:cstheme="majorBidi"/>
        </w:rPr>
        <w:t>Parsonson</w:t>
      </w:r>
      <w:proofErr w:type="spellEnd"/>
      <w:r w:rsidRPr="060E1CA5">
        <w:rPr>
          <w:rFonts w:asciiTheme="majorHAnsi" w:eastAsiaTheme="majorEastAsia" w:hAnsiTheme="majorHAnsi" w:cstheme="majorBidi"/>
        </w:rPr>
        <w:t xml:space="preserve">, B.S. (2012) ‘Evidence-based classroom behaviour management strategies,’ </w:t>
      </w:r>
      <w:proofErr w:type="spellStart"/>
      <w:r w:rsidRPr="060E1CA5">
        <w:rPr>
          <w:rFonts w:asciiTheme="majorHAnsi" w:eastAsiaTheme="majorEastAsia" w:hAnsiTheme="majorHAnsi" w:cstheme="majorBidi"/>
          <w:i/>
          <w:iCs/>
        </w:rPr>
        <w:t>Kairaranga</w:t>
      </w:r>
      <w:proofErr w:type="spellEnd"/>
      <w:r w:rsidRPr="060E1CA5">
        <w:rPr>
          <w:rFonts w:asciiTheme="majorHAnsi" w:eastAsiaTheme="majorEastAsia" w:hAnsiTheme="majorHAnsi" w:cstheme="majorBidi"/>
        </w:rPr>
        <w:t xml:space="preserve">, 13(1), pp. 16–23. Available at: </w:t>
      </w:r>
      <w:hyperlink r:id="rId18">
        <w:r w:rsidRPr="060E1CA5">
          <w:rPr>
            <w:rStyle w:val="Hyperlink"/>
            <w:rFonts w:asciiTheme="majorHAnsi" w:eastAsiaTheme="majorEastAsia" w:hAnsiTheme="majorHAnsi" w:cstheme="majorBidi"/>
          </w:rPr>
          <w:t>https://files.eric.ed.gov/fulltext/EJ976654.pdf</w:t>
        </w:r>
      </w:hyperlink>
      <w:r w:rsidRPr="060E1CA5">
        <w:rPr>
          <w:rFonts w:asciiTheme="majorHAnsi" w:eastAsiaTheme="majorEastAsia" w:hAnsiTheme="majorHAnsi" w:cstheme="majorBidi"/>
        </w:rPr>
        <w:t xml:space="preserve"> (Accessed: </w:t>
      </w:r>
      <w:r w:rsidR="5E800EEA" w:rsidRPr="060E1CA5">
        <w:rPr>
          <w:rFonts w:asciiTheme="majorHAnsi" w:eastAsiaTheme="majorEastAsia" w:hAnsiTheme="majorHAnsi" w:cstheme="majorBidi"/>
        </w:rPr>
        <w:t>11</w:t>
      </w:r>
      <w:r w:rsidRPr="060E1CA5">
        <w:rPr>
          <w:rFonts w:asciiTheme="majorHAnsi" w:eastAsiaTheme="majorEastAsia" w:hAnsiTheme="majorHAnsi" w:cstheme="majorBidi"/>
        </w:rPr>
        <w:t xml:space="preserve"> October 2025).</w:t>
      </w:r>
    </w:p>
    <w:p w:rsidR="26467BE9" w:rsidRDefault="26467BE9" w:rsidP="060E1CA5">
      <w:pPr>
        <w:spacing w:before="240" w:after="240"/>
        <w:jc w:val="both"/>
        <w:rPr>
          <w:rFonts w:asciiTheme="majorHAnsi" w:eastAsiaTheme="majorEastAsia" w:hAnsiTheme="majorHAnsi" w:cstheme="majorBidi"/>
        </w:rPr>
      </w:pPr>
      <w:proofErr w:type="spellStart"/>
      <w:r w:rsidRPr="060E1CA5">
        <w:rPr>
          <w:rFonts w:asciiTheme="majorHAnsi" w:eastAsiaTheme="majorEastAsia" w:hAnsiTheme="majorHAnsi" w:cstheme="majorBidi"/>
        </w:rPr>
        <w:t>Reddit</w:t>
      </w:r>
      <w:proofErr w:type="spellEnd"/>
      <w:r w:rsidRPr="060E1CA5">
        <w:rPr>
          <w:rFonts w:asciiTheme="majorHAnsi" w:eastAsiaTheme="majorEastAsia" w:hAnsiTheme="majorHAnsi" w:cstheme="majorBidi"/>
        </w:rPr>
        <w:t xml:space="preserve"> (2024) ‘What’s so great about Class Charts?</w:t>
      </w:r>
      <w:proofErr w:type="gramStart"/>
      <w:r w:rsidRPr="060E1CA5">
        <w:rPr>
          <w:rFonts w:asciiTheme="majorHAnsi" w:eastAsiaTheme="majorEastAsia" w:hAnsiTheme="majorHAnsi" w:cstheme="majorBidi"/>
        </w:rPr>
        <w:t>’,</w:t>
      </w:r>
      <w:proofErr w:type="gramEnd"/>
      <w:r w:rsidRPr="060E1CA5">
        <w:rPr>
          <w:rFonts w:asciiTheme="majorHAnsi" w:eastAsiaTheme="majorEastAsia" w:hAnsiTheme="majorHAnsi" w:cstheme="majorBidi"/>
        </w:rPr>
        <w:t xml:space="preserve"> </w:t>
      </w:r>
      <w:r w:rsidRPr="060E1CA5">
        <w:rPr>
          <w:rFonts w:asciiTheme="majorHAnsi" w:eastAsiaTheme="majorEastAsia" w:hAnsiTheme="majorHAnsi" w:cstheme="majorBidi"/>
          <w:i/>
          <w:iCs/>
        </w:rPr>
        <w:t>r/</w:t>
      </w:r>
      <w:r w:rsidR="1CC0A4F8" w:rsidRPr="060E1CA5">
        <w:rPr>
          <w:rFonts w:asciiTheme="majorHAnsi" w:eastAsiaTheme="majorEastAsia" w:hAnsiTheme="majorHAnsi" w:cstheme="majorBidi"/>
          <w:i/>
          <w:iCs/>
        </w:rPr>
        <w:t>Teaching</w:t>
      </w:r>
      <w:r w:rsidRPr="060E1CA5">
        <w:rPr>
          <w:rFonts w:asciiTheme="majorHAnsi" w:eastAsiaTheme="majorEastAsia" w:hAnsiTheme="majorHAnsi" w:cstheme="majorBidi"/>
        </w:rPr>
        <w:t xml:space="preserve">, </w:t>
      </w:r>
      <w:proofErr w:type="spellStart"/>
      <w:r w:rsidRPr="060E1CA5">
        <w:rPr>
          <w:rFonts w:asciiTheme="majorHAnsi" w:eastAsiaTheme="majorEastAsia" w:hAnsiTheme="majorHAnsi" w:cstheme="majorBidi"/>
        </w:rPr>
        <w:t>Reddit</w:t>
      </w:r>
      <w:proofErr w:type="spellEnd"/>
      <w:r w:rsidRPr="060E1CA5">
        <w:rPr>
          <w:rFonts w:asciiTheme="majorHAnsi" w:eastAsiaTheme="majorEastAsia" w:hAnsiTheme="majorHAnsi" w:cstheme="majorBidi"/>
        </w:rPr>
        <w:t xml:space="preserve">. Available at: </w:t>
      </w:r>
      <w:hyperlink r:id="rId19">
        <w:r w:rsidRPr="060E1CA5">
          <w:rPr>
            <w:rStyle w:val="Hyperlink"/>
            <w:rFonts w:asciiTheme="majorHAnsi" w:eastAsiaTheme="majorEastAsia" w:hAnsiTheme="majorHAnsi" w:cstheme="majorBidi"/>
          </w:rPr>
          <w:t>https://www.reddit.com/r/TeachingUK</w:t>
        </w:r>
      </w:hyperlink>
      <w:r w:rsidRPr="060E1CA5">
        <w:rPr>
          <w:rFonts w:asciiTheme="majorHAnsi" w:eastAsiaTheme="majorEastAsia" w:hAnsiTheme="majorHAnsi" w:cstheme="majorBidi"/>
        </w:rPr>
        <w:t xml:space="preserve"> (Accessed: </w:t>
      </w:r>
      <w:r w:rsidR="18170BBF" w:rsidRPr="060E1CA5">
        <w:rPr>
          <w:rFonts w:asciiTheme="majorHAnsi" w:eastAsiaTheme="majorEastAsia" w:hAnsiTheme="majorHAnsi" w:cstheme="majorBidi"/>
        </w:rPr>
        <w:t>12</w:t>
      </w:r>
      <w:r w:rsidRPr="060E1CA5">
        <w:rPr>
          <w:rFonts w:asciiTheme="majorHAnsi" w:eastAsiaTheme="majorEastAsia" w:hAnsiTheme="majorHAnsi" w:cstheme="majorBidi"/>
        </w:rPr>
        <w:t xml:space="preserve"> October 2025).</w:t>
      </w:r>
    </w:p>
    <w:p w:rsidR="26467BE9" w:rsidRDefault="26467BE9"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 xml:space="preserve">Skinner, B.F. (1953) </w:t>
      </w:r>
      <w:r w:rsidRPr="060E1CA5">
        <w:rPr>
          <w:rFonts w:asciiTheme="majorHAnsi" w:eastAsiaTheme="majorEastAsia" w:hAnsiTheme="majorHAnsi" w:cstheme="majorBidi"/>
          <w:i/>
          <w:iCs/>
        </w:rPr>
        <w:t xml:space="preserve">Science and Human </w:t>
      </w:r>
      <w:r w:rsidR="2DBAD6A7" w:rsidRPr="060E1CA5">
        <w:rPr>
          <w:rFonts w:asciiTheme="majorHAnsi" w:eastAsiaTheme="majorEastAsia" w:hAnsiTheme="majorHAnsi" w:cstheme="majorBidi"/>
          <w:i/>
          <w:iCs/>
        </w:rPr>
        <w:t>Behaviour</w:t>
      </w:r>
      <w:r w:rsidRPr="060E1CA5">
        <w:rPr>
          <w:rFonts w:asciiTheme="majorHAnsi" w:eastAsiaTheme="majorEastAsia" w:hAnsiTheme="majorHAnsi" w:cstheme="majorBidi"/>
          <w:i/>
          <w:iCs/>
        </w:rPr>
        <w:t>.</w:t>
      </w:r>
      <w:r w:rsidRPr="060E1CA5">
        <w:rPr>
          <w:rFonts w:asciiTheme="majorHAnsi" w:eastAsiaTheme="majorEastAsia" w:hAnsiTheme="majorHAnsi" w:cstheme="majorBidi"/>
        </w:rPr>
        <w:t xml:space="preserve"> New York: Macmillan.</w:t>
      </w:r>
    </w:p>
    <w:p w:rsidR="26467BE9" w:rsidRDefault="26467BE9" w:rsidP="060E1CA5">
      <w:pPr>
        <w:spacing w:before="240" w:after="240"/>
        <w:jc w:val="both"/>
        <w:rPr>
          <w:rFonts w:asciiTheme="majorHAnsi" w:eastAsiaTheme="majorEastAsia" w:hAnsiTheme="majorHAnsi" w:cstheme="majorBidi"/>
        </w:rPr>
      </w:pPr>
      <w:proofErr w:type="spellStart"/>
      <w:r w:rsidRPr="060E1CA5">
        <w:rPr>
          <w:rFonts w:asciiTheme="majorHAnsi" w:eastAsiaTheme="majorEastAsia" w:hAnsiTheme="majorHAnsi" w:cstheme="majorBidi"/>
        </w:rPr>
        <w:t>Teachwire</w:t>
      </w:r>
      <w:proofErr w:type="spellEnd"/>
      <w:r w:rsidRPr="060E1CA5">
        <w:rPr>
          <w:rFonts w:asciiTheme="majorHAnsi" w:eastAsiaTheme="majorEastAsia" w:hAnsiTheme="majorHAnsi" w:cstheme="majorBidi"/>
        </w:rPr>
        <w:t xml:space="preserve"> (2025) </w:t>
      </w:r>
      <w:r w:rsidRPr="060E1CA5">
        <w:rPr>
          <w:rFonts w:asciiTheme="majorHAnsi" w:eastAsiaTheme="majorEastAsia" w:hAnsiTheme="majorHAnsi" w:cstheme="majorBidi"/>
          <w:i/>
          <w:iCs/>
        </w:rPr>
        <w:t>Product review: Class Charts.</w:t>
      </w:r>
      <w:r w:rsidRPr="060E1CA5">
        <w:rPr>
          <w:rFonts w:asciiTheme="majorHAnsi" w:eastAsiaTheme="majorEastAsia" w:hAnsiTheme="majorHAnsi" w:cstheme="majorBidi"/>
        </w:rPr>
        <w:t xml:space="preserve"> Available at: </w:t>
      </w:r>
      <w:hyperlink r:id="rId20">
        <w:r w:rsidRPr="060E1CA5">
          <w:rPr>
            <w:rStyle w:val="Hyperlink"/>
            <w:rFonts w:asciiTheme="majorHAnsi" w:eastAsiaTheme="majorEastAsia" w:hAnsiTheme="majorHAnsi" w:cstheme="majorBidi"/>
          </w:rPr>
          <w:t>https://www.teachwire.net/products/product-review-class-charts/</w:t>
        </w:r>
      </w:hyperlink>
      <w:r w:rsidRPr="060E1CA5">
        <w:rPr>
          <w:rFonts w:asciiTheme="majorHAnsi" w:eastAsiaTheme="majorEastAsia" w:hAnsiTheme="majorHAnsi" w:cstheme="majorBidi"/>
        </w:rPr>
        <w:t xml:space="preserve"> (Accessed: </w:t>
      </w:r>
      <w:r w:rsidR="1A01F2E6" w:rsidRPr="060E1CA5">
        <w:rPr>
          <w:rFonts w:asciiTheme="majorHAnsi" w:eastAsiaTheme="majorEastAsia" w:hAnsiTheme="majorHAnsi" w:cstheme="majorBidi"/>
        </w:rPr>
        <w:t>10</w:t>
      </w:r>
      <w:r w:rsidRPr="060E1CA5">
        <w:rPr>
          <w:rFonts w:asciiTheme="majorHAnsi" w:eastAsiaTheme="majorEastAsia" w:hAnsiTheme="majorHAnsi" w:cstheme="majorBidi"/>
        </w:rPr>
        <w:t xml:space="preserve"> October 2025).</w:t>
      </w:r>
    </w:p>
    <w:p w:rsidR="26467BE9" w:rsidRDefault="26467BE9" w:rsidP="060E1CA5">
      <w:pPr>
        <w:spacing w:before="240" w:after="240"/>
        <w:jc w:val="both"/>
        <w:rPr>
          <w:rFonts w:asciiTheme="majorHAnsi" w:eastAsiaTheme="majorEastAsia" w:hAnsiTheme="majorHAnsi" w:cstheme="majorBidi"/>
        </w:rPr>
      </w:pPr>
      <w:proofErr w:type="spellStart"/>
      <w:r w:rsidRPr="060E1CA5">
        <w:rPr>
          <w:rFonts w:asciiTheme="majorHAnsi" w:eastAsiaTheme="majorEastAsia" w:hAnsiTheme="majorHAnsi" w:cstheme="majorBidi"/>
        </w:rPr>
        <w:lastRenderedPageBreak/>
        <w:t>Tes</w:t>
      </w:r>
      <w:proofErr w:type="spellEnd"/>
      <w:r w:rsidRPr="060E1CA5">
        <w:rPr>
          <w:rFonts w:asciiTheme="majorHAnsi" w:eastAsiaTheme="majorEastAsia" w:hAnsiTheme="majorHAnsi" w:cstheme="majorBidi"/>
        </w:rPr>
        <w:t xml:space="preserve"> (2025) </w:t>
      </w:r>
      <w:r w:rsidRPr="060E1CA5">
        <w:rPr>
          <w:rFonts w:asciiTheme="majorHAnsi" w:eastAsiaTheme="majorEastAsia" w:hAnsiTheme="majorHAnsi" w:cstheme="majorBidi"/>
          <w:i/>
          <w:iCs/>
        </w:rPr>
        <w:t>SEND and Class Charts.</w:t>
      </w:r>
      <w:r w:rsidRPr="060E1CA5">
        <w:rPr>
          <w:rFonts w:asciiTheme="majorHAnsi" w:eastAsiaTheme="majorEastAsia" w:hAnsiTheme="majorHAnsi" w:cstheme="majorBidi"/>
        </w:rPr>
        <w:t xml:space="preserve"> Available at: </w:t>
      </w:r>
      <w:hyperlink r:id="rId21">
        <w:r w:rsidRPr="060E1CA5">
          <w:rPr>
            <w:rStyle w:val="Hyperlink"/>
            <w:rFonts w:asciiTheme="majorHAnsi" w:eastAsiaTheme="majorEastAsia" w:hAnsiTheme="majorHAnsi" w:cstheme="majorBidi"/>
          </w:rPr>
          <w:t>https://www.tes.com/for-schools/class-charts</w:t>
        </w:r>
      </w:hyperlink>
      <w:r w:rsidRPr="060E1CA5">
        <w:rPr>
          <w:rFonts w:asciiTheme="majorHAnsi" w:eastAsiaTheme="majorEastAsia" w:hAnsiTheme="majorHAnsi" w:cstheme="majorBidi"/>
        </w:rPr>
        <w:t xml:space="preserve"> (Accessed: </w:t>
      </w:r>
      <w:r w:rsidR="59B7279C" w:rsidRPr="060E1CA5">
        <w:rPr>
          <w:rFonts w:asciiTheme="majorHAnsi" w:eastAsiaTheme="majorEastAsia" w:hAnsiTheme="majorHAnsi" w:cstheme="majorBidi"/>
        </w:rPr>
        <w:t>14</w:t>
      </w:r>
      <w:r w:rsidRPr="060E1CA5">
        <w:rPr>
          <w:rFonts w:asciiTheme="majorHAnsi" w:eastAsiaTheme="majorEastAsia" w:hAnsiTheme="majorHAnsi" w:cstheme="majorBidi"/>
        </w:rPr>
        <w:t xml:space="preserve"> October 2025).</w:t>
      </w:r>
    </w:p>
    <w:p w:rsidR="60703DFE" w:rsidRDefault="60703DFE" w:rsidP="060E1CA5">
      <w:pPr>
        <w:spacing w:before="240" w:after="240"/>
        <w:jc w:val="both"/>
        <w:rPr>
          <w:rFonts w:asciiTheme="majorHAnsi" w:eastAsiaTheme="majorEastAsia" w:hAnsiTheme="majorHAnsi" w:cstheme="majorBidi"/>
        </w:rPr>
      </w:pPr>
      <w:proofErr w:type="spellStart"/>
      <w:r w:rsidRPr="060E1CA5">
        <w:rPr>
          <w:rFonts w:asciiTheme="majorHAnsi" w:eastAsiaTheme="majorEastAsia" w:hAnsiTheme="majorHAnsi" w:cstheme="majorBidi"/>
        </w:rPr>
        <w:t>Tes</w:t>
      </w:r>
      <w:proofErr w:type="spellEnd"/>
      <w:r w:rsidRPr="060E1CA5">
        <w:rPr>
          <w:rFonts w:asciiTheme="majorHAnsi" w:eastAsiaTheme="majorEastAsia" w:hAnsiTheme="majorHAnsi" w:cstheme="majorBidi"/>
        </w:rPr>
        <w:t xml:space="preserve"> (2025) </w:t>
      </w:r>
      <w:r w:rsidRPr="060E1CA5">
        <w:rPr>
          <w:rFonts w:asciiTheme="majorHAnsi" w:eastAsiaTheme="majorEastAsia" w:hAnsiTheme="majorHAnsi" w:cstheme="majorBidi"/>
          <w:i/>
          <w:iCs/>
        </w:rPr>
        <w:t>Communication | Class Charts.</w:t>
      </w:r>
      <w:r w:rsidRPr="060E1CA5">
        <w:rPr>
          <w:rFonts w:asciiTheme="majorHAnsi" w:eastAsiaTheme="majorEastAsia" w:hAnsiTheme="majorHAnsi" w:cstheme="majorBidi"/>
        </w:rPr>
        <w:t xml:space="preserve"> Available at: </w:t>
      </w:r>
      <w:hyperlink r:id="rId22">
        <w:r w:rsidRPr="060E1CA5">
          <w:rPr>
            <w:rStyle w:val="Hyperlink"/>
            <w:rFonts w:asciiTheme="majorHAnsi" w:eastAsiaTheme="majorEastAsia" w:hAnsiTheme="majorHAnsi" w:cstheme="majorBidi"/>
          </w:rPr>
          <w:t>https://www.tes.com/for-schools/class-charts</w:t>
        </w:r>
      </w:hyperlink>
      <w:r w:rsidRPr="060E1CA5">
        <w:rPr>
          <w:rFonts w:asciiTheme="majorHAnsi" w:eastAsiaTheme="majorEastAsia" w:hAnsiTheme="majorHAnsi" w:cstheme="majorBidi"/>
        </w:rPr>
        <w:t xml:space="preserve"> (Accessed: </w:t>
      </w:r>
      <w:r w:rsidR="2501974F" w:rsidRPr="060E1CA5">
        <w:rPr>
          <w:rFonts w:asciiTheme="majorHAnsi" w:eastAsiaTheme="majorEastAsia" w:hAnsiTheme="majorHAnsi" w:cstheme="majorBidi"/>
        </w:rPr>
        <w:t>25</w:t>
      </w:r>
      <w:r w:rsidRPr="060E1CA5">
        <w:rPr>
          <w:rFonts w:asciiTheme="majorHAnsi" w:eastAsiaTheme="majorEastAsia" w:hAnsiTheme="majorHAnsi" w:cstheme="majorBidi"/>
        </w:rPr>
        <w:t xml:space="preserve"> October 2025).</w:t>
      </w:r>
    </w:p>
    <w:p w:rsidR="534DAC04" w:rsidRDefault="534DAC04" w:rsidP="060E1CA5">
      <w:pPr>
        <w:spacing w:before="240" w:after="240"/>
        <w:jc w:val="both"/>
      </w:pPr>
      <w:r w:rsidRPr="060E1CA5">
        <w:rPr>
          <w:rFonts w:ascii="Aptos Display" w:eastAsia="Aptos Display" w:hAnsi="Aptos Display" w:cs="Aptos Display"/>
        </w:rPr>
        <w:t>University of Staffordshire (</w:t>
      </w:r>
      <w:proofErr w:type="spellStart"/>
      <w:r w:rsidRPr="060E1CA5">
        <w:rPr>
          <w:rFonts w:ascii="Aptos Display" w:eastAsia="Aptos Display" w:hAnsi="Aptos Display" w:cs="Aptos Display"/>
        </w:rPr>
        <w:t>n.d.</w:t>
      </w:r>
      <w:proofErr w:type="spellEnd"/>
      <w:r w:rsidRPr="060E1CA5">
        <w:rPr>
          <w:rFonts w:ascii="Aptos Display" w:eastAsia="Aptos Display" w:hAnsi="Aptos Display" w:cs="Aptos Display"/>
        </w:rPr>
        <w:t xml:space="preserve">) </w:t>
      </w:r>
      <w:r w:rsidRPr="060E1CA5">
        <w:rPr>
          <w:rFonts w:ascii="Aptos Display" w:eastAsia="Aptos Display" w:hAnsi="Aptos Display" w:cs="Aptos Display"/>
          <w:i/>
          <w:iCs/>
        </w:rPr>
        <w:t>Duncan Wilson – Graduate Story.</w:t>
      </w:r>
      <w:r w:rsidRPr="060E1CA5">
        <w:rPr>
          <w:rFonts w:ascii="Aptos Display" w:eastAsia="Aptos Display" w:hAnsi="Aptos Display" w:cs="Aptos Display"/>
        </w:rPr>
        <w:t xml:space="preserve"> Available at: </w:t>
      </w:r>
      <w:hyperlink r:id="rId23">
        <w:r w:rsidRPr="060E1CA5">
          <w:rPr>
            <w:rStyle w:val="Hyperlink"/>
            <w:rFonts w:ascii="Aptos Display" w:eastAsia="Aptos Display" w:hAnsi="Aptos Display" w:cs="Aptos Display"/>
          </w:rPr>
          <w:t>https://www.staffs.ac.uk/alumni/graduate-stories/duncan-wilson</w:t>
        </w:r>
      </w:hyperlink>
      <w:r w:rsidRPr="060E1CA5">
        <w:rPr>
          <w:rFonts w:ascii="Aptos Display" w:eastAsia="Aptos Display" w:hAnsi="Aptos Display" w:cs="Aptos Display"/>
        </w:rPr>
        <w:t xml:space="preserve"> (Accessed: 12 October 2025).</w:t>
      </w:r>
    </w:p>
    <w:p w:rsidR="60703DFE" w:rsidRDefault="60703DFE" w:rsidP="060E1CA5">
      <w:pPr>
        <w:spacing w:before="240" w:after="240"/>
        <w:jc w:val="both"/>
        <w:rPr>
          <w:rFonts w:asciiTheme="majorHAnsi" w:eastAsiaTheme="majorEastAsia" w:hAnsiTheme="majorHAnsi" w:cstheme="majorBidi"/>
        </w:rPr>
      </w:pPr>
      <w:r w:rsidRPr="060E1CA5">
        <w:rPr>
          <w:rFonts w:asciiTheme="majorHAnsi" w:eastAsiaTheme="majorEastAsia" w:hAnsiTheme="majorHAnsi" w:cstheme="majorBidi"/>
        </w:rPr>
        <w:t>Welsh Government (</w:t>
      </w:r>
      <w:proofErr w:type="spellStart"/>
      <w:r w:rsidRPr="060E1CA5">
        <w:rPr>
          <w:rFonts w:asciiTheme="majorHAnsi" w:eastAsiaTheme="majorEastAsia" w:hAnsiTheme="majorHAnsi" w:cstheme="majorBidi"/>
        </w:rPr>
        <w:t>n.d.</w:t>
      </w:r>
      <w:proofErr w:type="spellEnd"/>
      <w:r w:rsidRPr="060E1CA5">
        <w:rPr>
          <w:rFonts w:asciiTheme="majorHAnsi" w:eastAsiaTheme="majorEastAsia" w:hAnsiTheme="majorHAnsi" w:cstheme="majorBidi"/>
        </w:rPr>
        <w:t xml:space="preserve">) </w:t>
      </w:r>
      <w:r w:rsidRPr="060E1CA5">
        <w:rPr>
          <w:rFonts w:asciiTheme="majorHAnsi" w:eastAsiaTheme="majorEastAsia" w:hAnsiTheme="majorHAnsi" w:cstheme="majorBidi"/>
          <w:i/>
          <w:iCs/>
        </w:rPr>
        <w:t>Behaviour management: Seating arrangements and classroom organisation.</w:t>
      </w:r>
      <w:r w:rsidRPr="060E1CA5">
        <w:rPr>
          <w:rFonts w:asciiTheme="majorHAnsi" w:eastAsiaTheme="majorEastAsia" w:hAnsiTheme="majorHAnsi" w:cstheme="majorBidi"/>
        </w:rPr>
        <w:t xml:space="preserve"> Available at: </w:t>
      </w:r>
      <w:hyperlink r:id="rId24">
        <w:r w:rsidRPr="060E1CA5">
          <w:rPr>
            <w:rStyle w:val="Hyperlink"/>
            <w:rFonts w:asciiTheme="majorHAnsi" w:eastAsiaTheme="majorEastAsia" w:hAnsiTheme="majorHAnsi" w:cstheme="majorBidi"/>
          </w:rPr>
          <w:t>https://www.gov.wales</w:t>
        </w:r>
      </w:hyperlink>
      <w:r w:rsidRPr="060E1CA5">
        <w:rPr>
          <w:rFonts w:asciiTheme="majorHAnsi" w:eastAsiaTheme="majorEastAsia" w:hAnsiTheme="majorHAnsi" w:cstheme="majorBidi"/>
        </w:rPr>
        <w:t xml:space="preserve"> (Accessed: </w:t>
      </w:r>
      <w:r w:rsidR="0C879CB7" w:rsidRPr="060E1CA5">
        <w:rPr>
          <w:rFonts w:asciiTheme="majorHAnsi" w:eastAsiaTheme="majorEastAsia" w:hAnsiTheme="majorHAnsi" w:cstheme="majorBidi"/>
        </w:rPr>
        <w:t>12</w:t>
      </w:r>
      <w:r w:rsidRPr="060E1CA5">
        <w:rPr>
          <w:rFonts w:asciiTheme="majorHAnsi" w:eastAsiaTheme="majorEastAsia" w:hAnsiTheme="majorHAnsi" w:cstheme="majorBidi"/>
        </w:rPr>
        <w:t xml:space="preserve"> October 2025).</w:t>
      </w:r>
    </w:p>
    <w:p w:rsidR="060E1CA5" w:rsidRDefault="060E1CA5" w:rsidP="060E1CA5">
      <w:pPr>
        <w:spacing w:before="240" w:after="240"/>
        <w:jc w:val="both"/>
        <w:rPr>
          <w:rFonts w:asciiTheme="majorHAnsi" w:eastAsiaTheme="majorEastAsia" w:hAnsiTheme="majorHAnsi" w:cstheme="majorBidi"/>
        </w:rPr>
      </w:pPr>
    </w:p>
    <w:p w:rsidR="060E1CA5" w:rsidRDefault="060E1CA5" w:rsidP="060E1CA5">
      <w:pPr>
        <w:spacing w:before="240" w:after="240"/>
        <w:jc w:val="both"/>
        <w:rPr>
          <w:rFonts w:asciiTheme="majorHAnsi" w:eastAsiaTheme="majorEastAsia" w:hAnsiTheme="majorHAnsi" w:cstheme="majorBidi"/>
        </w:rPr>
      </w:pPr>
    </w:p>
    <w:p w:rsidR="060E1CA5" w:rsidRDefault="060E1CA5" w:rsidP="060E1CA5">
      <w:pPr>
        <w:spacing w:before="240" w:after="240"/>
        <w:jc w:val="both"/>
        <w:rPr>
          <w:rFonts w:asciiTheme="majorHAnsi" w:eastAsiaTheme="majorEastAsia" w:hAnsiTheme="majorHAnsi" w:cstheme="majorBidi"/>
        </w:rPr>
      </w:pPr>
    </w:p>
    <w:p w:rsidR="060E1CA5" w:rsidRDefault="060E1CA5" w:rsidP="060E1CA5">
      <w:pPr>
        <w:spacing w:before="240" w:after="240"/>
        <w:jc w:val="both"/>
        <w:rPr>
          <w:rFonts w:asciiTheme="majorHAnsi" w:eastAsiaTheme="majorEastAsia" w:hAnsiTheme="majorHAnsi" w:cstheme="majorBidi"/>
        </w:rPr>
      </w:pPr>
    </w:p>
    <w:p w:rsidR="060E1CA5" w:rsidRDefault="060E1CA5" w:rsidP="060E1CA5">
      <w:pPr>
        <w:spacing w:before="240" w:after="240"/>
        <w:jc w:val="both"/>
        <w:rPr>
          <w:rFonts w:asciiTheme="majorHAnsi" w:eastAsiaTheme="majorEastAsia" w:hAnsiTheme="majorHAnsi" w:cstheme="majorBidi"/>
        </w:rPr>
      </w:pPr>
    </w:p>
    <w:p w:rsidR="060E1CA5" w:rsidRDefault="060E1CA5" w:rsidP="060E1CA5">
      <w:pPr>
        <w:spacing w:before="240" w:after="240"/>
        <w:jc w:val="both"/>
        <w:rPr>
          <w:rFonts w:asciiTheme="majorHAnsi" w:eastAsiaTheme="majorEastAsia" w:hAnsiTheme="majorHAnsi" w:cstheme="majorBidi"/>
        </w:rPr>
      </w:pPr>
    </w:p>
    <w:p w:rsidR="00F36542" w:rsidRDefault="00F36542" w:rsidP="060E1CA5">
      <w:pPr>
        <w:spacing w:before="240" w:after="240"/>
        <w:jc w:val="both"/>
        <w:rPr>
          <w:rFonts w:asciiTheme="majorHAnsi" w:eastAsiaTheme="majorEastAsia" w:hAnsiTheme="majorHAnsi" w:cstheme="majorBidi"/>
        </w:rPr>
      </w:pPr>
    </w:p>
    <w:p w:rsidR="00F36542" w:rsidRDefault="00F36542" w:rsidP="060E1CA5">
      <w:pPr>
        <w:spacing w:before="240" w:after="240"/>
        <w:jc w:val="both"/>
        <w:rPr>
          <w:rFonts w:asciiTheme="majorHAnsi" w:eastAsiaTheme="majorEastAsia" w:hAnsiTheme="majorHAnsi" w:cstheme="majorBidi"/>
        </w:rPr>
      </w:pPr>
    </w:p>
    <w:p w:rsidR="00F36542" w:rsidRDefault="00F36542" w:rsidP="060E1CA5">
      <w:pPr>
        <w:spacing w:before="240" w:after="240"/>
        <w:jc w:val="both"/>
        <w:rPr>
          <w:rFonts w:asciiTheme="majorHAnsi" w:eastAsiaTheme="majorEastAsia" w:hAnsiTheme="majorHAnsi" w:cstheme="majorBidi"/>
        </w:rPr>
      </w:pPr>
    </w:p>
    <w:p w:rsidR="00F36542" w:rsidRDefault="00F36542" w:rsidP="060E1CA5">
      <w:pPr>
        <w:spacing w:before="240" w:after="240"/>
        <w:jc w:val="both"/>
        <w:rPr>
          <w:rFonts w:asciiTheme="majorHAnsi" w:eastAsiaTheme="majorEastAsia" w:hAnsiTheme="majorHAnsi" w:cstheme="majorBidi"/>
        </w:rPr>
      </w:pPr>
    </w:p>
    <w:p w:rsidR="00F36542" w:rsidRDefault="00F36542" w:rsidP="060E1CA5">
      <w:pPr>
        <w:spacing w:before="240" w:after="240"/>
        <w:jc w:val="both"/>
        <w:rPr>
          <w:rFonts w:asciiTheme="majorHAnsi" w:eastAsiaTheme="majorEastAsia" w:hAnsiTheme="majorHAnsi" w:cstheme="majorBidi"/>
        </w:rPr>
      </w:pPr>
    </w:p>
    <w:p w:rsidR="00F36542" w:rsidRDefault="00F36542" w:rsidP="060E1CA5">
      <w:pPr>
        <w:spacing w:before="240" w:after="240"/>
        <w:jc w:val="both"/>
        <w:rPr>
          <w:rFonts w:asciiTheme="majorHAnsi" w:eastAsiaTheme="majorEastAsia" w:hAnsiTheme="majorHAnsi" w:cstheme="majorBidi"/>
        </w:rPr>
      </w:pPr>
    </w:p>
    <w:p w:rsidR="00F36542" w:rsidRDefault="00F36542" w:rsidP="060E1CA5">
      <w:pPr>
        <w:spacing w:before="240" w:after="240"/>
        <w:jc w:val="both"/>
        <w:rPr>
          <w:rFonts w:asciiTheme="majorHAnsi" w:eastAsiaTheme="majorEastAsia" w:hAnsiTheme="majorHAnsi" w:cstheme="majorBidi"/>
        </w:rPr>
      </w:pPr>
    </w:p>
    <w:p w:rsidR="00F36542" w:rsidRDefault="00F36542" w:rsidP="060E1CA5">
      <w:pPr>
        <w:spacing w:before="240" w:after="240"/>
        <w:jc w:val="both"/>
        <w:rPr>
          <w:rFonts w:asciiTheme="majorHAnsi" w:eastAsiaTheme="majorEastAsia" w:hAnsiTheme="majorHAnsi" w:cstheme="majorBidi"/>
        </w:rPr>
      </w:pPr>
    </w:p>
    <w:p w:rsidR="00F36542" w:rsidRDefault="00F36542" w:rsidP="060E1CA5">
      <w:pPr>
        <w:spacing w:before="240" w:after="240"/>
        <w:jc w:val="both"/>
        <w:rPr>
          <w:rFonts w:asciiTheme="majorHAnsi" w:eastAsiaTheme="majorEastAsia" w:hAnsiTheme="majorHAnsi" w:cstheme="majorBidi"/>
        </w:rPr>
      </w:pPr>
    </w:p>
    <w:p w:rsidR="00F36542" w:rsidRDefault="00F36542" w:rsidP="060E1CA5">
      <w:pPr>
        <w:spacing w:before="240" w:after="240"/>
        <w:jc w:val="both"/>
        <w:rPr>
          <w:rFonts w:asciiTheme="majorHAnsi" w:eastAsiaTheme="majorEastAsia" w:hAnsiTheme="majorHAnsi" w:cstheme="majorBidi"/>
        </w:rPr>
      </w:pPr>
    </w:p>
    <w:p w:rsidR="060E1CA5" w:rsidRDefault="060E1CA5" w:rsidP="060E1CA5">
      <w:pPr>
        <w:spacing w:before="240" w:after="240"/>
        <w:jc w:val="both"/>
        <w:rPr>
          <w:rFonts w:asciiTheme="majorHAnsi" w:eastAsiaTheme="majorEastAsia" w:hAnsiTheme="majorHAnsi" w:cstheme="majorBidi"/>
        </w:rPr>
      </w:pPr>
    </w:p>
    <w:p w:rsidR="10AFA667" w:rsidRDefault="10AFA667" w:rsidP="060E1CA5">
      <w:pPr>
        <w:spacing w:before="240" w:after="240"/>
        <w:jc w:val="center"/>
        <w:rPr>
          <w:rFonts w:asciiTheme="majorHAnsi" w:eastAsiaTheme="majorEastAsia" w:hAnsiTheme="majorHAnsi" w:cstheme="majorBidi"/>
          <w:b/>
          <w:bCs/>
          <w:sz w:val="28"/>
          <w:szCs w:val="28"/>
        </w:rPr>
      </w:pPr>
      <w:r w:rsidRPr="060E1CA5">
        <w:rPr>
          <w:rFonts w:asciiTheme="majorHAnsi" w:eastAsiaTheme="majorEastAsia" w:hAnsiTheme="majorHAnsi" w:cstheme="majorBidi"/>
          <w:b/>
          <w:bCs/>
          <w:sz w:val="28"/>
          <w:szCs w:val="28"/>
        </w:rPr>
        <w:lastRenderedPageBreak/>
        <w:t>Images for Reference</w:t>
      </w:r>
    </w:p>
    <w:p w:rsidR="767CF5F8" w:rsidRDefault="767CF5F8" w:rsidP="060E1CA5">
      <w:pPr>
        <w:spacing w:before="240" w:after="240"/>
        <w:jc w:val="right"/>
        <w:rPr>
          <w:rFonts w:asciiTheme="majorHAnsi" w:eastAsiaTheme="majorEastAsia" w:hAnsiTheme="majorHAnsi" w:cstheme="majorBidi"/>
        </w:rPr>
      </w:pPr>
      <w:r>
        <w:rPr>
          <w:noProof/>
          <w:lang w:eastAsia="en-GB"/>
        </w:rPr>
        <w:drawing>
          <wp:inline distT="0" distB="0" distL="0" distR="0" wp14:anchorId="7AB11A8C" wp14:editId="30E55DF9">
            <wp:extent cx="4026680" cy="1641492"/>
            <wp:effectExtent l="0" t="0" r="0" b="0"/>
            <wp:docPr id="15187682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768242" name=""/>
                    <pic:cNvPicPr/>
                  </pic:nvPicPr>
                  <pic:blipFill>
                    <a:blip r:embed="rId25">
                      <a:extLst>
                        <a:ext uri="{28A0092B-C50C-407E-A947-70E740481C1C}">
                          <a14:useLocalDpi xmlns:a14="http://schemas.microsoft.com/office/drawing/2010/main"/>
                        </a:ext>
                      </a:extLst>
                    </a:blip>
                    <a:stretch>
                      <a:fillRect/>
                    </a:stretch>
                  </pic:blipFill>
                  <pic:spPr>
                    <a:xfrm>
                      <a:off x="0" y="0"/>
                      <a:ext cx="4026680" cy="1641492"/>
                    </a:xfrm>
                    <a:prstGeom prst="rect">
                      <a:avLst/>
                    </a:prstGeom>
                  </pic:spPr>
                </pic:pic>
              </a:graphicData>
            </a:graphic>
          </wp:inline>
        </w:drawing>
      </w:r>
      <w:r w:rsidR="4400B07A" w:rsidRPr="060E1CA5">
        <w:rPr>
          <w:rFonts w:asciiTheme="majorHAnsi" w:eastAsiaTheme="majorEastAsia" w:hAnsiTheme="majorHAnsi" w:cstheme="majorBidi"/>
        </w:rPr>
        <w:t>(</w:t>
      </w:r>
      <w:proofErr w:type="spellStart"/>
      <w:r w:rsidR="4400B07A" w:rsidRPr="060E1CA5">
        <w:rPr>
          <w:rFonts w:asciiTheme="majorHAnsi" w:eastAsiaTheme="majorEastAsia" w:hAnsiTheme="majorHAnsi" w:cstheme="majorBidi"/>
        </w:rPr>
        <w:t>Tes</w:t>
      </w:r>
      <w:proofErr w:type="spellEnd"/>
      <w:r w:rsidR="4400B07A" w:rsidRPr="060E1CA5">
        <w:rPr>
          <w:rFonts w:asciiTheme="majorHAnsi" w:eastAsiaTheme="majorEastAsia" w:hAnsiTheme="majorHAnsi" w:cstheme="majorBidi"/>
        </w:rPr>
        <w:t>, 2025)</w:t>
      </w:r>
      <w:r>
        <w:rPr>
          <w:noProof/>
          <w:lang w:eastAsia="en-GB"/>
        </w:rPr>
        <w:drawing>
          <wp:inline distT="0" distB="0" distL="0" distR="0" wp14:anchorId="6A5F7025" wp14:editId="056C9EE5">
            <wp:extent cx="4001720" cy="1744510"/>
            <wp:effectExtent l="0" t="0" r="0" b="0"/>
            <wp:docPr id="20469658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965865" name=""/>
                    <pic:cNvPicPr/>
                  </pic:nvPicPr>
                  <pic:blipFill>
                    <a:blip r:embed="rId26">
                      <a:extLst>
                        <a:ext uri="{28A0092B-C50C-407E-A947-70E740481C1C}">
                          <a14:useLocalDpi xmlns:a14="http://schemas.microsoft.com/office/drawing/2010/main"/>
                        </a:ext>
                      </a:extLst>
                    </a:blip>
                    <a:stretch>
                      <a:fillRect/>
                    </a:stretch>
                  </pic:blipFill>
                  <pic:spPr>
                    <a:xfrm>
                      <a:off x="0" y="0"/>
                      <a:ext cx="4001720" cy="1744510"/>
                    </a:xfrm>
                    <a:prstGeom prst="rect">
                      <a:avLst/>
                    </a:prstGeom>
                  </pic:spPr>
                </pic:pic>
              </a:graphicData>
            </a:graphic>
          </wp:inline>
        </w:drawing>
      </w:r>
      <w:r w:rsidR="2D380919" w:rsidRPr="060E1CA5">
        <w:rPr>
          <w:rFonts w:asciiTheme="majorHAnsi" w:eastAsiaTheme="majorEastAsia" w:hAnsiTheme="majorHAnsi" w:cstheme="majorBidi"/>
        </w:rPr>
        <w:t>(</w:t>
      </w:r>
      <w:proofErr w:type="spellStart"/>
      <w:r w:rsidR="2D380919" w:rsidRPr="060E1CA5">
        <w:rPr>
          <w:rFonts w:asciiTheme="majorHAnsi" w:eastAsiaTheme="majorEastAsia" w:hAnsiTheme="majorHAnsi" w:cstheme="majorBidi"/>
        </w:rPr>
        <w:t>Tes</w:t>
      </w:r>
      <w:proofErr w:type="spellEnd"/>
      <w:r w:rsidR="2D380919" w:rsidRPr="060E1CA5">
        <w:rPr>
          <w:rFonts w:asciiTheme="majorHAnsi" w:eastAsiaTheme="majorEastAsia" w:hAnsiTheme="majorHAnsi" w:cstheme="majorBidi"/>
        </w:rPr>
        <w:t>, 2025</w:t>
      </w:r>
      <w:r>
        <w:rPr>
          <w:noProof/>
          <w:lang w:eastAsia="en-GB"/>
        </w:rPr>
        <w:drawing>
          <wp:inline distT="0" distB="0" distL="0" distR="0" wp14:anchorId="22AA1E2B" wp14:editId="33313F14">
            <wp:extent cx="4127460" cy="2190750"/>
            <wp:effectExtent l="0" t="0" r="0" b="0"/>
            <wp:docPr id="9348712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871253" name=""/>
                    <pic:cNvPicPr/>
                  </pic:nvPicPr>
                  <pic:blipFill>
                    <a:blip r:embed="rId27">
                      <a:extLst>
                        <a:ext uri="{28A0092B-C50C-407E-A947-70E740481C1C}">
                          <a14:useLocalDpi xmlns:a14="http://schemas.microsoft.com/office/drawing/2010/main"/>
                        </a:ext>
                      </a:extLst>
                    </a:blip>
                    <a:stretch>
                      <a:fillRect/>
                    </a:stretch>
                  </pic:blipFill>
                  <pic:spPr>
                    <a:xfrm>
                      <a:off x="0" y="0"/>
                      <a:ext cx="4127460" cy="2190750"/>
                    </a:xfrm>
                    <a:prstGeom prst="rect">
                      <a:avLst/>
                    </a:prstGeom>
                  </pic:spPr>
                </pic:pic>
              </a:graphicData>
            </a:graphic>
          </wp:inline>
        </w:drawing>
      </w:r>
      <w:r w:rsidR="6B3E7B7A" w:rsidRPr="060E1CA5">
        <w:rPr>
          <w:rFonts w:asciiTheme="majorHAnsi" w:eastAsiaTheme="majorEastAsia" w:hAnsiTheme="majorHAnsi" w:cstheme="majorBidi"/>
        </w:rPr>
        <w:t>(</w:t>
      </w:r>
      <w:proofErr w:type="spellStart"/>
      <w:r w:rsidR="6B3E7B7A" w:rsidRPr="060E1CA5">
        <w:rPr>
          <w:rFonts w:asciiTheme="majorHAnsi" w:eastAsiaTheme="majorEastAsia" w:hAnsiTheme="majorHAnsi" w:cstheme="majorBidi"/>
        </w:rPr>
        <w:t>Tes</w:t>
      </w:r>
      <w:proofErr w:type="spellEnd"/>
      <w:r w:rsidR="6B3E7B7A" w:rsidRPr="060E1CA5">
        <w:rPr>
          <w:rFonts w:asciiTheme="majorHAnsi" w:eastAsiaTheme="majorEastAsia" w:hAnsiTheme="majorHAnsi" w:cstheme="majorBidi"/>
        </w:rPr>
        <w:t>, 2025)</w:t>
      </w:r>
    </w:p>
    <w:p w:rsidR="060E1CA5" w:rsidRDefault="060E1CA5" w:rsidP="060E1CA5">
      <w:pPr>
        <w:spacing w:before="240" w:after="240"/>
        <w:jc w:val="right"/>
        <w:rPr>
          <w:rFonts w:asciiTheme="majorHAnsi" w:eastAsiaTheme="majorEastAsia" w:hAnsiTheme="majorHAnsi" w:cstheme="majorBidi"/>
        </w:rPr>
      </w:pPr>
    </w:p>
    <w:p w:rsidR="060E1CA5" w:rsidRDefault="060E1CA5" w:rsidP="060E1CA5">
      <w:pPr>
        <w:spacing w:before="240" w:after="240"/>
        <w:jc w:val="right"/>
        <w:rPr>
          <w:rFonts w:asciiTheme="majorHAnsi" w:eastAsiaTheme="majorEastAsia" w:hAnsiTheme="majorHAnsi" w:cstheme="majorBidi"/>
        </w:rPr>
      </w:pPr>
    </w:p>
    <w:p w:rsidR="060E1CA5" w:rsidRDefault="060E1CA5" w:rsidP="060E1CA5">
      <w:pPr>
        <w:spacing w:before="240" w:after="240"/>
        <w:jc w:val="right"/>
        <w:rPr>
          <w:rFonts w:asciiTheme="majorHAnsi" w:eastAsiaTheme="majorEastAsia" w:hAnsiTheme="majorHAnsi" w:cstheme="majorBidi"/>
        </w:rPr>
      </w:pPr>
    </w:p>
    <w:p w:rsidR="060E1CA5" w:rsidRDefault="060E1CA5" w:rsidP="060E1CA5">
      <w:pPr>
        <w:spacing w:before="240" w:after="240"/>
        <w:jc w:val="right"/>
        <w:rPr>
          <w:rFonts w:asciiTheme="majorHAnsi" w:eastAsiaTheme="majorEastAsia" w:hAnsiTheme="majorHAnsi" w:cstheme="majorBidi"/>
        </w:rPr>
      </w:pPr>
    </w:p>
    <w:p w:rsidR="060E1CA5" w:rsidRDefault="060E1CA5" w:rsidP="060E1CA5">
      <w:pPr>
        <w:spacing w:before="240" w:after="240"/>
        <w:jc w:val="right"/>
        <w:rPr>
          <w:rFonts w:asciiTheme="majorHAnsi" w:eastAsiaTheme="majorEastAsia" w:hAnsiTheme="majorHAnsi" w:cstheme="majorBidi"/>
        </w:rPr>
      </w:pPr>
    </w:p>
    <w:p w:rsidR="060E1CA5" w:rsidRDefault="060E1CA5" w:rsidP="060E1CA5">
      <w:pPr>
        <w:spacing w:before="240" w:after="240"/>
        <w:jc w:val="right"/>
        <w:rPr>
          <w:rFonts w:asciiTheme="majorHAnsi" w:eastAsiaTheme="majorEastAsia" w:hAnsiTheme="majorHAnsi" w:cstheme="majorBidi"/>
        </w:rPr>
      </w:pPr>
    </w:p>
    <w:p w:rsidR="060E1CA5" w:rsidRDefault="060E1CA5" w:rsidP="060E1CA5">
      <w:pPr>
        <w:spacing w:before="240" w:after="240"/>
        <w:jc w:val="right"/>
        <w:rPr>
          <w:rFonts w:asciiTheme="majorHAnsi" w:eastAsiaTheme="majorEastAsia" w:hAnsiTheme="majorHAnsi" w:cstheme="majorBidi"/>
        </w:rPr>
      </w:pPr>
    </w:p>
    <w:p w:rsidR="6B3E7B7A" w:rsidRDefault="6B3E7B7A" w:rsidP="060E1CA5">
      <w:pPr>
        <w:spacing w:before="240" w:after="240"/>
        <w:jc w:val="right"/>
        <w:rPr>
          <w:rFonts w:asciiTheme="majorHAnsi" w:eastAsiaTheme="majorEastAsia" w:hAnsiTheme="majorHAnsi" w:cstheme="majorBidi"/>
        </w:rPr>
      </w:pPr>
      <w:r w:rsidRPr="060E1CA5">
        <w:rPr>
          <w:rFonts w:asciiTheme="majorHAnsi" w:eastAsiaTheme="majorEastAsia" w:hAnsiTheme="majorHAnsi" w:cstheme="majorBidi"/>
        </w:rPr>
        <w:lastRenderedPageBreak/>
        <w:t xml:space="preserve"> </w:t>
      </w:r>
    </w:p>
    <w:p w:rsidR="767CF5F8" w:rsidRDefault="767CF5F8" w:rsidP="060E1CA5">
      <w:pPr>
        <w:spacing w:before="240" w:after="240"/>
        <w:jc w:val="right"/>
        <w:rPr>
          <w:rFonts w:asciiTheme="majorHAnsi" w:eastAsiaTheme="majorEastAsia" w:hAnsiTheme="majorHAnsi" w:cstheme="majorBidi"/>
        </w:rPr>
      </w:pPr>
      <w:r>
        <w:rPr>
          <w:noProof/>
          <w:lang w:eastAsia="en-GB"/>
        </w:rPr>
        <w:drawing>
          <wp:inline distT="0" distB="0" distL="0" distR="0" wp14:anchorId="7149974C" wp14:editId="5F464D85">
            <wp:extent cx="4552950" cy="2480820"/>
            <wp:effectExtent l="0" t="0" r="0" b="0"/>
            <wp:docPr id="17970262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026253" name=""/>
                    <pic:cNvPicPr/>
                  </pic:nvPicPr>
                  <pic:blipFill>
                    <a:blip r:embed="rId28">
                      <a:extLst>
                        <a:ext uri="{28A0092B-C50C-407E-A947-70E740481C1C}">
                          <a14:useLocalDpi xmlns:a14="http://schemas.microsoft.com/office/drawing/2010/main"/>
                        </a:ext>
                      </a:extLst>
                    </a:blip>
                    <a:stretch>
                      <a:fillRect/>
                    </a:stretch>
                  </pic:blipFill>
                  <pic:spPr>
                    <a:xfrm>
                      <a:off x="0" y="0"/>
                      <a:ext cx="4552950" cy="2480820"/>
                    </a:xfrm>
                    <a:prstGeom prst="rect">
                      <a:avLst/>
                    </a:prstGeom>
                  </pic:spPr>
                </pic:pic>
              </a:graphicData>
            </a:graphic>
          </wp:inline>
        </w:drawing>
      </w:r>
      <w:r w:rsidR="3F3B4F11" w:rsidRPr="060E1CA5">
        <w:rPr>
          <w:rFonts w:asciiTheme="majorHAnsi" w:eastAsiaTheme="majorEastAsia" w:hAnsiTheme="majorHAnsi" w:cstheme="majorBidi"/>
        </w:rPr>
        <w:t>(</w:t>
      </w:r>
      <w:proofErr w:type="spellStart"/>
      <w:r w:rsidR="3F3B4F11" w:rsidRPr="060E1CA5">
        <w:rPr>
          <w:rFonts w:asciiTheme="majorHAnsi" w:eastAsiaTheme="majorEastAsia" w:hAnsiTheme="majorHAnsi" w:cstheme="majorBidi"/>
        </w:rPr>
        <w:t>Tes</w:t>
      </w:r>
      <w:proofErr w:type="spellEnd"/>
      <w:r w:rsidR="3F3B4F11" w:rsidRPr="060E1CA5">
        <w:rPr>
          <w:rFonts w:asciiTheme="majorHAnsi" w:eastAsiaTheme="majorEastAsia" w:hAnsiTheme="majorHAnsi" w:cstheme="majorBidi"/>
        </w:rPr>
        <w:t>, 2025)</w:t>
      </w:r>
    </w:p>
    <w:p w:rsidR="060E1CA5" w:rsidRDefault="060E1CA5" w:rsidP="060E1CA5">
      <w:pPr>
        <w:jc w:val="both"/>
        <w:rPr>
          <w:rFonts w:asciiTheme="majorHAnsi" w:eastAsiaTheme="majorEastAsia" w:hAnsiTheme="majorHAnsi" w:cstheme="majorBidi"/>
        </w:rPr>
      </w:pPr>
    </w:p>
    <w:sectPr w:rsidR="060E1CA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A1PGL/0SKyeea" int2:id="wGbpdG6T">
      <int2:state int2:type="spell" int2:value="Rejected"/>
    </int2:textHash>
    <int2:textHash int2:hashCode="8TY5d/6vBVxJZR" int2:id="NTzcvSpq">
      <int2:state int2:type="spell" int2:value="Rejected"/>
    </int2:textHash>
    <int2:textHash int2:hashCode="Y7rxyEYEGk+h8X" int2:id="6w1nvmfK">
      <int2:state int2:type="spell" int2:value="Rejected"/>
    </int2:textHash>
    <int2:textHash int2:hashCode="R/ZrlOO3AR5jrG" int2:id="cDnCmCW2">
      <int2:state int2:type="spell" int2:value="Rejected"/>
    </int2:textHash>
    <int2:textHash int2:hashCode="FJ7WWdWiqI9n0F" int2:id="jnDmKOQz">
      <int2:state int2:type="spell" int2:value="Rejected"/>
    </int2:textHash>
    <int2:textHash int2:hashCode="0cBWqYN4ajjKdq" int2:id="zaTX5Qb8">
      <int2:state int2:type="spell" int2:value="Rejected"/>
    </int2:textHash>
    <int2:textHash int2:hashCode="VOu7LK265eZwkU" int2:id="CumjBy5o">
      <int2:state int2:type="spell" int2:value="Rejected"/>
    </int2:textHash>
    <int2:textHash int2:hashCode="WCThGBHPkJWXkR" int2:id="m9b4hsKj">
      <int2:state int2:type="spell" int2:value="Rejected"/>
    </int2:textHash>
    <int2:textHash int2:hashCode="Jui/Vtanv5KS34" int2:id="dTMO5EQ3">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80B7C"/>
    <w:multiLevelType w:val="hybridMultilevel"/>
    <w:tmpl w:val="CE0089BC"/>
    <w:lvl w:ilvl="0" w:tplc="91B68862">
      <w:start w:val="1"/>
      <w:numFmt w:val="decimal"/>
      <w:lvlText w:val="%1."/>
      <w:lvlJc w:val="left"/>
      <w:pPr>
        <w:ind w:left="720" w:hanging="360"/>
      </w:pPr>
    </w:lvl>
    <w:lvl w:ilvl="1" w:tplc="C0FC1372">
      <w:start w:val="1"/>
      <w:numFmt w:val="lowerLetter"/>
      <w:lvlText w:val="%2."/>
      <w:lvlJc w:val="left"/>
      <w:pPr>
        <w:ind w:left="1440" w:hanging="360"/>
      </w:pPr>
    </w:lvl>
    <w:lvl w:ilvl="2" w:tplc="79EE08AA">
      <w:start w:val="1"/>
      <w:numFmt w:val="lowerRoman"/>
      <w:lvlText w:val="%3."/>
      <w:lvlJc w:val="right"/>
      <w:pPr>
        <w:ind w:left="2160" w:hanging="180"/>
      </w:pPr>
    </w:lvl>
    <w:lvl w:ilvl="3" w:tplc="E5BA9D08">
      <w:start w:val="1"/>
      <w:numFmt w:val="decimal"/>
      <w:lvlText w:val="%4."/>
      <w:lvlJc w:val="left"/>
      <w:pPr>
        <w:ind w:left="2880" w:hanging="360"/>
      </w:pPr>
    </w:lvl>
    <w:lvl w:ilvl="4" w:tplc="D5B87430">
      <w:start w:val="1"/>
      <w:numFmt w:val="lowerLetter"/>
      <w:lvlText w:val="%5."/>
      <w:lvlJc w:val="left"/>
      <w:pPr>
        <w:ind w:left="3600" w:hanging="360"/>
      </w:pPr>
    </w:lvl>
    <w:lvl w:ilvl="5" w:tplc="F0601C4A">
      <w:start w:val="1"/>
      <w:numFmt w:val="lowerRoman"/>
      <w:lvlText w:val="%6."/>
      <w:lvlJc w:val="right"/>
      <w:pPr>
        <w:ind w:left="4320" w:hanging="180"/>
      </w:pPr>
    </w:lvl>
    <w:lvl w:ilvl="6" w:tplc="9150141C">
      <w:start w:val="1"/>
      <w:numFmt w:val="decimal"/>
      <w:lvlText w:val="%7."/>
      <w:lvlJc w:val="left"/>
      <w:pPr>
        <w:ind w:left="5040" w:hanging="360"/>
      </w:pPr>
    </w:lvl>
    <w:lvl w:ilvl="7" w:tplc="BB38EA00">
      <w:start w:val="1"/>
      <w:numFmt w:val="lowerLetter"/>
      <w:lvlText w:val="%8."/>
      <w:lvlJc w:val="left"/>
      <w:pPr>
        <w:ind w:left="5760" w:hanging="360"/>
      </w:pPr>
    </w:lvl>
    <w:lvl w:ilvl="8" w:tplc="C6EAB772">
      <w:start w:val="1"/>
      <w:numFmt w:val="lowerRoman"/>
      <w:lvlText w:val="%9."/>
      <w:lvlJc w:val="right"/>
      <w:pPr>
        <w:ind w:left="6480" w:hanging="180"/>
      </w:pPr>
    </w:lvl>
  </w:abstractNum>
  <w:abstractNum w:abstractNumId="1" w15:restartNumberingAfterBreak="0">
    <w:nsid w:val="08D0110C"/>
    <w:multiLevelType w:val="hybridMultilevel"/>
    <w:tmpl w:val="C9E02846"/>
    <w:lvl w:ilvl="0" w:tplc="9432D246">
      <w:start w:val="1"/>
      <w:numFmt w:val="decimal"/>
      <w:lvlText w:val="%1."/>
      <w:lvlJc w:val="left"/>
      <w:pPr>
        <w:ind w:left="720" w:hanging="360"/>
      </w:pPr>
    </w:lvl>
    <w:lvl w:ilvl="1" w:tplc="41FA7A54">
      <w:start w:val="1"/>
      <w:numFmt w:val="lowerLetter"/>
      <w:lvlText w:val="%2."/>
      <w:lvlJc w:val="left"/>
      <w:pPr>
        <w:ind w:left="1440" w:hanging="360"/>
      </w:pPr>
    </w:lvl>
    <w:lvl w:ilvl="2" w:tplc="8E26E476">
      <w:start w:val="1"/>
      <w:numFmt w:val="lowerRoman"/>
      <w:lvlText w:val="%3."/>
      <w:lvlJc w:val="right"/>
      <w:pPr>
        <w:ind w:left="2160" w:hanging="180"/>
      </w:pPr>
    </w:lvl>
    <w:lvl w:ilvl="3" w:tplc="0F047EE6">
      <w:start w:val="1"/>
      <w:numFmt w:val="decimal"/>
      <w:lvlText w:val="%4."/>
      <w:lvlJc w:val="left"/>
      <w:pPr>
        <w:ind w:left="2880" w:hanging="360"/>
      </w:pPr>
    </w:lvl>
    <w:lvl w:ilvl="4" w:tplc="C1BE2D6E">
      <w:start w:val="1"/>
      <w:numFmt w:val="lowerLetter"/>
      <w:lvlText w:val="%5."/>
      <w:lvlJc w:val="left"/>
      <w:pPr>
        <w:ind w:left="3600" w:hanging="360"/>
      </w:pPr>
    </w:lvl>
    <w:lvl w:ilvl="5" w:tplc="42BC9CBE">
      <w:start w:val="1"/>
      <w:numFmt w:val="lowerRoman"/>
      <w:lvlText w:val="%6."/>
      <w:lvlJc w:val="right"/>
      <w:pPr>
        <w:ind w:left="4320" w:hanging="180"/>
      </w:pPr>
    </w:lvl>
    <w:lvl w:ilvl="6" w:tplc="AF56F2FE">
      <w:start w:val="1"/>
      <w:numFmt w:val="decimal"/>
      <w:lvlText w:val="%7."/>
      <w:lvlJc w:val="left"/>
      <w:pPr>
        <w:ind w:left="5040" w:hanging="360"/>
      </w:pPr>
    </w:lvl>
    <w:lvl w:ilvl="7" w:tplc="AE928E38">
      <w:start w:val="1"/>
      <w:numFmt w:val="lowerLetter"/>
      <w:lvlText w:val="%8."/>
      <w:lvlJc w:val="left"/>
      <w:pPr>
        <w:ind w:left="5760" w:hanging="360"/>
      </w:pPr>
    </w:lvl>
    <w:lvl w:ilvl="8" w:tplc="7ECE3F5C">
      <w:start w:val="1"/>
      <w:numFmt w:val="lowerRoman"/>
      <w:lvlText w:val="%9."/>
      <w:lvlJc w:val="right"/>
      <w:pPr>
        <w:ind w:left="6480" w:hanging="180"/>
      </w:pPr>
    </w:lvl>
  </w:abstractNum>
  <w:abstractNum w:abstractNumId="2" w15:restartNumberingAfterBreak="0">
    <w:nsid w:val="1E5765EA"/>
    <w:multiLevelType w:val="hybridMultilevel"/>
    <w:tmpl w:val="D218952A"/>
    <w:lvl w:ilvl="0" w:tplc="FB5C8838">
      <w:start w:val="1"/>
      <w:numFmt w:val="decimal"/>
      <w:lvlText w:val="%1."/>
      <w:lvlJc w:val="left"/>
      <w:pPr>
        <w:ind w:left="720" w:hanging="360"/>
      </w:pPr>
    </w:lvl>
    <w:lvl w:ilvl="1" w:tplc="5D1431EC">
      <w:start w:val="1"/>
      <w:numFmt w:val="lowerLetter"/>
      <w:lvlText w:val="%2."/>
      <w:lvlJc w:val="left"/>
      <w:pPr>
        <w:ind w:left="1440" w:hanging="360"/>
      </w:pPr>
    </w:lvl>
    <w:lvl w:ilvl="2" w:tplc="A8487E34">
      <w:start w:val="1"/>
      <w:numFmt w:val="lowerRoman"/>
      <w:lvlText w:val="%3."/>
      <w:lvlJc w:val="right"/>
      <w:pPr>
        <w:ind w:left="2160" w:hanging="180"/>
      </w:pPr>
    </w:lvl>
    <w:lvl w:ilvl="3" w:tplc="258A6928">
      <w:start w:val="1"/>
      <w:numFmt w:val="decimal"/>
      <w:lvlText w:val="%4."/>
      <w:lvlJc w:val="left"/>
      <w:pPr>
        <w:ind w:left="2880" w:hanging="360"/>
      </w:pPr>
    </w:lvl>
    <w:lvl w:ilvl="4" w:tplc="79CE2E74">
      <w:start w:val="1"/>
      <w:numFmt w:val="lowerLetter"/>
      <w:lvlText w:val="%5."/>
      <w:lvlJc w:val="left"/>
      <w:pPr>
        <w:ind w:left="3600" w:hanging="360"/>
      </w:pPr>
    </w:lvl>
    <w:lvl w:ilvl="5" w:tplc="A5E6E898">
      <w:start w:val="1"/>
      <w:numFmt w:val="lowerRoman"/>
      <w:lvlText w:val="%6."/>
      <w:lvlJc w:val="right"/>
      <w:pPr>
        <w:ind w:left="4320" w:hanging="180"/>
      </w:pPr>
    </w:lvl>
    <w:lvl w:ilvl="6" w:tplc="947E464A">
      <w:start w:val="1"/>
      <w:numFmt w:val="decimal"/>
      <w:lvlText w:val="%7."/>
      <w:lvlJc w:val="left"/>
      <w:pPr>
        <w:ind w:left="5040" w:hanging="360"/>
      </w:pPr>
    </w:lvl>
    <w:lvl w:ilvl="7" w:tplc="E0047C14">
      <w:start w:val="1"/>
      <w:numFmt w:val="lowerLetter"/>
      <w:lvlText w:val="%8."/>
      <w:lvlJc w:val="left"/>
      <w:pPr>
        <w:ind w:left="5760" w:hanging="360"/>
      </w:pPr>
    </w:lvl>
    <w:lvl w:ilvl="8" w:tplc="A4FCDA36">
      <w:start w:val="1"/>
      <w:numFmt w:val="lowerRoman"/>
      <w:lvlText w:val="%9."/>
      <w:lvlJc w:val="right"/>
      <w:pPr>
        <w:ind w:left="6480" w:hanging="180"/>
      </w:pPr>
    </w:lvl>
  </w:abstractNum>
  <w:abstractNum w:abstractNumId="3" w15:restartNumberingAfterBreak="0">
    <w:nsid w:val="27FC87FD"/>
    <w:multiLevelType w:val="hybridMultilevel"/>
    <w:tmpl w:val="BC4056F6"/>
    <w:lvl w:ilvl="0" w:tplc="B1164326">
      <w:start w:val="1"/>
      <w:numFmt w:val="bullet"/>
      <w:lvlText w:val=""/>
      <w:lvlJc w:val="left"/>
      <w:pPr>
        <w:ind w:left="1080" w:hanging="360"/>
      </w:pPr>
      <w:rPr>
        <w:rFonts w:ascii="Symbol" w:hAnsi="Symbol" w:hint="default"/>
      </w:rPr>
    </w:lvl>
    <w:lvl w:ilvl="1" w:tplc="5F2815C2">
      <w:start w:val="1"/>
      <w:numFmt w:val="bullet"/>
      <w:lvlText w:val="o"/>
      <w:lvlJc w:val="left"/>
      <w:pPr>
        <w:ind w:left="1800" w:hanging="360"/>
      </w:pPr>
      <w:rPr>
        <w:rFonts w:ascii="Courier New" w:hAnsi="Courier New" w:hint="default"/>
      </w:rPr>
    </w:lvl>
    <w:lvl w:ilvl="2" w:tplc="F9D27FE6">
      <w:start w:val="1"/>
      <w:numFmt w:val="bullet"/>
      <w:lvlText w:val=""/>
      <w:lvlJc w:val="left"/>
      <w:pPr>
        <w:ind w:left="2520" w:hanging="360"/>
      </w:pPr>
      <w:rPr>
        <w:rFonts w:ascii="Wingdings" w:hAnsi="Wingdings" w:hint="default"/>
      </w:rPr>
    </w:lvl>
    <w:lvl w:ilvl="3" w:tplc="FBCEC120">
      <w:start w:val="1"/>
      <w:numFmt w:val="bullet"/>
      <w:lvlText w:val=""/>
      <w:lvlJc w:val="left"/>
      <w:pPr>
        <w:ind w:left="3240" w:hanging="360"/>
      </w:pPr>
      <w:rPr>
        <w:rFonts w:ascii="Symbol" w:hAnsi="Symbol" w:hint="default"/>
      </w:rPr>
    </w:lvl>
    <w:lvl w:ilvl="4" w:tplc="74FEB32A">
      <w:start w:val="1"/>
      <w:numFmt w:val="bullet"/>
      <w:lvlText w:val="o"/>
      <w:lvlJc w:val="left"/>
      <w:pPr>
        <w:ind w:left="3960" w:hanging="360"/>
      </w:pPr>
      <w:rPr>
        <w:rFonts w:ascii="Courier New" w:hAnsi="Courier New" w:hint="default"/>
      </w:rPr>
    </w:lvl>
    <w:lvl w:ilvl="5" w:tplc="D7C4F1C0">
      <w:start w:val="1"/>
      <w:numFmt w:val="bullet"/>
      <w:lvlText w:val=""/>
      <w:lvlJc w:val="left"/>
      <w:pPr>
        <w:ind w:left="4680" w:hanging="360"/>
      </w:pPr>
      <w:rPr>
        <w:rFonts w:ascii="Wingdings" w:hAnsi="Wingdings" w:hint="default"/>
      </w:rPr>
    </w:lvl>
    <w:lvl w:ilvl="6" w:tplc="F244C052">
      <w:start w:val="1"/>
      <w:numFmt w:val="bullet"/>
      <w:lvlText w:val=""/>
      <w:lvlJc w:val="left"/>
      <w:pPr>
        <w:ind w:left="5400" w:hanging="360"/>
      </w:pPr>
      <w:rPr>
        <w:rFonts w:ascii="Symbol" w:hAnsi="Symbol" w:hint="default"/>
      </w:rPr>
    </w:lvl>
    <w:lvl w:ilvl="7" w:tplc="9FC25FEA">
      <w:start w:val="1"/>
      <w:numFmt w:val="bullet"/>
      <w:lvlText w:val="o"/>
      <w:lvlJc w:val="left"/>
      <w:pPr>
        <w:ind w:left="6120" w:hanging="360"/>
      </w:pPr>
      <w:rPr>
        <w:rFonts w:ascii="Courier New" w:hAnsi="Courier New" w:hint="default"/>
      </w:rPr>
    </w:lvl>
    <w:lvl w:ilvl="8" w:tplc="18E8CCE8">
      <w:start w:val="1"/>
      <w:numFmt w:val="bullet"/>
      <w:lvlText w:val=""/>
      <w:lvlJc w:val="left"/>
      <w:pPr>
        <w:ind w:left="6840" w:hanging="360"/>
      </w:pPr>
      <w:rPr>
        <w:rFonts w:ascii="Wingdings" w:hAnsi="Wingdings" w:hint="default"/>
      </w:rPr>
    </w:lvl>
  </w:abstractNum>
  <w:abstractNum w:abstractNumId="4" w15:restartNumberingAfterBreak="0">
    <w:nsid w:val="293B5FAF"/>
    <w:multiLevelType w:val="hybridMultilevel"/>
    <w:tmpl w:val="800CC42E"/>
    <w:lvl w:ilvl="0" w:tplc="C58C0E3C">
      <w:start w:val="1"/>
      <w:numFmt w:val="bullet"/>
      <w:lvlText w:val=""/>
      <w:lvlJc w:val="left"/>
      <w:pPr>
        <w:ind w:left="720" w:hanging="360"/>
      </w:pPr>
      <w:rPr>
        <w:rFonts w:ascii="Symbol" w:hAnsi="Symbol" w:hint="default"/>
      </w:rPr>
    </w:lvl>
    <w:lvl w:ilvl="1" w:tplc="6DF8355A">
      <w:start w:val="1"/>
      <w:numFmt w:val="lowerLetter"/>
      <w:lvlText w:val="%2."/>
      <w:lvlJc w:val="left"/>
      <w:pPr>
        <w:ind w:left="1440" w:hanging="360"/>
      </w:pPr>
    </w:lvl>
    <w:lvl w:ilvl="2" w:tplc="0DD28CDC">
      <w:start w:val="1"/>
      <w:numFmt w:val="lowerRoman"/>
      <w:lvlText w:val="%3."/>
      <w:lvlJc w:val="right"/>
      <w:pPr>
        <w:ind w:left="2160" w:hanging="180"/>
      </w:pPr>
    </w:lvl>
    <w:lvl w:ilvl="3" w:tplc="68587A34">
      <w:start w:val="1"/>
      <w:numFmt w:val="decimal"/>
      <w:lvlText w:val="%4."/>
      <w:lvlJc w:val="left"/>
      <w:pPr>
        <w:ind w:left="2880" w:hanging="360"/>
      </w:pPr>
    </w:lvl>
    <w:lvl w:ilvl="4" w:tplc="C2E4460A">
      <w:start w:val="1"/>
      <w:numFmt w:val="lowerLetter"/>
      <w:lvlText w:val="%5."/>
      <w:lvlJc w:val="left"/>
      <w:pPr>
        <w:ind w:left="3600" w:hanging="360"/>
      </w:pPr>
    </w:lvl>
    <w:lvl w:ilvl="5" w:tplc="722A5136">
      <w:start w:val="1"/>
      <w:numFmt w:val="lowerRoman"/>
      <w:lvlText w:val="%6."/>
      <w:lvlJc w:val="right"/>
      <w:pPr>
        <w:ind w:left="4320" w:hanging="180"/>
      </w:pPr>
    </w:lvl>
    <w:lvl w:ilvl="6" w:tplc="0BA05E8C">
      <w:start w:val="1"/>
      <w:numFmt w:val="decimal"/>
      <w:lvlText w:val="%7."/>
      <w:lvlJc w:val="left"/>
      <w:pPr>
        <w:ind w:left="5040" w:hanging="360"/>
      </w:pPr>
    </w:lvl>
    <w:lvl w:ilvl="7" w:tplc="9B4C3CDC">
      <w:start w:val="1"/>
      <w:numFmt w:val="lowerLetter"/>
      <w:lvlText w:val="%8."/>
      <w:lvlJc w:val="left"/>
      <w:pPr>
        <w:ind w:left="5760" w:hanging="360"/>
      </w:pPr>
    </w:lvl>
    <w:lvl w:ilvl="8" w:tplc="420C1CD8">
      <w:start w:val="1"/>
      <w:numFmt w:val="lowerRoman"/>
      <w:lvlText w:val="%9."/>
      <w:lvlJc w:val="right"/>
      <w:pPr>
        <w:ind w:left="6480" w:hanging="180"/>
      </w:pPr>
    </w:lvl>
  </w:abstractNum>
  <w:abstractNum w:abstractNumId="5" w15:restartNumberingAfterBreak="0">
    <w:nsid w:val="295B8B3B"/>
    <w:multiLevelType w:val="hybridMultilevel"/>
    <w:tmpl w:val="4218DD76"/>
    <w:lvl w:ilvl="0" w:tplc="9B1C3054">
      <w:start w:val="1"/>
      <w:numFmt w:val="decimal"/>
      <w:lvlText w:val="%1."/>
      <w:lvlJc w:val="left"/>
      <w:pPr>
        <w:ind w:left="720" w:hanging="360"/>
      </w:pPr>
    </w:lvl>
    <w:lvl w:ilvl="1" w:tplc="7EA4CF5C">
      <w:start w:val="1"/>
      <w:numFmt w:val="lowerLetter"/>
      <w:lvlText w:val="%2."/>
      <w:lvlJc w:val="left"/>
      <w:pPr>
        <w:ind w:left="1440" w:hanging="360"/>
      </w:pPr>
    </w:lvl>
    <w:lvl w:ilvl="2" w:tplc="9F5E7502">
      <w:start w:val="1"/>
      <w:numFmt w:val="lowerRoman"/>
      <w:lvlText w:val="%3."/>
      <w:lvlJc w:val="right"/>
      <w:pPr>
        <w:ind w:left="2160" w:hanging="180"/>
      </w:pPr>
    </w:lvl>
    <w:lvl w:ilvl="3" w:tplc="5AAAB3F8">
      <w:start w:val="1"/>
      <w:numFmt w:val="decimal"/>
      <w:lvlText w:val="%4."/>
      <w:lvlJc w:val="left"/>
      <w:pPr>
        <w:ind w:left="2880" w:hanging="360"/>
      </w:pPr>
    </w:lvl>
    <w:lvl w:ilvl="4" w:tplc="D6A4DF84">
      <w:start w:val="1"/>
      <w:numFmt w:val="lowerLetter"/>
      <w:lvlText w:val="%5."/>
      <w:lvlJc w:val="left"/>
      <w:pPr>
        <w:ind w:left="3600" w:hanging="360"/>
      </w:pPr>
    </w:lvl>
    <w:lvl w:ilvl="5" w:tplc="5C3E4868">
      <w:start w:val="1"/>
      <w:numFmt w:val="lowerRoman"/>
      <w:lvlText w:val="%6."/>
      <w:lvlJc w:val="right"/>
      <w:pPr>
        <w:ind w:left="4320" w:hanging="180"/>
      </w:pPr>
    </w:lvl>
    <w:lvl w:ilvl="6" w:tplc="5254BC9C">
      <w:start w:val="1"/>
      <w:numFmt w:val="decimal"/>
      <w:lvlText w:val="%7."/>
      <w:lvlJc w:val="left"/>
      <w:pPr>
        <w:ind w:left="5040" w:hanging="360"/>
      </w:pPr>
    </w:lvl>
    <w:lvl w:ilvl="7" w:tplc="22207C22">
      <w:start w:val="1"/>
      <w:numFmt w:val="lowerLetter"/>
      <w:lvlText w:val="%8."/>
      <w:lvlJc w:val="left"/>
      <w:pPr>
        <w:ind w:left="5760" w:hanging="360"/>
      </w:pPr>
    </w:lvl>
    <w:lvl w:ilvl="8" w:tplc="B3A69E1C">
      <w:start w:val="1"/>
      <w:numFmt w:val="lowerRoman"/>
      <w:lvlText w:val="%9."/>
      <w:lvlJc w:val="right"/>
      <w:pPr>
        <w:ind w:left="6480" w:hanging="180"/>
      </w:pPr>
    </w:lvl>
  </w:abstractNum>
  <w:abstractNum w:abstractNumId="6" w15:restartNumberingAfterBreak="0">
    <w:nsid w:val="2B6028CA"/>
    <w:multiLevelType w:val="hybridMultilevel"/>
    <w:tmpl w:val="A78E92DE"/>
    <w:lvl w:ilvl="0" w:tplc="DD2A0D38">
      <w:start w:val="1"/>
      <w:numFmt w:val="bullet"/>
      <w:lvlText w:val=""/>
      <w:lvlJc w:val="left"/>
      <w:pPr>
        <w:ind w:left="720" w:hanging="360"/>
      </w:pPr>
      <w:rPr>
        <w:rFonts w:ascii="Symbol" w:hAnsi="Symbol" w:hint="default"/>
      </w:rPr>
    </w:lvl>
    <w:lvl w:ilvl="1" w:tplc="981606E4">
      <w:start w:val="1"/>
      <w:numFmt w:val="bullet"/>
      <w:lvlText w:val="o"/>
      <w:lvlJc w:val="left"/>
      <w:pPr>
        <w:ind w:left="1440" w:hanging="360"/>
      </w:pPr>
      <w:rPr>
        <w:rFonts w:ascii="Courier New" w:hAnsi="Courier New" w:hint="default"/>
      </w:rPr>
    </w:lvl>
    <w:lvl w:ilvl="2" w:tplc="CB90C9D8">
      <w:start w:val="1"/>
      <w:numFmt w:val="bullet"/>
      <w:lvlText w:val=""/>
      <w:lvlJc w:val="left"/>
      <w:pPr>
        <w:ind w:left="2160" w:hanging="360"/>
      </w:pPr>
      <w:rPr>
        <w:rFonts w:ascii="Wingdings" w:hAnsi="Wingdings" w:hint="default"/>
      </w:rPr>
    </w:lvl>
    <w:lvl w:ilvl="3" w:tplc="E38051D8">
      <w:start w:val="1"/>
      <w:numFmt w:val="bullet"/>
      <w:lvlText w:val=""/>
      <w:lvlJc w:val="left"/>
      <w:pPr>
        <w:ind w:left="2880" w:hanging="360"/>
      </w:pPr>
      <w:rPr>
        <w:rFonts w:ascii="Symbol" w:hAnsi="Symbol" w:hint="default"/>
      </w:rPr>
    </w:lvl>
    <w:lvl w:ilvl="4" w:tplc="437C60CA">
      <w:start w:val="1"/>
      <w:numFmt w:val="bullet"/>
      <w:lvlText w:val="o"/>
      <w:lvlJc w:val="left"/>
      <w:pPr>
        <w:ind w:left="3600" w:hanging="360"/>
      </w:pPr>
      <w:rPr>
        <w:rFonts w:ascii="Courier New" w:hAnsi="Courier New" w:hint="default"/>
      </w:rPr>
    </w:lvl>
    <w:lvl w:ilvl="5" w:tplc="8066426E">
      <w:start w:val="1"/>
      <w:numFmt w:val="bullet"/>
      <w:lvlText w:val=""/>
      <w:lvlJc w:val="left"/>
      <w:pPr>
        <w:ind w:left="4320" w:hanging="360"/>
      </w:pPr>
      <w:rPr>
        <w:rFonts w:ascii="Wingdings" w:hAnsi="Wingdings" w:hint="default"/>
      </w:rPr>
    </w:lvl>
    <w:lvl w:ilvl="6" w:tplc="FA6EDE86">
      <w:start w:val="1"/>
      <w:numFmt w:val="bullet"/>
      <w:lvlText w:val=""/>
      <w:lvlJc w:val="left"/>
      <w:pPr>
        <w:ind w:left="5040" w:hanging="360"/>
      </w:pPr>
      <w:rPr>
        <w:rFonts w:ascii="Symbol" w:hAnsi="Symbol" w:hint="default"/>
      </w:rPr>
    </w:lvl>
    <w:lvl w:ilvl="7" w:tplc="469C5218">
      <w:start w:val="1"/>
      <w:numFmt w:val="bullet"/>
      <w:lvlText w:val="o"/>
      <w:lvlJc w:val="left"/>
      <w:pPr>
        <w:ind w:left="5760" w:hanging="360"/>
      </w:pPr>
      <w:rPr>
        <w:rFonts w:ascii="Courier New" w:hAnsi="Courier New" w:hint="default"/>
      </w:rPr>
    </w:lvl>
    <w:lvl w:ilvl="8" w:tplc="C6042A86">
      <w:start w:val="1"/>
      <w:numFmt w:val="bullet"/>
      <w:lvlText w:val=""/>
      <w:lvlJc w:val="left"/>
      <w:pPr>
        <w:ind w:left="6480" w:hanging="360"/>
      </w:pPr>
      <w:rPr>
        <w:rFonts w:ascii="Wingdings" w:hAnsi="Wingdings" w:hint="default"/>
      </w:rPr>
    </w:lvl>
  </w:abstractNum>
  <w:abstractNum w:abstractNumId="7" w15:restartNumberingAfterBreak="0">
    <w:nsid w:val="3CEB2519"/>
    <w:multiLevelType w:val="hybridMultilevel"/>
    <w:tmpl w:val="72A0DA86"/>
    <w:lvl w:ilvl="0" w:tplc="FBC2F938">
      <w:start w:val="1"/>
      <w:numFmt w:val="bullet"/>
      <w:lvlText w:val="·"/>
      <w:lvlJc w:val="left"/>
      <w:pPr>
        <w:ind w:left="720" w:hanging="360"/>
      </w:pPr>
      <w:rPr>
        <w:rFonts w:ascii="Symbol" w:hAnsi="Symbol" w:hint="default"/>
      </w:rPr>
    </w:lvl>
    <w:lvl w:ilvl="1" w:tplc="637046E8">
      <w:start w:val="1"/>
      <w:numFmt w:val="bullet"/>
      <w:lvlText w:val="o"/>
      <w:lvlJc w:val="left"/>
      <w:pPr>
        <w:ind w:left="1440" w:hanging="360"/>
      </w:pPr>
      <w:rPr>
        <w:rFonts w:ascii="Courier New" w:hAnsi="Courier New" w:hint="default"/>
      </w:rPr>
    </w:lvl>
    <w:lvl w:ilvl="2" w:tplc="976210F6">
      <w:start w:val="1"/>
      <w:numFmt w:val="bullet"/>
      <w:lvlText w:val=""/>
      <w:lvlJc w:val="left"/>
      <w:pPr>
        <w:ind w:left="2160" w:hanging="360"/>
      </w:pPr>
      <w:rPr>
        <w:rFonts w:ascii="Wingdings" w:hAnsi="Wingdings" w:hint="default"/>
      </w:rPr>
    </w:lvl>
    <w:lvl w:ilvl="3" w:tplc="FDE6EC72">
      <w:start w:val="1"/>
      <w:numFmt w:val="bullet"/>
      <w:lvlText w:val=""/>
      <w:lvlJc w:val="left"/>
      <w:pPr>
        <w:ind w:left="2880" w:hanging="360"/>
      </w:pPr>
      <w:rPr>
        <w:rFonts w:ascii="Symbol" w:hAnsi="Symbol" w:hint="default"/>
      </w:rPr>
    </w:lvl>
    <w:lvl w:ilvl="4" w:tplc="7BCCB7DC">
      <w:start w:val="1"/>
      <w:numFmt w:val="bullet"/>
      <w:lvlText w:val="o"/>
      <w:lvlJc w:val="left"/>
      <w:pPr>
        <w:ind w:left="3600" w:hanging="360"/>
      </w:pPr>
      <w:rPr>
        <w:rFonts w:ascii="Courier New" w:hAnsi="Courier New" w:hint="default"/>
      </w:rPr>
    </w:lvl>
    <w:lvl w:ilvl="5" w:tplc="F17A74A6">
      <w:start w:val="1"/>
      <w:numFmt w:val="bullet"/>
      <w:lvlText w:val=""/>
      <w:lvlJc w:val="left"/>
      <w:pPr>
        <w:ind w:left="4320" w:hanging="360"/>
      </w:pPr>
      <w:rPr>
        <w:rFonts w:ascii="Wingdings" w:hAnsi="Wingdings" w:hint="default"/>
      </w:rPr>
    </w:lvl>
    <w:lvl w:ilvl="6" w:tplc="865C0B64">
      <w:start w:val="1"/>
      <w:numFmt w:val="bullet"/>
      <w:lvlText w:val=""/>
      <w:lvlJc w:val="left"/>
      <w:pPr>
        <w:ind w:left="5040" w:hanging="360"/>
      </w:pPr>
      <w:rPr>
        <w:rFonts w:ascii="Symbol" w:hAnsi="Symbol" w:hint="default"/>
      </w:rPr>
    </w:lvl>
    <w:lvl w:ilvl="7" w:tplc="615C68B4">
      <w:start w:val="1"/>
      <w:numFmt w:val="bullet"/>
      <w:lvlText w:val="o"/>
      <w:lvlJc w:val="left"/>
      <w:pPr>
        <w:ind w:left="5760" w:hanging="360"/>
      </w:pPr>
      <w:rPr>
        <w:rFonts w:ascii="Courier New" w:hAnsi="Courier New" w:hint="default"/>
      </w:rPr>
    </w:lvl>
    <w:lvl w:ilvl="8" w:tplc="286AD13A">
      <w:start w:val="1"/>
      <w:numFmt w:val="bullet"/>
      <w:lvlText w:val=""/>
      <w:lvlJc w:val="left"/>
      <w:pPr>
        <w:ind w:left="6480" w:hanging="360"/>
      </w:pPr>
      <w:rPr>
        <w:rFonts w:ascii="Wingdings" w:hAnsi="Wingdings" w:hint="default"/>
      </w:rPr>
    </w:lvl>
  </w:abstractNum>
  <w:abstractNum w:abstractNumId="8" w15:restartNumberingAfterBreak="0">
    <w:nsid w:val="446C1B7A"/>
    <w:multiLevelType w:val="hybridMultilevel"/>
    <w:tmpl w:val="CA744AFC"/>
    <w:lvl w:ilvl="0" w:tplc="22A8D846">
      <w:start w:val="1"/>
      <w:numFmt w:val="decimal"/>
      <w:lvlText w:val="%1."/>
      <w:lvlJc w:val="left"/>
      <w:pPr>
        <w:ind w:left="720" w:hanging="360"/>
      </w:pPr>
    </w:lvl>
    <w:lvl w:ilvl="1" w:tplc="A2E2404E">
      <w:start w:val="1"/>
      <w:numFmt w:val="lowerLetter"/>
      <w:lvlText w:val="%2."/>
      <w:lvlJc w:val="left"/>
      <w:pPr>
        <w:ind w:left="1440" w:hanging="360"/>
      </w:pPr>
    </w:lvl>
    <w:lvl w:ilvl="2" w:tplc="55449A3E">
      <w:start w:val="1"/>
      <w:numFmt w:val="lowerRoman"/>
      <w:lvlText w:val="%3."/>
      <w:lvlJc w:val="right"/>
      <w:pPr>
        <w:ind w:left="2160" w:hanging="180"/>
      </w:pPr>
    </w:lvl>
    <w:lvl w:ilvl="3" w:tplc="AD7E575C">
      <w:start w:val="1"/>
      <w:numFmt w:val="decimal"/>
      <w:lvlText w:val="%4."/>
      <w:lvlJc w:val="left"/>
      <w:pPr>
        <w:ind w:left="2880" w:hanging="360"/>
      </w:pPr>
    </w:lvl>
    <w:lvl w:ilvl="4" w:tplc="FED6EDB4">
      <w:start w:val="1"/>
      <w:numFmt w:val="lowerLetter"/>
      <w:lvlText w:val="%5."/>
      <w:lvlJc w:val="left"/>
      <w:pPr>
        <w:ind w:left="3600" w:hanging="360"/>
      </w:pPr>
    </w:lvl>
    <w:lvl w:ilvl="5" w:tplc="D2B0697E">
      <w:start w:val="1"/>
      <w:numFmt w:val="lowerRoman"/>
      <w:lvlText w:val="%6."/>
      <w:lvlJc w:val="right"/>
      <w:pPr>
        <w:ind w:left="4320" w:hanging="180"/>
      </w:pPr>
    </w:lvl>
    <w:lvl w:ilvl="6" w:tplc="94527C34">
      <w:start w:val="1"/>
      <w:numFmt w:val="decimal"/>
      <w:lvlText w:val="%7."/>
      <w:lvlJc w:val="left"/>
      <w:pPr>
        <w:ind w:left="5040" w:hanging="360"/>
      </w:pPr>
    </w:lvl>
    <w:lvl w:ilvl="7" w:tplc="65A25F66">
      <w:start w:val="1"/>
      <w:numFmt w:val="lowerLetter"/>
      <w:lvlText w:val="%8."/>
      <w:lvlJc w:val="left"/>
      <w:pPr>
        <w:ind w:left="5760" w:hanging="360"/>
      </w:pPr>
    </w:lvl>
    <w:lvl w:ilvl="8" w:tplc="4D8A1DE2">
      <w:start w:val="1"/>
      <w:numFmt w:val="lowerRoman"/>
      <w:lvlText w:val="%9."/>
      <w:lvlJc w:val="right"/>
      <w:pPr>
        <w:ind w:left="6480" w:hanging="180"/>
      </w:pPr>
    </w:lvl>
  </w:abstractNum>
  <w:abstractNum w:abstractNumId="9" w15:restartNumberingAfterBreak="0">
    <w:nsid w:val="4619D24E"/>
    <w:multiLevelType w:val="hybridMultilevel"/>
    <w:tmpl w:val="26CE222E"/>
    <w:lvl w:ilvl="0" w:tplc="C8248106">
      <w:start w:val="1"/>
      <w:numFmt w:val="bullet"/>
      <w:lvlText w:val=""/>
      <w:lvlJc w:val="left"/>
      <w:pPr>
        <w:ind w:left="720" w:hanging="360"/>
      </w:pPr>
      <w:rPr>
        <w:rFonts w:ascii="Symbol" w:hAnsi="Symbol" w:hint="default"/>
      </w:rPr>
    </w:lvl>
    <w:lvl w:ilvl="1" w:tplc="6330AB5C">
      <w:start w:val="1"/>
      <w:numFmt w:val="bullet"/>
      <w:lvlText w:val="o"/>
      <w:lvlJc w:val="left"/>
      <w:pPr>
        <w:ind w:left="1440" w:hanging="360"/>
      </w:pPr>
      <w:rPr>
        <w:rFonts w:ascii="Courier New" w:hAnsi="Courier New" w:hint="default"/>
      </w:rPr>
    </w:lvl>
    <w:lvl w:ilvl="2" w:tplc="9E6AF382">
      <w:start w:val="1"/>
      <w:numFmt w:val="bullet"/>
      <w:lvlText w:val=""/>
      <w:lvlJc w:val="left"/>
      <w:pPr>
        <w:ind w:left="2160" w:hanging="360"/>
      </w:pPr>
      <w:rPr>
        <w:rFonts w:ascii="Wingdings" w:hAnsi="Wingdings" w:hint="default"/>
      </w:rPr>
    </w:lvl>
    <w:lvl w:ilvl="3" w:tplc="705E5038">
      <w:start w:val="1"/>
      <w:numFmt w:val="bullet"/>
      <w:lvlText w:val=""/>
      <w:lvlJc w:val="left"/>
      <w:pPr>
        <w:ind w:left="2880" w:hanging="360"/>
      </w:pPr>
      <w:rPr>
        <w:rFonts w:ascii="Symbol" w:hAnsi="Symbol" w:hint="default"/>
      </w:rPr>
    </w:lvl>
    <w:lvl w:ilvl="4" w:tplc="DEAC1114">
      <w:start w:val="1"/>
      <w:numFmt w:val="bullet"/>
      <w:lvlText w:val="o"/>
      <w:lvlJc w:val="left"/>
      <w:pPr>
        <w:ind w:left="3600" w:hanging="360"/>
      </w:pPr>
      <w:rPr>
        <w:rFonts w:ascii="Courier New" w:hAnsi="Courier New" w:hint="default"/>
      </w:rPr>
    </w:lvl>
    <w:lvl w:ilvl="5" w:tplc="86B2CDAE">
      <w:start w:val="1"/>
      <w:numFmt w:val="bullet"/>
      <w:lvlText w:val=""/>
      <w:lvlJc w:val="left"/>
      <w:pPr>
        <w:ind w:left="4320" w:hanging="360"/>
      </w:pPr>
      <w:rPr>
        <w:rFonts w:ascii="Wingdings" w:hAnsi="Wingdings" w:hint="default"/>
      </w:rPr>
    </w:lvl>
    <w:lvl w:ilvl="6" w:tplc="3E26C390">
      <w:start w:val="1"/>
      <w:numFmt w:val="bullet"/>
      <w:lvlText w:val=""/>
      <w:lvlJc w:val="left"/>
      <w:pPr>
        <w:ind w:left="5040" w:hanging="360"/>
      </w:pPr>
      <w:rPr>
        <w:rFonts w:ascii="Symbol" w:hAnsi="Symbol" w:hint="default"/>
      </w:rPr>
    </w:lvl>
    <w:lvl w:ilvl="7" w:tplc="E91218BE">
      <w:start w:val="1"/>
      <w:numFmt w:val="bullet"/>
      <w:lvlText w:val="o"/>
      <w:lvlJc w:val="left"/>
      <w:pPr>
        <w:ind w:left="5760" w:hanging="360"/>
      </w:pPr>
      <w:rPr>
        <w:rFonts w:ascii="Courier New" w:hAnsi="Courier New" w:hint="default"/>
      </w:rPr>
    </w:lvl>
    <w:lvl w:ilvl="8" w:tplc="862A77B2">
      <w:start w:val="1"/>
      <w:numFmt w:val="bullet"/>
      <w:lvlText w:val=""/>
      <w:lvlJc w:val="left"/>
      <w:pPr>
        <w:ind w:left="6480" w:hanging="360"/>
      </w:pPr>
      <w:rPr>
        <w:rFonts w:ascii="Wingdings" w:hAnsi="Wingdings" w:hint="default"/>
      </w:rPr>
    </w:lvl>
  </w:abstractNum>
  <w:abstractNum w:abstractNumId="10" w15:restartNumberingAfterBreak="0">
    <w:nsid w:val="486BA7F3"/>
    <w:multiLevelType w:val="hybridMultilevel"/>
    <w:tmpl w:val="CEA63306"/>
    <w:lvl w:ilvl="0" w:tplc="DF2A0090">
      <w:start w:val="1"/>
      <w:numFmt w:val="decimal"/>
      <w:lvlText w:val="%1."/>
      <w:lvlJc w:val="left"/>
      <w:pPr>
        <w:ind w:left="720" w:hanging="360"/>
      </w:pPr>
    </w:lvl>
    <w:lvl w:ilvl="1" w:tplc="08EA6572">
      <w:start w:val="1"/>
      <w:numFmt w:val="lowerLetter"/>
      <w:lvlText w:val="%2."/>
      <w:lvlJc w:val="left"/>
      <w:pPr>
        <w:ind w:left="1440" w:hanging="360"/>
      </w:pPr>
    </w:lvl>
    <w:lvl w:ilvl="2" w:tplc="43B4CB28">
      <w:start w:val="1"/>
      <w:numFmt w:val="lowerRoman"/>
      <w:lvlText w:val="%3."/>
      <w:lvlJc w:val="right"/>
      <w:pPr>
        <w:ind w:left="2160" w:hanging="180"/>
      </w:pPr>
    </w:lvl>
    <w:lvl w:ilvl="3" w:tplc="67744064">
      <w:start w:val="1"/>
      <w:numFmt w:val="decimal"/>
      <w:lvlText w:val="%4."/>
      <w:lvlJc w:val="left"/>
      <w:pPr>
        <w:ind w:left="2880" w:hanging="360"/>
      </w:pPr>
    </w:lvl>
    <w:lvl w:ilvl="4" w:tplc="88FCB730">
      <w:start w:val="1"/>
      <w:numFmt w:val="lowerLetter"/>
      <w:lvlText w:val="%5."/>
      <w:lvlJc w:val="left"/>
      <w:pPr>
        <w:ind w:left="3600" w:hanging="360"/>
      </w:pPr>
    </w:lvl>
    <w:lvl w:ilvl="5" w:tplc="41ACCD5E">
      <w:start w:val="1"/>
      <w:numFmt w:val="lowerRoman"/>
      <w:lvlText w:val="%6."/>
      <w:lvlJc w:val="right"/>
      <w:pPr>
        <w:ind w:left="4320" w:hanging="180"/>
      </w:pPr>
    </w:lvl>
    <w:lvl w:ilvl="6" w:tplc="25602ADA">
      <w:start w:val="1"/>
      <w:numFmt w:val="decimal"/>
      <w:lvlText w:val="%7."/>
      <w:lvlJc w:val="left"/>
      <w:pPr>
        <w:ind w:left="5040" w:hanging="360"/>
      </w:pPr>
    </w:lvl>
    <w:lvl w:ilvl="7" w:tplc="34B45550">
      <w:start w:val="1"/>
      <w:numFmt w:val="lowerLetter"/>
      <w:lvlText w:val="%8."/>
      <w:lvlJc w:val="left"/>
      <w:pPr>
        <w:ind w:left="5760" w:hanging="360"/>
      </w:pPr>
    </w:lvl>
    <w:lvl w:ilvl="8" w:tplc="3022FF82">
      <w:start w:val="1"/>
      <w:numFmt w:val="lowerRoman"/>
      <w:lvlText w:val="%9."/>
      <w:lvlJc w:val="right"/>
      <w:pPr>
        <w:ind w:left="6480" w:hanging="180"/>
      </w:pPr>
    </w:lvl>
  </w:abstractNum>
  <w:abstractNum w:abstractNumId="11" w15:restartNumberingAfterBreak="0">
    <w:nsid w:val="5985FCA1"/>
    <w:multiLevelType w:val="hybridMultilevel"/>
    <w:tmpl w:val="3892A9FE"/>
    <w:lvl w:ilvl="0" w:tplc="26C22334">
      <w:start w:val="1"/>
      <w:numFmt w:val="bullet"/>
      <w:lvlText w:val=""/>
      <w:lvlJc w:val="left"/>
      <w:pPr>
        <w:ind w:left="720" w:hanging="360"/>
      </w:pPr>
      <w:rPr>
        <w:rFonts w:ascii="Symbol" w:hAnsi="Symbol" w:hint="default"/>
      </w:rPr>
    </w:lvl>
    <w:lvl w:ilvl="1" w:tplc="E2EE68EA">
      <w:start w:val="1"/>
      <w:numFmt w:val="bullet"/>
      <w:lvlText w:val="o"/>
      <w:lvlJc w:val="left"/>
      <w:pPr>
        <w:ind w:left="1440" w:hanging="360"/>
      </w:pPr>
      <w:rPr>
        <w:rFonts w:ascii="Courier New" w:hAnsi="Courier New" w:hint="default"/>
      </w:rPr>
    </w:lvl>
    <w:lvl w:ilvl="2" w:tplc="43AC79B4">
      <w:start w:val="1"/>
      <w:numFmt w:val="bullet"/>
      <w:lvlText w:val=""/>
      <w:lvlJc w:val="left"/>
      <w:pPr>
        <w:ind w:left="2160" w:hanging="360"/>
      </w:pPr>
      <w:rPr>
        <w:rFonts w:ascii="Wingdings" w:hAnsi="Wingdings" w:hint="default"/>
      </w:rPr>
    </w:lvl>
    <w:lvl w:ilvl="3" w:tplc="4B88FB36">
      <w:start w:val="1"/>
      <w:numFmt w:val="bullet"/>
      <w:lvlText w:val=""/>
      <w:lvlJc w:val="left"/>
      <w:pPr>
        <w:ind w:left="2880" w:hanging="360"/>
      </w:pPr>
      <w:rPr>
        <w:rFonts w:ascii="Symbol" w:hAnsi="Symbol" w:hint="default"/>
      </w:rPr>
    </w:lvl>
    <w:lvl w:ilvl="4" w:tplc="C88E6382">
      <w:start w:val="1"/>
      <w:numFmt w:val="bullet"/>
      <w:lvlText w:val="o"/>
      <w:lvlJc w:val="left"/>
      <w:pPr>
        <w:ind w:left="3600" w:hanging="360"/>
      </w:pPr>
      <w:rPr>
        <w:rFonts w:ascii="Courier New" w:hAnsi="Courier New" w:hint="default"/>
      </w:rPr>
    </w:lvl>
    <w:lvl w:ilvl="5" w:tplc="E0C6CB82">
      <w:start w:val="1"/>
      <w:numFmt w:val="bullet"/>
      <w:lvlText w:val=""/>
      <w:lvlJc w:val="left"/>
      <w:pPr>
        <w:ind w:left="4320" w:hanging="360"/>
      </w:pPr>
      <w:rPr>
        <w:rFonts w:ascii="Wingdings" w:hAnsi="Wingdings" w:hint="default"/>
      </w:rPr>
    </w:lvl>
    <w:lvl w:ilvl="6" w:tplc="C31A5ED4">
      <w:start w:val="1"/>
      <w:numFmt w:val="bullet"/>
      <w:lvlText w:val=""/>
      <w:lvlJc w:val="left"/>
      <w:pPr>
        <w:ind w:left="5040" w:hanging="360"/>
      </w:pPr>
      <w:rPr>
        <w:rFonts w:ascii="Symbol" w:hAnsi="Symbol" w:hint="default"/>
      </w:rPr>
    </w:lvl>
    <w:lvl w:ilvl="7" w:tplc="5B289ADC">
      <w:start w:val="1"/>
      <w:numFmt w:val="bullet"/>
      <w:lvlText w:val="o"/>
      <w:lvlJc w:val="left"/>
      <w:pPr>
        <w:ind w:left="5760" w:hanging="360"/>
      </w:pPr>
      <w:rPr>
        <w:rFonts w:ascii="Courier New" w:hAnsi="Courier New" w:hint="default"/>
      </w:rPr>
    </w:lvl>
    <w:lvl w:ilvl="8" w:tplc="91AAB86E">
      <w:start w:val="1"/>
      <w:numFmt w:val="bullet"/>
      <w:lvlText w:val=""/>
      <w:lvlJc w:val="left"/>
      <w:pPr>
        <w:ind w:left="6480" w:hanging="360"/>
      </w:pPr>
      <w:rPr>
        <w:rFonts w:ascii="Wingdings" w:hAnsi="Wingdings" w:hint="default"/>
      </w:rPr>
    </w:lvl>
  </w:abstractNum>
  <w:abstractNum w:abstractNumId="12" w15:restartNumberingAfterBreak="0">
    <w:nsid w:val="63C11061"/>
    <w:multiLevelType w:val="hybridMultilevel"/>
    <w:tmpl w:val="E80835F0"/>
    <w:lvl w:ilvl="0" w:tplc="C2BC3E6E">
      <w:start w:val="1"/>
      <w:numFmt w:val="decimal"/>
      <w:lvlText w:val="%1."/>
      <w:lvlJc w:val="left"/>
      <w:pPr>
        <w:ind w:left="720" w:hanging="360"/>
      </w:pPr>
    </w:lvl>
    <w:lvl w:ilvl="1" w:tplc="67F227DE">
      <w:start w:val="1"/>
      <w:numFmt w:val="lowerLetter"/>
      <w:lvlText w:val="%2."/>
      <w:lvlJc w:val="left"/>
      <w:pPr>
        <w:ind w:left="1440" w:hanging="360"/>
      </w:pPr>
    </w:lvl>
    <w:lvl w:ilvl="2" w:tplc="DE085280">
      <w:start w:val="1"/>
      <w:numFmt w:val="lowerRoman"/>
      <w:lvlText w:val="%3."/>
      <w:lvlJc w:val="right"/>
      <w:pPr>
        <w:ind w:left="2160" w:hanging="180"/>
      </w:pPr>
    </w:lvl>
    <w:lvl w:ilvl="3" w:tplc="7D2EB1A0">
      <w:start w:val="1"/>
      <w:numFmt w:val="decimal"/>
      <w:lvlText w:val="%4."/>
      <w:lvlJc w:val="left"/>
      <w:pPr>
        <w:ind w:left="2880" w:hanging="360"/>
      </w:pPr>
    </w:lvl>
    <w:lvl w:ilvl="4" w:tplc="CB925B8A">
      <w:start w:val="1"/>
      <w:numFmt w:val="lowerLetter"/>
      <w:lvlText w:val="%5."/>
      <w:lvlJc w:val="left"/>
      <w:pPr>
        <w:ind w:left="3600" w:hanging="360"/>
      </w:pPr>
    </w:lvl>
    <w:lvl w:ilvl="5" w:tplc="1FCC60C6">
      <w:start w:val="1"/>
      <w:numFmt w:val="lowerRoman"/>
      <w:lvlText w:val="%6."/>
      <w:lvlJc w:val="right"/>
      <w:pPr>
        <w:ind w:left="4320" w:hanging="180"/>
      </w:pPr>
    </w:lvl>
    <w:lvl w:ilvl="6" w:tplc="F0E2974C">
      <w:start w:val="1"/>
      <w:numFmt w:val="decimal"/>
      <w:lvlText w:val="%7."/>
      <w:lvlJc w:val="left"/>
      <w:pPr>
        <w:ind w:left="5040" w:hanging="360"/>
      </w:pPr>
    </w:lvl>
    <w:lvl w:ilvl="7" w:tplc="AA62FBA4">
      <w:start w:val="1"/>
      <w:numFmt w:val="lowerLetter"/>
      <w:lvlText w:val="%8."/>
      <w:lvlJc w:val="left"/>
      <w:pPr>
        <w:ind w:left="5760" w:hanging="360"/>
      </w:pPr>
    </w:lvl>
    <w:lvl w:ilvl="8" w:tplc="763E9D7E">
      <w:start w:val="1"/>
      <w:numFmt w:val="lowerRoman"/>
      <w:lvlText w:val="%9."/>
      <w:lvlJc w:val="right"/>
      <w:pPr>
        <w:ind w:left="6480" w:hanging="180"/>
      </w:pPr>
    </w:lvl>
  </w:abstractNum>
  <w:abstractNum w:abstractNumId="13" w15:restartNumberingAfterBreak="0">
    <w:nsid w:val="69C2303B"/>
    <w:multiLevelType w:val="hybridMultilevel"/>
    <w:tmpl w:val="80EEB64E"/>
    <w:lvl w:ilvl="0" w:tplc="4D0E7C66">
      <w:start w:val="1"/>
      <w:numFmt w:val="decimal"/>
      <w:lvlText w:val="%1."/>
      <w:lvlJc w:val="left"/>
      <w:pPr>
        <w:ind w:left="720" w:hanging="360"/>
      </w:pPr>
    </w:lvl>
    <w:lvl w:ilvl="1" w:tplc="F9608564">
      <w:start w:val="1"/>
      <w:numFmt w:val="lowerLetter"/>
      <w:lvlText w:val="%2."/>
      <w:lvlJc w:val="left"/>
      <w:pPr>
        <w:ind w:left="1440" w:hanging="360"/>
      </w:pPr>
    </w:lvl>
    <w:lvl w:ilvl="2" w:tplc="F3662680">
      <w:start w:val="1"/>
      <w:numFmt w:val="lowerRoman"/>
      <w:lvlText w:val="%3."/>
      <w:lvlJc w:val="right"/>
      <w:pPr>
        <w:ind w:left="2160" w:hanging="180"/>
      </w:pPr>
    </w:lvl>
    <w:lvl w:ilvl="3" w:tplc="7DD4B658">
      <w:start w:val="1"/>
      <w:numFmt w:val="decimal"/>
      <w:lvlText w:val="%4."/>
      <w:lvlJc w:val="left"/>
      <w:pPr>
        <w:ind w:left="2880" w:hanging="360"/>
      </w:pPr>
    </w:lvl>
    <w:lvl w:ilvl="4" w:tplc="DC9CDAA2">
      <w:start w:val="1"/>
      <w:numFmt w:val="lowerLetter"/>
      <w:lvlText w:val="%5."/>
      <w:lvlJc w:val="left"/>
      <w:pPr>
        <w:ind w:left="3600" w:hanging="360"/>
      </w:pPr>
    </w:lvl>
    <w:lvl w:ilvl="5" w:tplc="2FF2B6A6">
      <w:start w:val="1"/>
      <w:numFmt w:val="lowerRoman"/>
      <w:lvlText w:val="%6."/>
      <w:lvlJc w:val="right"/>
      <w:pPr>
        <w:ind w:left="4320" w:hanging="180"/>
      </w:pPr>
    </w:lvl>
    <w:lvl w:ilvl="6" w:tplc="95AC4B4A">
      <w:start w:val="1"/>
      <w:numFmt w:val="decimal"/>
      <w:lvlText w:val="%7."/>
      <w:lvlJc w:val="left"/>
      <w:pPr>
        <w:ind w:left="5040" w:hanging="360"/>
      </w:pPr>
    </w:lvl>
    <w:lvl w:ilvl="7" w:tplc="B78E5D30">
      <w:start w:val="1"/>
      <w:numFmt w:val="lowerLetter"/>
      <w:lvlText w:val="%8."/>
      <w:lvlJc w:val="left"/>
      <w:pPr>
        <w:ind w:left="5760" w:hanging="360"/>
      </w:pPr>
    </w:lvl>
    <w:lvl w:ilvl="8" w:tplc="71D4769C">
      <w:start w:val="1"/>
      <w:numFmt w:val="lowerRoman"/>
      <w:lvlText w:val="%9."/>
      <w:lvlJc w:val="right"/>
      <w:pPr>
        <w:ind w:left="6480" w:hanging="180"/>
      </w:pPr>
    </w:lvl>
  </w:abstractNum>
  <w:num w:numId="1">
    <w:abstractNumId w:val="6"/>
  </w:num>
  <w:num w:numId="2">
    <w:abstractNumId w:val="2"/>
  </w:num>
  <w:num w:numId="3">
    <w:abstractNumId w:val="8"/>
  </w:num>
  <w:num w:numId="4">
    <w:abstractNumId w:val="3"/>
  </w:num>
  <w:num w:numId="5">
    <w:abstractNumId w:val="4"/>
  </w:num>
  <w:num w:numId="6">
    <w:abstractNumId w:val="10"/>
  </w:num>
  <w:num w:numId="7">
    <w:abstractNumId w:val="0"/>
  </w:num>
  <w:num w:numId="8">
    <w:abstractNumId w:val="11"/>
  </w:num>
  <w:num w:numId="9">
    <w:abstractNumId w:val="12"/>
  </w:num>
  <w:num w:numId="10">
    <w:abstractNumId w:val="13"/>
  </w:num>
  <w:num w:numId="11">
    <w:abstractNumId w:val="1"/>
  </w:num>
  <w:num w:numId="12">
    <w:abstractNumId w:val="5"/>
  </w:num>
  <w:num w:numId="13">
    <w:abstractNumId w:val="9"/>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105663"/>
    <w:rsid w:val="003B979D"/>
    <w:rsid w:val="003CAF90"/>
    <w:rsid w:val="004D67D5"/>
    <w:rsid w:val="00B09B74"/>
    <w:rsid w:val="00BCD97C"/>
    <w:rsid w:val="00DE9F03"/>
    <w:rsid w:val="00E68A27"/>
    <w:rsid w:val="00F36542"/>
    <w:rsid w:val="011E97C1"/>
    <w:rsid w:val="01576488"/>
    <w:rsid w:val="01C4CA96"/>
    <w:rsid w:val="01C6C4FA"/>
    <w:rsid w:val="01FED02D"/>
    <w:rsid w:val="029F0B49"/>
    <w:rsid w:val="02A964E6"/>
    <w:rsid w:val="02B76136"/>
    <w:rsid w:val="0300A4B4"/>
    <w:rsid w:val="0388B159"/>
    <w:rsid w:val="03D74660"/>
    <w:rsid w:val="047110F6"/>
    <w:rsid w:val="048904DB"/>
    <w:rsid w:val="04B2DBFD"/>
    <w:rsid w:val="04DDED4A"/>
    <w:rsid w:val="05B2675F"/>
    <w:rsid w:val="05DD3D2B"/>
    <w:rsid w:val="05F27995"/>
    <w:rsid w:val="060E1CA5"/>
    <w:rsid w:val="06343EC5"/>
    <w:rsid w:val="06E3F38C"/>
    <w:rsid w:val="07BDB127"/>
    <w:rsid w:val="08225898"/>
    <w:rsid w:val="0947AAA9"/>
    <w:rsid w:val="0966CC18"/>
    <w:rsid w:val="0989A51E"/>
    <w:rsid w:val="0A78F17E"/>
    <w:rsid w:val="0A90649D"/>
    <w:rsid w:val="0B8AA7E2"/>
    <w:rsid w:val="0B9955BB"/>
    <w:rsid w:val="0BBD24AB"/>
    <w:rsid w:val="0C46C4AD"/>
    <w:rsid w:val="0C879CB7"/>
    <w:rsid w:val="0C9E60B1"/>
    <w:rsid w:val="0CB504AF"/>
    <w:rsid w:val="0D2B03EE"/>
    <w:rsid w:val="0D73C208"/>
    <w:rsid w:val="0E197A36"/>
    <w:rsid w:val="0E8B8E97"/>
    <w:rsid w:val="0E954089"/>
    <w:rsid w:val="0F3DFB25"/>
    <w:rsid w:val="0F5BB752"/>
    <w:rsid w:val="0F645E0B"/>
    <w:rsid w:val="0F9497A4"/>
    <w:rsid w:val="0FED0E81"/>
    <w:rsid w:val="0FF472C4"/>
    <w:rsid w:val="1041A8CC"/>
    <w:rsid w:val="10AFA667"/>
    <w:rsid w:val="10FAE11D"/>
    <w:rsid w:val="112B125A"/>
    <w:rsid w:val="114ABD37"/>
    <w:rsid w:val="11C5210A"/>
    <w:rsid w:val="1211F18A"/>
    <w:rsid w:val="1221EC10"/>
    <w:rsid w:val="12262E5A"/>
    <w:rsid w:val="1251E111"/>
    <w:rsid w:val="12B2E904"/>
    <w:rsid w:val="132E32FD"/>
    <w:rsid w:val="13AD704F"/>
    <w:rsid w:val="13C0A955"/>
    <w:rsid w:val="13E24853"/>
    <w:rsid w:val="13F59487"/>
    <w:rsid w:val="140681BD"/>
    <w:rsid w:val="1415E498"/>
    <w:rsid w:val="145B1C60"/>
    <w:rsid w:val="14635212"/>
    <w:rsid w:val="14B43FFF"/>
    <w:rsid w:val="14C3D093"/>
    <w:rsid w:val="14C47964"/>
    <w:rsid w:val="153D1A6E"/>
    <w:rsid w:val="15B3E5DB"/>
    <w:rsid w:val="16178305"/>
    <w:rsid w:val="166B2F9B"/>
    <w:rsid w:val="1793E9E6"/>
    <w:rsid w:val="17E1CF29"/>
    <w:rsid w:val="18170BBF"/>
    <w:rsid w:val="184141B2"/>
    <w:rsid w:val="1872693A"/>
    <w:rsid w:val="188356E2"/>
    <w:rsid w:val="18E0653D"/>
    <w:rsid w:val="19870917"/>
    <w:rsid w:val="1A01F2E6"/>
    <w:rsid w:val="1A319382"/>
    <w:rsid w:val="1A31C96D"/>
    <w:rsid w:val="1A6466C8"/>
    <w:rsid w:val="1AD4D709"/>
    <w:rsid w:val="1B14FEDD"/>
    <w:rsid w:val="1B238FC5"/>
    <w:rsid w:val="1B6E392B"/>
    <w:rsid w:val="1B8E315C"/>
    <w:rsid w:val="1BB823FF"/>
    <w:rsid w:val="1BDD3805"/>
    <w:rsid w:val="1BECDA34"/>
    <w:rsid w:val="1BEDE2DB"/>
    <w:rsid w:val="1C326754"/>
    <w:rsid w:val="1CACE0A7"/>
    <w:rsid w:val="1CC0A4F8"/>
    <w:rsid w:val="1CF91140"/>
    <w:rsid w:val="1D272C9D"/>
    <w:rsid w:val="1D61DF62"/>
    <w:rsid w:val="1D9A6432"/>
    <w:rsid w:val="1DA293D3"/>
    <w:rsid w:val="1E33E21F"/>
    <w:rsid w:val="1E415E41"/>
    <w:rsid w:val="1E4E6B3E"/>
    <w:rsid w:val="1EAABE3A"/>
    <w:rsid w:val="1ED770C9"/>
    <w:rsid w:val="1F600799"/>
    <w:rsid w:val="1F8E3517"/>
    <w:rsid w:val="209CA338"/>
    <w:rsid w:val="212B26D5"/>
    <w:rsid w:val="226A74B7"/>
    <w:rsid w:val="22A5BB1E"/>
    <w:rsid w:val="22F39CB8"/>
    <w:rsid w:val="230DA79B"/>
    <w:rsid w:val="233881A3"/>
    <w:rsid w:val="23526411"/>
    <w:rsid w:val="23B8B6A5"/>
    <w:rsid w:val="24199132"/>
    <w:rsid w:val="245CCAAF"/>
    <w:rsid w:val="2479EE7C"/>
    <w:rsid w:val="24AE48B9"/>
    <w:rsid w:val="2501974F"/>
    <w:rsid w:val="25082DC4"/>
    <w:rsid w:val="25352590"/>
    <w:rsid w:val="2583C127"/>
    <w:rsid w:val="25980BD3"/>
    <w:rsid w:val="25F4ABA0"/>
    <w:rsid w:val="26467BE9"/>
    <w:rsid w:val="266581D1"/>
    <w:rsid w:val="266C1D38"/>
    <w:rsid w:val="267139D7"/>
    <w:rsid w:val="26EA093D"/>
    <w:rsid w:val="26F76D91"/>
    <w:rsid w:val="27346490"/>
    <w:rsid w:val="2740C107"/>
    <w:rsid w:val="276014B0"/>
    <w:rsid w:val="278985A7"/>
    <w:rsid w:val="27DAA6B1"/>
    <w:rsid w:val="27DE670D"/>
    <w:rsid w:val="27EE8A4A"/>
    <w:rsid w:val="292D9EAC"/>
    <w:rsid w:val="29528E81"/>
    <w:rsid w:val="298BF3D1"/>
    <w:rsid w:val="298EEDE0"/>
    <w:rsid w:val="29C15C95"/>
    <w:rsid w:val="2A3338FF"/>
    <w:rsid w:val="2A44D7FA"/>
    <w:rsid w:val="2AB9F0D5"/>
    <w:rsid w:val="2AF3C4F3"/>
    <w:rsid w:val="2B8989DF"/>
    <w:rsid w:val="2C105663"/>
    <w:rsid w:val="2C116DD4"/>
    <w:rsid w:val="2C2D302A"/>
    <w:rsid w:val="2C9B6ACC"/>
    <w:rsid w:val="2CBB70CE"/>
    <w:rsid w:val="2D380919"/>
    <w:rsid w:val="2DBAD6A7"/>
    <w:rsid w:val="2DC0E5FE"/>
    <w:rsid w:val="2E64DF38"/>
    <w:rsid w:val="2E89DCA6"/>
    <w:rsid w:val="2ED482AC"/>
    <w:rsid w:val="2EF118F7"/>
    <w:rsid w:val="2F36D8D3"/>
    <w:rsid w:val="2F37FC35"/>
    <w:rsid w:val="2FDEC672"/>
    <w:rsid w:val="307CE5A4"/>
    <w:rsid w:val="310AC074"/>
    <w:rsid w:val="32328CF6"/>
    <w:rsid w:val="32C86D57"/>
    <w:rsid w:val="33183762"/>
    <w:rsid w:val="3322B1FB"/>
    <w:rsid w:val="33CAE979"/>
    <w:rsid w:val="33E53B29"/>
    <w:rsid w:val="34091730"/>
    <w:rsid w:val="341E29F9"/>
    <w:rsid w:val="3508D972"/>
    <w:rsid w:val="351B199C"/>
    <w:rsid w:val="3525EDDB"/>
    <w:rsid w:val="356B1988"/>
    <w:rsid w:val="3652B888"/>
    <w:rsid w:val="368F482A"/>
    <w:rsid w:val="3692F912"/>
    <w:rsid w:val="36A54D72"/>
    <w:rsid w:val="372415A7"/>
    <w:rsid w:val="37611700"/>
    <w:rsid w:val="387D1D76"/>
    <w:rsid w:val="38F69E9E"/>
    <w:rsid w:val="3905A9BF"/>
    <w:rsid w:val="392CAA47"/>
    <w:rsid w:val="396539F0"/>
    <w:rsid w:val="3A161789"/>
    <w:rsid w:val="3A9926BA"/>
    <w:rsid w:val="3AC10006"/>
    <w:rsid w:val="3B313CDE"/>
    <w:rsid w:val="3B480C8D"/>
    <w:rsid w:val="3C97D089"/>
    <w:rsid w:val="3CC05B46"/>
    <w:rsid w:val="3CDEBC92"/>
    <w:rsid w:val="3D5D4470"/>
    <w:rsid w:val="3DCFD21E"/>
    <w:rsid w:val="3E032FE9"/>
    <w:rsid w:val="3E037E6F"/>
    <w:rsid w:val="3E05B5F8"/>
    <w:rsid w:val="3E6322EF"/>
    <w:rsid w:val="3EAB6D8E"/>
    <w:rsid w:val="3F3B4F11"/>
    <w:rsid w:val="3F7B4E0A"/>
    <w:rsid w:val="3FAD7514"/>
    <w:rsid w:val="3FEC6380"/>
    <w:rsid w:val="3FF6BCC0"/>
    <w:rsid w:val="4048F8A9"/>
    <w:rsid w:val="41938C9B"/>
    <w:rsid w:val="41CE70CB"/>
    <w:rsid w:val="422EB715"/>
    <w:rsid w:val="42380852"/>
    <w:rsid w:val="42475F72"/>
    <w:rsid w:val="4287F26E"/>
    <w:rsid w:val="42EA699E"/>
    <w:rsid w:val="4305052D"/>
    <w:rsid w:val="433512E1"/>
    <w:rsid w:val="4369E07E"/>
    <w:rsid w:val="4400B07A"/>
    <w:rsid w:val="456D3194"/>
    <w:rsid w:val="45AE3F26"/>
    <w:rsid w:val="45B47BBB"/>
    <w:rsid w:val="4631B74E"/>
    <w:rsid w:val="463C52B0"/>
    <w:rsid w:val="467523C7"/>
    <w:rsid w:val="467A3067"/>
    <w:rsid w:val="46BCB0D5"/>
    <w:rsid w:val="470F681E"/>
    <w:rsid w:val="4867FBE2"/>
    <w:rsid w:val="48851DE7"/>
    <w:rsid w:val="489E5531"/>
    <w:rsid w:val="492F6EDE"/>
    <w:rsid w:val="4943C11F"/>
    <w:rsid w:val="49A44FB8"/>
    <w:rsid w:val="49C104AD"/>
    <w:rsid w:val="49F0189B"/>
    <w:rsid w:val="4A35AFC1"/>
    <w:rsid w:val="4A6D1150"/>
    <w:rsid w:val="4AAC1B80"/>
    <w:rsid w:val="4B2F20AF"/>
    <w:rsid w:val="4BD1AFE1"/>
    <w:rsid w:val="4BF7070A"/>
    <w:rsid w:val="4C18FB30"/>
    <w:rsid w:val="4C2C959C"/>
    <w:rsid w:val="4C59999C"/>
    <w:rsid w:val="4C7BD73B"/>
    <w:rsid w:val="4C822656"/>
    <w:rsid w:val="4C909EBB"/>
    <w:rsid w:val="4CDE42CC"/>
    <w:rsid w:val="4D0E40BB"/>
    <w:rsid w:val="4DA6DEE1"/>
    <w:rsid w:val="4DC9417F"/>
    <w:rsid w:val="4EECEC67"/>
    <w:rsid w:val="4F279C27"/>
    <w:rsid w:val="4F310011"/>
    <w:rsid w:val="4F3633B0"/>
    <w:rsid w:val="4F795C39"/>
    <w:rsid w:val="50165064"/>
    <w:rsid w:val="506AF363"/>
    <w:rsid w:val="509C35C6"/>
    <w:rsid w:val="50B03FC5"/>
    <w:rsid w:val="5107308D"/>
    <w:rsid w:val="516489C2"/>
    <w:rsid w:val="518F9551"/>
    <w:rsid w:val="51C46648"/>
    <w:rsid w:val="52167310"/>
    <w:rsid w:val="522E18BE"/>
    <w:rsid w:val="525A26E6"/>
    <w:rsid w:val="528B8D9A"/>
    <w:rsid w:val="52F95B60"/>
    <w:rsid w:val="53063C6B"/>
    <w:rsid w:val="534DAC04"/>
    <w:rsid w:val="53512E79"/>
    <w:rsid w:val="5354C697"/>
    <w:rsid w:val="536818BB"/>
    <w:rsid w:val="53C92538"/>
    <w:rsid w:val="54C6DFD6"/>
    <w:rsid w:val="54DE2682"/>
    <w:rsid w:val="555C3154"/>
    <w:rsid w:val="55C71616"/>
    <w:rsid w:val="55F1D2BB"/>
    <w:rsid w:val="578E3BF4"/>
    <w:rsid w:val="5875F17B"/>
    <w:rsid w:val="587C7D67"/>
    <w:rsid w:val="58EB5BCF"/>
    <w:rsid w:val="58EBCC5D"/>
    <w:rsid w:val="59502E48"/>
    <w:rsid w:val="59B7279C"/>
    <w:rsid w:val="5B4FDF59"/>
    <w:rsid w:val="5B6D48EF"/>
    <w:rsid w:val="5B9D1240"/>
    <w:rsid w:val="5C335BFB"/>
    <w:rsid w:val="5CEE9B21"/>
    <w:rsid w:val="5CF5E3E2"/>
    <w:rsid w:val="5D34D2CF"/>
    <w:rsid w:val="5D3C0EFA"/>
    <w:rsid w:val="5DDFC074"/>
    <w:rsid w:val="5E2A9DAD"/>
    <w:rsid w:val="5E800EEA"/>
    <w:rsid w:val="5EFBA0DB"/>
    <w:rsid w:val="5F19AEE4"/>
    <w:rsid w:val="5F2E2496"/>
    <w:rsid w:val="5F7DBBCD"/>
    <w:rsid w:val="5F9621C2"/>
    <w:rsid w:val="5FA0EEDE"/>
    <w:rsid w:val="5FBFD6AF"/>
    <w:rsid w:val="60703DFE"/>
    <w:rsid w:val="608B9384"/>
    <w:rsid w:val="60D7ECE6"/>
    <w:rsid w:val="60E36C02"/>
    <w:rsid w:val="61178A8C"/>
    <w:rsid w:val="618DC369"/>
    <w:rsid w:val="62316B1D"/>
    <w:rsid w:val="637BCC0E"/>
    <w:rsid w:val="63D99AB5"/>
    <w:rsid w:val="641B179B"/>
    <w:rsid w:val="645C25E8"/>
    <w:rsid w:val="65788FD4"/>
    <w:rsid w:val="65EB1958"/>
    <w:rsid w:val="65F0BBDD"/>
    <w:rsid w:val="65F53E9E"/>
    <w:rsid w:val="66139597"/>
    <w:rsid w:val="66368FF8"/>
    <w:rsid w:val="66F23960"/>
    <w:rsid w:val="6723476E"/>
    <w:rsid w:val="67BA51F8"/>
    <w:rsid w:val="67D8E250"/>
    <w:rsid w:val="67DE40D3"/>
    <w:rsid w:val="68001506"/>
    <w:rsid w:val="68847E9D"/>
    <w:rsid w:val="68E4FE8F"/>
    <w:rsid w:val="692C189B"/>
    <w:rsid w:val="696A150A"/>
    <w:rsid w:val="697067D7"/>
    <w:rsid w:val="69A46E54"/>
    <w:rsid w:val="69B9CF9C"/>
    <w:rsid w:val="69C7DC7D"/>
    <w:rsid w:val="6A11C6E0"/>
    <w:rsid w:val="6A758961"/>
    <w:rsid w:val="6A972932"/>
    <w:rsid w:val="6AF915F8"/>
    <w:rsid w:val="6B3E7B7A"/>
    <w:rsid w:val="6B526C1F"/>
    <w:rsid w:val="6C0375D7"/>
    <w:rsid w:val="6D04C35E"/>
    <w:rsid w:val="6D4E5437"/>
    <w:rsid w:val="6D5C4BD8"/>
    <w:rsid w:val="6D7C266A"/>
    <w:rsid w:val="6E1A58C8"/>
    <w:rsid w:val="6E30249F"/>
    <w:rsid w:val="6E45F364"/>
    <w:rsid w:val="6EE5ECE2"/>
    <w:rsid w:val="6F337A9E"/>
    <w:rsid w:val="6FB27D9A"/>
    <w:rsid w:val="6FCC09E8"/>
    <w:rsid w:val="6FE1AF10"/>
    <w:rsid w:val="6FF7BD9C"/>
    <w:rsid w:val="702D2316"/>
    <w:rsid w:val="703EAFBB"/>
    <w:rsid w:val="707E38F6"/>
    <w:rsid w:val="70B257C8"/>
    <w:rsid w:val="70E04B61"/>
    <w:rsid w:val="70FED333"/>
    <w:rsid w:val="71A0607C"/>
    <w:rsid w:val="71E5765C"/>
    <w:rsid w:val="737C2E96"/>
    <w:rsid w:val="738731EF"/>
    <w:rsid w:val="7387C960"/>
    <w:rsid w:val="744B372C"/>
    <w:rsid w:val="746756ED"/>
    <w:rsid w:val="74D69A74"/>
    <w:rsid w:val="74FCD2E8"/>
    <w:rsid w:val="7535E0EE"/>
    <w:rsid w:val="75882990"/>
    <w:rsid w:val="75BDA4B2"/>
    <w:rsid w:val="76736A7F"/>
    <w:rsid w:val="767CF5F8"/>
    <w:rsid w:val="77204044"/>
    <w:rsid w:val="7759E002"/>
    <w:rsid w:val="7793D559"/>
    <w:rsid w:val="77F38728"/>
    <w:rsid w:val="782C2183"/>
    <w:rsid w:val="785B12F6"/>
    <w:rsid w:val="78AD0201"/>
    <w:rsid w:val="795DEAA6"/>
    <w:rsid w:val="79760218"/>
    <w:rsid w:val="7A543BD7"/>
    <w:rsid w:val="7AAA9608"/>
    <w:rsid w:val="7B1E2657"/>
    <w:rsid w:val="7B896F05"/>
    <w:rsid w:val="7BE0E2FB"/>
    <w:rsid w:val="7C23867B"/>
    <w:rsid w:val="7C3C3880"/>
    <w:rsid w:val="7C3DB617"/>
    <w:rsid w:val="7C6747C9"/>
    <w:rsid w:val="7C71956F"/>
    <w:rsid w:val="7C89A1B6"/>
    <w:rsid w:val="7C9D5406"/>
    <w:rsid w:val="7CA6FF9B"/>
    <w:rsid w:val="7CD4B2AD"/>
    <w:rsid w:val="7CD7DBDF"/>
    <w:rsid w:val="7CFE4A4C"/>
    <w:rsid w:val="7D42FB35"/>
    <w:rsid w:val="7D8EE7E1"/>
    <w:rsid w:val="7D9A336C"/>
    <w:rsid w:val="7E49F238"/>
    <w:rsid w:val="7E7E69A0"/>
    <w:rsid w:val="7F3E9930"/>
    <w:rsid w:val="7F5EF921"/>
    <w:rsid w:val="7FE2899B"/>
    <w:rsid w:val="7FE81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F604A"/>
  <w15:chartTrackingRefBased/>
  <w15:docId w15:val="{F21C15C3-1FD7-4D7F-8884-6237C0BB1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uiPriority w:val="9"/>
    <w:unhideWhenUsed/>
    <w:qFormat/>
    <w:rsid w:val="68847E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60E1CA5"/>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8847E9D"/>
    <w:pPr>
      <w:ind w:left="720"/>
      <w:contextualSpacing/>
    </w:pPr>
  </w:style>
  <w:style w:type="character" w:styleId="Hyperlink">
    <w:name w:val="Hyperlink"/>
    <w:basedOn w:val="DefaultParagraphFont"/>
    <w:uiPriority w:val="99"/>
    <w:unhideWhenUsed/>
    <w:rsid w:val="68847E9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m/en-gb/for-schools/class-charts/wellbeing" TargetMode="External"/><Relationship Id="rId13" Type="http://schemas.openxmlformats.org/officeDocument/2006/relationships/hyperlink" Target="https://consult.education.gov.uk" TargetMode="External"/><Relationship Id="rId18" Type="http://schemas.openxmlformats.org/officeDocument/2006/relationships/hyperlink" Target="https://files.eric.ed.gov/fulltext/EJ976654.pdf?utm_source=chatgpt.com" TargetMode="External"/><Relationship Id="rId26" Type="http://schemas.openxmlformats.org/officeDocument/2006/relationships/image" Target="media/image3.jpg"/><Relationship Id="rId3" Type="http://schemas.openxmlformats.org/officeDocument/2006/relationships/settings" Target="settings.xml"/><Relationship Id="rId21" Type="http://schemas.openxmlformats.org/officeDocument/2006/relationships/hyperlink" Target="https://www.tes.com/for-schools/class-charts?utm_source=chatgpt.com" TargetMode="External"/><Relationship Id="rId7" Type="http://schemas.openxmlformats.org/officeDocument/2006/relationships/hyperlink" Target="https://www.tes.com/en-gb/for-schools/class-charts/attendance" TargetMode="External"/><Relationship Id="rId12" Type="http://schemas.openxmlformats.org/officeDocument/2006/relationships/hyperlink" Target="https://www.commonsense.org/education/reviews/class-charts?utm_source=chatgpt.com" TargetMode="External"/><Relationship Id="rId17" Type="http://schemas.openxmlformats.org/officeDocument/2006/relationships/hyperlink" Target="https://educationendowmentfoundation.org.uk" TargetMode="External"/><Relationship Id="rId25" Type="http://schemas.openxmlformats.org/officeDocument/2006/relationships/image" Target="media/image2.jpg"/><Relationship Id="rId2" Type="http://schemas.openxmlformats.org/officeDocument/2006/relationships/styles" Target="styles.xml"/><Relationship Id="rId16" Type="http://schemas.openxmlformats.org/officeDocument/2006/relationships/hyperlink" Target="https://www.gov.uk/government/publications/behaviour-in-schools" TargetMode="External"/><Relationship Id="rId20" Type="http://schemas.openxmlformats.org/officeDocument/2006/relationships/hyperlink" Target="https://www.teachwire.net/products/product-review-class-charts/?utm_source=chatgpt.com"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classcharts.com/" TargetMode="External"/><Relationship Id="rId11" Type="http://schemas.openxmlformats.org/officeDocument/2006/relationships/hyperlink" Target="https://my.chartered.college" TargetMode="External"/><Relationship Id="rId24" Type="http://schemas.openxmlformats.org/officeDocument/2006/relationships/hyperlink" Target="https://www.gov.wales/" TargetMode="External"/><Relationship Id="rId5" Type="http://schemas.openxmlformats.org/officeDocument/2006/relationships/image" Target="media/image1.png"/><Relationship Id="rId15" Type="http://schemas.openxmlformats.org/officeDocument/2006/relationships/hyperlink" Target="https://assets.publishing.service.gov.uk" TargetMode="External"/><Relationship Id="rId23" Type="http://schemas.openxmlformats.org/officeDocument/2006/relationships/hyperlink" Target="https://www.staffs.ac.uk/alumni/graduate-stories/duncan-wilson?utm_source=chatgpt.com" TargetMode="External"/><Relationship Id="rId28" Type="http://schemas.openxmlformats.org/officeDocument/2006/relationships/image" Target="media/image5.jpg"/><Relationship Id="rId10" Type="http://schemas.openxmlformats.org/officeDocument/2006/relationships/hyperlink" Target="https://www.tes.com/en-gb/for-schools/class-charts/attendance" TargetMode="External"/><Relationship Id="rId19" Type="http://schemas.openxmlformats.org/officeDocument/2006/relationships/hyperlink" Target="https://www.reddit.com/r/TeachingUK" TargetMode="External"/><Relationship Id="rId4" Type="http://schemas.openxmlformats.org/officeDocument/2006/relationships/webSettings" Target="webSettings.xml"/><Relationship Id="rId9" Type="http://schemas.openxmlformats.org/officeDocument/2006/relationships/hyperlink" Target="https://www.tes.com/en-gb/for-schools/class-charts/homework" TargetMode="External"/><Relationship Id="rId14" Type="http://schemas.openxmlformats.org/officeDocument/2006/relationships/hyperlink" Target="https://colleenyoung.org/wp-content/uploads/2014/02/class_charts_media_pack.pdf?utm_source=chatgpt.com" TargetMode="External"/><Relationship Id="rId22" Type="http://schemas.openxmlformats.org/officeDocument/2006/relationships/hyperlink" Target="https://www.tes.com/for-schools/class-charts?utm_source=chatgpt.com" TargetMode="External"/><Relationship Id="rId27" Type="http://schemas.openxmlformats.org/officeDocument/2006/relationships/image" Target="media/image4.jpg"/><Relationship Id="rId30" Type="http://schemas.openxmlformats.org/officeDocument/2006/relationships/theme" Target="theme/theme1.xml"/><Relationship Id="Rc76d13c1441b4fed"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3192</Words>
  <Characters>18201</Characters>
  <Application>Microsoft Office Word</Application>
  <DocSecurity>0</DocSecurity>
  <Lines>151</Lines>
  <Paragraphs>42</Paragraphs>
  <ScaleCrop>false</ScaleCrop>
  <Company/>
  <LinksUpToDate>false</LinksUpToDate>
  <CharactersWithSpaces>21351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Nour Al-Geboory (1709546)</dc:creator>
  <cp:keywords/>
  <dc:description/>
  <cp:lastModifiedBy>Nour Al-Geboory (1709546)</cp:lastModifiedBy>
  <cp:revision>6</cp:revision>
  <dcterms:created xsi:type="dcterms:W3CDTF">2025-09-15T10:32:00Z</dcterms:created>
  <dcterms:modified xsi:type="dcterms:W3CDTF">2025-10-12T09:47:00Z</dcterms:modified>
</cp:coreProperties>
</file>