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30FCF" w14:textId="77777777" w:rsidR="00F26AF0" w:rsidRDefault="00F26AF0"/>
    <w:p w14:paraId="0902539E" w14:textId="77777777" w:rsidR="00F26AF0" w:rsidRPr="00F26AF0" w:rsidRDefault="00F26AF0" w:rsidP="00F26AF0">
      <w:pPr>
        <w:tabs>
          <w:tab w:val="left" w:pos="1127"/>
        </w:tabs>
        <w:spacing w:before="140" w:line="240" w:lineRule="exact"/>
        <w:ind w:left="1127" w:right="934" w:hanging="968"/>
        <w:rPr>
          <w:rFonts w:ascii="Arial Narrow Bold" w:hAnsi="Arial Narrow Bold"/>
          <w:b/>
          <w:sz w:val="28"/>
          <w:szCs w:val="28"/>
        </w:rPr>
      </w:pPr>
      <w:r w:rsidRPr="00F26AF0">
        <w:rPr>
          <w:rFonts w:ascii="Arial Narrow Bold" w:hAnsi="Arial Narrow Bold"/>
          <w:b/>
          <w:color w:val="5E792D"/>
          <w:spacing w:val="18"/>
          <w:sz w:val="28"/>
          <w:szCs w:val="28"/>
        </w:rPr>
        <w:t xml:space="preserve">COMPONENTS  </w:t>
      </w:r>
      <w:r w:rsidRPr="00F26AF0">
        <w:rPr>
          <w:rFonts w:ascii="Arial Narrow Bold" w:hAnsi="Arial Narrow Bold"/>
          <w:b/>
          <w:color w:val="5E792D"/>
          <w:spacing w:val="10"/>
          <w:sz w:val="28"/>
          <w:szCs w:val="28"/>
        </w:rPr>
        <w:t>OF</w:t>
      </w:r>
      <w:r w:rsidRPr="00F26AF0">
        <w:rPr>
          <w:rFonts w:ascii="Arial Narrow Bold" w:hAnsi="Arial Narrow Bold"/>
          <w:b/>
          <w:color w:val="5E792D"/>
          <w:spacing w:val="19"/>
          <w:sz w:val="28"/>
          <w:szCs w:val="28"/>
        </w:rPr>
        <w:t xml:space="preserve"> HIGH</w:t>
      </w:r>
      <w:r>
        <w:rPr>
          <w:rFonts w:ascii="Arial Narrow Bold" w:hAnsi="Arial Narrow Bold"/>
          <w:b/>
          <w:color w:val="5E792D"/>
          <w:spacing w:val="-33"/>
          <w:sz w:val="28"/>
          <w:szCs w:val="28"/>
        </w:rPr>
        <w:t xml:space="preserve"> </w:t>
      </w:r>
      <w:r w:rsidRPr="00F26AF0">
        <w:rPr>
          <w:rFonts w:ascii="Arial Narrow Bold" w:hAnsi="Arial Narrow Bold"/>
          <w:b/>
          <w:color w:val="5E792D"/>
          <w:spacing w:val="18"/>
          <w:sz w:val="28"/>
          <w:szCs w:val="28"/>
        </w:rPr>
        <w:t>COMMITMENT</w:t>
      </w:r>
      <w:r w:rsidRPr="00F26AF0">
        <w:rPr>
          <w:rFonts w:ascii="Arial Narrow Bold" w:hAnsi="Arial Narrow Bold"/>
          <w:b/>
          <w:color w:val="5E792D"/>
          <w:spacing w:val="56"/>
          <w:sz w:val="28"/>
          <w:szCs w:val="28"/>
        </w:rPr>
        <w:t xml:space="preserve"> </w:t>
      </w:r>
      <w:r w:rsidRPr="00F26AF0">
        <w:rPr>
          <w:rFonts w:ascii="Arial Narrow Bold" w:hAnsi="Arial Narrow Bold"/>
          <w:b/>
          <w:color w:val="5E792D"/>
          <w:spacing w:val="14"/>
          <w:sz w:val="28"/>
          <w:szCs w:val="28"/>
        </w:rPr>
        <w:t>HRM</w:t>
      </w:r>
      <w:r w:rsidRPr="00F26AF0">
        <w:rPr>
          <w:rFonts w:ascii="Arial Narrow Bold" w:hAnsi="Arial Narrow Bold"/>
          <w:b/>
          <w:color w:val="5E792D"/>
          <w:spacing w:val="-33"/>
          <w:sz w:val="28"/>
          <w:szCs w:val="28"/>
        </w:rPr>
        <w:t xml:space="preserve"> </w:t>
      </w:r>
    </w:p>
    <w:p w14:paraId="394E7897" w14:textId="77777777" w:rsidR="00F26AF0" w:rsidRPr="00F26AF0" w:rsidRDefault="00F26AF0" w:rsidP="00F26AF0">
      <w:pPr>
        <w:pStyle w:val="ListParagraph"/>
        <w:numPr>
          <w:ilvl w:val="0"/>
          <w:numId w:val="1"/>
        </w:numPr>
        <w:tabs>
          <w:tab w:val="left" w:pos="734"/>
        </w:tabs>
        <w:spacing w:before="138"/>
        <w:rPr>
          <w:sz w:val="28"/>
          <w:szCs w:val="28"/>
        </w:rPr>
      </w:pPr>
      <w:r w:rsidRPr="00F26AF0">
        <w:rPr>
          <w:sz w:val="28"/>
          <w:szCs w:val="28"/>
        </w:rPr>
        <w:t xml:space="preserve">Employment security and internal </w:t>
      </w:r>
      <w:proofErr w:type="spellStart"/>
      <w:r w:rsidRPr="00F26AF0">
        <w:rPr>
          <w:sz w:val="28"/>
          <w:szCs w:val="28"/>
        </w:rPr>
        <w:t>labour</w:t>
      </w:r>
      <w:proofErr w:type="spellEnd"/>
      <w:r w:rsidRPr="00F26AF0">
        <w:rPr>
          <w:spacing w:val="19"/>
          <w:sz w:val="28"/>
          <w:szCs w:val="28"/>
        </w:rPr>
        <w:t xml:space="preserve"> </w:t>
      </w:r>
      <w:r w:rsidRPr="00F26AF0">
        <w:rPr>
          <w:sz w:val="28"/>
          <w:szCs w:val="28"/>
        </w:rPr>
        <w:t>markets</w:t>
      </w:r>
    </w:p>
    <w:p w14:paraId="1275086F"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Selective hiring and sophisticated</w:t>
      </w:r>
      <w:r w:rsidRPr="00F26AF0">
        <w:rPr>
          <w:spacing w:val="15"/>
          <w:sz w:val="28"/>
          <w:szCs w:val="28"/>
        </w:rPr>
        <w:t xml:space="preserve"> </w:t>
      </w:r>
      <w:r w:rsidRPr="00F26AF0">
        <w:rPr>
          <w:sz w:val="28"/>
          <w:szCs w:val="28"/>
        </w:rPr>
        <w:t>selection</w:t>
      </w:r>
    </w:p>
    <w:p w14:paraId="2ED13A0E"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Extensive training, learning and</w:t>
      </w:r>
      <w:r w:rsidRPr="00F26AF0">
        <w:rPr>
          <w:spacing w:val="15"/>
          <w:sz w:val="28"/>
          <w:szCs w:val="28"/>
        </w:rPr>
        <w:t xml:space="preserve"> </w:t>
      </w:r>
      <w:r w:rsidRPr="00F26AF0">
        <w:rPr>
          <w:sz w:val="28"/>
          <w:szCs w:val="28"/>
        </w:rPr>
        <w:t>development</w:t>
      </w:r>
    </w:p>
    <w:p w14:paraId="2BACF99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Employee involvement, information sharing and worker</w:t>
      </w:r>
      <w:r w:rsidRPr="00F26AF0">
        <w:rPr>
          <w:spacing w:val="23"/>
          <w:sz w:val="28"/>
          <w:szCs w:val="28"/>
        </w:rPr>
        <w:t xml:space="preserve"> </w:t>
      </w:r>
      <w:r w:rsidRPr="00F26AF0">
        <w:rPr>
          <w:sz w:val="28"/>
          <w:szCs w:val="28"/>
        </w:rPr>
        <w:t>voice</w:t>
      </w:r>
    </w:p>
    <w:p w14:paraId="25F0BD4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Self-managed</w:t>
      </w:r>
      <w:r w:rsidRPr="00F26AF0">
        <w:rPr>
          <w:spacing w:val="4"/>
          <w:sz w:val="28"/>
          <w:szCs w:val="28"/>
        </w:rPr>
        <w:t xml:space="preserve"> </w:t>
      </w:r>
      <w:r w:rsidRPr="00F26AF0">
        <w:rPr>
          <w:sz w:val="28"/>
          <w:szCs w:val="28"/>
        </w:rPr>
        <w:t>teams/teamworking</w:t>
      </w:r>
    </w:p>
    <w:p w14:paraId="1F9AEE78"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High compensation contingent on</w:t>
      </w:r>
      <w:r w:rsidRPr="00F26AF0">
        <w:rPr>
          <w:spacing w:val="15"/>
          <w:sz w:val="28"/>
          <w:szCs w:val="28"/>
        </w:rPr>
        <w:t xml:space="preserve"> </w:t>
      </w:r>
      <w:r w:rsidRPr="00F26AF0">
        <w:rPr>
          <w:sz w:val="28"/>
          <w:szCs w:val="28"/>
        </w:rPr>
        <w:t>performance</w:t>
      </w:r>
    </w:p>
    <w:p w14:paraId="15BB2D9D" w14:textId="77777777" w:rsidR="00F26AF0" w:rsidRPr="00F26AF0" w:rsidRDefault="00F26AF0" w:rsidP="00F26AF0">
      <w:pPr>
        <w:pStyle w:val="ListParagraph"/>
        <w:numPr>
          <w:ilvl w:val="0"/>
          <w:numId w:val="1"/>
        </w:numPr>
        <w:tabs>
          <w:tab w:val="left" w:pos="734"/>
        </w:tabs>
        <w:rPr>
          <w:sz w:val="28"/>
          <w:szCs w:val="28"/>
        </w:rPr>
      </w:pPr>
      <w:r w:rsidRPr="00F26AF0">
        <w:rPr>
          <w:sz w:val="28"/>
          <w:szCs w:val="28"/>
        </w:rPr>
        <w:t>Reduction of status</w:t>
      </w:r>
      <w:r w:rsidRPr="00F26AF0">
        <w:rPr>
          <w:spacing w:val="8"/>
          <w:sz w:val="28"/>
          <w:szCs w:val="28"/>
        </w:rPr>
        <w:t xml:space="preserve"> </w:t>
      </w:r>
      <w:r w:rsidRPr="00F26AF0">
        <w:rPr>
          <w:sz w:val="28"/>
          <w:szCs w:val="28"/>
        </w:rPr>
        <w:t>differentials/harmonization</w:t>
      </w:r>
    </w:p>
    <w:p w14:paraId="48D1A678" w14:textId="77777777" w:rsidR="00F26AF0" w:rsidRPr="00F26AF0" w:rsidRDefault="00F26AF0" w:rsidP="00F26AF0">
      <w:pPr>
        <w:pStyle w:val="ListParagraph"/>
        <w:tabs>
          <w:tab w:val="left" w:pos="734"/>
        </w:tabs>
        <w:ind w:left="733" w:firstLine="0"/>
        <w:rPr>
          <w:sz w:val="28"/>
          <w:szCs w:val="28"/>
        </w:rPr>
      </w:pPr>
    </w:p>
    <w:p w14:paraId="2DEC198B" w14:textId="77777777" w:rsidR="00F26AF0" w:rsidRPr="00F26AF0" w:rsidRDefault="00F26AF0" w:rsidP="00F26AF0">
      <w:pPr>
        <w:pStyle w:val="Heading1"/>
        <w:spacing w:before="0"/>
        <w:rPr>
          <w:sz w:val="28"/>
          <w:szCs w:val="28"/>
        </w:rPr>
      </w:pPr>
      <w:r w:rsidRPr="00F26AF0">
        <w:rPr>
          <w:color w:val="5E792D"/>
          <w:sz w:val="28"/>
          <w:szCs w:val="28"/>
        </w:rPr>
        <w:t xml:space="preserve">Employment security and internal </w:t>
      </w:r>
      <w:proofErr w:type="spellStart"/>
      <w:r w:rsidRPr="00F26AF0">
        <w:rPr>
          <w:color w:val="5E792D"/>
          <w:sz w:val="28"/>
          <w:szCs w:val="28"/>
        </w:rPr>
        <w:t>labour</w:t>
      </w:r>
      <w:proofErr w:type="spellEnd"/>
      <w:r w:rsidRPr="00F26AF0">
        <w:rPr>
          <w:color w:val="5E792D"/>
          <w:sz w:val="28"/>
          <w:szCs w:val="28"/>
        </w:rPr>
        <w:t xml:space="preserve"> markets</w:t>
      </w:r>
    </w:p>
    <w:p w14:paraId="559CBC11" w14:textId="77777777" w:rsidR="00F26AF0" w:rsidRPr="00F26AF0" w:rsidRDefault="00F26AF0" w:rsidP="00F26AF0">
      <w:pPr>
        <w:pStyle w:val="BodyText"/>
        <w:spacing w:before="48"/>
        <w:ind w:left="180" w:right="452"/>
        <w:jc w:val="both"/>
        <w:rPr>
          <w:sz w:val="28"/>
          <w:szCs w:val="28"/>
        </w:rPr>
      </w:pPr>
      <w:r w:rsidRPr="00F26AF0">
        <w:rPr>
          <w:sz w:val="28"/>
          <w:szCs w:val="28"/>
        </w:rPr>
        <w:t>Pfeffer (1998) regards employment security as fundamentally underpinning the other six HR practices, principally because it is regarded as unrealistic to ask employees to offer their</w:t>
      </w:r>
      <w:r w:rsidRPr="00F26AF0">
        <w:rPr>
          <w:spacing w:val="45"/>
          <w:sz w:val="28"/>
          <w:szCs w:val="28"/>
        </w:rPr>
        <w:t xml:space="preserve"> </w:t>
      </w:r>
      <w:r w:rsidRPr="00F26AF0">
        <w:rPr>
          <w:sz w:val="28"/>
          <w:szCs w:val="28"/>
        </w:rPr>
        <w:t xml:space="preserve">ideas, hard work and commitment without some expectation of employment security and concern for their future careers. The contribution a positive psychological contract makes to open and trusting employment relationships (Holman </w:t>
      </w:r>
      <w:r w:rsidRPr="00F26AF0">
        <w:rPr>
          <w:rFonts w:ascii="Arial Narrow Italic"/>
          <w:i/>
          <w:sz w:val="28"/>
          <w:szCs w:val="28"/>
        </w:rPr>
        <w:t xml:space="preserve">et al </w:t>
      </w:r>
      <w:r w:rsidRPr="00F26AF0">
        <w:rPr>
          <w:sz w:val="28"/>
          <w:szCs w:val="28"/>
        </w:rPr>
        <w:t xml:space="preserve">2003), and the notion of mutuality that is seen as a key component in partnership agreements both relate to this. For example, whilst the partnership agreement at Borg Warner does not contain an explicit statement about employment security, both managers and shop stewards from the company </w:t>
      </w:r>
      <w:proofErr w:type="spellStart"/>
      <w:r w:rsidRPr="00F26AF0">
        <w:rPr>
          <w:sz w:val="28"/>
          <w:szCs w:val="28"/>
        </w:rPr>
        <w:t>recognise</w:t>
      </w:r>
      <w:proofErr w:type="spellEnd"/>
      <w:r w:rsidRPr="00F26AF0">
        <w:rPr>
          <w:sz w:val="28"/>
          <w:szCs w:val="28"/>
        </w:rPr>
        <w:t xml:space="preserve"> that </w:t>
      </w:r>
      <w:r w:rsidRPr="00F26AF0">
        <w:rPr>
          <w:spacing w:val="45"/>
          <w:sz w:val="28"/>
          <w:szCs w:val="28"/>
        </w:rPr>
        <w:t xml:space="preserve"> </w:t>
      </w:r>
      <w:r w:rsidRPr="00F26AF0">
        <w:rPr>
          <w:sz w:val="28"/>
          <w:szCs w:val="28"/>
        </w:rPr>
        <w:t>the plant could not have stayed open without employee support (</w:t>
      </w:r>
      <w:proofErr w:type="spellStart"/>
      <w:r w:rsidRPr="00F26AF0">
        <w:rPr>
          <w:sz w:val="28"/>
          <w:szCs w:val="28"/>
        </w:rPr>
        <w:t>Suff</w:t>
      </w:r>
      <w:proofErr w:type="spellEnd"/>
      <w:r w:rsidRPr="00F26AF0">
        <w:rPr>
          <w:sz w:val="28"/>
          <w:szCs w:val="28"/>
        </w:rPr>
        <w:t xml:space="preserve"> and Williams 2003, </w:t>
      </w:r>
      <w:r w:rsidRPr="00F26AF0">
        <w:rPr>
          <w:spacing w:val="45"/>
          <w:sz w:val="28"/>
          <w:szCs w:val="28"/>
        </w:rPr>
        <w:t xml:space="preserve"> </w:t>
      </w:r>
      <w:r w:rsidRPr="00F26AF0">
        <w:rPr>
          <w:sz w:val="28"/>
          <w:szCs w:val="28"/>
        </w:rPr>
        <w:t>p39).</w:t>
      </w:r>
    </w:p>
    <w:p w14:paraId="78E7B875" w14:textId="77777777" w:rsidR="00F26AF0" w:rsidRPr="00F26AF0" w:rsidRDefault="00F26AF0" w:rsidP="00F26AF0">
      <w:pPr>
        <w:pStyle w:val="BodyText"/>
        <w:spacing w:before="12"/>
        <w:rPr>
          <w:sz w:val="28"/>
          <w:szCs w:val="28"/>
        </w:rPr>
      </w:pPr>
    </w:p>
    <w:p w14:paraId="6C9C4A00" w14:textId="77777777" w:rsidR="00F26AF0" w:rsidRPr="00F26AF0" w:rsidRDefault="00F26AF0" w:rsidP="00F26AF0">
      <w:pPr>
        <w:pStyle w:val="BodyText"/>
        <w:ind w:left="180" w:right="452"/>
        <w:jc w:val="both"/>
        <w:rPr>
          <w:sz w:val="28"/>
          <w:szCs w:val="28"/>
        </w:rPr>
      </w:pPr>
      <w:r w:rsidRPr="00F26AF0">
        <w:rPr>
          <w:sz w:val="28"/>
          <w:szCs w:val="28"/>
        </w:rPr>
        <w:t>There are obviously limits to how much employment security can be guaranteed. It does not mean that employees are necessarily able to stay in the same job for life, nor does it prevent the dismissal of staff who fail to perform to the required level.</w:t>
      </w:r>
      <w:r>
        <w:rPr>
          <w:sz w:val="28"/>
          <w:szCs w:val="28"/>
        </w:rPr>
        <w:t xml:space="preserve"> Similarly, a major collapse in </w:t>
      </w:r>
      <w:r w:rsidRPr="00F26AF0">
        <w:rPr>
          <w:sz w:val="28"/>
          <w:szCs w:val="28"/>
        </w:rPr>
        <w:t xml:space="preserve">the product market that necessitates reductions in the </w:t>
      </w:r>
      <w:proofErr w:type="spellStart"/>
      <w:r w:rsidRPr="00F26AF0">
        <w:rPr>
          <w:sz w:val="28"/>
          <w:szCs w:val="28"/>
        </w:rPr>
        <w:t>labour</w:t>
      </w:r>
      <w:proofErr w:type="spellEnd"/>
      <w:r w:rsidRPr="00F26AF0">
        <w:rPr>
          <w:sz w:val="28"/>
          <w:szCs w:val="28"/>
        </w:rPr>
        <w:t xml:space="preserve"> force should not be seen as undermining this principle. The most signiﬁcant point about including employment security as one of the high commitment HR practices is that it asserts that job reductions will be avoided wherever possible, and that employees should expect to maintain their employment with the </w:t>
      </w:r>
      <w:proofErr w:type="spellStart"/>
      <w:r w:rsidRPr="00F26AF0">
        <w:rPr>
          <w:sz w:val="28"/>
          <w:szCs w:val="28"/>
        </w:rPr>
        <w:t>organisation</w:t>
      </w:r>
      <w:proofErr w:type="spellEnd"/>
      <w:r w:rsidRPr="00F26AF0">
        <w:rPr>
          <w:sz w:val="28"/>
          <w:szCs w:val="28"/>
        </w:rPr>
        <w:t xml:space="preserve"> – if appropriate through internal tran</w:t>
      </w:r>
      <w:r>
        <w:rPr>
          <w:sz w:val="28"/>
          <w:szCs w:val="28"/>
        </w:rPr>
        <w:t xml:space="preserve">sfers. Employment security can </w:t>
      </w:r>
      <w:r w:rsidRPr="00F26AF0">
        <w:rPr>
          <w:sz w:val="28"/>
          <w:szCs w:val="28"/>
        </w:rPr>
        <w:t>be</w:t>
      </w:r>
      <w:r w:rsidRPr="00F26AF0">
        <w:rPr>
          <w:spacing w:val="45"/>
          <w:sz w:val="28"/>
          <w:szCs w:val="28"/>
        </w:rPr>
        <w:t xml:space="preserve"> </w:t>
      </w:r>
      <w:r w:rsidRPr="00F26AF0">
        <w:rPr>
          <w:sz w:val="28"/>
          <w:szCs w:val="28"/>
        </w:rPr>
        <w:t>enhanced by well-devised and forward-looking systems of human re</w:t>
      </w:r>
      <w:r>
        <w:rPr>
          <w:sz w:val="28"/>
          <w:szCs w:val="28"/>
        </w:rPr>
        <w:t xml:space="preserve">source planning </w:t>
      </w:r>
      <w:r w:rsidRPr="00F26AF0">
        <w:rPr>
          <w:sz w:val="28"/>
          <w:szCs w:val="28"/>
        </w:rPr>
        <w:t xml:space="preserve">and an understanding of how </w:t>
      </w:r>
      <w:proofErr w:type="spellStart"/>
      <w:r w:rsidRPr="00F26AF0">
        <w:rPr>
          <w:sz w:val="28"/>
          <w:szCs w:val="28"/>
        </w:rPr>
        <w:t>organisations</w:t>
      </w:r>
      <w:proofErr w:type="spellEnd"/>
      <w:r w:rsidRPr="00F26AF0">
        <w:rPr>
          <w:sz w:val="28"/>
          <w:szCs w:val="28"/>
        </w:rPr>
        <w:t xml:space="preserve"> may be structured t</w:t>
      </w:r>
      <w:r>
        <w:rPr>
          <w:sz w:val="28"/>
          <w:szCs w:val="28"/>
        </w:rPr>
        <w:t>o achieve ﬂexibility</w:t>
      </w:r>
      <w:r w:rsidRPr="00F26AF0">
        <w:rPr>
          <w:sz w:val="28"/>
          <w:szCs w:val="28"/>
        </w:rPr>
        <w:t>. It is perhaps best summed up by the view that workers should be treated not as a variable cost but as a critical asset in the long-term viability and success of  the</w:t>
      </w:r>
      <w:r w:rsidRPr="00F26AF0">
        <w:rPr>
          <w:spacing w:val="45"/>
          <w:sz w:val="28"/>
          <w:szCs w:val="28"/>
        </w:rPr>
        <w:t xml:space="preserve"> </w:t>
      </w:r>
      <w:proofErr w:type="spellStart"/>
      <w:r w:rsidRPr="00F26AF0">
        <w:rPr>
          <w:sz w:val="28"/>
          <w:szCs w:val="28"/>
        </w:rPr>
        <w:t>organisation</w:t>
      </w:r>
      <w:proofErr w:type="spellEnd"/>
      <w:r w:rsidRPr="00F26AF0">
        <w:rPr>
          <w:sz w:val="28"/>
          <w:szCs w:val="28"/>
        </w:rPr>
        <w:t xml:space="preserve">. Indeed, there is also a business case for employment security. As Pfeffer (1998, p66) notes, laying people off too readily ‘constitutes a cost for ﬁrms that have done a good </w:t>
      </w:r>
      <w:r w:rsidRPr="00F26AF0">
        <w:rPr>
          <w:spacing w:val="45"/>
          <w:sz w:val="28"/>
          <w:szCs w:val="28"/>
        </w:rPr>
        <w:t xml:space="preserve"> </w:t>
      </w:r>
      <w:r w:rsidRPr="00F26AF0">
        <w:rPr>
          <w:sz w:val="28"/>
          <w:szCs w:val="28"/>
        </w:rPr>
        <w:t xml:space="preserve">job selecting, training and developing their workforce . . . layoffs put important </w:t>
      </w:r>
      <w:r w:rsidRPr="00F26AF0">
        <w:rPr>
          <w:sz w:val="28"/>
          <w:szCs w:val="28"/>
        </w:rPr>
        <w:lastRenderedPageBreak/>
        <w:t>strategic assets on the street for the competition to</w:t>
      </w:r>
      <w:r w:rsidRPr="00F26AF0">
        <w:rPr>
          <w:spacing w:val="27"/>
          <w:sz w:val="28"/>
          <w:szCs w:val="28"/>
        </w:rPr>
        <w:t xml:space="preserve"> </w:t>
      </w:r>
      <w:r w:rsidRPr="00F26AF0">
        <w:rPr>
          <w:sz w:val="28"/>
          <w:szCs w:val="28"/>
        </w:rPr>
        <w:t>employ’.</w:t>
      </w:r>
    </w:p>
    <w:p w14:paraId="42CFD89D" w14:textId="77777777" w:rsidR="00F26AF0" w:rsidRPr="00F26AF0" w:rsidRDefault="00F26AF0" w:rsidP="00F26AF0">
      <w:pPr>
        <w:pStyle w:val="BodyText"/>
        <w:spacing w:before="12"/>
        <w:rPr>
          <w:sz w:val="28"/>
          <w:szCs w:val="28"/>
        </w:rPr>
      </w:pPr>
    </w:p>
    <w:p w14:paraId="3AB5C731" w14:textId="77777777" w:rsidR="00F26AF0" w:rsidRPr="00F26AF0" w:rsidRDefault="00F26AF0" w:rsidP="00F26AF0">
      <w:pPr>
        <w:pStyle w:val="BodyText"/>
        <w:spacing w:before="1"/>
        <w:ind w:right="192"/>
        <w:jc w:val="both"/>
        <w:rPr>
          <w:sz w:val="28"/>
          <w:szCs w:val="28"/>
        </w:rPr>
      </w:pPr>
      <w:r w:rsidRPr="00F26AF0">
        <w:rPr>
          <w:sz w:val="28"/>
          <w:szCs w:val="28"/>
        </w:rPr>
        <w:t>The deﬁnition and measurement of employment security has varied considerably, to a large extent depending on whether information is sought about policy or practice. For example, Wood and Albanese (1995) include three measures in reaching their assessment of employment security: a policy of</w:t>
      </w:r>
      <w:r>
        <w:rPr>
          <w:sz w:val="28"/>
          <w:szCs w:val="28"/>
        </w:rPr>
        <w:t xml:space="preserve"> no compulsory redundancy; the </w:t>
      </w:r>
      <w:r w:rsidRPr="00F26AF0">
        <w:rPr>
          <w:sz w:val="28"/>
          <w:szCs w:val="28"/>
        </w:rPr>
        <w:t>use  of  temporaries</w:t>
      </w:r>
      <w:r w:rsidRPr="00F26AF0">
        <w:rPr>
          <w:spacing w:val="45"/>
          <w:sz w:val="28"/>
          <w:szCs w:val="28"/>
        </w:rPr>
        <w:t xml:space="preserve"> </w:t>
      </w:r>
      <w:r w:rsidRPr="00F26AF0">
        <w:rPr>
          <w:sz w:val="28"/>
          <w:szCs w:val="28"/>
        </w:rPr>
        <w:t>primarily</w:t>
      </w:r>
      <w:r w:rsidRPr="00F26AF0">
        <w:rPr>
          <w:spacing w:val="25"/>
          <w:sz w:val="28"/>
          <w:szCs w:val="28"/>
        </w:rPr>
        <w:t xml:space="preserve"> </w:t>
      </w:r>
      <w:r w:rsidRPr="00F26AF0">
        <w:rPr>
          <w:sz w:val="28"/>
          <w:szCs w:val="28"/>
        </w:rPr>
        <w:t>to</w:t>
      </w:r>
      <w:r w:rsidRPr="00F26AF0">
        <w:rPr>
          <w:spacing w:val="25"/>
          <w:sz w:val="28"/>
          <w:szCs w:val="28"/>
        </w:rPr>
        <w:t xml:space="preserve"> </w:t>
      </w:r>
      <w:r w:rsidRPr="00F26AF0">
        <w:rPr>
          <w:sz w:val="28"/>
          <w:szCs w:val="28"/>
        </w:rPr>
        <w:t>protect</w:t>
      </w:r>
      <w:r w:rsidRPr="00F26AF0">
        <w:rPr>
          <w:spacing w:val="25"/>
          <w:sz w:val="28"/>
          <w:szCs w:val="28"/>
        </w:rPr>
        <w:t xml:space="preserve"> </w:t>
      </w:r>
      <w:r w:rsidRPr="00F26AF0">
        <w:rPr>
          <w:sz w:val="28"/>
          <w:szCs w:val="28"/>
        </w:rPr>
        <w:t>the</w:t>
      </w:r>
      <w:r w:rsidRPr="00F26AF0">
        <w:rPr>
          <w:spacing w:val="25"/>
          <w:sz w:val="28"/>
          <w:szCs w:val="28"/>
        </w:rPr>
        <w:t xml:space="preserve"> </w:t>
      </w:r>
      <w:r w:rsidRPr="00F26AF0">
        <w:rPr>
          <w:sz w:val="28"/>
          <w:szCs w:val="28"/>
        </w:rPr>
        <w:t>core</w:t>
      </w:r>
      <w:r w:rsidRPr="00F26AF0">
        <w:rPr>
          <w:spacing w:val="25"/>
          <w:sz w:val="28"/>
          <w:szCs w:val="28"/>
        </w:rPr>
        <w:t xml:space="preserve"> </w:t>
      </w:r>
      <w:r w:rsidRPr="00F26AF0">
        <w:rPr>
          <w:sz w:val="28"/>
          <w:szCs w:val="28"/>
        </w:rPr>
        <w:t>workforce;</w:t>
      </w:r>
      <w:r w:rsidRPr="00F26AF0">
        <w:rPr>
          <w:spacing w:val="25"/>
          <w:sz w:val="28"/>
          <w:szCs w:val="28"/>
        </w:rPr>
        <w:t xml:space="preserve"> </w:t>
      </w:r>
      <w:r w:rsidRPr="00F26AF0">
        <w:rPr>
          <w:sz w:val="28"/>
          <w:szCs w:val="28"/>
        </w:rPr>
        <w:t>and</w:t>
      </w:r>
      <w:r w:rsidRPr="00F26AF0">
        <w:rPr>
          <w:spacing w:val="25"/>
          <w:sz w:val="28"/>
          <w:szCs w:val="28"/>
        </w:rPr>
        <w:t xml:space="preserve"> </w:t>
      </w:r>
      <w:r w:rsidRPr="00F26AF0">
        <w:rPr>
          <w:sz w:val="28"/>
          <w:szCs w:val="28"/>
        </w:rPr>
        <w:t>an</w:t>
      </w:r>
      <w:r w:rsidRPr="00F26AF0">
        <w:rPr>
          <w:spacing w:val="25"/>
          <w:sz w:val="28"/>
          <w:szCs w:val="28"/>
        </w:rPr>
        <w:t xml:space="preserve"> </w:t>
      </w:r>
      <w:r w:rsidRPr="00F26AF0">
        <w:rPr>
          <w:sz w:val="28"/>
          <w:szCs w:val="28"/>
        </w:rPr>
        <w:t>expectation</w:t>
      </w:r>
      <w:r w:rsidRPr="00F26AF0">
        <w:rPr>
          <w:spacing w:val="25"/>
          <w:sz w:val="28"/>
          <w:szCs w:val="28"/>
        </w:rPr>
        <w:t xml:space="preserve"> </w:t>
      </w:r>
      <w:r w:rsidRPr="00F26AF0">
        <w:rPr>
          <w:sz w:val="28"/>
          <w:szCs w:val="28"/>
        </w:rPr>
        <w:t>on</w:t>
      </w:r>
      <w:r w:rsidRPr="00F26AF0">
        <w:rPr>
          <w:spacing w:val="25"/>
          <w:sz w:val="28"/>
          <w:szCs w:val="28"/>
        </w:rPr>
        <w:t xml:space="preserve"> </w:t>
      </w:r>
      <w:r w:rsidRPr="00F26AF0">
        <w:rPr>
          <w:sz w:val="28"/>
          <w:szCs w:val="28"/>
        </w:rPr>
        <w:t>the</w:t>
      </w:r>
      <w:r w:rsidRPr="00F26AF0">
        <w:rPr>
          <w:spacing w:val="25"/>
          <w:sz w:val="28"/>
          <w:szCs w:val="28"/>
        </w:rPr>
        <w:t xml:space="preserve"> </w:t>
      </w:r>
      <w:r w:rsidRPr="00F26AF0">
        <w:rPr>
          <w:sz w:val="28"/>
          <w:szCs w:val="28"/>
        </w:rPr>
        <w:t>part</w:t>
      </w:r>
      <w:r w:rsidRPr="00F26AF0">
        <w:rPr>
          <w:spacing w:val="25"/>
          <w:sz w:val="28"/>
          <w:szCs w:val="28"/>
        </w:rPr>
        <w:t xml:space="preserve"> </w:t>
      </w:r>
      <w:r w:rsidRPr="00F26AF0">
        <w:rPr>
          <w:sz w:val="28"/>
          <w:szCs w:val="28"/>
        </w:rPr>
        <w:t>of</w:t>
      </w:r>
      <w:r w:rsidRPr="00F26AF0">
        <w:rPr>
          <w:spacing w:val="25"/>
          <w:sz w:val="28"/>
          <w:szCs w:val="28"/>
        </w:rPr>
        <w:t xml:space="preserve"> </w:t>
      </w:r>
      <w:r w:rsidRPr="00F26AF0">
        <w:rPr>
          <w:sz w:val="28"/>
          <w:szCs w:val="28"/>
        </w:rPr>
        <w:t>senior</w:t>
      </w:r>
      <w:r w:rsidRPr="00F26AF0">
        <w:rPr>
          <w:spacing w:val="25"/>
          <w:sz w:val="28"/>
          <w:szCs w:val="28"/>
        </w:rPr>
        <w:t xml:space="preserve"> </w:t>
      </w:r>
      <w:r w:rsidRPr="00F26AF0">
        <w:rPr>
          <w:sz w:val="28"/>
          <w:szCs w:val="28"/>
        </w:rPr>
        <w:t xml:space="preserve">managers that new employees will stay with the ﬁrm until retirement.  Delaney  and  </w:t>
      </w:r>
      <w:proofErr w:type="spellStart"/>
      <w:r w:rsidRPr="00F26AF0">
        <w:rPr>
          <w:sz w:val="28"/>
          <w:szCs w:val="28"/>
        </w:rPr>
        <w:t>Huselid</w:t>
      </w:r>
      <w:proofErr w:type="spellEnd"/>
      <w:r w:rsidRPr="00F26AF0">
        <w:rPr>
          <w:sz w:val="28"/>
          <w:szCs w:val="28"/>
        </w:rPr>
        <w:t xml:space="preserve">  (1996) asked managerial respondents about ‘ﬁlling vacancies from within and creating opportunities for internal promotion’ as a proxy for employment security. Guest </w:t>
      </w:r>
      <w:r w:rsidRPr="00F26AF0">
        <w:rPr>
          <w:rFonts w:ascii="Arial Narrow Italic" w:hAnsi="Arial Narrow Italic"/>
          <w:i/>
          <w:sz w:val="28"/>
          <w:szCs w:val="28"/>
        </w:rPr>
        <w:t xml:space="preserve">et al </w:t>
      </w:r>
      <w:r w:rsidRPr="00F26AF0">
        <w:rPr>
          <w:sz w:val="28"/>
          <w:szCs w:val="28"/>
        </w:rPr>
        <w:t xml:space="preserve">(2000a) use the presence or absence of a ‘job security guarantee for non-managerial employees’, ﬁnding  that this is only reported by a very small number of workplaces – 5 per cent in the private sector, 15 per cent in the public. Guest </w:t>
      </w:r>
      <w:r w:rsidRPr="00F26AF0">
        <w:rPr>
          <w:rFonts w:ascii="Arial Narrow Italic" w:hAnsi="Arial Narrow Italic"/>
          <w:i/>
          <w:sz w:val="28"/>
          <w:szCs w:val="28"/>
        </w:rPr>
        <w:t xml:space="preserve">et al </w:t>
      </w:r>
      <w:r w:rsidRPr="00F26AF0">
        <w:rPr>
          <w:sz w:val="28"/>
          <w:szCs w:val="28"/>
        </w:rPr>
        <w:t>(2003) ask a mix of questions about internal</w:t>
      </w:r>
      <w:r w:rsidRPr="00F26AF0">
        <w:rPr>
          <w:spacing w:val="45"/>
          <w:sz w:val="28"/>
          <w:szCs w:val="28"/>
        </w:rPr>
        <w:t xml:space="preserve"> </w:t>
      </w:r>
      <w:proofErr w:type="spellStart"/>
      <w:r w:rsidRPr="00F26AF0">
        <w:rPr>
          <w:sz w:val="28"/>
          <w:szCs w:val="28"/>
        </w:rPr>
        <w:t>labour</w:t>
      </w:r>
      <w:proofErr w:type="spellEnd"/>
      <w:r w:rsidRPr="00F26AF0">
        <w:rPr>
          <w:sz w:val="28"/>
          <w:szCs w:val="28"/>
        </w:rPr>
        <w:t xml:space="preserve"> markets and </w:t>
      </w:r>
      <w:proofErr w:type="spellStart"/>
      <w:r w:rsidRPr="00F26AF0">
        <w:rPr>
          <w:sz w:val="28"/>
          <w:szCs w:val="28"/>
        </w:rPr>
        <w:t>organisational</w:t>
      </w:r>
      <w:proofErr w:type="spellEnd"/>
      <w:r w:rsidRPr="00F26AF0">
        <w:rPr>
          <w:sz w:val="28"/>
          <w:szCs w:val="28"/>
        </w:rPr>
        <w:t xml:space="preserve"> commitment to employment security, as well as enquiring about whether or not compulsory or voluntary redundancies have occurred in the last three years. Over half of these </w:t>
      </w:r>
      <w:proofErr w:type="spellStart"/>
      <w:r w:rsidRPr="00F26AF0">
        <w:rPr>
          <w:sz w:val="28"/>
          <w:szCs w:val="28"/>
        </w:rPr>
        <w:t>organisations</w:t>
      </w:r>
      <w:proofErr w:type="spellEnd"/>
      <w:r w:rsidRPr="00F26AF0">
        <w:rPr>
          <w:sz w:val="28"/>
          <w:szCs w:val="28"/>
        </w:rPr>
        <w:t xml:space="preserve"> acknowledged that compulsory redundancies had taken place during this period.</w:t>
      </w:r>
    </w:p>
    <w:p w14:paraId="6AA77991" w14:textId="77777777" w:rsidR="00F26AF0" w:rsidRPr="00F26AF0" w:rsidRDefault="00F26AF0" w:rsidP="00F26AF0">
      <w:pPr>
        <w:pStyle w:val="BodyText"/>
        <w:spacing w:before="1"/>
        <w:ind w:right="192"/>
        <w:jc w:val="both"/>
        <w:rPr>
          <w:sz w:val="28"/>
          <w:szCs w:val="28"/>
        </w:rPr>
      </w:pPr>
      <w:r w:rsidRPr="00F26AF0">
        <w:rPr>
          <w:sz w:val="28"/>
          <w:szCs w:val="28"/>
        </w:rPr>
        <w:t>.</w:t>
      </w:r>
    </w:p>
    <w:p w14:paraId="35EF968E" w14:textId="77777777" w:rsidR="00F26AF0" w:rsidRPr="00F26AF0" w:rsidRDefault="00F26AF0" w:rsidP="00F26AF0">
      <w:pPr>
        <w:pStyle w:val="BodyText"/>
        <w:spacing w:before="1"/>
        <w:ind w:right="192"/>
        <w:jc w:val="both"/>
        <w:rPr>
          <w:b/>
          <w:sz w:val="28"/>
          <w:szCs w:val="28"/>
        </w:rPr>
      </w:pPr>
      <w:r w:rsidRPr="00F26AF0">
        <w:rPr>
          <w:b/>
          <w:sz w:val="28"/>
          <w:szCs w:val="28"/>
        </w:rPr>
        <w:t xml:space="preserve">Some Statements </w:t>
      </w:r>
    </w:p>
    <w:p w14:paraId="436F881F" w14:textId="77777777" w:rsidR="00F26AF0" w:rsidRPr="00F26AF0" w:rsidRDefault="00F26AF0" w:rsidP="00F26AF0">
      <w:pPr>
        <w:pStyle w:val="BodyText"/>
        <w:spacing w:before="1"/>
        <w:ind w:right="192"/>
        <w:jc w:val="both"/>
        <w:rPr>
          <w:sz w:val="28"/>
          <w:szCs w:val="28"/>
        </w:rPr>
      </w:pPr>
    </w:p>
    <w:p w14:paraId="28C5F27E" w14:textId="77777777" w:rsidR="00F26AF0" w:rsidRPr="00F26AF0" w:rsidRDefault="00F26AF0" w:rsidP="00F26AF0">
      <w:pPr>
        <w:pStyle w:val="BodyText"/>
        <w:spacing w:before="1"/>
        <w:ind w:right="192"/>
        <w:rPr>
          <w:b/>
          <w:bCs/>
          <w:sz w:val="28"/>
          <w:szCs w:val="28"/>
        </w:rPr>
      </w:pPr>
      <w:r w:rsidRPr="00F26AF0">
        <w:rPr>
          <w:b/>
          <w:bCs/>
          <w:sz w:val="28"/>
          <w:szCs w:val="28"/>
        </w:rPr>
        <w:t>Inland Revenue</w:t>
      </w:r>
    </w:p>
    <w:p w14:paraId="4CF48E76" w14:textId="77777777" w:rsidR="00F26AF0" w:rsidRPr="00F26AF0" w:rsidRDefault="00F26AF0" w:rsidP="00F26AF0">
      <w:pPr>
        <w:pStyle w:val="BodyText"/>
        <w:spacing w:before="1"/>
        <w:ind w:right="192"/>
        <w:rPr>
          <w:i/>
          <w:sz w:val="28"/>
          <w:szCs w:val="28"/>
        </w:rPr>
      </w:pPr>
      <w:r w:rsidRPr="00F26AF0">
        <w:rPr>
          <w:i/>
          <w:sz w:val="28"/>
          <w:szCs w:val="28"/>
        </w:rPr>
        <w:t>‘The Inland Revenue is committed to avoiding compulsory redundancies except as a very last resort, and one which it will do its utmost to avoid.’</w:t>
      </w:r>
    </w:p>
    <w:p w14:paraId="5D0A11AB" w14:textId="77777777" w:rsidR="00F26AF0" w:rsidRPr="00F26AF0" w:rsidRDefault="00F26AF0" w:rsidP="00F26AF0">
      <w:pPr>
        <w:pStyle w:val="BodyText"/>
        <w:spacing w:before="1"/>
        <w:ind w:right="192"/>
        <w:jc w:val="both"/>
        <w:rPr>
          <w:i/>
          <w:sz w:val="28"/>
          <w:szCs w:val="28"/>
        </w:rPr>
      </w:pPr>
    </w:p>
    <w:p w14:paraId="6654ADED" w14:textId="77777777" w:rsidR="00F26AF0" w:rsidRPr="00F26AF0" w:rsidRDefault="00F26AF0" w:rsidP="00F26AF0">
      <w:pPr>
        <w:pStyle w:val="BodyText"/>
        <w:spacing w:before="1"/>
        <w:ind w:right="192"/>
        <w:rPr>
          <w:b/>
          <w:bCs/>
          <w:sz w:val="28"/>
          <w:szCs w:val="28"/>
        </w:rPr>
      </w:pPr>
      <w:r w:rsidRPr="00F26AF0">
        <w:rPr>
          <w:b/>
          <w:bCs/>
          <w:sz w:val="28"/>
          <w:szCs w:val="28"/>
        </w:rPr>
        <w:t>The Co-operative Bank</w:t>
      </w:r>
    </w:p>
    <w:p w14:paraId="59A15103" w14:textId="77777777" w:rsidR="00F26AF0" w:rsidRPr="00F26AF0" w:rsidRDefault="00F26AF0" w:rsidP="00F26AF0">
      <w:pPr>
        <w:pStyle w:val="BodyText"/>
        <w:spacing w:before="1"/>
        <w:ind w:right="192"/>
        <w:rPr>
          <w:i/>
          <w:sz w:val="28"/>
          <w:szCs w:val="28"/>
        </w:rPr>
      </w:pPr>
      <w:r w:rsidRPr="00F26AF0">
        <w:rPr>
          <w:i/>
          <w:sz w:val="28"/>
          <w:szCs w:val="28"/>
        </w:rPr>
        <w:t xml:space="preserve">‘to jointly </w:t>
      </w:r>
      <w:proofErr w:type="spellStart"/>
      <w:r w:rsidRPr="00F26AF0">
        <w:rPr>
          <w:i/>
          <w:sz w:val="28"/>
          <w:szCs w:val="28"/>
        </w:rPr>
        <w:t>recognise</w:t>
      </w:r>
      <w:proofErr w:type="spellEnd"/>
      <w:r w:rsidRPr="00F26AF0">
        <w:rPr>
          <w:i/>
          <w:sz w:val="28"/>
          <w:szCs w:val="28"/>
        </w:rPr>
        <w:t xml:space="preserve"> that effective use of the revised </w:t>
      </w:r>
      <w:proofErr w:type="spellStart"/>
      <w:r w:rsidRPr="00F26AF0">
        <w:rPr>
          <w:i/>
          <w:sz w:val="28"/>
          <w:szCs w:val="28"/>
        </w:rPr>
        <w:t>organisational</w:t>
      </w:r>
      <w:proofErr w:type="spellEnd"/>
      <w:r w:rsidRPr="00F26AF0">
        <w:rPr>
          <w:i/>
          <w:sz w:val="28"/>
          <w:szCs w:val="28"/>
        </w:rPr>
        <w:t xml:space="preserve"> change process (agreed with UNIFI) will require continued commitment to maintain an approach which keeps the number of redundancies to a minimum and achieves redundancies on a voluntary basis, as far as possible.’</w:t>
      </w:r>
    </w:p>
    <w:p w14:paraId="1CADB9DB" w14:textId="77777777" w:rsidR="00F26AF0" w:rsidRPr="00F26AF0" w:rsidRDefault="00F26AF0" w:rsidP="00F26AF0">
      <w:pPr>
        <w:pStyle w:val="BodyText"/>
        <w:spacing w:before="1"/>
        <w:ind w:right="192"/>
        <w:jc w:val="both"/>
        <w:rPr>
          <w:i/>
          <w:sz w:val="28"/>
          <w:szCs w:val="28"/>
        </w:rPr>
      </w:pPr>
    </w:p>
    <w:p w14:paraId="4FBFD143" w14:textId="77777777" w:rsidR="00F26AF0" w:rsidRPr="00F26AF0" w:rsidRDefault="00F26AF0" w:rsidP="00F26AF0">
      <w:pPr>
        <w:pStyle w:val="BodyText"/>
        <w:spacing w:before="1"/>
        <w:ind w:right="192"/>
        <w:rPr>
          <w:b/>
          <w:bCs/>
          <w:sz w:val="28"/>
          <w:szCs w:val="28"/>
        </w:rPr>
      </w:pPr>
      <w:r w:rsidRPr="00F26AF0">
        <w:rPr>
          <w:b/>
          <w:bCs/>
          <w:sz w:val="28"/>
          <w:szCs w:val="28"/>
        </w:rPr>
        <w:t>Welsh Water</w:t>
      </w:r>
    </w:p>
    <w:p w14:paraId="0CCBD4DB" w14:textId="77777777" w:rsidR="00F26AF0" w:rsidRPr="00F26AF0" w:rsidRDefault="00F26AF0" w:rsidP="00F26AF0">
      <w:pPr>
        <w:pStyle w:val="BodyText"/>
        <w:spacing w:before="1"/>
        <w:ind w:right="192"/>
        <w:rPr>
          <w:i/>
          <w:sz w:val="28"/>
          <w:szCs w:val="28"/>
        </w:rPr>
      </w:pPr>
      <w:r w:rsidRPr="00F26AF0">
        <w:rPr>
          <w:i/>
          <w:sz w:val="28"/>
          <w:szCs w:val="28"/>
        </w:rPr>
        <w:t>‘Partnership gives employment security – in these days of rapid change it is impossible to give a guarantee of job security – that is, doing the same job at the same location doing the same things. But it does mean that permanent staff who want to continue working for the company can continue to do so providing they understand their obligations – to share responsibility for continual improvements in meeting business objectives and providing  the highest levels of customer service.’</w:t>
      </w:r>
    </w:p>
    <w:p w14:paraId="02B17D0D" w14:textId="77777777" w:rsidR="00F26AF0" w:rsidRPr="00F26AF0" w:rsidRDefault="00F26AF0" w:rsidP="00F26AF0">
      <w:pPr>
        <w:pStyle w:val="BodyText"/>
        <w:spacing w:before="1"/>
        <w:ind w:right="192"/>
        <w:jc w:val="both"/>
        <w:rPr>
          <w:i/>
          <w:sz w:val="28"/>
          <w:szCs w:val="28"/>
        </w:rPr>
      </w:pPr>
    </w:p>
    <w:p w14:paraId="6E1704A2" w14:textId="77777777" w:rsidR="00F26AF0" w:rsidRPr="00F26AF0" w:rsidRDefault="00F26AF0" w:rsidP="00F26AF0">
      <w:pPr>
        <w:pStyle w:val="BodyText"/>
        <w:spacing w:before="1"/>
        <w:ind w:right="192"/>
        <w:rPr>
          <w:b/>
          <w:bCs/>
          <w:sz w:val="28"/>
          <w:szCs w:val="28"/>
        </w:rPr>
      </w:pPr>
      <w:r w:rsidRPr="00F26AF0">
        <w:rPr>
          <w:b/>
          <w:bCs/>
          <w:sz w:val="28"/>
          <w:szCs w:val="28"/>
        </w:rPr>
        <w:t>BMW Hams Hall</w:t>
      </w:r>
    </w:p>
    <w:p w14:paraId="04199B71" w14:textId="77777777" w:rsidR="00F26AF0" w:rsidRPr="00F26AF0" w:rsidRDefault="00F26AF0" w:rsidP="00F26AF0">
      <w:pPr>
        <w:pStyle w:val="BodyText"/>
        <w:spacing w:before="1"/>
        <w:ind w:right="192"/>
        <w:rPr>
          <w:i/>
          <w:sz w:val="28"/>
          <w:szCs w:val="28"/>
        </w:rPr>
      </w:pPr>
      <w:r w:rsidRPr="00F26AF0">
        <w:rPr>
          <w:i/>
          <w:sz w:val="28"/>
          <w:szCs w:val="28"/>
        </w:rPr>
        <w:t xml:space="preserve">‘The company and the trade union ofﬁcers . . . both seek to establish a </w:t>
      </w:r>
      <w:r w:rsidRPr="00F26AF0">
        <w:rPr>
          <w:i/>
          <w:sz w:val="28"/>
          <w:szCs w:val="28"/>
        </w:rPr>
        <w:lastRenderedPageBreak/>
        <w:t xml:space="preserve">productive and harmonious relationship between the parties. Job security, prosperity and development depend upon the company continuing to grow and be successful. Both parties </w:t>
      </w:r>
      <w:proofErr w:type="spellStart"/>
      <w:r w:rsidRPr="00F26AF0">
        <w:rPr>
          <w:i/>
          <w:sz w:val="28"/>
          <w:szCs w:val="28"/>
        </w:rPr>
        <w:t>recognise</w:t>
      </w:r>
      <w:proofErr w:type="spellEnd"/>
      <w:r w:rsidRPr="00F26AF0">
        <w:rPr>
          <w:i/>
          <w:sz w:val="28"/>
          <w:szCs w:val="28"/>
        </w:rPr>
        <w:t xml:space="preserve"> the objective is to achieve long-term prosperity.’</w:t>
      </w:r>
    </w:p>
    <w:p w14:paraId="656CE756" w14:textId="77777777" w:rsidR="00F26AF0" w:rsidRPr="00F26AF0" w:rsidRDefault="00F26AF0" w:rsidP="00F26AF0">
      <w:pPr>
        <w:pStyle w:val="BodyText"/>
        <w:spacing w:before="1"/>
        <w:ind w:right="192"/>
        <w:rPr>
          <w:i/>
          <w:sz w:val="28"/>
          <w:szCs w:val="28"/>
        </w:rPr>
      </w:pPr>
    </w:p>
    <w:p w14:paraId="1DF3AB4E" w14:textId="77777777" w:rsidR="00F26AF0" w:rsidRPr="00F26AF0" w:rsidRDefault="00F26AF0" w:rsidP="00F26AF0">
      <w:pPr>
        <w:pStyle w:val="BodyText"/>
        <w:spacing w:before="1"/>
        <w:ind w:right="192"/>
        <w:rPr>
          <w:i/>
          <w:sz w:val="28"/>
          <w:szCs w:val="28"/>
        </w:rPr>
      </w:pPr>
    </w:p>
    <w:p w14:paraId="27FF99BE" w14:textId="77777777" w:rsidR="00F26AF0" w:rsidRPr="00F26AF0" w:rsidRDefault="00F26AF0" w:rsidP="00F26AF0">
      <w:pPr>
        <w:spacing w:before="107"/>
        <w:ind w:left="159" w:right="158"/>
        <w:jc w:val="both"/>
        <w:rPr>
          <w:b/>
          <w:sz w:val="28"/>
          <w:szCs w:val="28"/>
        </w:rPr>
      </w:pPr>
      <w:r w:rsidRPr="00F26AF0">
        <w:rPr>
          <w:b/>
          <w:sz w:val="28"/>
          <w:szCs w:val="28"/>
        </w:rPr>
        <w:t>Question</w:t>
      </w:r>
      <w:r>
        <w:rPr>
          <w:b/>
          <w:sz w:val="28"/>
          <w:szCs w:val="28"/>
        </w:rPr>
        <w:t>s</w:t>
      </w:r>
    </w:p>
    <w:p w14:paraId="13B9CFAA" w14:textId="77777777" w:rsidR="00F26AF0" w:rsidRDefault="00F26AF0" w:rsidP="00F26AF0">
      <w:pPr>
        <w:spacing w:before="107"/>
        <w:ind w:left="159" w:right="158"/>
        <w:jc w:val="both"/>
        <w:rPr>
          <w:sz w:val="28"/>
          <w:szCs w:val="28"/>
        </w:rPr>
      </w:pPr>
      <w:r w:rsidRPr="00F26AF0">
        <w:rPr>
          <w:sz w:val="28"/>
          <w:szCs w:val="28"/>
        </w:rPr>
        <w:t>To what extent do you think that employment security is an important aspect of work</w:t>
      </w:r>
      <w:r>
        <w:rPr>
          <w:sz w:val="28"/>
          <w:szCs w:val="28"/>
        </w:rPr>
        <w:t>? Justify your answer.</w:t>
      </w:r>
    </w:p>
    <w:p w14:paraId="5A6064BA" w14:textId="77777777" w:rsidR="00F26AF0" w:rsidRDefault="00F26AF0" w:rsidP="00F26AF0">
      <w:pPr>
        <w:spacing w:before="107"/>
        <w:ind w:left="159" w:right="158"/>
        <w:jc w:val="both"/>
        <w:rPr>
          <w:sz w:val="28"/>
          <w:szCs w:val="28"/>
        </w:rPr>
      </w:pPr>
    </w:p>
    <w:p w14:paraId="3F0527B6" w14:textId="77777777" w:rsidR="00F26AF0" w:rsidRPr="00F26AF0" w:rsidRDefault="00F26AF0" w:rsidP="00F26AF0">
      <w:pPr>
        <w:spacing w:before="107"/>
        <w:ind w:left="159" w:right="158"/>
        <w:jc w:val="both"/>
        <w:rPr>
          <w:sz w:val="28"/>
          <w:szCs w:val="28"/>
        </w:rPr>
      </w:pPr>
      <w:r>
        <w:rPr>
          <w:sz w:val="28"/>
          <w:szCs w:val="28"/>
        </w:rPr>
        <w:t xml:space="preserve">How </w:t>
      </w:r>
      <w:r w:rsidRPr="00F26AF0">
        <w:rPr>
          <w:sz w:val="28"/>
          <w:szCs w:val="28"/>
        </w:rPr>
        <w:t>does it give an indication to workers that they are being treated properly by employers?</w:t>
      </w:r>
    </w:p>
    <w:p w14:paraId="43D1396C" w14:textId="77777777" w:rsidR="00F26AF0" w:rsidRPr="00F26AF0" w:rsidRDefault="00F26AF0" w:rsidP="00F26AF0">
      <w:pPr>
        <w:pStyle w:val="BodyText"/>
        <w:spacing w:before="1"/>
        <w:ind w:right="192"/>
        <w:rPr>
          <w:i/>
        </w:rPr>
      </w:pPr>
    </w:p>
    <w:p w14:paraId="4C94C8F0" w14:textId="77777777" w:rsidR="00F26AF0" w:rsidRPr="00F26AF0" w:rsidRDefault="00F26AF0" w:rsidP="00F26AF0">
      <w:pPr>
        <w:pStyle w:val="BodyText"/>
        <w:spacing w:before="1"/>
        <w:ind w:right="192"/>
        <w:jc w:val="both"/>
        <w:rPr>
          <w:i/>
          <w:sz w:val="24"/>
          <w:szCs w:val="24"/>
        </w:rPr>
      </w:pPr>
    </w:p>
    <w:sectPr w:rsidR="00F26AF0" w:rsidRPr="00F26AF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37234" w14:textId="77777777" w:rsidR="00F907BF" w:rsidRDefault="00F907BF" w:rsidP="00A91217">
      <w:r>
        <w:separator/>
      </w:r>
    </w:p>
  </w:endnote>
  <w:endnote w:type="continuationSeparator" w:id="0">
    <w:p w14:paraId="28291729" w14:textId="77777777" w:rsidR="00F907BF" w:rsidRDefault="00F907BF" w:rsidP="00A91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 Bold">
    <w:altName w:val="Arial Narrow Bold"/>
    <w:panose1 w:val="020B070602020203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Narrow Italic">
    <w:altName w:val="Arial Narrow Italic"/>
    <w:panose1 w:val="020B06060202020A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9A0B5" w14:textId="77777777" w:rsidR="00F907BF" w:rsidRDefault="00F907BF" w:rsidP="00A91217">
      <w:r>
        <w:separator/>
      </w:r>
    </w:p>
  </w:footnote>
  <w:footnote w:type="continuationSeparator" w:id="0">
    <w:p w14:paraId="78453E09" w14:textId="77777777" w:rsidR="00F907BF" w:rsidRDefault="00F907BF" w:rsidP="00A912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0DE1"/>
    <w:multiLevelType w:val="hybridMultilevel"/>
    <w:tmpl w:val="23502B0E"/>
    <w:lvl w:ilvl="0" w:tplc="4146A6F6">
      <w:start w:val="1"/>
      <w:numFmt w:val="bullet"/>
      <w:lvlText w:val="■"/>
      <w:lvlJc w:val="left"/>
      <w:pPr>
        <w:ind w:left="733" w:hanging="282"/>
      </w:pPr>
      <w:rPr>
        <w:rFonts w:ascii="MS UI Gothic" w:eastAsia="MS UI Gothic" w:hAnsi="MS UI Gothic" w:cs="MS UI Gothic" w:hint="default"/>
        <w:color w:val="5E792D"/>
        <w:w w:val="76"/>
        <w:sz w:val="16"/>
        <w:szCs w:val="16"/>
      </w:rPr>
    </w:lvl>
    <w:lvl w:ilvl="1" w:tplc="A16634D0">
      <w:start w:val="1"/>
      <w:numFmt w:val="bullet"/>
      <w:lvlText w:val="•"/>
      <w:lvlJc w:val="left"/>
      <w:pPr>
        <w:ind w:left="1352" w:hanging="282"/>
      </w:pPr>
      <w:rPr>
        <w:rFonts w:hint="default"/>
      </w:rPr>
    </w:lvl>
    <w:lvl w:ilvl="2" w:tplc="63DC72EE">
      <w:start w:val="1"/>
      <w:numFmt w:val="bullet"/>
      <w:lvlText w:val="•"/>
      <w:lvlJc w:val="left"/>
      <w:pPr>
        <w:ind w:left="1963" w:hanging="282"/>
      </w:pPr>
      <w:rPr>
        <w:rFonts w:hint="default"/>
      </w:rPr>
    </w:lvl>
    <w:lvl w:ilvl="3" w:tplc="71F2C856">
      <w:start w:val="1"/>
      <w:numFmt w:val="bullet"/>
      <w:lvlText w:val="•"/>
      <w:lvlJc w:val="left"/>
      <w:pPr>
        <w:ind w:left="2575" w:hanging="282"/>
      </w:pPr>
      <w:rPr>
        <w:rFonts w:hint="default"/>
      </w:rPr>
    </w:lvl>
    <w:lvl w:ilvl="4" w:tplc="49968264">
      <w:start w:val="1"/>
      <w:numFmt w:val="bullet"/>
      <w:lvlText w:val="•"/>
      <w:lvlJc w:val="left"/>
      <w:pPr>
        <w:ind w:left="3187" w:hanging="282"/>
      </w:pPr>
      <w:rPr>
        <w:rFonts w:hint="default"/>
      </w:rPr>
    </w:lvl>
    <w:lvl w:ilvl="5" w:tplc="D6225568">
      <w:start w:val="1"/>
      <w:numFmt w:val="bullet"/>
      <w:lvlText w:val="•"/>
      <w:lvlJc w:val="left"/>
      <w:pPr>
        <w:ind w:left="3799" w:hanging="282"/>
      </w:pPr>
      <w:rPr>
        <w:rFonts w:hint="default"/>
      </w:rPr>
    </w:lvl>
    <w:lvl w:ilvl="6" w:tplc="0394934E">
      <w:start w:val="1"/>
      <w:numFmt w:val="bullet"/>
      <w:lvlText w:val="•"/>
      <w:lvlJc w:val="left"/>
      <w:pPr>
        <w:ind w:left="4411" w:hanging="282"/>
      </w:pPr>
      <w:rPr>
        <w:rFonts w:hint="default"/>
      </w:rPr>
    </w:lvl>
    <w:lvl w:ilvl="7" w:tplc="A8F65634">
      <w:start w:val="1"/>
      <w:numFmt w:val="bullet"/>
      <w:lvlText w:val="•"/>
      <w:lvlJc w:val="left"/>
      <w:pPr>
        <w:ind w:left="5023" w:hanging="282"/>
      </w:pPr>
      <w:rPr>
        <w:rFonts w:hint="default"/>
      </w:rPr>
    </w:lvl>
    <w:lvl w:ilvl="8" w:tplc="6CBCEF06">
      <w:start w:val="1"/>
      <w:numFmt w:val="bullet"/>
      <w:lvlText w:val="•"/>
      <w:lvlJc w:val="left"/>
      <w:pPr>
        <w:ind w:left="5635" w:hanging="282"/>
      </w:pPr>
      <w:rPr>
        <w:rFonts w:hint="default"/>
      </w:rPr>
    </w:lvl>
  </w:abstractNum>
  <w:num w:numId="1" w16cid:durableId="128866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F0"/>
    <w:rsid w:val="00346D12"/>
    <w:rsid w:val="00A91217"/>
    <w:rsid w:val="00AF7370"/>
    <w:rsid w:val="00F0659C"/>
    <w:rsid w:val="00F26AF0"/>
    <w:rsid w:val="00F907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AF3A7"/>
  <w15:chartTrackingRefBased/>
  <w15:docId w15:val="{79513C91-620D-4711-A209-50DA9AEC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F26AF0"/>
    <w:pPr>
      <w:widowControl w:val="0"/>
    </w:pPr>
    <w:rPr>
      <w:rFonts w:ascii="Arial Narrow" w:eastAsia="Arial Narrow" w:hAnsi="Arial Narrow" w:cs="Arial Narrow"/>
      <w:sz w:val="22"/>
      <w:szCs w:val="22"/>
      <w:lang w:val="en-US" w:eastAsia="en-US"/>
    </w:rPr>
  </w:style>
  <w:style w:type="paragraph" w:styleId="Heading1">
    <w:name w:val="heading 1"/>
    <w:basedOn w:val="Normal"/>
    <w:link w:val="Heading1Char"/>
    <w:uiPriority w:val="1"/>
    <w:qFormat/>
    <w:rsid w:val="00F26AF0"/>
    <w:pPr>
      <w:spacing w:before="1"/>
      <w:ind w:left="180"/>
      <w:jc w:val="both"/>
      <w:outlineLvl w:val="0"/>
    </w:pPr>
    <w:rPr>
      <w:rFonts w:ascii="Arial Narrow Bold" w:eastAsia="Arial Narrow Bold" w:hAnsi="Arial Narrow Bold" w:cs="Arial Narrow Bold"/>
      <w:b/>
      <w:bCs/>
      <w:sz w:val="24"/>
      <w:szCs w:val="24"/>
    </w:rPr>
  </w:style>
  <w:style w:type="paragraph" w:styleId="Heading2">
    <w:name w:val="heading 2"/>
    <w:basedOn w:val="Normal"/>
    <w:next w:val="Normal"/>
    <w:link w:val="Heading2Char"/>
    <w:semiHidden/>
    <w:unhideWhenUsed/>
    <w:qFormat/>
    <w:rsid w:val="00F26AF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26AF0"/>
    <w:pPr>
      <w:spacing w:before="56"/>
      <w:ind w:left="1033" w:hanging="281"/>
    </w:pPr>
  </w:style>
  <w:style w:type="character" w:customStyle="1" w:styleId="Heading1Char">
    <w:name w:val="Heading 1 Char"/>
    <w:basedOn w:val="DefaultParagraphFont"/>
    <w:link w:val="Heading1"/>
    <w:uiPriority w:val="1"/>
    <w:rsid w:val="00F26AF0"/>
    <w:rPr>
      <w:rFonts w:ascii="Arial Narrow Bold" w:eastAsia="Arial Narrow Bold" w:hAnsi="Arial Narrow Bold" w:cs="Arial Narrow Bold"/>
      <w:b/>
      <w:bCs/>
      <w:sz w:val="24"/>
      <w:szCs w:val="24"/>
      <w:lang w:val="en-US" w:eastAsia="en-US"/>
    </w:rPr>
  </w:style>
  <w:style w:type="paragraph" w:styleId="BodyText">
    <w:name w:val="Body Text"/>
    <w:basedOn w:val="Normal"/>
    <w:link w:val="BodyTextChar"/>
    <w:uiPriority w:val="1"/>
    <w:qFormat/>
    <w:rsid w:val="00F26AF0"/>
    <w:rPr>
      <w:sz w:val="20"/>
      <w:szCs w:val="20"/>
    </w:rPr>
  </w:style>
  <w:style w:type="character" w:customStyle="1" w:styleId="BodyTextChar">
    <w:name w:val="Body Text Char"/>
    <w:basedOn w:val="DefaultParagraphFont"/>
    <w:link w:val="BodyText"/>
    <w:uiPriority w:val="1"/>
    <w:rsid w:val="00F26AF0"/>
    <w:rPr>
      <w:rFonts w:ascii="Arial Narrow" w:eastAsia="Arial Narrow" w:hAnsi="Arial Narrow" w:cs="Arial Narrow"/>
      <w:lang w:val="en-US" w:eastAsia="en-US"/>
    </w:rPr>
  </w:style>
  <w:style w:type="character" w:customStyle="1" w:styleId="Heading2Char">
    <w:name w:val="Heading 2 Char"/>
    <w:basedOn w:val="DefaultParagraphFont"/>
    <w:link w:val="Heading2"/>
    <w:semiHidden/>
    <w:rsid w:val="00F26AF0"/>
    <w:rPr>
      <w:rFonts w:asciiTheme="majorHAnsi" w:eastAsiaTheme="majorEastAsia" w:hAnsiTheme="majorHAnsi" w:cstheme="majorBidi"/>
      <w:color w:val="2E74B5" w:themeColor="accent1" w:themeShade="BF"/>
      <w:sz w:val="26"/>
      <w:szCs w:val="26"/>
      <w:lang w:val="en-US" w:eastAsia="en-US"/>
    </w:rPr>
  </w:style>
  <w:style w:type="paragraph" w:styleId="Header">
    <w:name w:val="header"/>
    <w:basedOn w:val="Normal"/>
    <w:link w:val="HeaderChar"/>
    <w:rsid w:val="00A91217"/>
    <w:pPr>
      <w:tabs>
        <w:tab w:val="center" w:pos="4513"/>
        <w:tab w:val="right" w:pos="9026"/>
      </w:tabs>
    </w:pPr>
  </w:style>
  <w:style w:type="character" w:customStyle="1" w:styleId="HeaderChar">
    <w:name w:val="Header Char"/>
    <w:basedOn w:val="DefaultParagraphFont"/>
    <w:link w:val="Header"/>
    <w:rsid w:val="00A91217"/>
    <w:rPr>
      <w:rFonts w:ascii="Arial Narrow" w:eastAsia="Arial Narrow" w:hAnsi="Arial Narrow" w:cs="Arial Narrow"/>
      <w:sz w:val="22"/>
      <w:szCs w:val="22"/>
      <w:lang w:val="en-US" w:eastAsia="en-US"/>
    </w:rPr>
  </w:style>
  <w:style w:type="paragraph" w:styleId="Footer">
    <w:name w:val="footer"/>
    <w:basedOn w:val="Normal"/>
    <w:link w:val="FooterChar"/>
    <w:rsid w:val="00A91217"/>
    <w:pPr>
      <w:tabs>
        <w:tab w:val="center" w:pos="4513"/>
        <w:tab w:val="right" w:pos="9026"/>
      </w:tabs>
    </w:pPr>
  </w:style>
  <w:style w:type="character" w:customStyle="1" w:styleId="FooterChar">
    <w:name w:val="Footer Char"/>
    <w:basedOn w:val="DefaultParagraphFont"/>
    <w:link w:val="Footer"/>
    <w:rsid w:val="00A91217"/>
    <w:rPr>
      <w:rFonts w:ascii="Arial Narrow" w:eastAsia="Arial Narrow" w:hAnsi="Arial Narrow" w:cs="Arial Narrow"/>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4592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Efua Adams </cp:lastModifiedBy>
  <cp:revision>2</cp:revision>
  <dcterms:created xsi:type="dcterms:W3CDTF">2023-01-14T20:50:00Z</dcterms:created>
  <dcterms:modified xsi:type="dcterms:W3CDTF">2023-01-14T20:50:00Z</dcterms:modified>
</cp:coreProperties>
</file>