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BEBA0" w14:textId="77777777" w:rsidR="00452919" w:rsidRPr="002705A9" w:rsidRDefault="00452919" w:rsidP="00452919">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r w:rsidRPr="002705A9">
        <w:rPr>
          <w:rFonts w:ascii="Times New Roman" w:eastAsia="Times New Roman" w:hAnsi="Times New Roman" w:cs="Times New Roman"/>
          <w:noProof/>
          <w:color w:val="000000"/>
          <w:sz w:val="24"/>
          <w:szCs w:val="24"/>
          <w:lang w:eastAsia="en-GB"/>
        </w:rPr>
        <w:drawing>
          <wp:inline distT="0" distB="0" distL="0" distR="0" wp14:anchorId="5E5BEF17" wp14:editId="07F02844">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2CBB0CFA" w14:textId="77777777" w:rsidR="00452919" w:rsidRPr="002705A9" w:rsidRDefault="00452919" w:rsidP="00452919">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1EEDA0F9" w14:textId="77777777" w:rsidR="00452919" w:rsidRPr="002705A9" w:rsidRDefault="00452919" w:rsidP="00452919">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1D45353E" w14:textId="77777777" w:rsidR="00452919" w:rsidRPr="002705A9" w:rsidRDefault="00452919" w:rsidP="00452919">
      <w:pPr>
        <w:spacing w:after="0" w:line="240" w:lineRule="auto"/>
        <w:rPr>
          <w:rFonts w:ascii="Times New Roman" w:eastAsia="Times New Roman" w:hAnsi="Times New Roman" w:cs="Arial"/>
          <w:b/>
          <w:bCs/>
          <w:sz w:val="48"/>
          <w:szCs w:val="48"/>
          <w:lang w:eastAsia="en-GB"/>
        </w:rPr>
      </w:pPr>
      <w:r w:rsidRPr="002705A9">
        <w:rPr>
          <w:rFonts w:ascii="Times New Roman" w:eastAsia="Times New Roman" w:hAnsi="Times New Roman" w:cs="Times New Roman"/>
          <w:b/>
          <w:sz w:val="48"/>
          <w:szCs w:val="48"/>
          <w:lang w:eastAsia="en-GB"/>
        </w:rPr>
        <w:t xml:space="preserve">GRADUATE CERTIFICATE in </w:t>
      </w:r>
      <w:r w:rsidRPr="002705A9">
        <w:rPr>
          <w:rFonts w:ascii="Times New Roman" w:eastAsia="Times New Roman" w:hAnsi="Times New Roman" w:cs="Arial"/>
          <w:b/>
          <w:bCs/>
          <w:sz w:val="48"/>
          <w:szCs w:val="48"/>
          <w:lang w:eastAsia="en-GB"/>
        </w:rPr>
        <w:t>Consolidation of Social Work Practice</w:t>
      </w:r>
    </w:p>
    <w:p w14:paraId="03185BA0"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LEVEL 6 - 60 Credits</w:t>
      </w:r>
    </w:p>
    <w:p w14:paraId="587FC345"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p>
    <w:p w14:paraId="3873061C"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p>
    <w:p w14:paraId="2FBE3B10"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LEARNER PORTFOLIO</w:t>
      </w:r>
    </w:p>
    <w:p w14:paraId="2FEC94F4"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(PORTH AGORED and UWTSD)</w:t>
      </w:r>
    </w:p>
    <w:p w14:paraId="221B1AB3"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p>
    <w:p w14:paraId="04DC1880"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p>
    <w:tbl>
      <w:tblPr>
        <w:tblW w:w="11072" w:type="dxa"/>
        <w:tblInd w:w="-1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2"/>
      </w:tblGrid>
      <w:tr w:rsidR="00452919" w:rsidRPr="002705A9" w14:paraId="3E50CD27" w14:textId="77777777" w:rsidTr="00F60086">
        <w:trPr>
          <w:trHeight w:val="2864"/>
        </w:trPr>
        <w:tc>
          <w:tcPr>
            <w:tcW w:w="11072" w:type="dxa"/>
            <w:shd w:val="clear" w:color="auto" w:fill="auto"/>
          </w:tcPr>
          <w:p w14:paraId="0AA4A751" w14:textId="77777777" w:rsidR="00452919" w:rsidRPr="002705A9" w:rsidRDefault="00452919" w:rsidP="00F60086">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 xml:space="preserve">Learner’s name: Lauren Louise Blakemore </w:t>
            </w:r>
          </w:p>
          <w:p w14:paraId="69B38678" w14:textId="77777777" w:rsidR="00452919" w:rsidRPr="002705A9" w:rsidRDefault="00452919" w:rsidP="00F60086">
            <w:pPr>
              <w:spacing w:after="0" w:line="240" w:lineRule="auto"/>
              <w:ind w:right="-957"/>
              <w:rPr>
                <w:rFonts w:ascii="Times New Roman" w:eastAsia="Times New Roman" w:hAnsi="Times New Roman" w:cs="Times New Roman"/>
                <w:b/>
                <w:sz w:val="48"/>
                <w:szCs w:val="20"/>
                <w:lang w:eastAsia="en-GB"/>
              </w:rPr>
            </w:pPr>
          </w:p>
          <w:p w14:paraId="273AA4B4" w14:textId="77777777" w:rsidR="00452919" w:rsidRPr="002705A9" w:rsidRDefault="00452919" w:rsidP="00F60086">
            <w:pPr>
              <w:spacing w:after="0" w:line="240" w:lineRule="auto"/>
              <w:ind w:right="-957"/>
              <w:rPr>
                <w:rFonts w:ascii="Times New Roman" w:eastAsia="Times New Roman" w:hAnsi="Times New Roman" w:cs="Times New Roman"/>
                <w:b/>
                <w:sz w:val="48"/>
                <w:szCs w:val="20"/>
                <w:lang w:eastAsia="en-GB"/>
              </w:rPr>
            </w:pPr>
          </w:p>
          <w:p w14:paraId="0FCD5194" w14:textId="77777777" w:rsidR="00452919" w:rsidRPr="002705A9" w:rsidRDefault="00452919" w:rsidP="00F60086">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Learner’s University Registration Number: 1911189</w:t>
            </w:r>
          </w:p>
          <w:p w14:paraId="52BF597B" w14:textId="77777777" w:rsidR="00452919" w:rsidRPr="002705A9" w:rsidRDefault="00452919" w:rsidP="00F60086">
            <w:pPr>
              <w:spacing w:after="0" w:line="240" w:lineRule="auto"/>
              <w:ind w:right="-957"/>
              <w:rPr>
                <w:rFonts w:ascii="Times New Roman" w:eastAsia="Times New Roman" w:hAnsi="Times New Roman" w:cs="Times New Roman"/>
                <w:b/>
                <w:sz w:val="48"/>
                <w:szCs w:val="20"/>
                <w:lang w:eastAsia="en-GB"/>
              </w:rPr>
            </w:pPr>
          </w:p>
          <w:p w14:paraId="11D89ECD" w14:textId="77777777" w:rsidR="00452919" w:rsidRPr="002705A9" w:rsidRDefault="00452919" w:rsidP="00F60086">
            <w:pPr>
              <w:spacing w:after="0" w:line="240" w:lineRule="auto"/>
              <w:ind w:right="-957"/>
              <w:rPr>
                <w:rFonts w:ascii="Times New Roman" w:eastAsia="Times New Roman" w:hAnsi="Times New Roman" w:cs="Times New Roman"/>
                <w:b/>
                <w:sz w:val="48"/>
                <w:szCs w:val="20"/>
                <w:lang w:eastAsia="en-GB"/>
              </w:rPr>
            </w:pPr>
          </w:p>
        </w:tc>
      </w:tr>
    </w:tbl>
    <w:p w14:paraId="3CDB313A"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 xml:space="preserve"> </w:t>
      </w:r>
    </w:p>
    <w:p w14:paraId="3FFC52AA" w14:textId="77777777" w:rsidR="00452919" w:rsidRPr="002705A9" w:rsidRDefault="00452919" w:rsidP="00452919">
      <w:pPr>
        <w:spacing w:after="0" w:line="240" w:lineRule="auto"/>
        <w:rPr>
          <w:rFonts w:ascii="Times New Roman" w:eastAsia="Times New Roman" w:hAnsi="Times New Roman" w:cs="Times New Roman"/>
          <w:sz w:val="24"/>
          <w:szCs w:val="20"/>
          <w:lang w:eastAsia="en-GB"/>
        </w:rPr>
      </w:pPr>
    </w:p>
    <w:p w14:paraId="4DFC205E" w14:textId="77777777" w:rsidR="00452919" w:rsidRPr="002705A9" w:rsidRDefault="00452919" w:rsidP="00452919">
      <w:pPr>
        <w:spacing w:after="0" w:line="240" w:lineRule="auto"/>
        <w:ind w:right="-957"/>
        <w:rPr>
          <w:rFonts w:ascii="Times New Roman" w:eastAsia="Times New Roman" w:hAnsi="Times New Roman" w:cs="Times New Roman"/>
          <w:b/>
          <w:sz w:val="14"/>
          <w:szCs w:val="20"/>
          <w:lang w:eastAsia="en-GB"/>
        </w:rPr>
      </w:pPr>
    </w:p>
    <w:p w14:paraId="5C72A378" w14:textId="77777777" w:rsidR="00452919" w:rsidRPr="002705A9" w:rsidRDefault="00452919" w:rsidP="00452919">
      <w:pPr>
        <w:spacing w:after="0" w:line="240" w:lineRule="auto"/>
        <w:ind w:right="-957"/>
        <w:rPr>
          <w:rFonts w:ascii="Times New Roman" w:eastAsia="Times New Roman" w:hAnsi="Times New Roman" w:cs="Times New Roman"/>
          <w:b/>
          <w:sz w:val="40"/>
          <w:szCs w:val="20"/>
          <w:lang w:eastAsia="en-GB"/>
        </w:rPr>
      </w:pPr>
      <w:r w:rsidRPr="002705A9">
        <w:rPr>
          <w:rFonts w:ascii="Times New Roman" w:eastAsia="Times New Roman" w:hAnsi="Times New Roman" w:cs="Times New Roman"/>
          <w:b/>
          <w:sz w:val="40"/>
          <w:szCs w:val="20"/>
          <w:lang w:eastAsia="en-GB"/>
        </w:rPr>
        <w:t>WALES ACADEMY for PROFESSIONAL PRACTICE and APPLIED RESEARCH</w:t>
      </w:r>
    </w:p>
    <w:p w14:paraId="34F60CF5" w14:textId="77777777" w:rsidR="00452919" w:rsidRPr="002705A9" w:rsidRDefault="00452919" w:rsidP="0045291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2021-2022</w:t>
      </w:r>
    </w:p>
    <w:p w14:paraId="6994F458" w14:textId="616D8D63" w:rsidR="00452919" w:rsidRDefault="00452919">
      <w:r>
        <w:br w:type="page"/>
      </w:r>
    </w:p>
    <w:p w14:paraId="2619D870" w14:textId="77777777" w:rsidR="00452919" w:rsidRPr="002705A9" w:rsidRDefault="00452919" w:rsidP="00452919">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2705A9">
        <w:rPr>
          <w:rFonts w:ascii="Arial" w:eastAsia="Times New Roman" w:hAnsi="Arial" w:cs="Arial"/>
          <w:b/>
          <w:color w:val="000000"/>
          <w:sz w:val="24"/>
          <w:szCs w:val="24"/>
          <w:lang w:eastAsia="en-GB"/>
        </w:rPr>
        <w:lastRenderedPageBreak/>
        <w:t>Section 2</w:t>
      </w:r>
    </w:p>
    <w:p w14:paraId="48910180" w14:textId="77777777" w:rsidR="00452919" w:rsidRPr="002705A9" w:rsidRDefault="00452919" w:rsidP="0045291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DF369E8" w14:textId="77777777" w:rsidR="00452919" w:rsidRPr="002705A9" w:rsidRDefault="00452919" w:rsidP="0045291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705A9">
        <w:rPr>
          <w:rFonts w:ascii="Arial" w:eastAsia="Times New Roman" w:hAnsi="Arial" w:cs="Arial"/>
          <w:b/>
          <w:color w:val="000000"/>
          <w:sz w:val="24"/>
          <w:szCs w:val="24"/>
          <w:lang w:eastAsia="en-GB"/>
        </w:rPr>
        <w:t>Developmental review (a)</w:t>
      </w:r>
    </w:p>
    <w:p w14:paraId="7E32E463" w14:textId="77777777" w:rsidR="00452919" w:rsidRPr="002705A9" w:rsidRDefault="00452919" w:rsidP="0045291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1709498" w14:textId="77777777" w:rsidR="00452919" w:rsidRPr="002705A9" w:rsidRDefault="00452919" w:rsidP="0045291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705A9">
        <w:rPr>
          <w:rFonts w:ascii="Arial" w:eastAsia="Times New Roman" w:hAnsi="Arial" w:cs="Arial"/>
          <w:i/>
          <w:color w:val="000000"/>
          <w:sz w:val="24"/>
          <w:szCs w:val="24"/>
          <w:lang w:eastAsia="en-GB"/>
        </w:rPr>
        <w:t>Guidance: This section should be completed by taking into account</w:t>
      </w:r>
      <w:r w:rsidRPr="002705A9">
        <w:rPr>
          <w:rFonts w:ascii="Arial" w:eastAsia="Times New Roman" w:hAnsi="Arial" w:cs="Arial"/>
          <w:color w:val="000000"/>
          <w:sz w:val="24"/>
          <w:szCs w:val="24"/>
          <w:lang w:eastAsia="en-GB"/>
        </w:rPr>
        <w:t xml:space="preserve"> </w:t>
      </w:r>
      <w:r w:rsidRPr="002705A9">
        <w:rPr>
          <w:rFonts w:ascii="Arial" w:eastAsia="Times New Roman" w:hAnsi="Arial" w:cs="Arial"/>
          <w:i/>
          <w:color w:val="000000"/>
          <w:sz w:val="24"/>
          <w:szCs w:val="24"/>
          <w:lang w:eastAsia="en-GB"/>
        </w:rPr>
        <w:t>the work that you will have done since qualifying, and discussions with your mentor and supervisor/line manager as part of your First Three Years of Practice Individual Plan.</w:t>
      </w:r>
    </w:p>
    <w:p w14:paraId="57012A9D" w14:textId="77777777" w:rsidR="00452919" w:rsidRPr="002705A9" w:rsidRDefault="00452919" w:rsidP="0045291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bl>
      <w:tblPr>
        <w:tblW w:w="1027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52919" w:rsidRPr="002705A9" w14:paraId="3EC0D882" w14:textId="77777777" w:rsidTr="00F60086">
        <w:tc>
          <w:tcPr>
            <w:tcW w:w="10278" w:type="dxa"/>
            <w:shd w:val="clear" w:color="auto" w:fill="auto"/>
          </w:tcPr>
          <w:p w14:paraId="62CCA6FF" w14:textId="77777777" w:rsidR="00452919" w:rsidRPr="002705A9" w:rsidRDefault="00452919" w:rsidP="00F6008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Based on your experience in practice identify and justify your agreed learning needs for the following outcomes:</w:t>
            </w:r>
          </w:p>
          <w:p w14:paraId="602F6165" w14:textId="77777777" w:rsidR="00452919" w:rsidRPr="002705A9" w:rsidRDefault="00452919" w:rsidP="00F6008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4B85AF4" w14:textId="77777777" w:rsidR="00452919" w:rsidRPr="002705A9" w:rsidRDefault="00452919" w:rsidP="00452919">
            <w:pPr>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Working Collaboratively with service users &amp; carers  </w:t>
            </w:r>
          </w:p>
          <w:p w14:paraId="7F85EE65" w14:textId="77777777" w:rsidR="00452919" w:rsidRPr="002705A9" w:rsidRDefault="00452919" w:rsidP="00F6008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           Working Collaboratively with Other Professionals</w:t>
            </w:r>
          </w:p>
          <w:p w14:paraId="50179BE4" w14:textId="77777777" w:rsidR="00452919" w:rsidRPr="002705A9" w:rsidRDefault="00452919" w:rsidP="00452919">
            <w:pPr>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Applying analysis in assessment to inform interventions</w:t>
            </w:r>
          </w:p>
          <w:p w14:paraId="34C455C4" w14:textId="77777777" w:rsidR="00452919" w:rsidRPr="002705A9" w:rsidRDefault="00452919" w:rsidP="00452919">
            <w:pPr>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Intervention and application of professional judgement in increasingly complex situations</w:t>
            </w:r>
          </w:p>
          <w:p w14:paraId="6B1B152B" w14:textId="77777777" w:rsidR="00452919" w:rsidRPr="002705A9" w:rsidRDefault="00452919" w:rsidP="00F6008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9081214" w14:textId="77777777" w:rsidR="00452919" w:rsidRPr="002705A9" w:rsidRDefault="00452919" w:rsidP="00F60086">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705A9">
              <w:rPr>
                <w:rFonts w:ascii="Arial" w:eastAsia="Times New Roman" w:hAnsi="Arial" w:cs="Arial"/>
                <w:i/>
                <w:color w:val="000000"/>
                <w:sz w:val="24"/>
                <w:szCs w:val="24"/>
                <w:lang w:eastAsia="en-GB"/>
              </w:rPr>
              <w:t>500 words (+/- 10%: include your actual word count at the end of each section)</w:t>
            </w:r>
          </w:p>
          <w:p w14:paraId="15AA3BB2" w14:textId="77777777" w:rsidR="00452919" w:rsidRPr="002705A9" w:rsidRDefault="00452919" w:rsidP="00F60086">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c>
      </w:tr>
    </w:tbl>
    <w:p w14:paraId="073EB997" w14:textId="77777777" w:rsidR="00452919" w:rsidRPr="002705A9" w:rsidRDefault="00452919" w:rsidP="00452919">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C62787A" w14:textId="77777777" w:rsidR="00452919" w:rsidRPr="002705A9" w:rsidRDefault="00452919" w:rsidP="0045291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38B490A6" w14:textId="77777777" w:rsidR="00452919" w:rsidRPr="002705A9" w:rsidRDefault="00452919" w:rsidP="00452919">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405DA086" w14:textId="666CBE4B" w:rsidR="00A13960"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13960">
        <w:rPr>
          <w:rFonts w:ascii="Arial" w:eastAsia="Times New Roman" w:hAnsi="Arial" w:cs="Arial"/>
          <w:color w:val="000000"/>
          <w:sz w:val="24"/>
          <w:szCs w:val="24"/>
          <w:lang w:eastAsia="en-GB"/>
        </w:rPr>
        <w:t xml:space="preserve">I am currently working as a supervising social worker for an independent fostering agency based in Wales. Although the agency itself is in Wales, we work with Local Authorities in Wales and England. Through my role I work with foster carers, offering training, advice and support to enable them to fulfil their fostering role. </w:t>
      </w:r>
    </w:p>
    <w:p w14:paraId="7F262107" w14:textId="77777777" w:rsidR="00CB4279" w:rsidRPr="00A13960" w:rsidRDefault="00CB4279"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1684A4C8" w14:textId="22EF5F1D" w:rsidR="00A13960"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13960">
        <w:rPr>
          <w:rFonts w:ascii="Arial" w:eastAsia="Times New Roman" w:hAnsi="Arial" w:cs="Arial"/>
          <w:color w:val="000000"/>
          <w:sz w:val="24"/>
          <w:szCs w:val="24"/>
          <w:lang w:eastAsia="en-GB"/>
        </w:rPr>
        <w:t>During my first year in practice, I have utilised the Gibbs Reflective Cycle</w:t>
      </w:r>
      <w:r w:rsidR="007E244B">
        <w:rPr>
          <w:rFonts w:ascii="Arial" w:eastAsia="Times New Roman" w:hAnsi="Arial" w:cs="Arial"/>
          <w:color w:val="000000"/>
          <w:sz w:val="24"/>
          <w:szCs w:val="24"/>
          <w:lang w:eastAsia="en-GB"/>
        </w:rPr>
        <w:t xml:space="preserve"> </w:t>
      </w:r>
      <w:r w:rsidRPr="00A13960">
        <w:rPr>
          <w:rFonts w:ascii="Arial" w:eastAsia="Times New Roman" w:hAnsi="Arial" w:cs="Arial"/>
          <w:color w:val="000000"/>
          <w:sz w:val="24"/>
          <w:szCs w:val="24"/>
          <w:lang w:eastAsia="en-GB"/>
        </w:rPr>
        <w:t>(1988), allowing me to reflect on the outcome of interventions (Gibbs and Andrew,</w:t>
      </w:r>
      <w:r w:rsidR="007E244B">
        <w:rPr>
          <w:rFonts w:ascii="Arial" w:eastAsia="Times New Roman" w:hAnsi="Arial" w:cs="Arial"/>
          <w:color w:val="000000"/>
          <w:sz w:val="24"/>
          <w:szCs w:val="24"/>
          <w:lang w:eastAsia="en-GB"/>
        </w:rPr>
        <w:t xml:space="preserve"> </w:t>
      </w:r>
      <w:r w:rsidRPr="00A13960">
        <w:rPr>
          <w:rFonts w:ascii="Arial" w:eastAsia="Times New Roman" w:hAnsi="Arial" w:cs="Arial"/>
          <w:color w:val="000000"/>
          <w:sz w:val="24"/>
          <w:szCs w:val="24"/>
          <w:lang w:eastAsia="en-GB"/>
        </w:rPr>
        <w:t>2001). For example, following supervision session</w:t>
      </w:r>
      <w:r w:rsidR="00BC38B0">
        <w:rPr>
          <w:rFonts w:ascii="Arial" w:eastAsia="Times New Roman" w:hAnsi="Arial" w:cs="Arial"/>
          <w:color w:val="000000"/>
          <w:sz w:val="24"/>
          <w:szCs w:val="24"/>
          <w:lang w:eastAsia="en-GB"/>
        </w:rPr>
        <w:t>s</w:t>
      </w:r>
      <w:r w:rsidRPr="00A13960">
        <w:rPr>
          <w:rFonts w:ascii="Arial" w:eastAsia="Times New Roman" w:hAnsi="Arial" w:cs="Arial"/>
          <w:color w:val="000000"/>
          <w:sz w:val="24"/>
          <w:szCs w:val="24"/>
          <w:lang w:eastAsia="en-GB"/>
        </w:rPr>
        <w:t xml:space="preserve"> with foster carer</w:t>
      </w:r>
      <w:r w:rsidR="00BC38B0">
        <w:rPr>
          <w:rFonts w:ascii="Arial" w:eastAsia="Times New Roman" w:hAnsi="Arial" w:cs="Arial"/>
          <w:color w:val="000000"/>
          <w:sz w:val="24"/>
          <w:szCs w:val="24"/>
          <w:lang w:eastAsia="en-GB"/>
        </w:rPr>
        <w:t>s</w:t>
      </w:r>
      <w:r w:rsidRPr="00A13960">
        <w:rPr>
          <w:rFonts w:ascii="Arial" w:eastAsia="Times New Roman" w:hAnsi="Arial" w:cs="Arial"/>
          <w:color w:val="000000"/>
          <w:sz w:val="24"/>
          <w:szCs w:val="24"/>
          <w:lang w:eastAsia="en-GB"/>
        </w:rPr>
        <w:t xml:space="preserve">, I reflect on whether they feel appropriately supported, and have consideration for what I could do differently next time, for instance doing more thorough research on the area of concern </w:t>
      </w:r>
      <w:r w:rsidR="007E244B">
        <w:rPr>
          <w:rFonts w:ascii="Arial" w:eastAsia="Times New Roman" w:hAnsi="Arial" w:cs="Arial"/>
          <w:color w:val="000000"/>
          <w:sz w:val="24"/>
          <w:szCs w:val="24"/>
          <w:lang w:eastAsia="en-GB"/>
        </w:rPr>
        <w:t>for</w:t>
      </w:r>
      <w:r w:rsidRPr="00A13960">
        <w:rPr>
          <w:rFonts w:ascii="Arial" w:eastAsia="Times New Roman" w:hAnsi="Arial" w:cs="Arial"/>
          <w:color w:val="000000"/>
          <w:sz w:val="24"/>
          <w:szCs w:val="24"/>
          <w:lang w:eastAsia="en-GB"/>
        </w:rPr>
        <w:t xml:space="preserve"> a deeper understanding. </w:t>
      </w:r>
      <w:r w:rsidR="007E244B">
        <w:rPr>
          <w:rFonts w:ascii="Arial" w:eastAsia="Times New Roman" w:hAnsi="Arial" w:cs="Arial"/>
          <w:color w:val="000000"/>
          <w:sz w:val="24"/>
          <w:szCs w:val="24"/>
          <w:lang w:eastAsia="en-GB"/>
        </w:rPr>
        <w:t>Therefore</w:t>
      </w:r>
      <w:r w:rsidRPr="00A13960">
        <w:rPr>
          <w:rFonts w:ascii="Arial" w:eastAsia="Times New Roman" w:hAnsi="Arial" w:cs="Arial"/>
          <w:color w:val="000000"/>
          <w:sz w:val="24"/>
          <w:szCs w:val="24"/>
          <w:lang w:eastAsia="en-GB"/>
        </w:rPr>
        <w:t xml:space="preserve"> consider</w:t>
      </w:r>
      <w:r w:rsidR="007E244B">
        <w:rPr>
          <w:rFonts w:ascii="Arial" w:eastAsia="Times New Roman" w:hAnsi="Arial" w:cs="Arial"/>
          <w:color w:val="000000"/>
          <w:sz w:val="24"/>
          <w:szCs w:val="24"/>
          <w:lang w:eastAsia="en-GB"/>
        </w:rPr>
        <w:t xml:space="preserve">ing </w:t>
      </w:r>
      <w:r w:rsidRPr="00A13960">
        <w:rPr>
          <w:rFonts w:ascii="Arial" w:eastAsia="Times New Roman" w:hAnsi="Arial" w:cs="Arial"/>
          <w:color w:val="000000"/>
          <w:sz w:val="24"/>
          <w:szCs w:val="24"/>
          <w:lang w:eastAsia="en-GB"/>
        </w:rPr>
        <w:t>how I can improve future interactions.</w:t>
      </w:r>
    </w:p>
    <w:p w14:paraId="5FA0F1EC" w14:textId="77777777" w:rsidR="00A13960" w:rsidRPr="00A13960"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2496199C" w14:textId="77777777" w:rsidR="00A13960"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13960">
        <w:rPr>
          <w:rFonts w:ascii="Arial" w:eastAsia="Times New Roman" w:hAnsi="Arial" w:cs="Arial"/>
          <w:color w:val="000000"/>
          <w:sz w:val="24"/>
          <w:szCs w:val="24"/>
          <w:lang w:eastAsia="en-GB"/>
        </w:rPr>
        <w:t xml:space="preserve">Transitioning from a student to a qualified social worker, I have found that I often doubt myself and lack confidence in reaching out for support, in fear of being judged for not having the knowledge required for the role. Through regular supervision, which Thompson (2005) suggests provides a confidential and safe environment where professionals can critically reflect, I have been able to identify with my manager areas in which we feel that I need to develop my practice. </w:t>
      </w:r>
    </w:p>
    <w:p w14:paraId="07E6B544" w14:textId="77777777" w:rsidR="00A13960"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620FFC83" w14:textId="4804800C" w:rsidR="00AA7BC6"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W</w:t>
      </w:r>
      <w:r w:rsidRPr="00A13960">
        <w:rPr>
          <w:rFonts w:ascii="Arial" w:eastAsia="Times New Roman" w:hAnsi="Arial" w:cs="Arial"/>
          <w:color w:val="000000"/>
          <w:sz w:val="24"/>
          <w:szCs w:val="24"/>
          <w:lang w:eastAsia="en-GB"/>
        </w:rPr>
        <w:t xml:space="preserve">ith regards to working collaboratively with professionals, carers and individuals, it is important that I understand the differences between the roles of, and expectations of, the Local Authority and the independent sector. Working within an independent agency which delivers a service in both England and Wales, the key to developing this understanding </w:t>
      </w:r>
      <w:r w:rsidR="007E244B">
        <w:rPr>
          <w:rFonts w:ascii="Arial" w:eastAsia="Times New Roman" w:hAnsi="Arial" w:cs="Arial"/>
          <w:color w:val="000000"/>
          <w:sz w:val="24"/>
          <w:szCs w:val="24"/>
          <w:lang w:eastAsia="en-GB"/>
        </w:rPr>
        <w:t>is</w:t>
      </w:r>
      <w:r w:rsidRPr="00A13960">
        <w:rPr>
          <w:rFonts w:ascii="Arial" w:eastAsia="Times New Roman" w:hAnsi="Arial" w:cs="Arial"/>
          <w:color w:val="000000"/>
          <w:sz w:val="24"/>
          <w:szCs w:val="24"/>
          <w:lang w:eastAsia="en-GB"/>
        </w:rPr>
        <w:t xml:space="preserve"> ensuring that I am up to date with current legislation. The SSWBA2014 is legislation which is often overlooked in fostering, due to legislation such as Regulation and Inspection of Social Care(Wales)Act 2016. This is something that I am mindful of, and ensure that I keep updated with the Welsh legislation being registered with Social Care Wales. </w:t>
      </w:r>
      <w:r w:rsidR="00AA7BC6" w:rsidRPr="007E244B">
        <w:rPr>
          <w:rFonts w:ascii="Arial" w:eastAsia="Times New Roman" w:hAnsi="Arial" w:cs="Arial"/>
          <w:color w:val="000000"/>
          <w:sz w:val="24"/>
          <w:szCs w:val="24"/>
          <w:lang w:eastAsia="en-GB"/>
        </w:rPr>
        <w:t>Furthermore, The CoPP for Wales emphasises that social workers are to be accountable for the quality of their practice, and to be responsible for developing their skills and knowledge (Social Care Wales, 2017). BASW’s Code of Ethics(2012) further supports this, recognising the need for social workers to maintain their knowledge through current relevant research.</w:t>
      </w:r>
    </w:p>
    <w:p w14:paraId="6D96C9A3" w14:textId="77777777" w:rsidR="00A13960" w:rsidRPr="00A13960"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0295228D" w14:textId="5349FD5A" w:rsidR="00A13960"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13960">
        <w:rPr>
          <w:rFonts w:ascii="Arial" w:eastAsia="Times New Roman" w:hAnsi="Arial" w:cs="Arial"/>
          <w:color w:val="000000"/>
          <w:sz w:val="24"/>
          <w:szCs w:val="24"/>
          <w:lang w:eastAsia="en-GB"/>
        </w:rPr>
        <w:t xml:space="preserve">In terms of applying analysis in assessment, I feel that I need to improve on my analytical </w:t>
      </w:r>
      <w:r w:rsidR="007E244B">
        <w:rPr>
          <w:rFonts w:ascii="Arial" w:eastAsia="Times New Roman" w:hAnsi="Arial" w:cs="Arial"/>
          <w:color w:val="000000"/>
          <w:sz w:val="24"/>
          <w:szCs w:val="24"/>
          <w:lang w:eastAsia="en-GB"/>
        </w:rPr>
        <w:t xml:space="preserve">assessment </w:t>
      </w:r>
      <w:r w:rsidRPr="00A13960">
        <w:rPr>
          <w:rFonts w:ascii="Arial" w:eastAsia="Times New Roman" w:hAnsi="Arial" w:cs="Arial"/>
          <w:color w:val="000000"/>
          <w:sz w:val="24"/>
          <w:szCs w:val="24"/>
          <w:lang w:eastAsia="en-GB"/>
        </w:rPr>
        <w:t xml:space="preserve">skills and build confidence when challenging individuals on the information I gather. I will be more open in discussing challenging cases and sharing ideas with colleagues to develop my knowledge on how to approach difficult conversations. These skills will develop from opportunities to undertake more assessments as I progress in my career, and therefore aiding my ability to make informed decisions. </w:t>
      </w:r>
    </w:p>
    <w:p w14:paraId="568A7435" w14:textId="77777777" w:rsidR="00A13960" w:rsidRPr="00A13960"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5660D4A3" w14:textId="2E5B203D" w:rsidR="00452919" w:rsidRPr="002705A9" w:rsidRDefault="00A13960" w:rsidP="00A13960">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13960">
        <w:rPr>
          <w:rFonts w:ascii="Arial" w:eastAsia="Times New Roman" w:hAnsi="Arial" w:cs="Arial"/>
          <w:color w:val="000000"/>
          <w:sz w:val="24"/>
          <w:szCs w:val="24"/>
          <w:lang w:eastAsia="en-GB"/>
        </w:rPr>
        <w:t>Working within an independent agency, I do not have the opportunity to create court documents, as I would if I were working within a Local Authority, and therefore lack skills in applying professional judgement in complex court situations. Whilst in the fostering agency I can support my knowledge by remaining up to date with policies and guidance, and reading court documentation which comes to the agency. Increasing my awareness of court processes prior to a Care Order being granted will develop my confidence to apply my professional judgement accordingly if I were to change teams in the future.</w:t>
      </w:r>
    </w:p>
    <w:p w14:paraId="79D4C293" w14:textId="77777777" w:rsidR="00452919" w:rsidRPr="002705A9" w:rsidRDefault="00452919" w:rsidP="0045291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723983ED" w14:textId="77777777" w:rsidR="00452919" w:rsidRPr="002705A9" w:rsidRDefault="00452919" w:rsidP="0045291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78D5FC1F" w14:textId="03B30E62" w:rsidR="003E4696" w:rsidRDefault="00452919" w:rsidP="003E46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 Word count: </w:t>
      </w:r>
      <w:r>
        <w:rPr>
          <w:rFonts w:ascii="Arial" w:eastAsia="Times New Roman" w:hAnsi="Arial" w:cs="Arial"/>
          <w:color w:val="000000"/>
          <w:sz w:val="24"/>
          <w:szCs w:val="24"/>
          <w:lang w:eastAsia="en-GB"/>
        </w:rPr>
        <w:t>54</w:t>
      </w:r>
      <w:r w:rsidR="00BC38B0">
        <w:rPr>
          <w:rFonts w:ascii="Arial" w:eastAsia="Times New Roman" w:hAnsi="Arial" w:cs="Arial"/>
          <w:color w:val="000000"/>
          <w:sz w:val="24"/>
          <w:szCs w:val="24"/>
          <w:lang w:eastAsia="en-GB"/>
        </w:rPr>
        <w:t>9</w:t>
      </w:r>
      <w:r>
        <w:rPr>
          <w:rFonts w:ascii="Arial" w:eastAsia="Times New Roman" w:hAnsi="Arial" w:cs="Arial"/>
          <w:color w:val="000000"/>
          <w:sz w:val="24"/>
          <w:szCs w:val="24"/>
          <w:lang w:eastAsia="en-GB"/>
        </w:rPr>
        <w:t xml:space="preserve"> </w:t>
      </w:r>
      <w:r w:rsidRPr="002705A9">
        <w:rPr>
          <w:rFonts w:ascii="Arial" w:eastAsia="Times New Roman" w:hAnsi="Arial" w:cs="Arial"/>
          <w:color w:val="000000"/>
          <w:sz w:val="24"/>
          <w:szCs w:val="24"/>
          <w:lang w:eastAsia="en-GB"/>
        </w:rPr>
        <w:t>words</w:t>
      </w:r>
    </w:p>
    <w:p w14:paraId="0842D6E9" w14:textId="77777777" w:rsidR="003E4696" w:rsidRDefault="003E4696">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14:paraId="3592F4E3" w14:textId="77777777" w:rsidR="00452919" w:rsidRDefault="00452919" w:rsidP="003E46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54965DCD" w14:textId="77777777" w:rsidR="00452919" w:rsidRPr="00452919" w:rsidRDefault="00452919" w:rsidP="00452919">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452919">
        <w:rPr>
          <w:rFonts w:ascii="Arial" w:eastAsia="Times New Roman" w:hAnsi="Arial" w:cs="Arial"/>
          <w:b/>
          <w:color w:val="000000"/>
          <w:sz w:val="24"/>
          <w:szCs w:val="24"/>
          <w:lang w:eastAsia="en-GB"/>
        </w:rPr>
        <w:t>Section 6</w:t>
      </w:r>
    </w:p>
    <w:p w14:paraId="27996428" w14:textId="77777777" w:rsidR="00452919" w:rsidRPr="00452919" w:rsidRDefault="00452919" w:rsidP="0045291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2A40E79" w14:textId="77777777" w:rsidR="00452919" w:rsidRPr="00452919" w:rsidRDefault="00452919" w:rsidP="0045291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452919">
        <w:rPr>
          <w:rFonts w:ascii="Arial" w:eastAsia="Times New Roman" w:hAnsi="Arial" w:cs="Arial"/>
          <w:b/>
          <w:color w:val="000000"/>
          <w:sz w:val="24"/>
          <w:szCs w:val="24"/>
          <w:lang w:eastAsia="en-GB"/>
        </w:rPr>
        <w:t>Developmental Review (b)</w:t>
      </w:r>
    </w:p>
    <w:p w14:paraId="2ACC1DC9" w14:textId="77777777" w:rsidR="00452919" w:rsidRPr="00452919" w:rsidRDefault="00452919" w:rsidP="0045291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52919" w:rsidRPr="00452919" w14:paraId="10216528" w14:textId="77777777" w:rsidTr="00F60086">
        <w:tc>
          <w:tcPr>
            <w:tcW w:w="10188" w:type="dxa"/>
            <w:shd w:val="clear" w:color="auto" w:fill="auto"/>
          </w:tcPr>
          <w:p w14:paraId="739F7C16" w14:textId="77777777" w:rsidR="00452919" w:rsidRPr="00452919" w:rsidRDefault="00452919" w:rsidP="0045291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452919">
              <w:rPr>
                <w:rFonts w:ascii="Arial" w:eastAsia="Times New Roman" w:hAnsi="Arial" w:cs="Arial"/>
                <w:color w:val="000000"/>
                <w:sz w:val="24"/>
                <w:szCs w:val="24"/>
                <w:lang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14:paraId="4868508D" w14:textId="77777777" w:rsidR="00452919" w:rsidRPr="00452919" w:rsidRDefault="00452919" w:rsidP="0045291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4E7151A" w14:textId="77777777" w:rsidR="00452919" w:rsidRPr="00452919" w:rsidRDefault="00452919" w:rsidP="0045291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452919">
              <w:rPr>
                <w:rFonts w:ascii="Arial" w:eastAsia="Times New Roman" w:hAnsi="Arial" w:cs="Arial"/>
                <w:i/>
                <w:color w:val="000000"/>
                <w:sz w:val="24"/>
                <w:szCs w:val="24"/>
                <w:lang w:eastAsia="en-GB"/>
              </w:rPr>
              <w:t>800 words (+/- 10%: include your actual word count at the end of each section)</w:t>
            </w:r>
          </w:p>
        </w:tc>
      </w:tr>
    </w:tbl>
    <w:p w14:paraId="6C3279C8" w14:textId="77777777" w:rsidR="00452919" w:rsidRPr="00452919" w:rsidRDefault="00452919" w:rsidP="00452919">
      <w:pPr>
        <w:spacing w:line="360" w:lineRule="auto"/>
        <w:jc w:val="both"/>
        <w:rPr>
          <w:rFonts w:ascii="Arial" w:hAnsi="Arial" w:cs="Arial"/>
          <w:sz w:val="24"/>
          <w:szCs w:val="24"/>
        </w:rPr>
      </w:pPr>
    </w:p>
    <w:p w14:paraId="29D5D7B3" w14:textId="77777777" w:rsidR="003742C9" w:rsidRPr="003742C9" w:rsidRDefault="003742C9" w:rsidP="003742C9">
      <w:pPr>
        <w:spacing w:line="360" w:lineRule="auto"/>
        <w:jc w:val="both"/>
        <w:rPr>
          <w:rFonts w:ascii="Arial" w:hAnsi="Arial" w:cs="Arial"/>
          <w:sz w:val="24"/>
          <w:szCs w:val="24"/>
        </w:rPr>
      </w:pPr>
      <w:r w:rsidRPr="003742C9">
        <w:rPr>
          <w:rFonts w:ascii="Arial" w:hAnsi="Arial" w:cs="Arial"/>
          <w:sz w:val="24"/>
          <w:szCs w:val="24"/>
        </w:rPr>
        <w:t>At the beginning of the consolidation programme, I felt apprehensive as I was lacking in confidence about my development progression in my practice. This I believe was because I had only one university placement in a statutory setting, and so felt as though I did not have the experience which my peers gained from spending more time within a statutory setting. During the consolidation programme I also took a break from Social Work practice due to being on maternity leave. I recognise that the combination of both experiences created feelings of doubt in my capabilities as a social worker. I believe that my lack of confidence made it difficult to be assured of my professional judgements as I was apprehensive of making the wrong decision and potentially putting myself or others in a vulnerable situation. I am aware of the culture of ‘blame’ and ‘bad press’ surrounding Social Work practice, which Davis (2010) suggests can encourage risk adverse practice and a lack of confidence making professional judgements. Thompson (2016) suggests that this pressure can result in practitioners leaving the profession, and that having manageable caseloads and flexible working arrangements could help better support them.</w:t>
      </w:r>
    </w:p>
    <w:p w14:paraId="0BC0BAC2" w14:textId="77777777" w:rsidR="003742C9" w:rsidRPr="003742C9" w:rsidRDefault="003742C9" w:rsidP="003742C9">
      <w:pPr>
        <w:spacing w:line="360" w:lineRule="auto"/>
        <w:jc w:val="both"/>
        <w:rPr>
          <w:rFonts w:ascii="Arial" w:hAnsi="Arial" w:cs="Arial"/>
          <w:sz w:val="24"/>
          <w:szCs w:val="24"/>
        </w:rPr>
      </w:pPr>
      <w:r w:rsidRPr="003742C9">
        <w:rPr>
          <w:rFonts w:ascii="Arial" w:hAnsi="Arial" w:cs="Arial"/>
          <w:sz w:val="24"/>
          <w:szCs w:val="24"/>
        </w:rPr>
        <w:t xml:space="preserve">Upon starting my career in Social Work, I felt as though I needed to know everything, despite being new to my role in fostering, and so I was not fully confident asking for advice and support, rather trying to find out information for myself. However, as my career has progressed, I feel as though I have gained so much confidence in communicating with colleagues about complex cases, utilising supervision to have case discussions with my line manager, and asking whenever I need advice or a </w:t>
      </w:r>
      <w:r w:rsidRPr="003742C9">
        <w:rPr>
          <w:rFonts w:ascii="Arial" w:hAnsi="Arial" w:cs="Arial"/>
          <w:sz w:val="24"/>
          <w:szCs w:val="24"/>
        </w:rPr>
        <w:lastRenderedPageBreak/>
        <w:t>different perspective on a situation. This change in my confidence has changed me as a social worker I believe and has hugely benefitted my Social Work practice.</w:t>
      </w:r>
    </w:p>
    <w:p w14:paraId="7BC957F3" w14:textId="77777777" w:rsidR="003742C9" w:rsidRPr="003742C9" w:rsidRDefault="003742C9" w:rsidP="003742C9">
      <w:pPr>
        <w:spacing w:line="360" w:lineRule="auto"/>
        <w:jc w:val="both"/>
        <w:rPr>
          <w:rFonts w:ascii="Arial" w:hAnsi="Arial" w:cs="Arial"/>
          <w:sz w:val="24"/>
          <w:szCs w:val="24"/>
        </w:rPr>
      </w:pPr>
      <w:r w:rsidRPr="003742C9">
        <w:rPr>
          <w:rFonts w:ascii="Arial" w:hAnsi="Arial" w:cs="Arial"/>
          <w:sz w:val="24"/>
          <w:szCs w:val="24"/>
        </w:rPr>
        <w:t>During supervision, my line manager and I have previously looked at my learning needs and how I can address these with particular training. I have therefore completed various training courses, including how to make a good assessment and critical analysis in report writing. I feel that the training courses have increased my confidence in my practice as I have gained an understanding of relevant procedures and legislation and procedures, and acquired various skills to support my practice. The training also increased my knowledge and allowed me to explore strategies specific to my role. To continue supporting my development, I have identified further training opportunities to improve my practice.</w:t>
      </w:r>
    </w:p>
    <w:p w14:paraId="763FFD4F" w14:textId="77777777" w:rsidR="003742C9" w:rsidRPr="003742C9" w:rsidRDefault="003742C9" w:rsidP="003742C9">
      <w:pPr>
        <w:spacing w:line="360" w:lineRule="auto"/>
        <w:jc w:val="both"/>
        <w:rPr>
          <w:rFonts w:ascii="Arial" w:hAnsi="Arial" w:cs="Arial"/>
          <w:sz w:val="24"/>
          <w:szCs w:val="24"/>
        </w:rPr>
      </w:pPr>
      <w:r w:rsidRPr="003742C9">
        <w:rPr>
          <w:rFonts w:ascii="Arial" w:hAnsi="Arial" w:cs="Arial"/>
          <w:sz w:val="24"/>
          <w:szCs w:val="24"/>
        </w:rPr>
        <w:t xml:space="preserve">I am pleased with the feedback which I received from the foster carer observation task in terms of my communication and listening skills, as I pride myself on my ability to build strong working relationships with individuals. It lifted my confidence to hear that she felt supported during the intervention and that she felt that she received beneficial advice on how to keep her young person safe online and that it increased her confidence in her fostering role. I have continued to form positive working relationships with individuals in the same way and often receive feedback that they feel supported during my involvement.  </w:t>
      </w:r>
    </w:p>
    <w:p w14:paraId="0FE5BF9B" w14:textId="71B55B0A" w:rsidR="003742C9" w:rsidRPr="003742C9" w:rsidRDefault="003742C9" w:rsidP="003742C9">
      <w:pPr>
        <w:spacing w:line="360" w:lineRule="auto"/>
        <w:jc w:val="both"/>
        <w:rPr>
          <w:rFonts w:ascii="Arial" w:hAnsi="Arial" w:cs="Arial"/>
          <w:sz w:val="24"/>
          <w:szCs w:val="24"/>
        </w:rPr>
      </w:pPr>
      <w:r w:rsidRPr="003742C9">
        <w:rPr>
          <w:rFonts w:ascii="Arial" w:hAnsi="Arial" w:cs="Arial"/>
          <w:sz w:val="24"/>
          <w:szCs w:val="24"/>
        </w:rPr>
        <w:t>Utilising Schon’s reflective model</w:t>
      </w:r>
      <w:r w:rsidR="00514B2D">
        <w:rPr>
          <w:rFonts w:ascii="Arial" w:hAnsi="Arial" w:cs="Arial"/>
          <w:sz w:val="24"/>
          <w:szCs w:val="24"/>
        </w:rPr>
        <w:t xml:space="preserve"> (Thompson, 2005)</w:t>
      </w:r>
      <w:r w:rsidRPr="003742C9">
        <w:rPr>
          <w:rFonts w:ascii="Arial" w:hAnsi="Arial" w:cs="Arial"/>
          <w:sz w:val="24"/>
          <w:szCs w:val="24"/>
        </w:rPr>
        <w:t>, I have considered the identified learning outcomes in part A of the reflection Task</w:t>
      </w:r>
      <w:r w:rsidR="00F63B2D">
        <w:rPr>
          <w:rFonts w:ascii="Arial" w:hAnsi="Arial" w:cs="Arial"/>
          <w:sz w:val="24"/>
          <w:szCs w:val="24"/>
        </w:rPr>
        <w:t xml:space="preserve"> </w:t>
      </w:r>
      <w:r w:rsidRPr="003742C9">
        <w:rPr>
          <w:rFonts w:ascii="Arial" w:hAnsi="Arial" w:cs="Arial"/>
          <w:sz w:val="24"/>
          <w:szCs w:val="24"/>
        </w:rPr>
        <w:t xml:space="preserve">1, and have reflected on how I have progressed as a social worker since commencing the consolidation course. </w:t>
      </w:r>
    </w:p>
    <w:p w14:paraId="7BF4532E" w14:textId="77777777" w:rsidR="003742C9" w:rsidRPr="003742C9" w:rsidRDefault="003742C9" w:rsidP="003742C9">
      <w:pPr>
        <w:spacing w:line="360" w:lineRule="auto"/>
        <w:jc w:val="both"/>
        <w:rPr>
          <w:rFonts w:ascii="Arial" w:hAnsi="Arial" w:cs="Arial"/>
          <w:sz w:val="24"/>
          <w:szCs w:val="24"/>
        </w:rPr>
      </w:pPr>
      <w:r w:rsidRPr="003742C9">
        <w:rPr>
          <w:rFonts w:ascii="Arial" w:hAnsi="Arial" w:cs="Arial"/>
          <w:sz w:val="24"/>
          <w:szCs w:val="24"/>
        </w:rPr>
        <w:t xml:space="preserve">Since completing part A of Task1, I have had the opportunity to undertake many complex assessments which have enabled me to develop my analytical skills, and therefore as a practitioner, I have an increased confidence in my practice. Having knowledge of the relevant procedures, policies and legislations increases my confidence where there are challenging discussions to be had during assessments, as this offers clarity and reassurance that I am doing my job correctly. During previous supervisions with my manager we have discussed the importance of analysis within my assessments and I have undertaken training surrounding this. I feel that this feedback, training, and practice of assessment writing has improved my analysis skills, </w:t>
      </w:r>
      <w:r w:rsidRPr="003742C9">
        <w:rPr>
          <w:rFonts w:ascii="Arial" w:hAnsi="Arial" w:cs="Arial"/>
          <w:sz w:val="24"/>
          <w:szCs w:val="24"/>
        </w:rPr>
        <w:lastRenderedPageBreak/>
        <w:t>and it has since been encouraging to receive positive feedback from panel members on the quality of my assessment writing skills.</w:t>
      </w:r>
    </w:p>
    <w:p w14:paraId="6727FC8D" w14:textId="3EAA1056" w:rsidR="003742C9" w:rsidRPr="003742C9" w:rsidRDefault="003742C9" w:rsidP="003742C9">
      <w:pPr>
        <w:spacing w:line="360" w:lineRule="auto"/>
        <w:jc w:val="both"/>
        <w:rPr>
          <w:rFonts w:ascii="Arial" w:hAnsi="Arial" w:cs="Arial"/>
          <w:sz w:val="24"/>
          <w:szCs w:val="24"/>
        </w:rPr>
      </w:pPr>
      <w:r w:rsidRPr="003742C9">
        <w:rPr>
          <w:rFonts w:ascii="Arial" w:hAnsi="Arial" w:cs="Arial"/>
          <w:sz w:val="24"/>
          <w:szCs w:val="24"/>
        </w:rPr>
        <w:t>Since commencing the consolidation course in 2019, I have moved from working within an independent fostering agency, to working in adoption within a Local Authority. A</w:t>
      </w:r>
      <w:r w:rsidR="00514B2D">
        <w:rPr>
          <w:rFonts w:ascii="Arial" w:hAnsi="Arial" w:cs="Arial"/>
          <w:sz w:val="24"/>
          <w:szCs w:val="24"/>
        </w:rPr>
        <w:t xml:space="preserve">n </w:t>
      </w:r>
      <w:r w:rsidRPr="003742C9">
        <w:rPr>
          <w:rFonts w:ascii="Arial" w:hAnsi="Arial" w:cs="Arial"/>
          <w:sz w:val="24"/>
          <w:szCs w:val="24"/>
        </w:rPr>
        <w:t xml:space="preserve">area </w:t>
      </w:r>
      <w:r w:rsidR="00514B2D">
        <w:rPr>
          <w:rFonts w:ascii="Arial" w:hAnsi="Arial" w:cs="Arial"/>
          <w:sz w:val="24"/>
          <w:szCs w:val="24"/>
        </w:rPr>
        <w:t>in which I will continue to develop is</w:t>
      </w:r>
      <w:r w:rsidRPr="003742C9">
        <w:rPr>
          <w:rFonts w:ascii="Arial" w:hAnsi="Arial" w:cs="Arial"/>
          <w:sz w:val="24"/>
          <w:szCs w:val="24"/>
        </w:rPr>
        <w:t xml:space="preserve"> my application of analysis within assessments and challenging individuals during the gathering of information in assessments. This skill will enable me to fully understand an individual’s circumstances, to analyse the information received, which will therefore allow me to make informed decisions and approval recommendations. I feel as though I </w:t>
      </w:r>
      <w:r w:rsidR="00514B2D">
        <w:rPr>
          <w:rFonts w:ascii="Arial" w:hAnsi="Arial" w:cs="Arial"/>
          <w:sz w:val="24"/>
          <w:szCs w:val="24"/>
        </w:rPr>
        <w:t>am</w:t>
      </w:r>
      <w:r w:rsidRPr="003742C9">
        <w:rPr>
          <w:rFonts w:ascii="Arial" w:hAnsi="Arial" w:cs="Arial"/>
          <w:sz w:val="24"/>
          <w:szCs w:val="24"/>
        </w:rPr>
        <w:t xml:space="preserve"> </w:t>
      </w:r>
      <w:r w:rsidR="00514B2D">
        <w:rPr>
          <w:rFonts w:ascii="Arial" w:hAnsi="Arial" w:cs="Arial"/>
          <w:sz w:val="24"/>
          <w:szCs w:val="24"/>
        </w:rPr>
        <w:t xml:space="preserve">achieving </w:t>
      </w:r>
      <w:r w:rsidRPr="003742C9">
        <w:rPr>
          <w:rFonts w:ascii="Arial" w:hAnsi="Arial" w:cs="Arial"/>
          <w:sz w:val="24"/>
          <w:szCs w:val="24"/>
        </w:rPr>
        <w:t>this</w:t>
      </w:r>
      <w:r w:rsidR="00EE3267">
        <w:rPr>
          <w:rFonts w:ascii="Arial" w:hAnsi="Arial" w:cs="Arial"/>
          <w:sz w:val="24"/>
          <w:szCs w:val="24"/>
        </w:rPr>
        <w:t>,</w:t>
      </w:r>
      <w:r w:rsidRPr="003742C9">
        <w:rPr>
          <w:rFonts w:ascii="Arial" w:hAnsi="Arial" w:cs="Arial"/>
          <w:sz w:val="24"/>
          <w:szCs w:val="24"/>
        </w:rPr>
        <w:t xml:space="preserve"> a</w:t>
      </w:r>
      <w:r w:rsidR="00EE3267">
        <w:rPr>
          <w:rFonts w:ascii="Arial" w:hAnsi="Arial" w:cs="Arial"/>
          <w:sz w:val="24"/>
          <w:szCs w:val="24"/>
        </w:rPr>
        <w:t>s</w:t>
      </w:r>
      <w:r w:rsidRPr="003742C9">
        <w:rPr>
          <w:rFonts w:ascii="Arial" w:hAnsi="Arial" w:cs="Arial"/>
          <w:sz w:val="24"/>
          <w:szCs w:val="24"/>
        </w:rPr>
        <w:t xml:space="preserve"> </w:t>
      </w:r>
      <w:r w:rsidR="00514B2D">
        <w:rPr>
          <w:rFonts w:ascii="Arial" w:hAnsi="Arial" w:cs="Arial"/>
          <w:sz w:val="24"/>
          <w:szCs w:val="24"/>
        </w:rPr>
        <w:t xml:space="preserve">I </w:t>
      </w:r>
      <w:r w:rsidRPr="003742C9">
        <w:rPr>
          <w:rFonts w:ascii="Arial" w:hAnsi="Arial" w:cs="Arial"/>
          <w:sz w:val="24"/>
          <w:szCs w:val="24"/>
        </w:rPr>
        <w:t xml:space="preserve">am confident in my ability to communicate and assess individuals and in making </w:t>
      </w:r>
      <w:r w:rsidR="00EE3267">
        <w:rPr>
          <w:rFonts w:ascii="Arial" w:hAnsi="Arial" w:cs="Arial"/>
          <w:sz w:val="24"/>
          <w:szCs w:val="24"/>
        </w:rPr>
        <w:t xml:space="preserve">approval </w:t>
      </w:r>
      <w:r w:rsidRPr="003742C9">
        <w:rPr>
          <w:rFonts w:ascii="Arial" w:hAnsi="Arial" w:cs="Arial"/>
          <w:sz w:val="24"/>
          <w:szCs w:val="24"/>
        </w:rPr>
        <w:t>recommendations</w:t>
      </w:r>
      <w:r w:rsidR="00514B2D">
        <w:rPr>
          <w:rFonts w:ascii="Arial" w:hAnsi="Arial" w:cs="Arial"/>
          <w:sz w:val="24"/>
          <w:szCs w:val="24"/>
        </w:rPr>
        <w:t>,</w:t>
      </w:r>
      <w:r w:rsidRPr="003742C9">
        <w:rPr>
          <w:rFonts w:ascii="Arial" w:hAnsi="Arial" w:cs="Arial"/>
          <w:sz w:val="24"/>
          <w:szCs w:val="24"/>
        </w:rPr>
        <w:t xml:space="preserve"> knowing that I have considered and analysed all the information gained. </w:t>
      </w:r>
    </w:p>
    <w:p w14:paraId="04109C58" w14:textId="77777777" w:rsidR="003742C9" w:rsidRPr="003742C9" w:rsidRDefault="003742C9" w:rsidP="003742C9">
      <w:pPr>
        <w:spacing w:line="360" w:lineRule="auto"/>
        <w:jc w:val="both"/>
        <w:rPr>
          <w:rFonts w:ascii="Arial" w:hAnsi="Arial" w:cs="Arial"/>
          <w:sz w:val="24"/>
          <w:szCs w:val="24"/>
        </w:rPr>
      </w:pPr>
      <w:r w:rsidRPr="003742C9">
        <w:rPr>
          <w:rFonts w:ascii="Arial" w:hAnsi="Arial" w:cs="Arial"/>
          <w:sz w:val="24"/>
          <w:szCs w:val="24"/>
        </w:rPr>
        <w:t>I have a passion for adoption and would like to continue to work in the field. It has been refreshing to speak with colleagues who love their role and have been in adoption for a large proportion of their career. I feel my current role will enable me to further develop my Social Work skills and I will have many opportunities to undertake further training to become an experienced practitioner within adoption.</w:t>
      </w:r>
    </w:p>
    <w:p w14:paraId="0C4A9DC2" w14:textId="77777777" w:rsidR="003742C9" w:rsidRPr="003742C9" w:rsidRDefault="003742C9" w:rsidP="003742C9">
      <w:pPr>
        <w:spacing w:line="360" w:lineRule="auto"/>
        <w:jc w:val="both"/>
        <w:rPr>
          <w:rFonts w:ascii="Arial" w:hAnsi="Arial" w:cs="Arial"/>
          <w:sz w:val="24"/>
          <w:szCs w:val="24"/>
        </w:rPr>
      </w:pPr>
    </w:p>
    <w:p w14:paraId="6B52F7AF" w14:textId="23A29EBD" w:rsidR="00452919" w:rsidRPr="00452919" w:rsidRDefault="003742C9" w:rsidP="003742C9">
      <w:pPr>
        <w:spacing w:line="360" w:lineRule="auto"/>
        <w:jc w:val="both"/>
        <w:rPr>
          <w:rFonts w:ascii="Arial" w:hAnsi="Arial" w:cs="Arial"/>
          <w:sz w:val="24"/>
          <w:szCs w:val="24"/>
        </w:rPr>
      </w:pPr>
      <w:r w:rsidRPr="003742C9">
        <w:rPr>
          <w:rFonts w:ascii="Arial" w:hAnsi="Arial" w:cs="Arial"/>
          <w:sz w:val="24"/>
          <w:szCs w:val="24"/>
        </w:rPr>
        <w:t>Word</w:t>
      </w:r>
      <w:r w:rsidR="002A7581">
        <w:rPr>
          <w:rFonts w:ascii="Arial" w:hAnsi="Arial" w:cs="Arial"/>
          <w:sz w:val="24"/>
          <w:szCs w:val="24"/>
        </w:rPr>
        <w:t xml:space="preserve"> count:</w:t>
      </w:r>
      <w:r w:rsidRPr="003742C9">
        <w:rPr>
          <w:rFonts w:ascii="Arial" w:hAnsi="Arial" w:cs="Arial"/>
          <w:sz w:val="24"/>
          <w:szCs w:val="24"/>
        </w:rPr>
        <w:t xml:space="preserve"> 87</w:t>
      </w:r>
      <w:r w:rsidR="00F63B2D">
        <w:rPr>
          <w:rFonts w:ascii="Arial" w:hAnsi="Arial" w:cs="Arial"/>
          <w:sz w:val="24"/>
          <w:szCs w:val="24"/>
        </w:rPr>
        <w:t>5</w:t>
      </w:r>
      <w:r w:rsidR="002A7581">
        <w:rPr>
          <w:rFonts w:ascii="Arial" w:hAnsi="Arial" w:cs="Arial"/>
          <w:sz w:val="24"/>
          <w:szCs w:val="24"/>
        </w:rPr>
        <w:t xml:space="preserve"> words</w:t>
      </w:r>
    </w:p>
    <w:p w14:paraId="164A78FB" w14:textId="7C124FDF" w:rsidR="00452919" w:rsidRDefault="00452919">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14:paraId="365A6D86" w14:textId="77777777" w:rsidR="00452919" w:rsidRPr="001E0B85" w:rsidRDefault="00452919" w:rsidP="00452919">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eastAsia="en-GB"/>
        </w:rPr>
      </w:pPr>
      <w:r w:rsidRPr="001E0B85">
        <w:rPr>
          <w:rFonts w:ascii="Arial" w:eastAsia="Times New Roman" w:hAnsi="Arial" w:cs="Arial"/>
          <w:b/>
          <w:color w:val="000000"/>
          <w:sz w:val="24"/>
          <w:szCs w:val="24"/>
          <w:lang w:eastAsia="en-GB"/>
        </w:rPr>
        <w:lastRenderedPageBreak/>
        <w:t>Section 7</w:t>
      </w:r>
    </w:p>
    <w:p w14:paraId="462876F6" w14:textId="77777777" w:rsidR="00452919" w:rsidRPr="0095408F" w:rsidRDefault="00452919" w:rsidP="00452919">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Bibliography</w:t>
      </w:r>
      <w:r w:rsidRPr="001E0B85">
        <w:rPr>
          <w:rFonts w:ascii="Arial" w:eastAsia="Times New Roman" w:hAnsi="Arial" w:cs="Arial"/>
          <w:color w:val="000000"/>
          <w:sz w:val="24"/>
          <w:szCs w:val="24"/>
          <w:lang w:eastAsia="en-GB"/>
        </w:rPr>
        <w:t xml:space="preserve">     </w:t>
      </w:r>
    </w:p>
    <w:p w14:paraId="19688792" w14:textId="77777777" w:rsidR="00452919" w:rsidRDefault="00452919" w:rsidP="00452919">
      <w:pPr>
        <w:rPr>
          <w:rFonts w:ascii="Arial" w:hAnsi="Arial" w:cs="Arial"/>
          <w:sz w:val="24"/>
          <w:szCs w:val="24"/>
        </w:rPr>
      </w:pPr>
    </w:p>
    <w:p w14:paraId="5A25BB76"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Anne Craft Trust, (2023). ‘Why Have Different Policies and Procedures for Safeguarding Children and Adults?’ Available from: </w:t>
      </w:r>
      <w:hyperlink r:id="rId6" w:anchor=":~:text=One%20important%20difference%20between%20safeguarding,circumstances%20that%20the%20law%20intervenes" w:history="1">
        <w:r w:rsidRPr="003D09A0">
          <w:rPr>
            <w:rStyle w:val="Hyperlink"/>
            <w:rFonts w:ascii="Arial" w:hAnsi="Arial" w:cs="Arial"/>
            <w:sz w:val="24"/>
            <w:szCs w:val="24"/>
          </w:rPr>
          <w:t>https://www.anncrafttrust.org/resources/why-have-different-policies-and-procedures-for-safeguarding-children-and-adults/#:~:text=One%20important%20difference%20between%20safeguarding,circumstances%20that%20the%20law%20intervenes</w:t>
        </w:r>
      </w:hyperlink>
      <w:r w:rsidRPr="003D09A0">
        <w:rPr>
          <w:rFonts w:ascii="Arial" w:hAnsi="Arial" w:cs="Arial"/>
          <w:sz w:val="24"/>
          <w:szCs w:val="24"/>
        </w:rPr>
        <w:t xml:space="preserve"> [Accessed 5</w:t>
      </w:r>
      <w:r w:rsidRPr="003D09A0">
        <w:rPr>
          <w:rFonts w:ascii="Arial" w:hAnsi="Arial" w:cs="Arial"/>
          <w:sz w:val="24"/>
          <w:szCs w:val="24"/>
          <w:vertAlign w:val="superscript"/>
        </w:rPr>
        <w:t>th</w:t>
      </w:r>
      <w:r w:rsidRPr="003D09A0">
        <w:rPr>
          <w:rFonts w:ascii="Arial" w:hAnsi="Arial" w:cs="Arial"/>
          <w:sz w:val="24"/>
          <w:szCs w:val="24"/>
        </w:rPr>
        <w:t xml:space="preserve"> December 2023]</w:t>
      </w:r>
    </w:p>
    <w:p w14:paraId="74958C62" w14:textId="77777777" w:rsidR="00452919" w:rsidRPr="003D09A0" w:rsidRDefault="00452919" w:rsidP="00452919">
      <w:pPr>
        <w:jc w:val="both"/>
        <w:rPr>
          <w:rFonts w:ascii="Arial" w:hAnsi="Arial" w:cs="Arial"/>
          <w:sz w:val="24"/>
          <w:szCs w:val="24"/>
        </w:rPr>
      </w:pPr>
    </w:p>
    <w:p w14:paraId="283788BC"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BASW, (2012). </w:t>
      </w:r>
      <w:r w:rsidRPr="003D09A0">
        <w:rPr>
          <w:rFonts w:ascii="Arial" w:hAnsi="Arial" w:cs="Arial"/>
          <w:i/>
          <w:iCs/>
          <w:sz w:val="24"/>
          <w:szCs w:val="24"/>
        </w:rPr>
        <w:t>The Code of Ethics for Social Work</w:t>
      </w:r>
      <w:r w:rsidRPr="003D09A0">
        <w:rPr>
          <w:rFonts w:ascii="Arial" w:hAnsi="Arial" w:cs="Arial"/>
          <w:sz w:val="24"/>
          <w:szCs w:val="24"/>
        </w:rPr>
        <w:t xml:space="preserve">. Available from: </w:t>
      </w:r>
      <w:hyperlink r:id="rId7" w:history="1">
        <w:r w:rsidRPr="003D09A0">
          <w:rPr>
            <w:rStyle w:val="Hyperlink"/>
            <w:rFonts w:ascii="Arial" w:hAnsi="Arial" w:cs="Arial"/>
            <w:sz w:val="24"/>
            <w:szCs w:val="24"/>
          </w:rPr>
          <w:t>https://new.basw.co.uk/policy-practice/standards/code-ethics</w:t>
        </w:r>
      </w:hyperlink>
      <w:r w:rsidRPr="003D09A0">
        <w:rPr>
          <w:rFonts w:ascii="Arial" w:hAnsi="Arial" w:cs="Arial"/>
          <w:sz w:val="24"/>
          <w:szCs w:val="24"/>
        </w:rPr>
        <w:t xml:space="preserve"> [Accessed on 9th January 2024.] </w:t>
      </w:r>
    </w:p>
    <w:p w14:paraId="758554F5" w14:textId="77777777" w:rsidR="00452919" w:rsidRPr="003D09A0" w:rsidRDefault="00452919" w:rsidP="00452919">
      <w:pPr>
        <w:jc w:val="both"/>
        <w:rPr>
          <w:rFonts w:ascii="Arial" w:hAnsi="Arial" w:cs="Arial"/>
          <w:sz w:val="24"/>
          <w:szCs w:val="24"/>
        </w:rPr>
      </w:pPr>
    </w:p>
    <w:p w14:paraId="171931D8"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Beesley, P. Watts, M. and Harlow, S. (2024). </w:t>
      </w:r>
      <w:r w:rsidRPr="003D09A0">
        <w:rPr>
          <w:rFonts w:ascii="Arial" w:hAnsi="Arial" w:cs="Arial"/>
          <w:i/>
          <w:iCs/>
          <w:sz w:val="24"/>
          <w:szCs w:val="24"/>
        </w:rPr>
        <w:t xml:space="preserve">Developing Your Communication Skills in Social Work. </w:t>
      </w:r>
      <w:r w:rsidRPr="003D09A0">
        <w:rPr>
          <w:rFonts w:ascii="Arial" w:hAnsi="Arial" w:cs="Arial"/>
          <w:sz w:val="24"/>
          <w:szCs w:val="24"/>
        </w:rPr>
        <w:t>2nd ed. Sage Productions: London.</w:t>
      </w:r>
    </w:p>
    <w:p w14:paraId="3C99E23E" w14:textId="77777777" w:rsidR="00452919" w:rsidRPr="003D09A0" w:rsidRDefault="00452919" w:rsidP="00452919">
      <w:pPr>
        <w:jc w:val="both"/>
        <w:rPr>
          <w:rFonts w:ascii="Arial" w:hAnsi="Arial" w:cs="Arial"/>
          <w:sz w:val="24"/>
          <w:szCs w:val="24"/>
        </w:rPr>
      </w:pPr>
    </w:p>
    <w:p w14:paraId="768935E4"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Brisebois, K. and González-Prendes, A. (2014). ‘</w:t>
      </w:r>
      <w:r w:rsidRPr="003D09A0">
        <w:rPr>
          <w:rFonts w:ascii="Arial" w:hAnsi="Arial" w:cs="Arial"/>
          <w:i/>
          <w:iCs/>
          <w:sz w:val="24"/>
          <w:szCs w:val="24"/>
        </w:rPr>
        <w:t>My Journey Toward Anti-Oppressive Work in Child Welfare’</w:t>
      </w:r>
      <w:r w:rsidRPr="003D09A0">
        <w:rPr>
          <w:rFonts w:ascii="Arial" w:hAnsi="Arial" w:cs="Arial"/>
          <w:sz w:val="24"/>
          <w:szCs w:val="24"/>
        </w:rPr>
        <w:t xml:space="preserve">. REFLECTIONS VOLUME 20, NUMBER 2. </w:t>
      </w:r>
    </w:p>
    <w:p w14:paraId="08E57613" w14:textId="77777777" w:rsidR="00452919" w:rsidRPr="003D09A0" w:rsidRDefault="00452919" w:rsidP="00452919">
      <w:pPr>
        <w:jc w:val="both"/>
        <w:rPr>
          <w:rFonts w:ascii="Arial" w:hAnsi="Arial" w:cs="Arial"/>
          <w:sz w:val="24"/>
          <w:szCs w:val="24"/>
        </w:rPr>
      </w:pPr>
    </w:p>
    <w:p w14:paraId="65EF6F52"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Burns, L and Dallos, R (2014, updated 2023) Systemic practice. Practice Guidance.. Community Care Inform [online] </w:t>
      </w:r>
      <w:hyperlink r:id="rId8" w:history="1">
        <w:r w:rsidRPr="003D09A0">
          <w:rPr>
            <w:rStyle w:val="Hyperlink"/>
            <w:rFonts w:ascii="Arial" w:hAnsi="Arial" w:cs="Arial"/>
            <w:sz w:val="24"/>
            <w:szCs w:val="24"/>
          </w:rPr>
          <w:t>https://www.ccinform.co.uk/practice-guidance/guide-applying-systemic-practice-social-work/</w:t>
        </w:r>
      </w:hyperlink>
      <w:r w:rsidRPr="003D09A0">
        <w:rPr>
          <w:rFonts w:ascii="Arial" w:hAnsi="Arial" w:cs="Arial"/>
          <w:sz w:val="24"/>
          <w:szCs w:val="24"/>
        </w:rPr>
        <w:t xml:space="preserve"> [accessed: 25 September 2023]</w:t>
      </w:r>
    </w:p>
    <w:p w14:paraId="2D8E9460" w14:textId="77777777" w:rsidR="00452919" w:rsidRPr="003D09A0" w:rsidRDefault="00452919" w:rsidP="00452919">
      <w:pPr>
        <w:jc w:val="both"/>
        <w:rPr>
          <w:rFonts w:ascii="Arial" w:hAnsi="Arial" w:cs="Arial"/>
          <w:sz w:val="24"/>
          <w:szCs w:val="24"/>
        </w:rPr>
      </w:pPr>
    </w:p>
    <w:p w14:paraId="51DEFCD1"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Cafcass, (2015). Partner Adoption. Available from: </w:t>
      </w:r>
      <w:hyperlink r:id="rId9" w:history="1">
        <w:r w:rsidRPr="003D09A0">
          <w:rPr>
            <w:rStyle w:val="Hyperlink"/>
            <w:rFonts w:ascii="Arial" w:hAnsi="Arial" w:cs="Arial"/>
            <w:sz w:val="24"/>
            <w:szCs w:val="24"/>
          </w:rPr>
          <w:t>https://www.cafcass.gov.uk/sites/default/files/2023-06/Partner-adoption.pdf</w:t>
        </w:r>
      </w:hyperlink>
      <w:r w:rsidRPr="003D09A0">
        <w:rPr>
          <w:rFonts w:ascii="Arial" w:hAnsi="Arial" w:cs="Arial"/>
          <w:sz w:val="24"/>
          <w:szCs w:val="24"/>
        </w:rPr>
        <w:t xml:space="preserve"> [Accessed on 10th November 2023]</w:t>
      </w:r>
    </w:p>
    <w:p w14:paraId="7295C4E0" w14:textId="77777777" w:rsidR="00452919" w:rsidRPr="003D09A0" w:rsidRDefault="00452919" w:rsidP="00452919">
      <w:pPr>
        <w:jc w:val="both"/>
        <w:rPr>
          <w:rFonts w:ascii="Arial" w:hAnsi="Arial" w:cs="Arial"/>
          <w:sz w:val="24"/>
          <w:szCs w:val="24"/>
        </w:rPr>
      </w:pPr>
    </w:p>
    <w:p w14:paraId="76AEB53D"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Cournoyer, B.R. (2007). </w:t>
      </w:r>
      <w:r w:rsidRPr="003D09A0">
        <w:rPr>
          <w:rFonts w:ascii="Arial" w:hAnsi="Arial" w:cs="Arial"/>
          <w:i/>
          <w:iCs/>
          <w:sz w:val="24"/>
          <w:szCs w:val="24"/>
        </w:rPr>
        <w:t>The Social Work Skills Workbook: Fifth Edition</w:t>
      </w:r>
      <w:r w:rsidRPr="003D09A0">
        <w:rPr>
          <w:rFonts w:ascii="Arial" w:hAnsi="Arial" w:cs="Arial"/>
          <w:sz w:val="24"/>
          <w:szCs w:val="24"/>
        </w:rPr>
        <w:t>. Belmont: Cengage Learning</w:t>
      </w:r>
    </w:p>
    <w:p w14:paraId="276BECB5" w14:textId="77777777" w:rsidR="00452919" w:rsidRPr="003D09A0" w:rsidRDefault="00452919" w:rsidP="00452919">
      <w:pPr>
        <w:jc w:val="both"/>
        <w:rPr>
          <w:rFonts w:ascii="Arial" w:hAnsi="Arial" w:cs="Arial"/>
          <w:sz w:val="24"/>
          <w:szCs w:val="24"/>
        </w:rPr>
      </w:pPr>
    </w:p>
    <w:p w14:paraId="7264A5DB"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Danso, R. (2009). </w:t>
      </w:r>
      <w:r w:rsidRPr="003D09A0">
        <w:rPr>
          <w:rFonts w:ascii="Arial" w:hAnsi="Arial" w:cs="Arial"/>
          <w:i/>
          <w:iCs/>
          <w:sz w:val="24"/>
          <w:szCs w:val="24"/>
        </w:rPr>
        <w:t>‘Emancipating and empowering de-valued skilled immigrants: What hope does anti-oppressive social work practice offer’</w:t>
      </w:r>
      <w:r w:rsidRPr="003D09A0">
        <w:rPr>
          <w:rFonts w:ascii="Arial" w:hAnsi="Arial" w:cs="Arial"/>
          <w:sz w:val="24"/>
          <w:szCs w:val="24"/>
        </w:rPr>
        <w:t>. British Journal of Social Work, 39, 539-555. doi: 10.1093/bjsw/bcm126.</w:t>
      </w:r>
    </w:p>
    <w:p w14:paraId="1A3BB50D" w14:textId="77777777" w:rsidR="00452919" w:rsidRPr="003D09A0" w:rsidRDefault="00452919" w:rsidP="00452919">
      <w:pPr>
        <w:jc w:val="both"/>
        <w:rPr>
          <w:rFonts w:ascii="Arial" w:hAnsi="Arial" w:cs="Arial"/>
          <w:sz w:val="24"/>
          <w:szCs w:val="24"/>
        </w:rPr>
      </w:pPr>
    </w:p>
    <w:p w14:paraId="7F9D7C2D"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lastRenderedPageBreak/>
        <w:t xml:space="preserve">Davidson, M. and Dibben, E. (2016). Community Care Inform: ‘Step Parent Adoption: Practice Guidance.’ Available from: </w:t>
      </w:r>
      <w:hyperlink r:id="rId10" w:history="1">
        <w:r w:rsidRPr="003D09A0">
          <w:rPr>
            <w:rStyle w:val="Hyperlink"/>
            <w:rFonts w:ascii="Arial" w:hAnsi="Arial" w:cs="Arial"/>
            <w:sz w:val="24"/>
            <w:szCs w:val="24"/>
          </w:rPr>
          <w:t>https://www.ccinform.co.uk/practice-guidance/guide-to-step-parent-adoption/</w:t>
        </w:r>
      </w:hyperlink>
      <w:r w:rsidRPr="003D09A0">
        <w:rPr>
          <w:rFonts w:ascii="Arial" w:hAnsi="Arial" w:cs="Arial"/>
          <w:sz w:val="24"/>
          <w:szCs w:val="24"/>
        </w:rPr>
        <w:t xml:space="preserve"> [Accessed 25</w:t>
      </w:r>
      <w:r w:rsidRPr="003D09A0">
        <w:rPr>
          <w:rFonts w:ascii="Arial" w:hAnsi="Arial" w:cs="Arial"/>
          <w:sz w:val="24"/>
          <w:szCs w:val="24"/>
          <w:vertAlign w:val="superscript"/>
        </w:rPr>
        <w:t>th</w:t>
      </w:r>
      <w:r w:rsidRPr="003D09A0">
        <w:rPr>
          <w:rFonts w:ascii="Arial" w:hAnsi="Arial" w:cs="Arial"/>
          <w:sz w:val="24"/>
          <w:szCs w:val="24"/>
        </w:rPr>
        <w:t xml:space="preserve"> September 2023]</w:t>
      </w:r>
    </w:p>
    <w:p w14:paraId="57B1BCFD" w14:textId="77777777" w:rsidR="00452919" w:rsidRPr="003D09A0" w:rsidRDefault="00452919" w:rsidP="00452919">
      <w:pPr>
        <w:jc w:val="both"/>
        <w:rPr>
          <w:rFonts w:ascii="Arial" w:hAnsi="Arial" w:cs="Arial"/>
          <w:sz w:val="24"/>
          <w:szCs w:val="24"/>
        </w:rPr>
      </w:pPr>
    </w:p>
    <w:p w14:paraId="58AC0C73"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Davies, J (2017) </w:t>
      </w:r>
      <w:r w:rsidRPr="003D09A0">
        <w:rPr>
          <w:rFonts w:ascii="Arial" w:hAnsi="Arial" w:cs="Arial"/>
          <w:i/>
          <w:iCs/>
          <w:sz w:val="24"/>
          <w:szCs w:val="24"/>
        </w:rPr>
        <w:t>The Welsh language and social work practice. Practice Guidance</w:t>
      </w:r>
      <w:r w:rsidRPr="003D09A0">
        <w:rPr>
          <w:rFonts w:ascii="Arial" w:hAnsi="Arial" w:cs="Arial"/>
          <w:sz w:val="24"/>
          <w:szCs w:val="24"/>
        </w:rPr>
        <w:t>. Community Care Inform [online] https://www.ccinform.co.uk/practice-guidance/the-welsh-language-and-social-work-practice/ [accessed: 25 September 2023]</w:t>
      </w:r>
    </w:p>
    <w:p w14:paraId="5B66901C" w14:textId="77777777" w:rsidR="00452919" w:rsidRPr="003D09A0" w:rsidRDefault="00452919" w:rsidP="00452919">
      <w:pPr>
        <w:jc w:val="both"/>
        <w:rPr>
          <w:rFonts w:ascii="Arial" w:hAnsi="Arial" w:cs="Arial"/>
          <w:sz w:val="24"/>
          <w:szCs w:val="24"/>
        </w:rPr>
      </w:pPr>
    </w:p>
    <w:p w14:paraId="08B37770"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Edwards et al, (2012), in Davies, J (2017) The Welsh Language and Social Work Practice. Practice Guidance. Community Care Inform [online] https://www.ccinform.co.uk/practice-guidance/the-welsh-language-and-social-work-practice/ [accessed: 25 September 2023]</w:t>
      </w:r>
    </w:p>
    <w:p w14:paraId="67F9C16D" w14:textId="77777777" w:rsidR="00452919" w:rsidRPr="003D09A0" w:rsidRDefault="00452919" w:rsidP="00452919">
      <w:pPr>
        <w:jc w:val="both"/>
        <w:rPr>
          <w:rFonts w:ascii="Arial" w:hAnsi="Arial" w:cs="Arial"/>
          <w:sz w:val="24"/>
          <w:szCs w:val="24"/>
        </w:rPr>
      </w:pPr>
    </w:p>
    <w:p w14:paraId="737E6636"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Family Lives, (2021). ‘Adopting Stepchildren.’ Available from: </w:t>
      </w:r>
      <w:hyperlink r:id="rId11" w:history="1">
        <w:r w:rsidRPr="003D09A0">
          <w:rPr>
            <w:rStyle w:val="Hyperlink"/>
            <w:rFonts w:ascii="Arial" w:hAnsi="Arial" w:cs="Arial"/>
            <w:sz w:val="24"/>
            <w:szCs w:val="24"/>
          </w:rPr>
          <w:t>https://www.familylives.org.uk/advice/your-family/stepfamilies/adopting-stepchildren?referer=/search?q%3Dpartner%2520adoption</w:t>
        </w:r>
      </w:hyperlink>
      <w:r w:rsidRPr="003D09A0">
        <w:rPr>
          <w:rFonts w:ascii="Arial" w:hAnsi="Arial" w:cs="Arial"/>
          <w:sz w:val="24"/>
          <w:szCs w:val="24"/>
        </w:rPr>
        <w:t xml:space="preserve"> [Accessed 10</w:t>
      </w:r>
      <w:r w:rsidRPr="003D09A0">
        <w:rPr>
          <w:rFonts w:ascii="Arial" w:hAnsi="Arial" w:cs="Arial"/>
          <w:sz w:val="24"/>
          <w:szCs w:val="24"/>
          <w:vertAlign w:val="superscript"/>
        </w:rPr>
        <w:t>th</w:t>
      </w:r>
      <w:r w:rsidRPr="003D09A0">
        <w:rPr>
          <w:rFonts w:ascii="Arial" w:hAnsi="Arial" w:cs="Arial"/>
          <w:sz w:val="24"/>
          <w:szCs w:val="24"/>
        </w:rPr>
        <w:t xml:space="preserve"> November 2023]</w:t>
      </w:r>
    </w:p>
    <w:p w14:paraId="532409DF" w14:textId="77777777" w:rsidR="00452919" w:rsidRPr="003D09A0" w:rsidRDefault="00452919" w:rsidP="00452919">
      <w:pPr>
        <w:jc w:val="both"/>
        <w:rPr>
          <w:rFonts w:ascii="Arial" w:hAnsi="Arial" w:cs="Arial"/>
          <w:sz w:val="24"/>
          <w:szCs w:val="24"/>
        </w:rPr>
      </w:pPr>
    </w:p>
    <w:p w14:paraId="289B8B5A"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Gibbs, G. and Andrew, C. (2001). </w:t>
      </w:r>
      <w:r w:rsidRPr="003D09A0">
        <w:rPr>
          <w:rFonts w:ascii="Arial" w:hAnsi="Arial" w:cs="Arial"/>
          <w:i/>
          <w:iCs/>
          <w:sz w:val="24"/>
          <w:szCs w:val="24"/>
        </w:rPr>
        <w:t>Learning by Doing: A Guide to Teaching and Learning Methods</w:t>
      </w:r>
      <w:r w:rsidRPr="003D09A0">
        <w:rPr>
          <w:rFonts w:ascii="Arial" w:hAnsi="Arial" w:cs="Arial"/>
          <w:sz w:val="24"/>
          <w:szCs w:val="24"/>
        </w:rPr>
        <w:t>. Geography Discipline Network.</w:t>
      </w:r>
    </w:p>
    <w:p w14:paraId="723DBF47" w14:textId="77777777" w:rsidR="00452919" w:rsidRPr="003D09A0" w:rsidRDefault="00452919" w:rsidP="00452919">
      <w:pPr>
        <w:jc w:val="both"/>
        <w:rPr>
          <w:rFonts w:ascii="Arial" w:hAnsi="Arial" w:cs="Arial"/>
          <w:sz w:val="24"/>
          <w:szCs w:val="24"/>
        </w:rPr>
      </w:pPr>
    </w:p>
    <w:p w14:paraId="45E000DA"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Godefroy, S. (2015). Mental Health and Mental Capacity Law for Social Workers: An Introduction. Sage Publications: London</w:t>
      </w:r>
    </w:p>
    <w:p w14:paraId="3D8D80FD" w14:textId="77777777" w:rsidR="00452919" w:rsidRPr="003D09A0" w:rsidRDefault="00452919" w:rsidP="00452919">
      <w:pPr>
        <w:jc w:val="both"/>
        <w:rPr>
          <w:rFonts w:ascii="Arial" w:hAnsi="Arial" w:cs="Arial"/>
          <w:sz w:val="24"/>
          <w:szCs w:val="24"/>
        </w:rPr>
      </w:pPr>
    </w:p>
    <w:p w14:paraId="789A42EC"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Gov, (2018). ‘Working Together to Safeguard Children: A Guide to Inter-Agency Working to Safeguard and Promote the Welfare of Children.’ Available from: </w:t>
      </w:r>
      <w:hyperlink r:id="rId12" w:history="1">
        <w:r w:rsidRPr="003D09A0">
          <w:rPr>
            <w:rStyle w:val="Hyperlink"/>
            <w:rFonts w:ascii="Arial" w:hAnsi="Arial" w:cs="Arial"/>
            <w:sz w:val="24"/>
            <w:szCs w:val="24"/>
          </w:rPr>
          <w:t>https://assets.publishing.service.gov.uk/government/uploads/system/uploads/attachment_data/file/942454/Working_together_to_safeguard_children_inter_agency_guidance.pdf</w:t>
        </w:r>
      </w:hyperlink>
      <w:r w:rsidRPr="003D09A0">
        <w:rPr>
          <w:rFonts w:ascii="Arial" w:hAnsi="Arial" w:cs="Arial"/>
          <w:sz w:val="24"/>
          <w:szCs w:val="24"/>
        </w:rPr>
        <w:t xml:space="preserve"> [Accessed 18th July 2022]</w:t>
      </w:r>
    </w:p>
    <w:p w14:paraId="51064FD8" w14:textId="77777777" w:rsidR="00452919" w:rsidRPr="003D09A0" w:rsidRDefault="00452919" w:rsidP="00452919">
      <w:pPr>
        <w:jc w:val="both"/>
        <w:rPr>
          <w:rFonts w:ascii="Arial" w:hAnsi="Arial" w:cs="Arial"/>
          <w:sz w:val="24"/>
          <w:szCs w:val="24"/>
        </w:rPr>
      </w:pPr>
    </w:p>
    <w:p w14:paraId="7A31F1E6"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Gov.Wales, (2018). Social Services and Well-Being (Wales) Act (2014): Working Together to Safeguard People: Volume 6 – Handling Individual Cases to Protect Adults at Risk. Available from: </w:t>
      </w:r>
      <w:hyperlink r:id="rId13" w:history="1">
        <w:r w:rsidRPr="003D09A0">
          <w:rPr>
            <w:rStyle w:val="Hyperlink"/>
            <w:rFonts w:ascii="Arial" w:hAnsi="Arial" w:cs="Arial"/>
            <w:sz w:val="24"/>
            <w:szCs w:val="24"/>
          </w:rPr>
          <w:t>https://www.gov.wales/sites/default/files/publications/2019-06/volume-6-handling-individual-cases-to-protect-adults-at-risk.pdf</w:t>
        </w:r>
      </w:hyperlink>
      <w:r w:rsidRPr="003D09A0">
        <w:rPr>
          <w:rFonts w:ascii="Arial" w:hAnsi="Arial" w:cs="Arial"/>
          <w:sz w:val="24"/>
          <w:szCs w:val="24"/>
        </w:rPr>
        <w:t xml:space="preserve"> [Accessed 23</w:t>
      </w:r>
      <w:r w:rsidRPr="003D09A0">
        <w:rPr>
          <w:rFonts w:ascii="Arial" w:hAnsi="Arial" w:cs="Arial"/>
          <w:sz w:val="24"/>
          <w:szCs w:val="24"/>
          <w:vertAlign w:val="superscript"/>
        </w:rPr>
        <w:t>rd</w:t>
      </w:r>
      <w:r w:rsidRPr="003D09A0">
        <w:rPr>
          <w:rFonts w:ascii="Arial" w:hAnsi="Arial" w:cs="Arial"/>
          <w:sz w:val="24"/>
          <w:szCs w:val="24"/>
        </w:rPr>
        <w:t xml:space="preserve"> January 2024]</w:t>
      </w:r>
    </w:p>
    <w:p w14:paraId="6919FBFD" w14:textId="77777777" w:rsidR="00452919" w:rsidRPr="003D09A0" w:rsidRDefault="00452919" w:rsidP="00452919">
      <w:pPr>
        <w:jc w:val="both"/>
        <w:rPr>
          <w:rFonts w:ascii="Arial" w:hAnsi="Arial" w:cs="Arial"/>
          <w:sz w:val="24"/>
          <w:szCs w:val="24"/>
        </w:rPr>
      </w:pPr>
    </w:p>
    <w:p w14:paraId="24E5076E"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Henke, R. Shepherd, L. and O’Callaghan, A. (2023). National Independent Safeguarding Board Wales: A Practitioner’s Guide: Basic Legal Principles. Available </w:t>
      </w:r>
      <w:r w:rsidRPr="003D09A0">
        <w:rPr>
          <w:rFonts w:ascii="Arial" w:hAnsi="Arial" w:cs="Arial"/>
          <w:sz w:val="24"/>
          <w:szCs w:val="24"/>
        </w:rPr>
        <w:lastRenderedPageBreak/>
        <w:t xml:space="preserve">from: </w:t>
      </w:r>
      <w:hyperlink r:id="rId14" w:history="1">
        <w:r w:rsidRPr="003D09A0">
          <w:rPr>
            <w:rStyle w:val="Hyperlink"/>
            <w:rFonts w:ascii="Arial" w:hAnsi="Arial" w:cs="Arial"/>
            <w:sz w:val="24"/>
            <w:szCs w:val="24"/>
          </w:rPr>
          <w:t>https://safeguardingboard.wales/2018/12/06/practitioners-guide/</w:t>
        </w:r>
      </w:hyperlink>
      <w:r w:rsidRPr="003D09A0">
        <w:rPr>
          <w:rFonts w:ascii="Arial" w:hAnsi="Arial" w:cs="Arial"/>
          <w:sz w:val="24"/>
          <w:szCs w:val="24"/>
        </w:rPr>
        <w:t xml:space="preserve"> [Accessed 10</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015ADDBB" w14:textId="77777777" w:rsidR="00452919" w:rsidRPr="003D09A0" w:rsidRDefault="00452919" w:rsidP="00452919">
      <w:pPr>
        <w:jc w:val="both"/>
        <w:rPr>
          <w:rFonts w:ascii="Arial" w:hAnsi="Arial" w:cs="Arial"/>
          <w:sz w:val="24"/>
          <w:szCs w:val="24"/>
        </w:rPr>
      </w:pPr>
    </w:p>
    <w:p w14:paraId="15F90F73"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Henricson, C. and Bainham, A. (2005). Human rights obligations and policy supporting children and families. Available from: </w:t>
      </w:r>
      <w:hyperlink r:id="rId15" w:history="1">
        <w:r w:rsidRPr="003D09A0">
          <w:rPr>
            <w:rStyle w:val="Hyperlink"/>
            <w:rFonts w:ascii="Arial" w:hAnsi="Arial" w:cs="Arial"/>
            <w:sz w:val="24"/>
            <w:szCs w:val="24"/>
          </w:rPr>
          <w:t>https://www.jrf.org.uk/care/human-rights-obligations-and-policy-supporting-children-and-families</w:t>
        </w:r>
      </w:hyperlink>
      <w:r w:rsidRPr="003D09A0">
        <w:rPr>
          <w:rFonts w:ascii="Arial" w:hAnsi="Arial" w:cs="Arial"/>
          <w:sz w:val="24"/>
          <w:szCs w:val="24"/>
        </w:rPr>
        <w:t xml:space="preserve"> [Accessed 4th January 2024]</w:t>
      </w:r>
    </w:p>
    <w:p w14:paraId="0ED27151" w14:textId="77777777" w:rsidR="00452919" w:rsidRPr="003D09A0" w:rsidRDefault="00452919" w:rsidP="00452919">
      <w:pPr>
        <w:jc w:val="both"/>
        <w:rPr>
          <w:rFonts w:ascii="Arial" w:hAnsi="Arial" w:cs="Arial"/>
          <w:sz w:val="24"/>
          <w:szCs w:val="24"/>
        </w:rPr>
      </w:pPr>
    </w:p>
    <w:p w14:paraId="3A51FACB"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HM Government (2018). Information Sharing: Advice for practitioners providing safeguarding services to children, young people, parents and carers. Available from:  </w:t>
      </w:r>
      <w:hyperlink r:id="rId16" w:history="1">
        <w:r w:rsidRPr="003D09A0">
          <w:rPr>
            <w:rStyle w:val="Hyperlink"/>
            <w:rFonts w:ascii="Arial" w:hAnsi="Arial" w:cs="Arial"/>
            <w:sz w:val="24"/>
            <w:szCs w:val="24"/>
          </w:rPr>
          <w:t>https://assets.publishing.service.gov.uk/media/623c57d28fa8f540eea34c27/Information_sharing_advice_practitioners_safeguarding_services.pdf</w:t>
        </w:r>
      </w:hyperlink>
      <w:r w:rsidRPr="003D09A0">
        <w:rPr>
          <w:rFonts w:ascii="Arial" w:hAnsi="Arial" w:cs="Arial"/>
          <w:sz w:val="24"/>
          <w:szCs w:val="24"/>
        </w:rPr>
        <w:t xml:space="preserve"> [Accessed 10th January 2024]</w:t>
      </w:r>
    </w:p>
    <w:p w14:paraId="760F0F14" w14:textId="77777777" w:rsidR="00452919" w:rsidRPr="003D09A0" w:rsidRDefault="00452919" w:rsidP="00452919">
      <w:pPr>
        <w:jc w:val="both"/>
        <w:rPr>
          <w:rFonts w:ascii="Arial" w:hAnsi="Arial" w:cs="Arial"/>
          <w:sz w:val="24"/>
          <w:szCs w:val="24"/>
        </w:rPr>
      </w:pPr>
    </w:p>
    <w:p w14:paraId="3AC265CE"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ICO, (2023). Information Commissioners Office, (2023). </w:t>
      </w:r>
      <w:r w:rsidRPr="003D09A0">
        <w:rPr>
          <w:rFonts w:ascii="Arial" w:hAnsi="Arial" w:cs="Arial"/>
          <w:i/>
          <w:iCs/>
          <w:sz w:val="24"/>
          <w:szCs w:val="24"/>
        </w:rPr>
        <w:t xml:space="preserve">GDPR: The Rights of Individuals. </w:t>
      </w:r>
      <w:r w:rsidRPr="003D09A0">
        <w:rPr>
          <w:rFonts w:ascii="Arial" w:hAnsi="Arial" w:cs="Arial"/>
          <w:sz w:val="24"/>
          <w:szCs w:val="24"/>
        </w:rPr>
        <w:t xml:space="preserve">Available from: </w:t>
      </w:r>
      <w:hyperlink r:id="rId17" w:history="1">
        <w:r w:rsidRPr="003D09A0">
          <w:rPr>
            <w:rStyle w:val="Hyperlink"/>
            <w:rFonts w:ascii="Arial" w:hAnsi="Arial" w:cs="Arial"/>
            <w:sz w:val="24"/>
            <w:szCs w:val="24"/>
          </w:rPr>
          <w:t>https://ico.org.uk/for-organisations/uk-gdpr-guidance-and-resources/data-sharing/data-sharing-a-code-of-practice/the-rights-of-individuals/</w:t>
        </w:r>
      </w:hyperlink>
      <w:r w:rsidRPr="003D09A0">
        <w:rPr>
          <w:rFonts w:ascii="Arial" w:hAnsi="Arial" w:cs="Arial"/>
          <w:sz w:val="24"/>
          <w:szCs w:val="24"/>
        </w:rPr>
        <w:t xml:space="preserve"> [Accessed on 8</w:t>
      </w:r>
      <w:r w:rsidRPr="003D09A0">
        <w:rPr>
          <w:rFonts w:ascii="Arial" w:hAnsi="Arial" w:cs="Arial"/>
          <w:sz w:val="24"/>
          <w:szCs w:val="24"/>
          <w:vertAlign w:val="superscript"/>
        </w:rPr>
        <w:t>th</w:t>
      </w:r>
      <w:r w:rsidRPr="003D09A0">
        <w:rPr>
          <w:rFonts w:ascii="Arial" w:hAnsi="Arial" w:cs="Arial"/>
          <w:sz w:val="24"/>
          <w:szCs w:val="24"/>
        </w:rPr>
        <w:t xml:space="preserve"> December 2023]</w:t>
      </w:r>
    </w:p>
    <w:p w14:paraId="4EC86D45" w14:textId="77777777" w:rsidR="00452919" w:rsidRPr="003D09A0" w:rsidRDefault="00452919" w:rsidP="00452919">
      <w:pPr>
        <w:jc w:val="both"/>
        <w:rPr>
          <w:rFonts w:ascii="Arial" w:hAnsi="Arial" w:cs="Arial"/>
          <w:sz w:val="24"/>
          <w:szCs w:val="24"/>
        </w:rPr>
      </w:pPr>
    </w:p>
    <w:p w14:paraId="7A14DD4F" w14:textId="77777777" w:rsidR="00452919" w:rsidRPr="003D09A0" w:rsidRDefault="00452919" w:rsidP="00452919">
      <w:pPr>
        <w:jc w:val="both"/>
        <w:rPr>
          <w:rFonts w:ascii="Arial" w:hAnsi="Arial" w:cs="Arial"/>
          <w:sz w:val="24"/>
          <w:szCs w:val="24"/>
        </w:rPr>
      </w:pPr>
      <w:r w:rsidRPr="003D09A0">
        <w:rPr>
          <w:rStyle w:val="Hyperlink"/>
          <w:rFonts w:ascii="Arial" w:hAnsi="Arial" w:cs="Arial"/>
          <w:color w:val="auto"/>
          <w:sz w:val="24"/>
          <w:szCs w:val="24"/>
          <w:u w:val="none"/>
        </w:rPr>
        <w:t>Kemshall H, and Pritchard J (2007). Good Practice in Risk Assessment and Risk Management. London: Jessica Kingsley</w:t>
      </w:r>
    </w:p>
    <w:p w14:paraId="0D7B1976" w14:textId="77777777" w:rsidR="00452919" w:rsidRPr="003D09A0" w:rsidRDefault="00452919" w:rsidP="00452919">
      <w:pPr>
        <w:jc w:val="both"/>
        <w:rPr>
          <w:rFonts w:ascii="Arial" w:hAnsi="Arial" w:cs="Arial"/>
          <w:sz w:val="24"/>
          <w:szCs w:val="24"/>
        </w:rPr>
      </w:pPr>
    </w:p>
    <w:p w14:paraId="468C7DC9"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Larson, G. (2008</w:t>
      </w:r>
      <w:r w:rsidRPr="003D09A0">
        <w:rPr>
          <w:rFonts w:ascii="Arial" w:hAnsi="Arial" w:cs="Arial"/>
          <w:i/>
          <w:iCs/>
          <w:sz w:val="24"/>
          <w:szCs w:val="24"/>
        </w:rPr>
        <w:t>). ‘Anti-oppressive practice in mental health. Journal of Progressive Human Services.</w:t>
      </w:r>
      <w:r w:rsidRPr="003D09A0">
        <w:rPr>
          <w:rFonts w:ascii="Arial" w:hAnsi="Arial" w:cs="Arial"/>
          <w:sz w:val="24"/>
          <w:szCs w:val="24"/>
        </w:rPr>
        <w:t>’ 19(1), 39-54. doi: 10.1080/10428230802070223.</w:t>
      </w:r>
    </w:p>
    <w:p w14:paraId="16C27185" w14:textId="77777777" w:rsidR="00452919" w:rsidRPr="003D09A0" w:rsidRDefault="00452919" w:rsidP="00452919">
      <w:pPr>
        <w:jc w:val="both"/>
        <w:rPr>
          <w:rFonts w:ascii="Arial" w:hAnsi="Arial" w:cs="Arial"/>
          <w:sz w:val="24"/>
          <w:szCs w:val="24"/>
        </w:rPr>
      </w:pPr>
    </w:p>
    <w:p w14:paraId="3C89CB91"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Local Authority (2023). Corporate Safeguarding Policy. Available from: *****  [Accessed 5th November 2023]</w:t>
      </w:r>
    </w:p>
    <w:p w14:paraId="0D5341C3" w14:textId="77777777" w:rsidR="00452919" w:rsidRPr="003D09A0" w:rsidRDefault="00452919" w:rsidP="00452919">
      <w:pPr>
        <w:jc w:val="both"/>
        <w:rPr>
          <w:rFonts w:ascii="Arial" w:hAnsi="Arial" w:cs="Arial"/>
          <w:sz w:val="24"/>
          <w:szCs w:val="24"/>
        </w:rPr>
      </w:pPr>
    </w:p>
    <w:p w14:paraId="4E0E7F46"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Lyne, M. (2016).  ‘Assessing Mental and Making Best Interests Decisions: Practice Guidance’. Community Care Inform. Available from: </w:t>
      </w:r>
      <w:hyperlink r:id="rId18" w:history="1">
        <w:r w:rsidRPr="003D09A0">
          <w:rPr>
            <w:rStyle w:val="Hyperlink"/>
            <w:rFonts w:ascii="Arial" w:hAnsi="Arial" w:cs="Arial"/>
            <w:sz w:val="24"/>
            <w:szCs w:val="24"/>
          </w:rPr>
          <w:t>https://www.ccinform.co.uk/practice-guidance/guide-to-assessing-mental-capacity-and-making-best-interests-decisions/</w:t>
        </w:r>
      </w:hyperlink>
      <w:r w:rsidRPr="003D09A0">
        <w:rPr>
          <w:rFonts w:ascii="Arial" w:hAnsi="Arial" w:cs="Arial"/>
          <w:sz w:val="24"/>
          <w:szCs w:val="24"/>
        </w:rPr>
        <w:t xml:space="preserve"> [Accessed: 25 September 2023]</w:t>
      </w:r>
    </w:p>
    <w:p w14:paraId="1D358B6E" w14:textId="77777777" w:rsidR="00452919" w:rsidRPr="003D09A0" w:rsidRDefault="00452919" w:rsidP="00452919">
      <w:pPr>
        <w:jc w:val="both"/>
        <w:rPr>
          <w:rFonts w:ascii="Arial" w:hAnsi="Arial" w:cs="Arial"/>
          <w:sz w:val="24"/>
          <w:szCs w:val="24"/>
        </w:rPr>
      </w:pPr>
    </w:p>
    <w:p w14:paraId="2A32BD20"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Maclean, S. and Harrison, R. (2015). Theory and Practice: A Straightforward Guide for Social Work Students.; 3rd ed. Kirwin Maclean Associates Ltd: Staffs</w:t>
      </w:r>
    </w:p>
    <w:p w14:paraId="778E3702" w14:textId="77777777" w:rsidR="00452919" w:rsidRPr="003D09A0" w:rsidRDefault="00452919" w:rsidP="00452919">
      <w:pPr>
        <w:jc w:val="both"/>
        <w:rPr>
          <w:rFonts w:ascii="Arial" w:hAnsi="Arial" w:cs="Arial"/>
          <w:sz w:val="24"/>
          <w:szCs w:val="24"/>
        </w:rPr>
      </w:pPr>
    </w:p>
    <w:p w14:paraId="25E14562" w14:textId="77777777" w:rsidR="00452919" w:rsidRPr="003D09A0" w:rsidRDefault="00452919" w:rsidP="00452919">
      <w:pPr>
        <w:jc w:val="both"/>
        <w:rPr>
          <w:rStyle w:val="Hyperlink"/>
          <w:rFonts w:ascii="Arial" w:hAnsi="Arial" w:cs="Arial"/>
          <w:sz w:val="24"/>
          <w:szCs w:val="24"/>
        </w:rPr>
      </w:pPr>
      <w:r w:rsidRPr="003D09A0">
        <w:rPr>
          <w:rFonts w:ascii="Arial" w:hAnsi="Arial" w:cs="Arial"/>
          <w:sz w:val="24"/>
          <w:szCs w:val="24"/>
        </w:rPr>
        <w:lastRenderedPageBreak/>
        <w:t>McLeod, A. (2010). ‘</w:t>
      </w:r>
      <w:r w:rsidRPr="003D09A0">
        <w:rPr>
          <w:rFonts w:ascii="Arial" w:hAnsi="Arial" w:cs="Arial"/>
          <w:i/>
          <w:iCs/>
          <w:sz w:val="24"/>
          <w:szCs w:val="24"/>
        </w:rPr>
        <w:t>A Friend and an Equal’: Do Young People in Care Seek the Impossible from their Social Workers?.</w:t>
      </w:r>
      <w:r w:rsidRPr="003D09A0">
        <w:rPr>
          <w:rFonts w:ascii="Arial" w:hAnsi="Arial" w:cs="Arial"/>
          <w:sz w:val="24"/>
          <w:szCs w:val="24"/>
        </w:rPr>
        <w:t xml:space="preserve">’ The British Journal of Social Work, Volume 40, Issue 3, April 2010, Pages 772–788, </w:t>
      </w:r>
      <w:hyperlink r:id="rId19" w:history="1">
        <w:r w:rsidRPr="003D09A0">
          <w:rPr>
            <w:rStyle w:val="Hyperlink"/>
            <w:rFonts w:ascii="Arial" w:hAnsi="Arial" w:cs="Arial"/>
            <w:sz w:val="24"/>
            <w:szCs w:val="24"/>
          </w:rPr>
          <w:t>https://doi.org/10.1093/bjsw/bcn143</w:t>
        </w:r>
      </w:hyperlink>
    </w:p>
    <w:p w14:paraId="4E2F8B9B" w14:textId="77777777" w:rsidR="00452919" w:rsidRPr="003D09A0" w:rsidRDefault="00452919" w:rsidP="00452919">
      <w:pPr>
        <w:jc w:val="both"/>
        <w:rPr>
          <w:rStyle w:val="Hyperlink"/>
          <w:rFonts w:ascii="Arial" w:hAnsi="Arial" w:cs="Arial"/>
          <w:sz w:val="24"/>
          <w:szCs w:val="24"/>
        </w:rPr>
      </w:pPr>
    </w:p>
    <w:p w14:paraId="110B8C55"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Mitchell, Ed. (2010). </w:t>
      </w:r>
      <w:r w:rsidRPr="003D09A0">
        <w:rPr>
          <w:rFonts w:ascii="Arial" w:hAnsi="Arial" w:cs="Arial"/>
          <w:i/>
          <w:iCs/>
          <w:sz w:val="24"/>
          <w:szCs w:val="24"/>
        </w:rPr>
        <w:t>Adoption and Children Act 2002</w:t>
      </w:r>
      <w:r w:rsidRPr="003D09A0">
        <w:rPr>
          <w:rFonts w:ascii="Arial" w:hAnsi="Arial" w:cs="Arial"/>
          <w:sz w:val="24"/>
          <w:szCs w:val="24"/>
        </w:rPr>
        <w:t xml:space="preserve">. Legislation. Community Care Inform. Available from: </w:t>
      </w:r>
      <w:hyperlink r:id="rId20" w:history="1">
        <w:r w:rsidRPr="003D09A0">
          <w:rPr>
            <w:rStyle w:val="Hyperlink"/>
            <w:rFonts w:ascii="Arial" w:hAnsi="Arial" w:cs="Arial"/>
            <w:sz w:val="24"/>
            <w:szCs w:val="24"/>
          </w:rPr>
          <w:t>https://www.ccinform.co.uk/legislation/adoption-and-children-act-2002/</w:t>
        </w:r>
      </w:hyperlink>
      <w:r w:rsidRPr="003D09A0">
        <w:rPr>
          <w:rFonts w:ascii="Arial" w:hAnsi="Arial" w:cs="Arial"/>
          <w:sz w:val="24"/>
          <w:szCs w:val="24"/>
        </w:rPr>
        <w:t xml:space="preserve"> [Accessed: 10 January 2024]</w:t>
      </w:r>
    </w:p>
    <w:p w14:paraId="03135640" w14:textId="77777777" w:rsidR="00452919" w:rsidRPr="003D09A0" w:rsidRDefault="00452919" w:rsidP="00452919">
      <w:pPr>
        <w:jc w:val="both"/>
        <w:rPr>
          <w:rFonts w:ascii="Arial" w:hAnsi="Arial" w:cs="Arial"/>
          <w:sz w:val="24"/>
          <w:szCs w:val="24"/>
        </w:rPr>
      </w:pPr>
    </w:p>
    <w:p w14:paraId="17E07FAA"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More Than Just Words, (2012). Available from: </w:t>
      </w:r>
      <w:r w:rsidRPr="003D09A0">
        <w:rPr>
          <w:rFonts w:ascii="Arial" w:hAnsi="Arial" w:cs="Arial"/>
          <w:color w:val="4472C4" w:themeColor="accent1"/>
          <w:sz w:val="24"/>
          <w:szCs w:val="24"/>
          <w:u w:val="single"/>
        </w:rPr>
        <w:t>https://gov.wales/sites/default/files/publications/2019-04/follow-on-strategic-framework-for-welsh-language-services-in-health-social-services-and-social-care-2016-2019.pdf</w:t>
      </w:r>
      <w:r w:rsidRPr="003D09A0">
        <w:rPr>
          <w:rFonts w:ascii="Arial" w:hAnsi="Arial" w:cs="Arial"/>
          <w:sz w:val="24"/>
          <w:szCs w:val="24"/>
        </w:rPr>
        <w:t>. [Accessed on 18th July 2022]</w:t>
      </w:r>
    </w:p>
    <w:p w14:paraId="1A8E48E5" w14:textId="77777777" w:rsidR="00452919" w:rsidRPr="003D09A0" w:rsidRDefault="00452919" w:rsidP="00452919">
      <w:pPr>
        <w:jc w:val="both"/>
        <w:rPr>
          <w:rFonts w:ascii="Arial" w:hAnsi="Arial" w:cs="Arial"/>
          <w:sz w:val="24"/>
          <w:szCs w:val="24"/>
        </w:rPr>
      </w:pPr>
    </w:p>
    <w:p w14:paraId="5F8F4325"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Mustoe, M (2011) Managing risk in social work: a manager's guide. Practice Guidance. Community Care Inform [online] </w:t>
      </w:r>
      <w:hyperlink r:id="rId21" w:history="1">
        <w:r w:rsidRPr="003D09A0">
          <w:rPr>
            <w:rStyle w:val="Hyperlink"/>
            <w:rFonts w:ascii="Arial" w:hAnsi="Arial" w:cs="Arial"/>
            <w:sz w:val="24"/>
            <w:szCs w:val="24"/>
          </w:rPr>
          <w:t>https://www.ccinform.co.uk/practice-guidance/guide-to-managing-risk-in-social-work/</w:t>
        </w:r>
      </w:hyperlink>
      <w:r w:rsidRPr="003D09A0">
        <w:rPr>
          <w:rFonts w:ascii="Arial" w:hAnsi="Arial" w:cs="Arial"/>
          <w:sz w:val="24"/>
          <w:szCs w:val="24"/>
        </w:rPr>
        <w:t xml:space="preserve"> [accessed: 25 September 2023]</w:t>
      </w:r>
    </w:p>
    <w:p w14:paraId="160FC700" w14:textId="77777777" w:rsidR="00452919" w:rsidRPr="003D09A0" w:rsidRDefault="00452919" w:rsidP="00452919">
      <w:pPr>
        <w:jc w:val="both"/>
        <w:rPr>
          <w:rFonts w:ascii="Arial" w:hAnsi="Arial" w:cs="Arial"/>
          <w:sz w:val="24"/>
          <w:szCs w:val="24"/>
        </w:rPr>
      </w:pPr>
    </w:p>
    <w:p w14:paraId="7651F555" w14:textId="77777777" w:rsidR="00452919" w:rsidRPr="003D09A0" w:rsidRDefault="00452919" w:rsidP="00452919">
      <w:pPr>
        <w:jc w:val="both"/>
        <w:rPr>
          <w:rStyle w:val="Hyperlink"/>
          <w:rFonts w:ascii="Arial" w:hAnsi="Arial" w:cs="Arial"/>
          <w:color w:val="auto"/>
          <w:sz w:val="24"/>
          <w:szCs w:val="24"/>
          <w:u w:val="none"/>
        </w:rPr>
      </w:pPr>
      <w:r w:rsidRPr="003D09A0">
        <w:rPr>
          <w:rFonts w:ascii="Arial" w:hAnsi="Arial" w:cs="Arial"/>
          <w:sz w:val="24"/>
          <w:szCs w:val="24"/>
        </w:rPr>
        <w:t xml:space="preserve">National Adoption Service (2023). Resources for Professionals. Trauma Nurture Timeline and Understanding the Child Days. Available from </w:t>
      </w:r>
      <w:hyperlink r:id="rId22" w:history="1">
        <w:r w:rsidRPr="003D09A0">
          <w:rPr>
            <w:rStyle w:val="Hyperlink"/>
            <w:rFonts w:ascii="Arial" w:hAnsi="Arial" w:cs="Arial"/>
            <w:sz w:val="24"/>
            <w:szCs w:val="24"/>
          </w:rPr>
          <w:t>https://adoptcymru.com/home.php?_dds=true&amp;fileID=552&amp;inline=true</w:t>
        </w:r>
      </w:hyperlink>
      <w:r w:rsidRPr="003D09A0">
        <w:rPr>
          <w:rStyle w:val="Hyperlink"/>
          <w:rFonts w:ascii="Arial" w:hAnsi="Arial" w:cs="Arial"/>
          <w:sz w:val="24"/>
          <w:szCs w:val="24"/>
        </w:rPr>
        <w:t xml:space="preserve"> [</w:t>
      </w:r>
      <w:r w:rsidRPr="003D09A0">
        <w:rPr>
          <w:rStyle w:val="Hyperlink"/>
          <w:rFonts w:ascii="Arial" w:hAnsi="Arial" w:cs="Arial"/>
          <w:color w:val="auto"/>
          <w:sz w:val="24"/>
          <w:szCs w:val="24"/>
          <w:u w:val="none"/>
        </w:rPr>
        <w:t>Accessed 3</w:t>
      </w:r>
      <w:r w:rsidRPr="003D09A0">
        <w:rPr>
          <w:rStyle w:val="Hyperlink"/>
          <w:rFonts w:ascii="Arial" w:hAnsi="Arial" w:cs="Arial"/>
          <w:color w:val="auto"/>
          <w:sz w:val="24"/>
          <w:szCs w:val="24"/>
          <w:u w:val="none"/>
          <w:vertAlign w:val="superscript"/>
        </w:rPr>
        <w:t>rd</w:t>
      </w:r>
      <w:r w:rsidRPr="003D09A0">
        <w:rPr>
          <w:rStyle w:val="Hyperlink"/>
          <w:rFonts w:ascii="Arial" w:hAnsi="Arial" w:cs="Arial"/>
          <w:color w:val="auto"/>
          <w:sz w:val="24"/>
          <w:szCs w:val="24"/>
          <w:u w:val="none"/>
        </w:rPr>
        <w:t xml:space="preserve"> November 2023]</w:t>
      </w:r>
    </w:p>
    <w:p w14:paraId="413DAFC5" w14:textId="77777777" w:rsidR="00452919" w:rsidRPr="003D09A0" w:rsidRDefault="00452919" w:rsidP="00452919">
      <w:pPr>
        <w:jc w:val="both"/>
        <w:rPr>
          <w:rStyle w:val="Hyperlink"/>
          <w:rFonts w:ascii="Arial" w:hAnsi="Arial" w:cs="Arial"/>
          <w:color w:val="auto"/>
          <w:sz w:val="24"/>
          <w:szCs w:val="24"/>
          <w:u w:val="none"/>
        </w:rPr>
      </w:pPr>
    </w:p>
    <w:p w14:paraId="768CF600"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REF: National Independent Safeguarding Board Wales, (2023). The Board. Available from: </w:t>
      </w:r>
      <w:hyperlink r:id="rId23" w:history="1">
        <w:r w:rsidRPr="003D09A0">
          <w:rPr>
            <w:rStyle w:val="Hyperlink"/>
            <w:rFonts w:ascii="Arial" w:hAnsi="Arial" w:cs="Arial"/>
            <w:sz w:val="24"/>
            <w:szCs w:val="24"/>
          </w:rPr>
          <w:t>https://safeguardingboard.wales/about-the-board/</w:t>
        </w:r>
      </w:hyperlink>
      <w:r w:rsidRPr="003D09A0">
        <w:rPr>
          <w:rFonts w:ascii="Arial" w:hAnsi="Arial" w:cs="Arial"/>
          <w:sz w:val="24"/>
          <w:szCs w:val="24"/>
        </w:rPr>
        <w:t xml:space="preserve"> [Accessed 10</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18C64B40" w14:textId="77777777" w:rsidR="00452919" w:rsidRPr="003D09A0" w:rsidRDefault="00452919" w:rsidP="00452919">
      <w:pPr>
        <w:jc w:val="both"/>
        <w:rPr>
          <w:rFonts w:ascii="Arial" w:hAnsi="Arial" w:cs="Arial"/>
          <w:sz w:val="24"/>
          <w:szCs w:val="24"/>
        </w:rPr>
      </w:pPr>
    </w:p>
    <w:p w14:paraId="0A41836F"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NSPCC, (2019). Podcast: safeguarding adults and children. Available from: </w:t>
      </w:r>
      <w:hyperlink r:id="rId24" w:history="1">
        <w:r w:rsidRPr="003D09A0">
          <w:rPr>
            <w:rStyle w:val="Hyperlink"/>
            <w:rFonts w:ascii="Arial" w:hAnsi="Arial" w:cs="Arial"/>
            <w:sz w:val="24"/>
            <w:szCs w:val="24"/>
          </w:rPr>
          <w:t>https://learning.nspcc.org.uk/news/2019/august/podcast-safeguarding-adults-and-children</w:t>
        </w:r>
      </w:hyperlink>
      <w:r w:rsidRPr="003D09A0">
        <w:rPr>
          <w:rFonts w:ascii="Arial" w:hAnsi="Arial" w:cs="Arial"/>
          <w:sz w:val="24"/>
          <w:szCs w:val="24"/>
        </w:rPr>
        <w:t xml:space="preserve"> [Accessed 5th December 2023]</w:t>
      </w:r>
    </w:p>
    <w:p w14:paraId="0E5C011C" w14:textId="77777777" w:rsidR="00452919" w:rsidRPr="003D09A0" w:rsidRDefault="00452919" w:rsidP="00452919">
      <w:pPr>
        <w:jc w:val="both"/>
        <w:rPr>
          <w:rFonts w:ascii="Arial" w:hAnsi="Arial" w:cs="Arial"/>
          <w:sz w:val="24"/>
          <w:szCs w:val="24"/>
        </w:rPr>
      </w:pPr>
    </w:p>
    <w:p w14:paraId="7AA34318"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NSPCC, (2022). ‘</w:t>
      </w:r>
      <w:r w:rsidRPr="003D09A0">
        <w:rPr>
          <w:rFonts w:ascii="Arial" w:hAnsi="Arial" w:cs="Arial"/>
          <w:i/>
          <w:iCs/>
          <w:sz w:val="24"/>
          <w:szCs w:val="24"/>
        </w:rPr>
        <w:t>Child Protection System in Wales</w:t>
      </w:r>
      <w:r w:rsidRPr="003D09A0">
        <w:rPr>
          <w:rFonts w:ascii="Arial" w:hAnsi="Arial" w:cs="Arial"/>
          <w:sz w:val="24"/>
          <w:szCs w:val="24"/>
        </w:rPr>
        <w:t xml:space="preserve">.’ Available from: </w:t>
      </w:r>
      <w:hyperlink r:id="rId25" w:history="1">
        <w:r w:rsidRPr="003D09A0">
          <w:rPr>
            <w:rStyle w:val="Hyperlink"/>
            <w:rFonts w:ascii="Arial" w:hAnsi="Arial" w:cs="Arial"/>
            <w:sz w:val="24"/>
            <w:szCs w:val="24"/>
          </w:rPr>
          <w:t>https://learning.nspcc.org.uk/child-protection-system/wales</w:t>
        </w:r>
      </w:hyperlink>
      <w:r w:rsidRPr="003D09A0">
        <w:rPr>
          <w:rFonts w:ascii="Arial" w:hAnsi="Arial" w:cs="Arial"/>
          <w:sz w:val="24"/>
          <w:szCs w:val="24"/>
        </w:rPr>
        <w:t xml:space="preserve"> [Accessed on 10th January 2024]</w:t>
      </w:r>
    </w:p>
    <w:p w14:paraId="6451EB33" w14:textId="77777777" w:rsidR="00452919" w:rsidRPr="003D09A0" w:rsidRDefault="00452919" w:rsidP="00452919">
      <w:pPr>
        <w:jc w:val="both"/>
        <w:rPr>
          <w:rFonts w:ascii="Arial" w:hAnsi="Arial" w:cs="Arial"/>
          <w:sz w:val="24"/>
          <w:szCs w:val="24"/>
        </w:rPr>
      </w:pPr>
    </w:p>
    <w:p w14:paraId="35B8EA8E"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NSPCC, (2023a). ‘</w:t>
      </w:r>
      <w:r w:rsidRPr="003D09A0">
        <w:rPr>
          <w:rFonts w:ascii="Arial" w:hAnsi="Arial" w:cs="Arial"/>
          <w:i/>
          <w:iCs/>
          <w:sz w:val="24"/>
          <w:szCs w:val="24"/>
        </w:rPr>
        <w:t>Child Protection System in England</w:t>
      </w:r>
      <w:r w:rsidRPr="003D09A0">
        <w:rPr>
          <w:rFonts w:ascii="Arial" w:hAnsi="Arial" w:cs="Arial"/>
          <w:sz w:val="24"/>
          <w:szCs w:val="24"/>
        </w:rPr>
        <w:t xml:space="preserve">.’ Available from: </w:t>
      </w:r>
      <w:hyperlink r:id="rId26" w:history="1">
        <w:r w:rsidRPr="003D09A0">
          <w:rPr>
            <w:rStyle w:val="Hyperlink"/>
            <w:rFonts w:ascii="Arial" w:hAnsi="Arial" w:cs="Arial"/>
            <w:sz w:val="24"/>
            <w:szCs w:val="24"/>
          </w:rPr>
          <w:t>https://learning.nspcc.org.uk/child-protection-system/england</w:t>
        </w:r>
      </w:hyperlink>
      <w:r w:rsidRPr="003D09A0">
        <w:rPr>
          <w:rFonts w:ascii="Arial" w:hAnsi="Arial" w:cs="Arial"/>
          <w:sz w:val="24"/>
          <w:szCs w:val="24"/>
        </w:rPr>
        <w:t xml:space="preserve"> [Accessed on 10th January 2024]</w:t>
      </w:r>
    </w:p>
    <w:p w14:paraId="120B1A10" w14:textId="77777777" w:rsidR="00452919" w:rsidRPr="003D09A0" w:rsidRDefault="00452919" w:rsidP="00452919">
      <w:pPr>
        <w:jc w:val="both"/>
        <w:rPr>
          <w:rFonts w:ascii="Arial" w:hAnsi="Arial" w:cs="Arial"/>
          <w:sz w:val="24"/>
          <w:szCs w:val="24"/>
        </w:rPr>
      </w:pPr>
    </w:p>
    <w:p w14:paraId="4EF38E6F"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lastRenderedPageBreak/>
        <w:t>NSPCC, (2023b). ‘</w:t>
      </w:r>
      <w:r w:rsidRPr="003D09A0">
        <w:rPr>
          <w:rFonts w:ascii="Arial" w:hAnsi="Arial" w:cs="Arial"/>
          <w:i/>
          <w:iCs/>
          <w:sz w:val="24"/>
          <w:szCs w:val="24"/>
        </w:rPr>
        <w:t>Child Protection System in Scotland</w:t>
      </w:r>
      <w:r w:rsidRPr="003D09A0">
        <w:rPr>
          <w:rFonts w:ascii="Arial" w:hAnsi="Arial" w:cs="Arial"/>
          <w:sz w:val="24"/>
          <w:szCs w:val="24"/>
        </w:rPr>
        <w:t xml:space="preserve">.’ Available from: </w:t>
      </w:r>
      <w:hyperlink r:id="rId27" w:history="1">
        <w:r w:rsidRPr="003D09A0">
          <w:rPr>
            <w:rStyle w:val="Hyperlink"/>
            <w:rFonts w:ascii="Arial" w:hAnsi="Arial" w:cs="Arial"/>
            <w:sz w:val="24"/>
            <w:szCs w:val="24"/>
          </w:rPr>
          <w:t>https://learning.nspcc.org.uk/child-protection-system/scotland</w:t>
        </w:r>
      </w:hyperlink>
      <w:r w:rsidRPr="003D09A0">
        <w:rPr>
          <w:rFonts w:ascii="Arial" w:hAnsi="Arial" w:cs="Arial"/>
          <w:sz w:val="24"/>
          <w:szCs w:val="24"/>
        </w:rPr>
        <w:t xml:space="preserve"> [Accessed on 10th January 2024]</w:t>
      </w:r>
    </w:p>
    <w:p w14:paraId="70AC221F" w14:textId="77777777" w:rsidR="00452919" w:rsidRPr="003D09A0" w:rsidRDefault="00452919" w:rsidP="00452919">
      <w:pPr>
        <w:jc w:val="both"/>
        <w:rPr>
          <w:rFonts w:ascii="Arial" w:hAnsi="Arial" w:cs="Arial"/>
          <w:sz w:val="24"/>
          <w:szCs w:val="24"/>
        </w:rPr>
      </w:pPr>
    </w:p>
    <w:p w14:paraId="16A5EB63"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NSPCC, (2023c). ‘</w:t>
      </w:r>
      <w:r w:rsidRPr="003D09A0">
        <w:rPr>
          <w:rFonts w:ascii="Arial" w:hAnsi="Arial" w:cs="Arial"/>
          <w:i/>
          <w:iCs/>
          <w:sz w:val="24"/>
          <w:szCs w:val="24"/>
        </w:rPr>
        <w:t>Child Protection System in Northern Ireland</w:t>
      </w:r>
      <w:r w:rsidRPr="003D09A0">
        <w:rPr>
          <w:rFonts w:ascii="Arial" w:hAnsi="Arial" w:cs="Arial"/>
          <w:sz w:val="24"/>
          <w:szCs w:val="24"/>
        </w:rPr>
        <w:t xml:space="preserve">.’ Available from: </w:t>
      </w:r>
      <w:hyperlink r:id="rId28" w:history="1">
        <w:r w:rsidRPr="003D09A0">
          <w:rPr>
            <w:rStyle w:val="Hyperlink"/>
            <w:rFonts w:ascii="Arial" w:hAnsi="Arial" w:cs="Arial"/>
            <w:sz w:val="24"/>
            <w:szCs w:val="24"/>
          </w:rPr>
          <w:t>https://learning.nspcc.org.uk/child-protection-system/northern-ireland</w:t>
        </w:r>
      </w:hyperlink>
      <w:r w:rsidRPr="003D09A0">
        <w:rPr>
          <w:rFonts w:ascii="Arial" w:hAnsi="Arial" w:cs="Arial"/>
          <w:sz w:val="24"/>
          <w:szCs w:val="24"/>
        </w:rPr>
        <w:t xml:space="preserve"> [Accessed on 10th January 2024]</w:t>
      </w:r>
    </w:p>
    <w:p w14:paraId="7643ECA2" w14:textId="77777777" w:rsidR="00452919" w:rsidRPr="003D09A0" w:rsidRDefault="00452919" w:rsidP="00452919">
      <w:pPr>
        <w:jc w:val="both"/>
        <w:rPr>
          <w:rFonts w:ascii="Arial" w:hAnsi="Arial" w:cs="Arial"/>
          <w:sz w:val="24"/>
          <w:szCs w:val="24"/>
        </w:rPr>
      </w:pPr>
    </w:p>
    <w:p w14:paraId="26DA017B"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NSPCC. (2023d). ‘</w:t>
      </w:r>
      <w:r w:rsidRPr="003D09A0">
        <w:rPr>
          <w:rFonts w:ascii="Arial" w:hAnsi="Arial" w:cs="Arial"/>
          <w:i/>
          <w:iCs/>
          <w:sz w:val="24"/>
          <w:szCs w:val="24"/>
        </w:rPr>
        <w:t>Case Review Process in UK Nations</w:t>
      </w:r>
      <w:r w:rsidRPr="003D09A0">
        <w:rPr>
          <w:rFonts w:ascii="Arial" w:hAnsi="Arial" w:cs="Arial"/>
          <w:sz w:val="24"/>
          <w:szCs w:val="24"/>
        </w:rPr>
        <w:t xml:space="preserve">.’ Available from: </w:t>
      </w:r>
      <w:hyperlink r:id="rId29" w:history="1">
        <w:r w:rsidRPr="003D09A0">
          <w:rPr>
            <w:rStyle w:val="Hyperlink"/>
            <w:rFonts w:ascii="Arial" w:hAnsi="Arial" w:cs="Arial"/>
            <w:sz w:val="24"/>
            <w:szCs w:val="24"/>
          </w:rPr>
          <w:t>https://learning.nspcc.org.uk/case-reviews/process-in-each-uk-nation</w:t>
        </w:r>
      </w:hyperlink>
      <w:r w:rsidRPr="003D09A0">
        <w:rPr>
          <w:rFonts w:ascii="Arial" w:hAnsi="Arial" w:cs="Arial"/>
          <w:sz w:val="24"/>
          <w:szCs w:val="24"/>
        </w:rPr>
        <w:t xml:space="preserve"> [Accessed on 10th January 2024]</w:t>
      </w:r>
    </w:p>
    <w:p w14:paraId="1477A4A0" w14:textId="77777777" w:rsidR="00452919" w:rsidRPr="003D09A0" w:rsidRDefault="00452919" w:rsidP="00452919">
      <w:pPr>
        <w:jc w:val="both"/>
        <w:rPr>
          <w:rFonts w:ascii="Arial" w:hAnsi="Arial" w:cs="Arial"/>
          <w:sz w:val="24"/>
          <w:szCs w:val="24"/>
        </w:rPr>
      </w:pPr>
    </w:p>
    <w:p w14:paraId="4CF358E7"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NSPCC, (2023e). ‘Protecting Children from Neglect.’ Available from: </w:t>
      </w:r>
      <w:hyperlink r:id="rId30" w:history="1">
        <w:r w:rsidRPr="003D09A0">
          <w:rPr>
            <w:rStyle w:val="Hyperlink"/>
            <w:rFonts w:ascii="Arial" w:hAnsi="Arial" w:cs="Arial"/>
            <w:sz w:val="24"/>
            <w:szCs w:val="24"/>
          </w:rPr>
          <w:t>https://learning.nspcc.org.uk/child-abuse-and-neglect/neglect</w:t>
        </w:r>
      </w:hyperlink>
      <w:r w:rsidRPr="003D09A0">
        <w:rPr>
          <w:rFonts w:ascii="Arial" w:hAnsi="Arial" w:cs="Arial"/>
          <w:sz w:val="24"/>
          <w:szCs w:val="24"/>
        </w:rPr>
        <w:t xml:space="preserve"> [Accessed 5th December 2023]</w:t>
      </w:r>
    </w:p>
    <w:p w14:paraId="2EA67A66" w14:textId="77777777" w:rsidR="00452919" w:rsidRPr="003D09A0" w:rsidRDefault="00452919" w:rsidP="00452919">
      <w:pPr>
        <w:jc w:val="both"/>
        <w:rPr>
          <w:rFonts w:ascii="Arial" w:hAnsi="Arial" w:cs="Arial"/>
          <w:sz w:val="24"/>
          <w:szCs w:val="24"/>
        </w:rPr>
      </w:pPr>
    </w:p>
    <w:p w14:paraId="43B264C9"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NSPCC, (2024). ‘Child Protection System in the UK.’ Available from: </w:t>
      </w:r>
      <w:hyperlink r:id="rId31" w:anchor=":~:text=The%20UK's%20four%20nations%20%E2%80%93%20England,children%20from%20abuse%20and%20neglect" w:history="1">
        <w:r w:rsidRPr="003D09A0">
          <w:rPr>
            <w:rStyle w:val="Hyperlink"/>
            <w:rFonts w:ascii="Arial" w:hAnsi="Arial" w:cs="Arial"/>
            <w:sz w:val="24"/>
            <w:szCs w:val="24"/>
          </w:rPr>
          <w:t>https://learning.nspcc.org.uk/child-protection-system/#:~:text=The%20UK's%20four%20nations%20%E2%80%93%20England,children%20from%20abuse%20and%20neglect</w:t>
        </w:r>
      </w:hyperlink>
      <w:r w:rsidRPr="003D09A0">
        <w:rPr>
          <w:rFonts w:ascii="Arial" w:hAnsi="Arial" w:cs="Arial"/>
          <w:sz w:val="24"/>
          <w:szCs w:val="24"/>
        </w:rPr>
        <w:t xml:space="preserve"> [Accessed 10</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2DD142AB" w14:textId="77777777" w:rsidR="00452919" w:rsidRPr="003D09A0" w:rsidRDefault="00452919" w:rsidP="00452919">
      <w:pPr>
        <w:jc w:val="both"/>
        <w:rPr>
          <w:rFonts w:ascii="Arial" w:hAnsi="Arial" w:cs="Arial"/>
          <w:sz w:val="24"/>
          <w:szCs w:val="24"/>
        </w:rPr>
      </w:pPr>
    </w:p>
    <w:p w14:paraId="4FF7772E"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Parliament, (2002). House of Lords: Judgements. Available from: </w:t>
      </w:r>
      <w:hyperlink r:id="rId32" w:history="1">
        <w:r w:rsidRPr="003D09A0">
          <w:rPr>
            <w:rStyle w:val="Hyperlink"/>
            <w:rFonts w:ascii="Arial" w:hAnsi="Arial" w:cs="Arial"/>
            <w:sz w:val="24"/>
            <w:szCs w:val="24"/>
          </w:rPr>
          <w:t>https://publications.parliament.uk/pa/ld200102/ldjudgmt/jd020314/inres-2.htm</w:t>
        </w:r>
      </w:hyperlink>
      <w:r w:rsidRPr="003D09A0">
        <w:rPr>
          <w:rFonts w:ascii="Arial" w:hAnsi="Arial" w:cs="Arial"/>
          <w:sz w:val="24"/>
          <w:szCs w:val="24"/>
        </w:rPr>
        <w:t xml:space="preserve"> [Accessed on 15th January 2024]</w:t>
      </w:r>
    </w:p>
    <w:p w14:paraId="63A4107A" w14:textId="77777777" w:rsidR="00452919" w:rsidRPr="003D09A0" w:rsidRDefault="00452919" w:rsidP="00452919">
      <w:pPr>
        <w:jc w:val="both"/>
        <w:rPr>
          <w:rFonts w:ascii="Arial" w:hAnsi="Arial" w:cs="Arial"/>
          <w:sz w:val="24"/>
          <w:szCs w:val="24"/>
        </w:rPr>
      </w:pPr>
    </w:p>
    <w:p w14:paraId="28190053" w14:textId="77777777" w:rsidR="00452919" w:rsidRPr="003D09A0" w:rsidRDefault="00452919" w:rsidP="00452919">
      <w:pPr>
        <w:jc w:val="both"/>
        <w:rPr>
          <w:rFonts w:ascii="Arial" w:eastAsia="Times New Roman" w:hAnsi="Arial" w:cs="Arial"/>
          <w:color w:val="000000"/>
          <w:sz w:val="24"/>
          <w:szCs w:val="24"/>
          <w:lang w:eastAsia="en-GB"/>
        </w:rPr>
      </w:pPr>
      <w:r w:rsidRPr="003D09A0">
        <w:rPr>
          <w:rFonts w:ascii="Arial" w:eastAsia="Times New Roman" w:hAnsi="Arial" w:cs="Arial"/>
          <w:color w:val="000000"/>
          <w:sz w:val="24"/>
          <w:szCs w:val="24"/>
          <w:lang w:eastAsia="en-GB"/>
        </w:rPr>
        <w:t>Preston-Shoot, M., Braye, S. (2016). Practising social work law 4th Edition. London: Palgrave Macmillan</w:t>
      </w:r>
    </w:p>
    <w:p w14:paraId="622E281F" w14:textId="77777777" w:rsidR="00452919" w:rsidRPr="003D09A0" w:rsidRDefault="00452919" w:rsidP="00452919">
      <w:pPr>
        <w:jc w:val="both"/>
        <w:rPr>
          <w:rFonts w:ascii="Arial" w:hAnsi="Arial" w:cs="Arial"/>
          <w:sz w:val="24"/>
          <w:szCs w:val="24"/>
        </w:rPr>
      </w:pPr>
    </w:p>
    <w:p w14:paraId="1FC62167"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Pacheco, I, (2010). ‘Prochaska and Diclemente (1983). </w:t>
      </w:r>
      <w:r w:rsidRPr="003D09A0">
        <w:rPr>
          <w:rFonts w:ascii="Arial" w:hAnsi="Arial" w:cs="Arial"/>
          <w:i/>
          <w:iCs/>
          <w:sz w:val="24"/>
          <w:szCs w:val="24"/>
        </w:rPr>
        <w:t>The Cycle of Change</w:t>
      </w:r>
      <w:r w:rsidRPr="003D09A0">
        <w:rPr>
          <w:rFonts w:ascii="Arial" w:hAnsi="Arial" w:cs="Arial"/>
          <w:sz w:val="24"/>
          <w:szCs w:val="24"/>
        </w:rPr>
        <w:t xml:space="preserve">.’ Available from: </w:t>
      </w:r>
      <w:hyperlink r:id="rId33" w:history="1">
        <w:r w:rsidRPr="003D09A0">
          <w:rPr>
            <w:rStyle w:val="Hyperlink"/>
            <w:rFonts w:ascii="Arial" w:hAnsi="Arial" w:cs="Arial"/>
            <w:sz w:val="24"/>
            <w:szCs w:val="24"/>
          </w:rPr>
          <w:t>https://socialworktech.com/2012/01/09/stages-of-change-prochaska-diclemente/</w:t>
        </w:r>
      </w:hyperlink>
      <w:r w:rsidRPr="003D09A0">
        <w:rPr>
          <w:rFonts w:ascii="Arial" w:hAnsi="Arial" w:cs="Arial"/>
          <w:sz w:val="24"/>
          <w:szCs w:val="24"/>
        </w:rPr>
        <w:t xml:space="preserve"> [Accessed 8</w:t>
      </w:r>
      <w:r w:rsidRPr="003D09A0">
        <w:rPr>
          <w:rFonts w:ascii="Arial" w:hAnsi="Arial" w:cs="Arial"/>
          <w:sz w:val="24"/>
          <w:szCs w:val="24"/>
          <w:vertAlign w:val="superscript"/>
        </w:rPr>
        <w:t>th</w:t>
      </w:r>
      <w:r w:rsidRPr="003D09A0">
        <w:rPr>
          <w:rFonts w:ascii="Arial" w:hAnsi="Arial" w:cs="Arial"/>
          <w:sz w:val="24"/>
          <w:szCs w:val="24"/>
        </w:rPr>
        <w:t xml:space="preserve"> December 2023]</w:t>
      </w:r>
    </w:p>
    <w:p w14:paraId="0EFC34BA" w14:textId="77777777" w:rsidR="00452919" w:rsidRPr="003D09A0" w:rsidRDefault="00452919" w:rsidP="00452919">
      <w:pPr>
        <w:jc w:val="both"/>
        <w:rPr>
          <w:rFonts w:ascii="Arial" w:hAnsi="Arial" w:cs="Arial"/>
          <w:sz w:val="24"/>
          <w:szCs w:val="24"/>
        </w:rPr>
      </w:pPr>
    </w:p>
    <w:p w14:paraId="7C7F81E8"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Raihan, N. and Cogburn, M. (2023). Stages of Change Theory. Available from: </w:t>
      </w:r>
      <w:hyperlink r:id="rId34" w:history="1">
        <w:r w:rsidRPr="003D09A0">
          <w:rPr>
            <w:rStyle w:val="Hyperlink"/>
            <w:rFonts w:ascii="Arial" w:hAnsi="Arial" w:cs="Arial"/>
            <w:sz w:val="24"/>
            <w:szCs w:val="24"/>
          </w:rPr>
          <w:t>https://www.ncbi.nlm.nih.gov/books/NBK556005/</w:t>
        </w:r>
      </w:hyperlink>
      <w:r w:rsidRPr="003D09A0">
        <w:rPr>
          <w:rFonts w:ascii="Arial" w:hAnsi="Arial" w:cs="Arial"/>
          <w:sz w:val="24"/>
          <w:szCs w:val="24"/>
        </w:rPr>
        <w:t xml:space="preserve"> [Accessed on 22</w:t>
      </w:r>
      <w:r w:rsidRPr="003D09A0">
        <w:rPr>
          <w:rFonts w:ascii="Arial" w:hAnsi="Arial" w:cs="Arial"/>
          <w:sz w:val="24"/>
          <w:szCs w:val="24"/>
          <w:vertAlign w:val="superscript"/>
        </w:rPr>
        <w:t>nd</w:t>
      </w:r>
      <w:r w:rsidRPr="003D09A0">
        <w:rPr>
          <w:rFonts w:ascii="Arial" w:hAnsi="Arial" w:cs="Arial"/>
          <w:sz w:val="24"/>
          <w:szCs w:val="24"/>
        </w:rPr>
        <w:t xml:space="preserve"> January 2024]</w:t>
      </w:r>
    </w:p>
    <w:p w14:paraId="42A7A647" w14:textId="77777777" w:rsidR="00452919" w:rsidRPr="003D09A0" w:rsidRDefault="00452919" w:rsidP="00452919">
      <w:pPr>
        <w:jc w:val="both"/>
        <w:rPr>
          <w:rFonts w:ascii="Arial" w:hAnsi="Arial" w:cs="Arial"/>
          <w:sz w:val="24"/>
          <w:szCs w:val="24"/>
        </w:rPr>
      </w:pPr>
    </w:p>
    <w:p w14:paraId="34A2DB85"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Rights of Children and Young Persons (Wales) Measure, (2011). Available from: </w:t>
      </w:r>
      <w:hyperlink r:id="rId35" w:history="1">
        <w:r w:rsidRPr="003D09A0">
          <w:rPr>
            <w:rStyle w:val="Hyperlink"/>
            <w:rFonts w:ascii="Arial" w:hAnsi="Arial" w:cs="Arial"/>
            <w:sz w:val="24"/>
            <w:szCs w:val="24"/>
          </w:rPr>
          <w:t>https://www.legislation.gov.uk/mwa/2011/2/contents</w:t>
        </w:r>
      </w:hyperlink>
      <w:r w:rsidRPr="003D09A0">
        <w:rPr>
          <w:rFonts w:ascii="Arial" w:hAnsi="Arial" w:cs="Arial"/>
          <w:sz w:val="24"/>
          <w:szCs w:val="24"/>
        </w:rPr>
        <w:t xml:space="preserve"> [Accessed on 5</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66CC3C1B" w14:textId="77777777" w:rsidR="00452919" w:rsidRPr="003D09A0" w:rsidRDefault="00452919" w:rsidP="00452919">
      <w:pPr>
        <w:jc w:val="both"/>
        <w:rPr>
          <w:rFonts w:ascii="Arial" w:hAnsi="Arial" w:cs="Arial"/>
          <w:sz w:val="24"/>
          <w:szCs w:val="24"/>
        </w:rPr>
      </w:pPr>
    </w:p>
    <w:p w14:paraId="442AB9E4"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Regulation and Inspection of Social Care (Wales) Act, (2016). Available from: </w:t>
      </w:r>
      <w:r w:rsidRPr="003D09A0">
        <w:rPr>
          <w:rFonts w:ascii="Arial" w:hAnsi="Arial" w:cs="Arial"/>
          <w:color w:val="4472C4" w:themeColor="accent1"/>
          <w:sz w:val="24"/>
          <w:szCs w:val="24"/>
          <w:u w:val="single"/>
        </w:rPr>
        <w:t>https://gov.wales/sites/default/files/consultations/2019-04/summary-of-responses_0.pdf#:~:text=The%20Regulation%20and%20Inspection%20of%20Social%20Care%20%28Wales%29,in%20place%20under%20the%20Care%20Standards%20Act%202000.</w:t>
      </w:r>
      <w:r w:rsidRPr="003D09A0">
        <w:rPr>
          <w:rFonts w:ascii="Arial" w:hAnsi="Arial" w:cs="Arial"/>
          <w:color w:val="4472C4" w:themeColor="accent1"/>
          <w:sz w:val="24"/>
          <w:szCs w:val="24"/>
        </w:rPr>
        <w:t xml:space="preserve"> </w:t>
      </w:r>
      <w:r w:rsidRPr="003D09A0">
        <w:rPr>
          <w:rFonts w:ascii="Arial" w:hAnsi="Arial" w:cs="Arial"/>
          <w:sz w:val="24"/>
          <w:szCs w:val="24"/>
        </w:rPr>
        <w:t>[Accessed on 5th March 2020]</w:t>
      </w:r>
    </w:p>
    <w:p w14:paraId="362A30C0" w14:textId="77777777" w:rsidR="00452919" w:rsidRPr="003D09A0" w:rsidRDefault="00452919" w:rsidP="00452919">
      <w:pPr>
        <w:jc w:val="both"/>
        <w:rPr>
          <w:rFonts w:ascii="Arial" w:hAnsi="Arial" w:cs="Arial"/>
          <w:sz w:val="24"/>
          <w:szCs w:val="24"/>
        </w:rPr>
      </w:pPr>
    </w:p>
    <w:p w14:paraId="0B9D1630"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Rodat, S. (2020). </w:t>
      </w:r>
      <w:r w:rsidRPr="003D09A0">
        <w:rPr>
          <w:rFonts w:ascii="Arial" w:hAnsi="Arial" w:cs="Arial"/>
          <w:i/>
          <w:iCs/>
          <w:sz w:val="24"/>
          <w:szCs w:val="24"/>
        </w:rPr>
        <w:t>Empathy and Active Listening in the Humanistic Social Work</w:t>
      </w:r>
      <w:r w:rsidRPr="003D09A0">
        <w:rPr>
          <w:rFonts w:ascii="Arial" w:hAnsi="Arial" w:cs="Arial"/>
          <w:sz w:val="24"/>
          <w:szCs w:val="24"/>
        </w:rPr>
        <w:t>. In Valeriu, D. and Voinea, V. (2020), RESEARCH TERMINALS IN THE SOCIAL SCIENCES.</w:t>
      </w:r>
    </w:p>
    <w:p w14:paraId="2468DA26" w14:textId="77777777" w:rsidR="00452919" w:rsidRPr="003D09A0" w:rsidRDefault="00452919" w:rsidP="00452919">
      <w:pPr>
        <w:jc w:val="both"/>
        <w:rPr>
          <w:rFonts w:ascii="Arial" w:hAnsi="Arial" w:cs="Arial"/>
          <w:sz w:val="24"/>
          <w:szCs w:val="24"/>
        </w:rPr>
      </w:pPr>
    </w:p>
    <w:p w14:paraId="6585ABCF"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Samuel, M. (2011). ‘</w:t>
      </w:r>
      <w:r w:rsidRPr="003D09A0">
        <w:rPr>
          <w:rFonts w:ascii="Arial" w:hAnsi="Arial" w:cs="Arial"/>
          <w:i/>
          <w:iCs/>
          <w:sz w:val="24"/>
          <w:szCs w:val="24"/>
        </w:rPr>
        <w:t>Expert Guide to Health and Social Care Joint Working</w:t>
      </w:r>
      <w:r w:rsidRPr="003D09A0">
        <w:rPr>
          <w:rFonts w:ascii="Arial" w:hAnsi="Arial" w:cs="Arial"/>
          <w:sz w:val="24"/>
          <w:szCs w:val="24"/>
        </w:rPr>
        <w:t xml:space="preserve">.’ Available from: </w:t>
      </w:r>
      <w:hyperlink r:id="rId36" w:history="1">
        <w:r w:rsidRPr="003D09A0">
          <w:rPr>
            <w:rStyle w:val="Hyperlink"/>
            <w:rFonts w:ascii="Arial" w:hAnsi="Arial" w:cs="Arial"/>
            <w:sz w:val="24"/>
            <w:szCs w:val="24"/>
          </w:rPr>
          <w:t>https://www.communitycare.co.uk/2011/08/17/expert-guide-to-health-and-social-care-joint-working/</w:t>
        </w:r>
      </w:hyperlink>
      <w:r w:rsidRPr="003D09A0">
        <w:rPr>
          <w:rFonts w:ascii="Arial" w:hAnsi="Arial" w:cs="Arial"/>
          <w:sz w:val="24"/>
          <w:szCs w:val="24"/>
        </w:rPr>
        <w:t xml:space="preserve"> [Accessed on 18</w:t>
      </w:r>
      <w:r w:rsidRPr="003D09A0">
        <w:rPr>
          <w:rFonts w:ascii="Arial" w:hAnsi="Arial" w:cs="Arial"/>
          <w:sz w:val="24"/>
          <w:szCs w:val="24"/>
          <w:vertAlign w:val="superscript"/>
        </w:rPr>
        <w:t>th</w:t>
      </w:r>
      <w:r w:rsidRPr="003D09A0">
        <w:rPr>
          <w:rFonts w:ascii="Arial" w:hAnsi="Arial" w:cs="Arial"/>
          <w:sz w:val="24"/>
          <w:szCs w:val="24"/>
        </w:rPr>
        <w:t xml:space="preserve"> July 2022]</w:t>
      </w:r>
    </w:p>
    <w:p w14:paraId="541D1364" w14:textId="77777777" w:rsidR="00452919" w:rsidRPr="003D09A0" w:rsidRDefault="00452919" w:rsidP="00452919">
      <w:pPr>
        <w:jc w:val="both"/>
        <w:rPr>
          <w:rFonts w:ascii="Arial" w:hAnsi="Arial" w:cs="Arial"/>
          <w:sz w:val="24"/>
          <w:szCs w:val="24"/>
        </w:rPr>
      </w:pPr>
    </w:p>
    <w:p w14:paraId="7A7DD272" w14:textId="77777777" w:rsidR="00452919" w:rsidRPr="003D09A0" w:rsidRDefault="00452919" w:rsidP="00452919">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eastAsia="en-GB"/>
        </w:rPr>
      </w:pPr>
      <w:r w:rsidRPr="003D09A0">
        <w:rPr>
          <w:rFonts w:ascii="Arial" w:eastAsia="Times New Roman" w:hAnsi="Arial" w:cs="Arial"/>
          <w:color w:val="000000"/>
          <w:sz w:val="24"/>
          <w:szCs w:val="24"/>
          <w:lang w:eastAsia="en-GB"/>
        </w:rPr>
        <w:t xml:space="preserve">SCIE. (2010). NQSW: Multi-agency working. Available from: </w:t>
      </w:r>
      <w:hyperlink r:id="rId37" w:history="1">
        <w:r w:rsidRPr="003D09A0">
          <w:rPr>
            <w:rStyle w:val="Hyperlink"/>
            <w:rFonts w:ascii="Arial" w:eastAsia="Times New Roman" w:hAnsi="Arial" w:cs="Arial"/>
            <w:sz w:val="24"/>
            <w:szCs w:val="24"/>
            <w:lang w:eastAsia="en-GB"/>
          </w:rPr>
          <w:t>https://www.scie.org.uk/publications/nqswtool/multiagencyworking/</w:t>
        </w:r>
      </w:hyperlink>
      <w:r w:rsidRPr="003D09A0">
        <w:rPr>
          <w:rFonts w:ascii="Arial" w:eastAsia="Times New Roman" w:hAnsi="Arial" w:cs="Arial"/>
          <w:color w:val="000000"/>
          <w:sz w:val="24"/>
          <w:szCs w:val="24"/>
          <w:lang w:eastAsia="en-GB"/>
        </w:rPr>
        <w:t xml:space="preserve"> [Accessed 4</w:t>
      </w:r>
      <w:r w:rsidRPr="003D09A0">
        <w:rPr>
          <w:rFonts w:ascii="Arial" w:eastAsia="Times New Roman" w:hAnsi="Arial" w:cs="Arial"/>
          <w:color w:val="000000"/>
          <w:sz w:val="24"/>
          <w:szCs w:val="24"/>
          <w:vertAlign w:val="superscript"/>
          <w:lang w:eastAsia="en-GB"/>
        </w:rPr>
        <w:t>th</w:t>
      </w:r>
      <w:r w:rsidRPr="003D09A0">
        <w:rPr>
          <w:rFonts w:ascii="Arial" w:eastAsia="Times New Roman" w:hAnsi="Arial" w:cs="Arial"/>
          <w:color w:val="000000"/>
          <w:sz w:val="24"/>
          <w:szCs w:val="24"/>
          <w:lang w:eastAsia="en-GB"/>
        </w:rPr>
        <w:t xml:space="preserve"> April 2020]. </w:t>
      </w:r>
    </w:p>
    <w:p w14:paraId="47FF4790" w14:textId="77777777" w:rsidR="00452919" w:rsidRDefault="00452919" w:rsidP="00452919">
      <w:pPr>
        <w:jc w:val="both"/>
        <w:rPr>
          <w:rFonts w:ascii="Arial" w:hAnsi="Arial" w:cs="Arial"/>
          <w:sz w:val="24"/>
          <w:szCs w:val="24"/>
        </w:rPr>
      </w:pPr>
      <w:r w:rsidRPr="003D09A0">
        <w:rPr>
          <w:rFonts w:ascii="Arial" w:hAnsi="Arial" w:cs="Arial"/>
          <w:sz w:val="24"/>
          <w:szCs w:val="24"/>
        </w:rPr>
        <w:t xml:space="preserve">Scottish Government, (2022). ‘Getting it Right for Every Child.’ Available from: </w:t>
      </w:r>
      <w:hyperlink r:id="rId38" w:history="1">
        <w:r w:rsidRPr="003D09A0">
          <w:rPr>
            <w:rStyle w:val="Hyperlink"/>
            <w:rFonts w:ascii="Arial" w:hAnsi="Arial" w:cs="Arial"/>
            <w:sz w:val="24"/>
            <w:szCs w:val="24"/>
          </w:rPr>
          <w:t>https://www.gov.scot/policies/girfec/</w:t>
        </w:r>
      </w:hyperlink>
      <w:r w:rsidRPr="003D09A0">
        <w:rPr>
          <w:rFonts w:ascii="Arial" w:hAnsi="Arial" w:cs="Arial"/>
          <w:sz w:val="24"/>
          <w:szCs w:val="24"/>
        </w:rPr>
        <w:t xml:space="preserve"> [Accessed on 5</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27694BBC" w14:textId="77777777" w:rsidR="00452919" w:rsidRPr="003D09A0" w:rsidRDefault="00452919" w:rsidP="00452919">
      <w:pPr>
        <w:jc w:val="both"/>
        <w:rPr>
          <w:rFonts w:ascii="Arial" w:hAnsi="Arial" w:cs="Arial"/>
          <w:sz w:val="24"/>
          <w:szCs w:val="24"/>
        </w:rPr>
      </w:pPr>
    </w:p>
    <w:p w14:paraId="0D8B3EC5"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Social Care Wales, (2017). Available from: </w:t>
      </w:r>
      <w:hyperlink r:id="rId39" w:history="1">
        <w:r w:rsidRPr="003D09A0">
          <w:rPr>
            <w:rStyle w:val="Hyperlink"/>
            <w:rFonts w:ascii="Arial" w:hAnsi="Arial" w:cs="Arial"/>
            <w:sz w:val="24"/>
            <w:szCs w:val="24"/>
          </w:rPr>
          <w:t>https://socialcare.wales/cms-assets/documents/2020-All-Wales-Basic-Safeguarding-Awareness-Wales-Safeguarding-Pack.pptx</w:t>
        </w:r>
      </w:hyperlink>
      <w:r w:rsidRPr="003D09A0">
        <w:rPr>
          <w:rFonts w:ascii="Arial" w:hAnsi="Arial" w:cs="Arial"/>
          <w:sz w:val="24"/>
          <w:szCs w:val="24"/>
        </w:rPr>
        <w:t xml:space="preserve"> [Accessed on 18th July 2022]</w:t>
      </w:r>
    </w:p>
    <w:p w14:paraId="31F3CC61" w14:textId="77777777" w:rsidR="00452919" w:rsidRPr="003D09A0" w:rsidRDefault="00452919" w:rsidP="00452919">
      <w:pPr>
        <w:jc w:val="both"/>
        <w:rPr>
          <w:rFonts w:ascii="Arial" w:hAnsi="Arial" w:cs="Arial"/>
          <w:sz w:val="24"/>
          <w:szCs w:val="24"/>
        </w:rPr>
      </w:pPr>
    </w:p>
    <w:p w14:paraId="70F483A5"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Social Care Wales, (2019a). ‘</w:t>
      </w:r>
      <w:r w:rsidRPr="003D09A0">
        <w:rPr>
          <w:rFonts w:ascii="Arial" w:hAnsi="Arial" w:cs="Arial"/>
          <w:i/>
          <w:iCs/>
          <w:sz w:val="24"/>
          <w:szCs w:val="24"/>
        </w:rPr>
        <w:t>Practice Guidance for Social Workers Registered with Social Care Wales.’</w:t>
      </w:r>
      <w:r w:rsidRPr="003D09A0">
        <w:rPr>
          <w:rFonts w:ascii="Arial" w:hAnsi="Arial" w:cs="Arial"/>
          <w:sz w:val="24"/>
          <w:szCs w:val="24"/>
        </w:rPr>
        <w:t xml:space="preserve"> Available from </w:t>
      </w:r>
      <w:hyperlink r:id="rId40" w:history="1">
        <w:r w:rsidRPr="003D09A0">
          <w:rPr>
            <w:rStyle w:val="Hyperlink"/>
            <w:rFonts w:ascii="Arial" w:hAnsi="Arial" w:cs="Arial"/>
            <w:sz w:val="24"/>
            <w:szCs w:val="24"/>
          </w:rPr>
          <w:t>https://socialcare.wales/cms-assets/documents/Practice-guidance-social-workers.pdf</w:t>
        </w:r>
      </w:hyperlink>
      <w:r w:rsidRPr="003D09A0">
        <w:rPr>
          <w:rFonts w:ascii="Arial" w:hAnsi="Arial" w:cs="Arial"/>
          <w:sz w:val="24"/>
          <w:szCs w:val="24"/>
        </w:rPr>
        <w:t>. [Accessed on 8</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6F6B4C0C" w14:textId="77777777" w:rsidR="00452919" w:rsidRPr="003D09A0" w:rsidRDefault="00452919" w:rsidP="00452919">
      <w:pPr>
        <w:jc w:val="both"/>
        <w:rPr>
          <w:rFonts w:ascii="Arial" w:hAnsi="Arial" w:cs="Arial"/>
          <w:sz w:val="24"/>
          <w:szCs w:val="24"/>
        </w:rPr>
      </w:pPr>
    </w:p>
    <w:p w14:paraId="025152FD"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Social Care Wales, (2019b). </w:t>
      </w:r>
      <w:r w:rsidRPr="003D09A0">
        <w:rPr>
          <w:rFonts w:ascii="Arial" w:hAnsi="Arial" w:cs="Arial"/>
          <w:i/>
          <w:iCs/>
          <w:sz w:val="24"/>
          <w:szCs w:val="24"/>
        </w:rPr>
        <w:t>‘Practice Guidance for Managers Registered with Social Care Wales.’</w:t>
      </w:r>
      <w:r w:rsidRPr="003D09A0">
        <w:rPr>
          <w:rFonts w:ascii="Arial" w:hAnsi="Arial" w:cs="Arial"/>
          <w:sz w:val="24"/>
          <w:szCs w:val="24"/>
        </w:rPr>
        <w:t xml:space="preserve"> Available from </w:t>
      </w:r>
      <w:hyperlink r:id="rId41" w:history="1">
        <w:r w:rsidRPr="003D09A0">
          <w:rPr>
            <w:rStyle w:val="Hyperlink"/>
            <w:rFonts w:ascii="Arial" w:hAnsi="Arial" w:cs="Arial"/>
            <w:sz w:val="24"/>
            <w:szCs w:val="24"/>
          </w:rPr>
          <w:t>https://socialcare.wales/cms-assets/documents/SCW-SocCareMan-ENG-Mar19.pdf</w:t>
        </w:r>
      </w:hyperlink>
      <w:r w:rsidRPr="003D09A0">
        <w:rPr>
          <w:rFonts w:ascii="Arial" w:hAnsi="Arial" w:cs="Arial"/>
          <w:sz w:val="24"/>
          <w:szCs w:val="24"/>
        </w:rPr>
        <w:t xml:space="preserve"> [Accessed on 8th January 2024].</w:t>
      </w:r>
    </w:p>
    <w:p w14:paraId="04E9534F" w14:textId="77777777" w:rsidR="00452919" w:rsidRPr="003D09A0" w:rsidRDefault="00452919" w:rsidP="00452919">
      <w:pPr>
        <w:jc w:val="both"/>
        <w:rPr>
          <w:rFonts w:ascii="Arial" w:hAnsi="Arial" w:cs="Arial"/>
          <w:sz w:val="24"/>
          <w:szCs w:val="24"/>
        </w:rPr>
      </w:pPr>
    </w:p>
    <w:p w14:paraId="062DB54D"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lastRenderedPageBreak/>
        <w:t xml:space="preserve">Social Services and Well-Being (Wales) Act 2014. Cardiff. Welsh Government. </w:t>
      </w:r>
      <w:hyperlink r:id="rId42" w:history="1">
        <w:r w:rsidRPr="003D09A0">
          <w:rPr>
            <w:rStyle w:val="Hyperlink"/>
            <w:rFonts w:ascii="Arial" w:hAnsi="Arial" w:cs="Arial"/>
            <w:sz w:val="24"/>
            <w:szCs w:val="24"/>
          </w:rPr>
          <w:t>https://socialcare.wales/cms-assets/documents/hub-downloads/Principles-Resource-Guide_March-17.pdf</w:t>
        </w:r>
      </w:hyperlink>
    </w:p>
    <w:p w14:paraId="22910CE7" w14:textId="77777777" w:rsidR="00452919" w:rsidRPr="003D09A0" w:rsidRDefault="00452919" w:rsidP="00452919">
      <w:pPr>
        <w:jc w:val="both"/>
        <w:rPr>
          <w:rFonts w:ascii="Arial" w:hAnsi="Arial" w:cs="Arial"/>
          <w:sz w:val="24"/>
          <w:szCs w:val="24"/>
        </w:rPr>
      </w:pPr>
    </w:p>
    <w:p w14:paraId="31A8BE82" w14:textId="77777777" w:rsidR="00452919" w:rsidRPr="003D09A0" w:rsidRDefault="00452919" w:rsidP="00452919">
      <w:pPr>
        <w:jc w:val="both"/>
        <w:rPr>
          <w:rStyle w:val="Hyperlink"/>
          <w:rFonts w:ascii="Arial" w:hAnsi="Arial" w:cs="Arial"/>
          <w:sz w:val="24"/>
          <w:szCs w:val="24"/>
        </w:rPr>
      </w:pPr>
      <w:r w:rsidRPr="003D09A0">
        <w:rPr>
          <w:rFonts w:ascii="Arial" w:hAnsi="Arial" w:cs="Arial"/>
          <w:sz w:val="24"/>
          <w:szCs w:val="24"/>
        </w:rPr>
        <w:t xml:space="preserve">Symonds, J., Miles, C., Steel, M., Porter, S., &amp; Williams, V. (2020). </w:t>
      </w:r>
      <w:r w:rsidRPr="003D09A0">
        <w:rPr>
          <w:rFonts w:ascii="Arial" w:hAnsi="Arial" w:cs="Arial"/>
          <w:i/>
          <w:iCs/>
          <w:sz w:val="24"/>
          <w:szCs w:val="24"/>
        </w:rPr>
        <w:t>‘Making person-centred assessments</w:t>
      </w:r>
      <w:r w:rsidRPr="003D09A0">
        <w:rPr>
          <w:rFonts w:ascii="Arial" w:hAnsi="Arial" w:cs="Arial"/>
          <w:sz w:val="24"/>
          <w:szCs w:val="24"/>
        </w:rPr>
        <w:t xml:space="preserve">’. Journal of Social Work, 20(4), 431-447. </w:t>
      </w:r>
      <w:hyperlink r:id="rId43" w:history="1">
        <w:r w:rsidRPr="003D09A0">
          <w:rPr>
            <w:rStyle w:val="Hyperlink"/>
            <w:rFonts w:ascii="Arial" w:hAnsi="Arial" w:cs="Arial"/>
            <w:sz w:val="24"/>
            <w:szCs w:val="24"/>
          </w:rPr>
          <w:t>https://doi.org/10.1177/1468017319830593</w:t>
        </w:r>
      </w:hyperlink>
    </w:p>
    <w:p w14:paraId="31A143D7" w14:textId="77777777" w:rsidR="00452919" w:rsidRPr="003D09A0" w:rsidRDefault="00452919" w:rsidP="00452919">
      <w:pPr>
        <w:jc w:val="both"/>
        <w:rPr>
          <w:rStyle w:val="Hyperlink"/>
          <w:rFonts w:ascii="Arial" w:hAnsi="Arial" w:cs="Arial"/>
          <w:sz w:val="24"/>
          <w:szCs w:val="24"/>
        </w:rPr>
      </w:pPr>
    </w:p>
    <w:p w14:paraId="12B454F1" w14:textId="77777777" w:rsidR="00452919" w:rsidRPr="003D09A0" w:rsidRDefault="00452919" w:rsidP="00452919">
      <w:pPr>
        <w:jc w:val="both"/>
        <w:rPr>
          <w:rStyle w:val="Hyperlink"/>
          <w:rFonts w:ascii="Arial" w:hAnsi="Arial" w:cs="Arial"/>
          <w:color w:val="auto"/>
          <w:sz w:val="24"/>
          <w:szCs w:val="24"/>
          <w:u w:val="none"/>
        </w:rPr>
      </w:pPr>
      <w:r w:rsidRPr="003D09A0">
        <w:rPr>
          <w:rStyle w:val="Hyperlink"/>
          <w:rFonts w:ascii="Arial" w:hAnsi="Arial" w:cs="Arial"/>
          <w:color w:val="auto"/>
          <w:sz w:val="24"/>
          <w:szCs w:val="24"/>
          <w:u w:val="none"/>
        </w:rPr>
        <w:t xml:space="preserve">Thompson, N., Thompson, S. (2005). </w:t>
      </w:r>
      <w:r w:rsidRPr="003D09A0">
        <w:rPr>
          <w:rStyle w:val="Hyperlink"/>
          <w:rFonts w:ascii="Arial" w:hAnsi="Arial" w:cs="Arial"/>
          <w:i/>
          <w:iCs/>
          <w:color w:val="auto"/>
          <w:sz w:val="24"/>
          <w:szCs w:val="24"/>
          <w:u w:val="none"/>
        </w:rPr>
        <w:t>The Critically Reflective Practitioner</w:t>
      </w:r>
      <w:r w:rsidRPr="003D09A0">
        <w:rPr>
          <w:rStyle w:val="Hyperlink"/>
          <w:rFonts w:ascii="Arial" w:hAnsi="Arial" w:cs="Arial"/>
          <w:color w:val="auto"/>
          <w:sz w:val="24"/>
          <w:szCs w:val="24"/>
          <w:u w:val="none"/>
        </w:rPr>
        <w:t>. Hampshire: Palgrave Macmillan</w:t>
      </w:r>
    </w:p>
    <w:p w14:paraId="2B2B601E" w14:textId="77777777" w:rsidR="00452919" w:rsidRPr="003D09A0" w:rsidRDefault="00452919" w:rsidP="00452919">
      <w:pPr>
        <w:jc w:val="both"/>
        <w:rPr>
          <w:rStyle w:val="Hyperlink"/>
          <w:rFonts w:ascii="Arial" w:hAnsi="Arial" w:cs="Arial"/>
          <w:color w:val="auto"/>
          <w:sz w:val="24"/>
          <w:szCs w:val="24"/>
          <w:u w:val="none"/>
        </w:rPr>
      </w:pPr>
    </w:p>
    <w:p w14:paraId="3A132C13" w14:textId="77777777" w:rsidR="00452919" w:rsidRPr="003D09A0" w:rsidRDefault="00452919" w:rsidP="00452919">
      <w:pPr>
        <w:jc w:val="both"/>
        <w:rPr>
          <w:rStyle w:val="Hyperlink"/>
          <w:rFonts w:ascii="Arial" w:hAnsi="Arial" w:cs="Arial"/>
          <w:color w:val="auto"/>
          <w:sz w:val="24"/>
          <w:szCs w:val="24"/>
          <w:u w:val="none"/>
        </w:rPr>
      </w:pPr>
      <w:r w:rsidRPr="003D09A0">
        <w:rPr>
          <w:rStyle w:val="Hyperlink"/>
          <w:rFonts w:ascii="Arial" w:hAnsi="Arial" w:cs="Arial"/>
          <w:color w:val="auto"/>
          <w:sz w:val="24"/>
          <w:szCs w:val="24"/>
          <w:u w:val="none"/>
        </w:rPr>
        <w:t xml:space="preserve">Thompson, N. (2015). </w:t>
      </w:r>
      <w:r w:rsidRPr="003D09A0">
        <w:rPr>
          <w:rStyle w:val="Hyperlink"/>
          <w:rFonts w:ascii="Arial" w:hAnsi="Arial" w:cs="Arial"/>
          <w:i/>
          <w:iCs/>
          <w:color w:val="auto"/>
          <w:sz w:val="24"/>
          <w:szCs w:val="24"/>
          <w:u w:val="none"/>
        </w:rPr>
        <w:t>Understanding Social Work: Preparing for Practice.</w:t>
      </w:r>
      <w:r w:rsidRPr="003D09A0">
        <w:rPr>
          <w:rStyle w:val="Hyperlink"/>
          <w:rFonts w:ascii="Arial" w:hAnsi="Arial" w:cs="Arial"/>
          <w:color w:val="auto"/>
          <w:sz w:val="24"/>
          <w:szCs w:val="24"/>
          <w:u w:val="none"/>
        </w:rPr>
        <w:t xml:space="preserve"> 4th Edition. London: Palgrave</w:t>
      </w:r>
    </w:p>
    <w:p w14:paraId="0C8EB231" w14:textId="77777777" w:rsidR="00452919" w:rsidRPr="003D09A0" w:rsidRDefault="00452919" w:rsidP="00452919">
      <w:pPr>
        <w:jc w:val="both"/>
        <w:rPr>
          <w:rStyle w:val="Hyperlink"/>
          <w:rFonts w:ascii="Arial" w:hAnsi="Arial" w:cs="Arial"/>
          <w:sz w:val="24"/>
          <w:szCs w:val="24"/>
        </w:rPr>
      </w:pPr>
    </w:p>
    <w:p w14:paraId="5956BABF" w14:textId="77777777" w:rsidR="00452919" w:rsidRPr="003D09A0" w:rsidRDefault="00452919" w:rsidP="00452919">
      <w:pPr>
        <w:jc w:val="both"/>
        <w:rPr>
          <w:rStyle w:val="Hyperlink"/>
          <w:rFonts w:ascii="Arial" w:hAnsi="Arial" w:cs="Arial"/>
          <w:color w:val="auto"/>
          <w:sz w:val="24"/>
          <w:szCs w:val="24"/>
          <w:u w:val="none"/>
        </w:rPr>
      </w:pPr>
      <w:r w:rsidRPr="003D09A0">
        <w:rPr>
          <w:rStyle w:val="Hyperlink"/>
          <w:rFonts w:ascii="Arial" w:hAnsi="Arial" w:cs="Arial"/>
          <w:color w:val="auto"/>
          <w:sz w:val="24"/>
          <w:szCs w:val="24"/>
          <w:u w:val="none"/>
        </w:rPr>
        <w:t>Trevithik, P (2012). ‘</w:t>
      </w:r>
      <w:r w:rsidRPr="003D09A0">
        <w:rPr>
          <w:rStyle w:val="Hyperlink"/>
          <w:rFonts w:ascii="Arial" w:hAnsi="Arial" w:cs="Arial"/>
          <w:i/>
          <w:iCs/>
          <w:color w:val="auto"/>
          <w:sz w:val="24"/>
          <w:szCs w:val="24"/>
          <w:u w:val="none"/>
        </w:rPr>
        <w:t>Social Work skills and Knowledge, A Practice Handbook’</w:t>
      </w:r>
      <w:r w:rsidRPr="003D09A0">
        <w:rPr>
          <w:rStyle w:val="Hyperlink"/>
          <w:rFonts w:ascii="Arial" w:hAnsi="Arial" w:cs="Arial"/>
          <w:color w:val="auto"/>
          <w:sz w:val="24"/>
          <w:szCs w:val="24"/>
          <w:u w:val="none"/>
        </w:rPr>
        <w:t>. Open University Press: Berkshire</w:t>
      </w:r>
    </w:p>
    <w:p w14:paraId="6F470D05" w14:textId="77777777" w:rsidR="00452919" w:rsidRPr="003D09A0" w:rsidRDefault="00452919" w:rsidP="00452919">
      <w:pPr>
        <w:jc w:val="both"/>
        <w:rPr>
          <w:rStyle w:val="Hyperlink"/>
          <w:rFonts w:ascii="Arial" w:hAnsi="Arial" w:cs="Arial"/>
          <w:color w:val="auto"/>
          <w:sz w:val="24"/>
          <w:szCs w:val="24"/>
          <w:u w:val="none"/>
        </w:rPr>
      </w:pPr>
    </w:p>
    <w:p w14:paraId="13CB7EA4"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UNCRC (2024). Available from: </w:t>
      </w:r>
      <w:hyperlink r:id="rId44" w:history="1">
        <w:r w:rsidRPr="003D09A0">
          <w:rPr>
            <w:rStyle w:val="Hyperlink"/>
            <w:rFonts w:ascii="Arial" w:hAnsi="Arial" w:cs="Arial"/>
            <w:sz w:val="24"/>
            <w:szCs w:val="24"/>
          </w:rPr>
          <w:t>https://www.childcomwales.org.uk/uncrc-childrens-rights/</w:t>
        </w:r>
      </w:hyperlink>
      <w:r w:rsidRPr="003D09A0">
        <w:rPr>
          <w:rFonts w:ascii="Arial" w:hAnsi="Arial" w:cs="Arial"/>
          <w:sz w:val="24"/>
          <w:szCs w:val="24"/>
        </w:rPr>
        <w:t xml:space="preserve"> [Accessed on 5</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00C61CF1" w14:textId="77777777" w:rsidR="00452919" w:rsidRPr="003D09A0" w:rsidRDefault="00452919" w:rsidP="00452919">
      <w:pPr>
        <w:jc w:val="both"/>
        <w:rPr>
          <w:rFonts w:ascii="Arial" w:hAnsi="Arial" w:cs="Arial"/>
          <w:sz w:val="24"/>
          <w:szCs w:val="24"/>
        </w:rPr>
      </w:pPr>
    </w:p>
    <w:p w14:paraId="4B510857"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Unicef, (2019). ‘A summary of the UN Convention on the Rights of the Child.’ Available from: </w:t>
      </w:r>
      <w:hyperlink r:id="rId45" w:history="1">
        <w:r w:rsidRPr="003D09A0">
          <w:rPr>
            <w:rStyle w:val="Hyperlink"/>
            <w:rFonts w:ascii="Arial" w:hAnsi="Arial" w:cs="Arial"/>
            <w:sz w:val="24"/>
            <w:szCs w:val="24"/>
          </w:rPr>
          <w:t>https://www.unicef.org.uk/wp-content/uploads/2019/10/UNCRC_summary-1_1.pdf</w:t>
        </w:r>
      </w:hyperlink>
      <w:r w:rsidRPr="003D09A0">
        <w:rPr>
          <w:rFonts w:ascii="Arial" w:hAnsi="Arial" w:cs="Arial"/>
          <w:sz w:val="24"/>
          <w:szCs w:val="24"/>
        </w:rPr>
        <w:t xml:space="preserve"> [Accessed 15th December 2023]</w:t>
      </w:r>
    </w:p>
    <w:p w14:paraId="7EB9D3AF" w14:textId="77777777" w:rsidR="00452919" w:rsidRPr="003D09A0" w:rsidRDefault="00452919" w:rsidP="00452919">
      <w:pPr>
        <w:jc w:val="both"/>
        <w:rPr>
          <w:rFonts w:ascii="Arial" w:hAnsi="Arial" w:cs="Arial"/>
          <w:sz w:val="24"/>
          <w:szCs w:val="24"/>
        </w:rPr>
      </w:pPr>
    </w:p>
    <w:p w14:paraId="39FAE353"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Wales Safeguarding Procedures, (2024). ‘Safeguarding Principles.’ Available from: </w:t>
      </w:r>
      <w:hyperlink r:id="rId46" w:history="1">
        <w:r w:rsidRPr="003D09A0">
          <w:rPr>
            <w:rStyle w:val="Hyperlink"/>
            <w:rFonts w:ascii="Arial" w:hAnsi="Arial" w:cs="Arial"/>
            <w:sz w:val="24"/>
            <w:szCs w:val="24"/>
          </w:rPr>
          <w:t>http://www.www.safeguarding.wales/en/adu-i/adu-i-a1/a1-p2/</w:t>
        </w:r>
      </w:hyperlink>
      <w:r w:rsidRPr="003D09A0">
        <w:rPr>
          <w:rFonts w:ascii="Arial" w:hAnsi="Arial" w:cs="Arial"/>
          <w:sz w:val="24"/>
          <w:szCs w:val="24"/>
        </w:rPr>
        <w:t xml:space="preserve"> [Accessed on 12</w:t>
      </w:r>
      <w:r w:rsidRPr="003D09A0">
        <w:rPr>
          <w:rFonts w:ascii="Arial" w:hAnsi="Arial" w:cs="Arial"/>
          <w:sz w:val="24"/>
          <w:szCs w:val="24"/>
          <w:vertAlign w:val="superscript"/>
        </w:rPr>
        <w:t>th</w:t>
      </w:r>
      <w:r w:rsidRPr="003D09A0">
        <w:rPr>
          <w:rFonts w:ascii="Arial" w:hAnsi="Arial" w:cs="Arial"/>
          <w:sz w:val="24"/>
          <w:szCs w:val="24"/>
        </w:rPr>
        <w:t xml:space="preserve"> November 2023]</w:t>
      </w:r>
    </w:p>
    <w:p w14:paraId="68EFBFA4" w14:textId="77777777" w:rsidR="00452919" w:rsidRPr="003D09A0" w:rsidRDefault="00452919" w:rsidP="00452919">
      <w:pPr>
        <w:jc w:val="both"/>
        <w:rPr>
          <w:rStyle w:val="Hyperlink"/>
          <w:rFonts w:ascii="Arial" w:hAnsi="Arial" w:cs="Arial"/>
          <w:color w:val="auto"/>
          <w:sz w:val="24"/>
          <w:szCs w:val="24"/>
          <w:u w:val="none"/>
        </w:rPr>
      </w:pPr>
    </w:p>
    <w:p w14:paraId="5097E446"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Welsh Government. (2015). </w:t>
      </w:r>
      <w:r w:rsidRPr="003D09A0">
        <w:rPr>
          <w:rFonts w:ascii="Arial" w:hAnsi="Arial" w:cs="Arial"/>
          <w:i/>
          <w:iCs/>
          <w:sz w:val="24"/>
          <w:szCs w:val="24"/>
        </w:rPr>
        <w:t>Policy Guidance for Social Services</w:t>
      </w:r>
      <w:r w:rsidRPr="003D09A0">
        <w:rPr>
          <w:rFonts w:ascii="Arial" w:hAnsi="Arial" w:cs="Arial"/>
          <w:sz w:val="24"/>
          <w:szCs w:val="24"/>
        </w:rPr>
        <w:t xml:space="preserve">. Available from: </w:t>
      </w:r>
      <w:r w:rsidRPr="003D09A0">
        <w:rPr>
          <w:rFonts w:ascii="Arial" w:hAnsi="Arial" w:cs="Arial"/>
          <w:color w:val="4472C4" w:themeColor="accent1"/>
          <w:sz w:val="24"/>
          <w:szCs w:val="24"/>
          <w:u w:val="single"/>
        </w:rPr>
        <w:t>https://gov.wales/topics/health/publications/socialcare/guidance1/?lang=en&gt;</w:t>
      </w:r>
      <w:r w:rsidRPr="003D09A0">
        <w:rPr>
          <w:rFonts w:ascii="Arial" w:hAnsi="Arial" w:cs="Arial"/>
          <w:sz w:val="24"/>
          <w:szCs w:val="24"/>
        </w:rPr>
        <w:t xml:space="preserve"> [Accessed 20th December 2021].</w:t>
      </w:r>
    </w:p>
    <w:p w14:paraId="6E1D2845" w14:textId="77777777" w:rsidR="00452919" w:rsidRPr="003D09A0" w:rsidRDefault="00452919" w:rsidP="00452919">
      <w:pPr>
        <w:jc w:val="both"/>
        <w:rPr>
          <w:rFonts w:ascii="Arial" w:hAnsi="Arial" w:cs="Arial"/>
          <w:sz w:val="24"/>
          <w:szCs w:val="24"/>
        </w:rPr>
      </w:pPr>
    </w:p>
    <w:p w14:paraId="6F9ECCE9"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Welsh Government. (2017). ‘</w:t>
      </w:r>
      <w:r w:rsidRPr="003D09A0">
        <w:rPr>
          <w:rFonts w:ascii="Arial" w:hAnsi="Arial" w:cs="Arial"/>
          <w:i/>
          <w:iCs/>
          <w:sz w:val="24"/>
          <w:szCs w:val="24"/>
        </w:rPr>
        <w:t>Part 3 Code of Practice (Assessing the Needs of Individuals</w:t>
      </w:r>
      <w:r w:rsidRPr="003D09A0">
        <w:rPr>
          <w:rFonts w:ascii="Arial" w:hAnsi="Arial" w:cs="Arial"/>
          <w:sz w:val="24"/>
          <w:szCs w:val="24"/>
        </w:rPr>
        <w:t xml:space="preserve">)’. Available from: </w:t>
      </w:r>
      <w:hyperlink r:id="rId47" w:history="1">
        <w:r w:rsidRPr="003D09A0">
          <w:rPr>
            <w:rStyle w:val="Hyperlink"/>
            <w:rFonts w:ascii="Arial" w:hAnsi="Arial" w:cs="Arial"/>
            <w:sz w:val="24"/>
            <w:szCs w:val="24"/>
          </w:rPr>
          <w:t>https://gov.wales/docs/dhss/publications/151218part3en.pdf</w:t>
        </w:r>
      </w:hyperlink>
      <w:r w:rsidRPr="003D09A0">
        <w:rPr>
          <w:rFonts w:ascii="Arial" w:hAnsi="Arial" w:cs="Arial"/>
          <w:sz w:val="24"/>
          <w:szCs w:val="24"/>
        </w:rPr>
        <w:t xml:space="preserve"> [Accessed 20th December 2021].</w:t>
      </w:r>
    </w:p>
    <w:p w14:paraId="3A27EB93" w14:textId="77777777" w:rsidR="00452919" w:rsidRPr="003D09A0" w:rsidRDefault="00452919" w:rsidP="00452919">
      <w:pPr>
        <w:jc w:val="both"/>
        <w:rPr>
          <w:rFonts w:ascii="Arial" w:hAnsi="Arial" w:cs="Arial"/>
          <w:sz w:val="24"/>
          <w:szCs w:val="24"/>
        </w:rPr>
      </w:pPr>
    </w:p>
    <w:p w14:paraId="288533A8" w14:textId="77777777" w:rsidR="00452919" w:rsidRPr="003D09A0" w:rsidRDefault="00452919" w:rsidP="00452919">
      <w:pPr>
        <w:jc w:val="both"/>
        <w:rPr>
          <w:rFonts w:ascii="Arial" w:hAnsi="Arial" w:cs="Arial"/>
          <w:sz w:val="24"/>
          <w:szCs w:val="24"/>
        </w:rPr>
      </w:pPr>
      <w:r w:rsidRPr="003D09A0">
        <w:rPr>
          <w:rStyle w:val="Hyperlink"/>
          <w:rFonts w:ascii="Arial" w:hAnsi="Arial" w:cs="Arial"/>
          <w:color w:val="auto"/>
          <w:sz w:val="24"/>
          <w:szCs w:val="24"/>
          <w:u w:val="none"/>
        </w:rPr>
        <w:t xml:space="preserve">Welsh Government, (2019). ‘Social Services and Well-Being (Wales) Act, (2014). Working Together to Safeguard People: Information Sharing to Safeguard Children.’ Available from </w:t>
      </w:r>
      <w:hyperlink r:id="rId48" w:history="1">
        <w:r w:rsidRPr="003D09A0">
          <w:rPr>
            <w:rStyle w:val="Hyperlink"/>
            <w:rFonts w:ascii="Arial" w:hAnsi="Arial" w:cs="Arial"/>
            <w:sz w:val="24"/>
            <w:szCs w:val="24"/>
          </w:rPr>
          <w:t>https://www.northwalessafeguardingboard.wales/wp-content/uploads/2019/10/Information-Sharing-to-Safeguard-Children.pdf</w:t>
        </w:r>
      </w:hyperlink>
      <w:r w:rsidRPr="003D09A0">
        <w:rPr>
          <w:rStyle w:val="Hyperlink"/>
          <w:rFonts w:ascii="Arial" w:hAnsi="Arial" w:cs="Arial"/>
          <w:color w:val="auto"/>
          <w:sz w:val="24"/>
          <w:szCs w:val="24"/>
          <w:u w:val="none"/>
        </w:rPr>
        <w:t xml:space="preserve"> [Accessed on 15</w:t>
      </w:r>
      <w:r w:rsidRPr="003D09A0">
        <w:rPr>
          <w:rStyle w:val="Hyperlink"/>
          <w:rFonts w:ascii="Arial" w:hAnsi="Arial" w:cs="Arial"/>
          <w:color w:val="auto"/>
          <w:sz w:val="24"/>
          <w:szCs w:val="24"/>
          <w:u w:val="none"/>
          <w:vertAlign w:val="superscript"/>
        </w:rPr>
        <w:t>th</w:t>
      </w:r>
      <w:r w:rsidRPr="003D09A0">
        <w:rPr>
          <w:rStyle w:val="Hyperlink"/>
          <w:rFonts w:ascii="Arial" w:hAnsi="Arial" w:cs="Arial"/>
          <w:color w:val="auto"/>
          <w:sz w:val="24"/>
          <w:szCs w:val="24"/>
          <w:u w:val="none"/>
        </w:rPr>
        <w:t xml:space="preserve"> January 2024]</w:t>
      </w:r>
    </w:p>
    <w:p w14:paraId="191B71ED" w14:textId="77777777" w:rsidR="00452919" w:rsidRPr="003D09A0" w:rsidRDefault="00452919" w:rsidP="00452919">
      <w:pPr>
        <w:jc w:val="both"/>
        <w:rPr>
          <w:rFonts w:ascii="Arial" w:hAnsi="Arial" w:cs="Arial"/>
          <w:sz w:val="24"/>
          <w:szCs w:val="24"/>
        </w:rPr>
      </w:pPr>
    </w:p>
    <w:p w14:paraId="4CEE45EC"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Welsh Government, (2021). ‘Law Wales- Safeguarding.’ Available from: </w:t>
      </w:r>
      <w:hyperlink r:id="rId49" w:history="1">
        <w:r w:rsidRPr="003D09A0">
          <w:rPr>
            <w:rStyle w:val="Hyperlink"/>
            <w:rFonts w:ascii="Arial" w:hAnsi="Arial" w:cs="Arial"/>
            <w:sz w:val="24"/>
            <w:szCs w:val="24"/>
          </w:rPr>
          <w:t>https://law.gov.wales/safeguarding</w:t>
        </w:r>
      </w:hyperlink>
      <w:r w:rsidRPr="003D09A0">
        <w:rPr>
          <w:rFonts w:ascii="Arial" w:hAnsi="Arial" w:cs="Arial"/>
          <w:sz w:val="24"/>
          <w:szCs w:val="24"/>
        </w:rPr>
        <w:t xml:space="preserve"> [Accessed on 5th January 2024]</w:t>
      </w:r>
    </w:p>
    <w:p w14:paraId="6BFD4ABE" w14:textId="77777777" w:rsidR="00452919" w:rsidRPr="003D09A0" w:rsidRDefault="00452919" w:rsidP="00452919">
      <w:pPr>
        <w:jc w:val="both"/>
        <w:rPr>
          <w:rStyle w:val="Hyperlink"/>
          <w:rFonts w:ascii="Arial" w:hAnsi="Arial" w:cs="Arial"/>
          <w:sz w:val="24"/>
          <w:szCs w:val="24"/>
        </w:rPr>
      </w:pPr>
    </w:p>
    <w:p w14:paraId="6F295D52" w14:textId="77777777" w:rsidR="00452919" w:rsidRPr="003D09A0" w:rsidRDefault="00452919" w:rsidP="00452919">
      <w:pPr>
        <w:jc w:val="both"/>
        <w:rPr>
          <w:rStyle w:val="Hyperlink"/>
          <w:rFonts w:ascii="Arial" w:hAnsi="Arial" w:cs="Arial"/>
          <w:color w:val="auto"/>
          <w:sz w:val="24"/>
          <w:szCs w:val="24"/>
          <w:u w:val="none"/>
        </w:rPr>
      </w:pPr>
      <w:r w:rsidRPr="003D09A0">
        <w:rPr>
          <w:rStyle w:val="Hyperlink"/>
          <w:rFonts w:ascii="Arial" w:hAnsi="Arial" w:cs="Arial"/>
          <w:color w:val="auto"/>
          <w:sz w:val="24"/>
          <w:szCs w:val="24"/>
          <w:u w:val="none"/>
        </w:rPr>
        <w:t xml:space="preserve">Welsh Language (Wales) Measure, (2011). </w:t>
      </w:r>
      <w:r w:rsidRPr="003D09A0">
        <w:rPr>
          <w:rStyle w:val="Hyperlink"/>
          <w:rFonts w:ascii="Arial" w:hAnsi="Arial" w:cs="Arial"/>
          <w:sz w:val="24"/>
          <w:szCs w:val="24"/>
        </w:rPr>
        <w:t xml:space="preserve"> </w:t>
      </w:r>
      <w:r w:rsidRPr="003D09A0">
        <w:rPr>
          <w:rStyle w:val="Hyperlink"/>
          <w:rFonts w:ascii="Arial" w:hAnsi="Arial" w:cs="Arial"/>
          <w:color w:val="auto"/>
          <w:sz w:val="24"/>
          <w:szCs w:val="24"/>
        </w:rPr>
        <w:t xml:space="preserve">Available from </w:t>
      </w:r>
      <w:r w:rsidRPr="003D09A0">
        <w:rPr>
          <w:rStyle w:val="Hyperlink"/>
          <w:rFonts w:ascii="Arial" w:hAnsi="Arial" w:cs="Arial"/>
          <w:sz w:val="24"/>
          <w:szCs w:val="24"/>
        </w:rPr>
        <w:t xml:space="preserve">at: https://law.gov.wales/culture/welsh-language/welsh-language-wales-measure-2011/?lang=en#/culture/welsh-language/welsh-language-wales-measure-2011/?tab=overview&amp;lang=en </w:t>
      </w:r>
      <w:r w:rsidRPr="003D09A0">
        <w:rPr>
          <w:rStyle w:val="Hyperlink"/>
          <w:rFonts w:ascii="Arial" w:hAnsi="Arial" w:cs="Arial"/>
          <w:color w:val="auto"/>
          <w:sz w:val="24"/>
          <w:szCs w:val="24"/>
          <w:u w:val="none"/>
        </w:rPr>
        <w:t>[Accessed 20th December 2021]</w:t>
      </w:r>
    </w:p>
    <w:p w14:paraId="20EE0E33" w14:textId="77777777" w:rsidR="00452919" w:rsidRPr="003D09A0" w:rsidRDefault="00452919" w:rsidP="00452919">
      <w:pPr>
        <w:jc w:val="both"/>
        <w:rPr>
          <w:rStyle w:val="Hyperlink"/>
          <w:rFonts w:ascii="Arial" w:hAnsi="Arial" w:cs="Arial"/>
          <w:color w:val="auto"/>
          <w:sz w:val="24"/>
          <w:szCs w:val="24"/>
          <w:u w:val="none"/>
        </w:rPr>
      </w:pPr>
    </w:p>
    <w:p w14:paraId="67A3744C"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Whittington, C. (2007). ‘</w:t>
      </w:r>
      <w:r w:rsidRPr="003D09A0">
        <w:rPr>
          <w:rFonts w:ascii="Arial" w:hAnsi="Arial" w:cs="Arial"/>
          <w:i/>
          <w:iCs/>
          <w:sz w:val="24"/>
          <w:szCs w:val="24"/>
        </w:rPr>
        <w:t>SCIE Guide 18: Assessment in Social Work: Smale and Tuson, A guide for learning and teachin</w:t>
      </w:r>
      <w:r w:rsidRPr="003D09A0">
        <w:rPr>
          <w:rFonts w:ascii="Arial" w:hAnsi="Arial" w:cs="Arial"/>
          <w:sz w:val="24"/>
          <w:szCs w:val="24"/>
        </w:rPr>
        <w:t xml:space="preserve">g’. Available from: </w:t>
      </w:r>
      <w:r w:rsidRPr="003D09A0">
        <w:rPr>
          <w:rFonts w:ascii="Arial" w:hAnsi="Arial" w:cs="Arial"/>
          <w:color w:val="4472C4" w:themeColor="accent1"/>
          <w:sz w:val="24"/>
          <w:szCs w:val="24"/>
          <w:u w:val="single"/>
        </w:rPr>
        <w:t>http://www.scie.org.uk/publications/guides/guide18/files/guide18.pdf</w:t>
      </w:r>
      <w:r w:rsidRPr="003D09A0">
        <w:rPr>
          <w:rFonts w:ascii="Arial" w:hAnsi="Arial" w:cs="Arial"/>
          <w:color w:val="4472C4" w:themeColor="accent1"/>
          <w:sz w:val="24"/>
          <w:szCs w:val="24"/>
        </w:rPr>
        <w:t xml:space="preserve"> </w:t>
      </w:r>
      <w:r w:rsidRPr="003D09A0">
        <w:rPr>
          <w:rFonts w:ascii="Arial" w:hAnsi="Arial" w:cs="Arial"/>
          <w:sz w:val="24"/>
          <w:szCs w:val="24"/>
        </w:rPr>
        <w:t>[Accessed 10th December 2019]</w:t>
      </w:r>
    </w:p>
    <w:p w14:paraId="04B1632D" w14:textId="77777777" w:rsidR="00452919" w:rsidRPr="003D09A0" w:rsidRDefault="00452919" w:rsidP="00452919">
      <w:pPr>
        <w:jc w:val="both"/>
        <w:rPr>
          <w:rStyle w:val="Hyperlink"/>
          <w:rFonts w:ascii="Arial" w:hAnsi="Arial" w:cs="Arial"/>
          <w:sz w:val="24"/>
          <w:szCs w:val="24"/>
        </w:rPr>
      </w:pPr>
    </w:p>
    <w:p w14:paraId="2436677A" w14:textId="77777777" w:rsidR="00452919" w:rsidRPr="003D09A0" w:rsidRDefault="00452919" w:rsidP="00452919">
      <w:pPr>
        <w:jc w:val="both"/>
        <w:rPr>
          <w:rFonts w:ascii="Arial" w:hAnsi="Arial" w:cs="Arial"/>
          <w:sz w:val="24"/>
          <w:szCs w:val="24"/>
        </w:rPr>
      </w:pPr>
      <w:r w:rsidRPr="003D09A0">
        <w:rPr>
          <w:rFonts w:ascii="Arial" w:hAnsi="Arial" w:cs="Arial"/>
          <w:sz w:val="24"/>
          <w:szCs w:val="24"/>
        </w:rPr>
        <w:t xml:space="preserve">Wilkins, D (2013, updated 2017). </w:t>
      </w:r>
      <w:r w:rsidRPr="003D09A0">
        <w:rPr>
          <w:rFonts w:ascii="Arial" w:hAnsi="Arial" w:cs="Arial"/>
          <w:i/>
          <w:iCs/>
          <w:sz w:val="24"/>
          <w:szCs w:val="24"/>
        </w:rPr>
        <w:t>Case recording and record keeping. Practice Guidance. Community Care Inform</w:t>
      </w:r>
      <w:r w:rsidRPr="003D09A0">
        <w:rPr>
          <w:rFonts w:ascii="Arial" w:hAnsi="Arial" w:cs="Arial"/>
          <w:sz w:val="24"/>
          <w:szCs w:val="24"/>
        </w:rPr>
        <w:t xml:space="preserve">. Available </w:t>
      </w:r>
      <w:r w:rsidRPr="003D09A0">
        <w:rPr>
          <w:rFonts w:ascii="Arial" w:hAnsi="Arial" w:cs="Arial"/>
          <w:color w:val="4472C4" w:themeColor="accent1"/>
          <w:sz w:val="24"/>
          <w:szCs w:val="24"/>
          <w:u w:val="single"/>
        </w:rPr>
        <w:t xml:space="preserve">from https://www.ccinform.co.uk/practice-guidance/guide-to-case-recording-and-record-keeping/ </w:t>
      </w:r>
      <w:r w:rsidRPr="003D09A0">
        <w:rPr>
          <w:rFonts w:ascii="Arial" w:hAnsi="Arial" w:cs="Arial"/>
          <w:sz w:val="24"/>
          <w:szCs w:val="24"/>
        </w:rPr>
        <w:t>[Accessed: 25 September 2023]</w:t>
      </w:r>
    </w:p>
    <w:p w14:paraId="42D5FB63" w14:textId="1D55904D" w:rsidR="00D56F32" w:rsidRDefault="00D56F32" w:rsidP="00452919"/>
    <w:sectPr w:rsidR="00D56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8184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919"/>
    <w:rsid w:val="002A7581"/>
    <w:rsid w:val="003742C9"/>
    <w:rsid w:val="003D095B"/>
    <w:rsid w:val="003E4696"/>
    <w:rsid w:val="00452919"/>
    <w:rsid w:val="00514B2D"/>
    <w:rsid w:val="00556C87"/>
    <w:rsid w:val="00712316"/>
    <w:rsid w:val="007E244B"/>
    <w:rsid w:val="00A13960"/>
    <w:rsid w:val="00AA7BC6"/>
    <w:rsid w:val="00B40E6B"/>
    <w:rsid w:val="00B470E1"/>
    <w:rsid w:val="00BC38B0"/>
    <w:rsid w:val="00CB4279"/>
    <w:rsid w:val="00CB42AA"/>
    <w:rsid w:val="00D56F32"/>
    <w:rsid w:val="00DD3EF7"/>
    <w:rsid w:val="00E969F8"/>
    <w:rsid w:val="00EE3267"/>
    <w:rsid w:val="00EF00A2"/>
    <w:rsid w:val="00F63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9E8E3"/>
  <w15:chartTrackingRefBased/>
  <w15:docId w15:val="{C240AE32-0044-4D03-A6A1-48C312934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919"/>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919"/>
    <w:rPr>
      <w:color w:val="0563C1" w:themeColor="hyperlink"/>
      <w:u w:val="single"/>
    </w:rPr>
  </w:style>
  <w:style w:type="character" w:styleId="UnresolvedMention">
    <w:name w:val="Unresolved Mention"/>
    <w:basedOn w:val="DefaultParagraphFont"/>
    <w:uiPriority w:val="99"/>
    <w:semiHidden/>
    <w:unhideWhenUsed/>
    <w:rsid w:val="00E969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19-06/volume-6-handling-individual-cases-to-protect-adults-at-risk.pdf" TargetMode="External"/><Relationship Id="rId18" Type="http://schemas.openxmlformats.org/officeDocument/2006/relationships/hyperlink" Target="https://www.ccinform.co.uk/practice-guidance/guide-to-assessing-mental-capacity-and-making-best-interests-decisions/" TargetMode="External"/><Relationship Id="rId26" Type="http://schemas.openxmlformats.org/officeDocument/2006/relationships/hyperlink" Target="https://learning.nspcc.org.uk/child-protection-system/england" TargetMode="External"/><Relationship Id="rId39" Type="http://schemas.openxmlformats.org/officeDocument/2006/relationships/hyperlink" Target="https://socialcare.wales/cms-assets/documents/2020-All-Wales-Basic-Safeguarding-Awareness-Wales-Safeguarding-Pack.pptx" TargetMode="External"/><Relationship Id="rId21" Type="http://schemas.openxmlformats.org/officeDocument/2006/relationships/hyperlink" Target="https://www.ccinform.co.uk/practice-guidance/guide-to-managing-risk-in-social-work/" TargetMode="External"/><Relationship Id="rId34" Type="http://schemas.openxmlformats.org/officeDocument/2006/relationships/hyperlink" Target="https://www.ncbi.nlm.nih.gov/books/NBK556005/" TargetMode="External"/><Relationship Id="rId42" Type="http://schemas.openxmlformats.org/officeDocument/2006/relationships/hyperlink" Target="https://socialcare.wales/cms-assets/documents/hub-downloads/Principles-Resource-Guide_March-17.pdf" TargetMode="External"/><Relationship Id="rId47" Type="http://schemas.openxmlformats.org/officeDocument/2006/relationships/hyperlink" Target="https://gov.wales/docs/dhss/publications/151218part3en.pdf" TargetMode="External"/><Relationship Id="rId50" Type="http://schemas.openxmlformats.org/officeDocument/2006/relationships/fontTable" Target="fontTable.xml"/><Relationship Id="rId7" Type="http://schemas.openxmlformats.org/officeDocument/2006/relationships/hyperlink" Target="https://new.basw.co.uk/policy-practice/standards/code-ethics" TargetMode="External"/><Relationship Id="rId2" Type="http://schemas.openxmlformats.org/officeDocument/2006/relationships/styles" Target="styles.xml"/><Relationship Id="rId16" Type="http://schemas.openxmlformats.org/officeDocument/2006/relationships/hyperlink" Target="https://assets.publishing.service.gov.uk/media/623c57d28fa8f540eea34c27/Information_sharing_advice_practitioners_safeguarding_services.pdf" TargetMode="External"/><Relationship Id="rId29" Type="http://schemas.openxmlformats.org/officeDocument/2006/relationships/hyperlink" Target="https://learning.nspcc.org.uk/case-reviews/process-in-each-uk-nation" TargetMode="External"/><Relationship Id="rId11" Type="http://schemas.openxmlformats.org/officeDocument/2006/relationships/hyperlink" Target="https://www.familylives.org.uk/advice/your-family/stepfamilies/adopting-stepchildren?referer=/search?q%3Dpartner%2520adoption" TargetMode="External"/><Relationship Id="rId24" Type="http://schemas.openxmlformats.org/officeDocument/2006/relationships/hyperlink" Target="https://learning.nspcc.org.uk/news/2019/august/podcast-safeguarding-adults-and-children" TargetMode="External"/><Relationship Id="rId32" Type="http://schemas.openxmlformats.org/officeDocument/2006/relationships/hyperlink" Target="https://publications.parliament.uk/pa/ld200102/ldjudgmt/jd020314/inres-2.htm" TargetMode="External"/><Relationship Id="rId37" Type="http://schemas.openxmlformats.org/officeDocument/2006/relationships/hyperlink" Target="https://www.scie.org.uk/publications/nqswtool/multiagencyworking/" TargetMode="External"/><Relationship Id="rId40" Type="http://schemas.openxmlformats.org/officeDocument/2006/relationships/hyperlink" Target="https://socialcare.wales/cms-assets/documents/Practice-guidance-social-workers.pdf" TargetMode="External"/><Relationship Id="rId45" Type="http://schemas.openxmlformats.org/officeDocument/2006/relationships/hyperlink" Target="https://www.unicef.org.uk/wp-content/uploads/2019/10/UNCRC_summary-1_1.pdf" TargetMode="External"/><Relationship Id="rId5" Type="http://schemas.openxmlformats.org/officeDocument/2006/relationships/image" Target="media/image1.png"/><Relationship Id="rId15" Type="http://schemas.openxmlformats.org/officeDocument/2006/relationships/hyperlink" Target="https://www.jrf.org.uk/care/human-rights-obligations-and-policy-supporting-children-and-families" TargetMode="External"/><Relationship Id="rId23" Type="http://schemas.openxmlformats.org/officeDocument/2006/relationships/hyperlink" Target="https://safeguardingboard.wales/about-the-board/" TargetMode="External"/><Relationship Id="rId28" Type="http://schemas.openxmlformats.org/officeDocument/2006/relationships/hyperlink" Target="https://learning.nspcc.org.uk/child-protection-system/northern-ireland" TargetMode="External"/><Relationship Id="rId36" Type="http://schemas.openxmlformats.org/officeDocument/2006/relationships/hyperlink" Target="https://www.communitycare.co.uk/2011/08/17/expert-guide-to-health-and-social-care-joint-working/" TargetMode="External"/><Relationship Id="rId49" Type="http://schemas.openxmlformats.org/officeDocument/2006/relationships/hyperlink" Target="https://law.gov.wales/safeguarding" TargetMode="External"/><Relationship Id="rId10" Type="http://schemas.openxmlformats.org/officeDocument/2006/relationships/hyperlink" Target="https://www.ccinform.co.uk/practice-guidance/guide-to-step-parent-adoption/" TargetMode="External"/><Relationship Id="rId19" Type="http://schemas.openxmlformats.org/officeDocument/2006/relationships/hyperlink" Target="https://doi.org/10.1093/bjsw/bcn143" TargetMode="External"/><Relationship Id="rId31" Type="http://schemas.openxmlformats.org/officeDocument/2006/relationships/hyperlink" Target="https://learning.nspcc.org.uk/child-protection-system/" TargetMode="External"/><Relationship Id="rId44" Type="http://schemas.openxmlformats.org/officeDocument/2006/relationships/hyperlink" Target="https://www.childcomwales.org.uk/uncrc-childrens-rights/" TargetMode="External"/><Relationship Id="rId4" Type="http://schemas.openxmlformats.org/officeDocument/2006/relationships/webSettings" Target="webSettings.xml"/><Relationship Id="rId9" Type="http://schemas.openxmlformats.org/officeDocument/2006/relationships/hyperlink" Target="https://www.cafcass.gov.uk/sites/default/files/2023-06/Partner-adoption.pdf" TargetMode="External"/><Relationship Id="rId14" Type="http://schemas.openxmlformats.org/officeDocument/2006/relationships/hyperlink" Target="https://safeguardingboard.wales/2018/12/06/practitioners-guide/" TargetMode="External"/><Relationship Id="rId22" Type="http://schemas.openxmlformats.org/officeDocument/2006/relationships/hyperlink" Target="https://adoptcymru.com/home.php?_dds=true&amp;fileID=552&amp;inline=true" TargetMode="External"/><Relationship Id="rId27" Type="http://schemas.openxmlformats.org/officeDocument/2006/relationships/hyperlink" Target="https://learning.nspcc.org.uk/child-protection-system/scotland" TargetMode="External"/><Relationship Id="rId30" Type="http://schemas.openxmlformats.org/officeDocument/2006/relationships/hyperlink" Target="https://learning.nspcc.org.uk/child-abuse-and-neglect/neglect" TargetMode="External"/><Relationship Id="rId35" Type="http://schemas.openxmlformats.org/officeDocument/2006/relationships/hyperlink" Target="https://www.legislation.gov.uk/mwa/2011/2/contents" TargetMode="External"/><Relationship Id="rId43" Type="http://schemas.openxmlformats.org/officeDocument/2006/relationships/hyperlink" Target="https://doi.org/10.1177/1468017319830593" TargetMode="External"/><Relationship Id="rId48" Type="http://schemas.openxmlformats.org/officeDocument/2006/relationships/hyperlink" Target="https://www.northwalessafeguardingboard.wales/wp-content/uploads/2019/10/Information-Sharing-to-Safeguard-Children.pdf" TargetMode="External"/><Relationship Id="rId8" Type="http://schemas.openxmlformats.org/officeDocument/2006/relationships/hyperlink" Target="https://www.ccinform.co.uk/practice-guidance/guide-applying-systemic-practice-social-work/"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17" Type="http://schemas.openxmlformats.org/officeDocument/2006/relationships/hyperlink" Target="https://ico.org.uk/for-organisations/uk-gdpr-guidance-and-resources/data-sharing/data-sharing-a-code-of-practice/the-rights-of-individuals/" TargetMode="External"/><Relationship Id="rId25" Type="http://schemas.openxmlformats.org/officeDocument/2006/relationships/hyperlink" Target="https://learning.nspcc.org.uk/child-protection-system/wales" TargetMode="External"/><Relationship Id="rId33" Type="http://schemas.openxmlformats.org/officeDocument/2006/relationships/hyperlink" Target="https://socialworktech.com/2012/01/09/stages-of-change-prochaska-diclemente/" TargetMode="External"/><Relationship Id="rId38" Type="http://schemas.openxmlformats.org/officeDocument/2006/relationships/hyperlink" Target="https://www.gov.scot/policies/girfec/" TargetMode="External"/><Relationship Id="rId46" Type="http://schemas.openxmlformats.org/officeDocument/2006/relationships/hyperlink" Target="http://www.www.safeguarding.wales/en/adu-i/adu-i-a1/a1-p2/" TargetMode="External"/><Relationship Id="rId20" Type="http://schemas.openxmlformats.org/officeDocument/2006/relationships/hyperlink" Target="https://www.ccinform.co.uk/legislation/adoption-and-children-act-2002/" TargetMode="External"/><Relationship Id="rId41" Type="http://schemas.openxmlformats.org/officeDocument/2006/relationships/hyperlink" Target="https://socialcare.wales/cms-assets/documents/SCW-SocCareMan-ENG-Mar19.pdf" TargetMode="External"/><Relationship Id="rId1" Type="http://schemas.openxmlformats.org/officeDocument/2006/relationships/numbering" Target="numbering.xml"/><Relationship Id="rId6" Type="http://schemas.openxmlformats.org/officeDocument/2006/relationships/hyperlink" Target="https://www.anncrafttrust.org/resources/why-have-different-policies-and-procedures-for-safeguarding-children-and-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14</Pages>
  <Words>4253</Words>
  <Characters>24246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Blakemore</dc:creator>
  <cp:keywords/>
  <dc:description/>
  <cp:lastModifiedBy>Lauren Blakemore</cp:lastModifiedBy>
  <cp:revision>20</cp:revision>
  <dcterms:created xsi:type="dcterms:W3CDTF">2024-07-15T18:09:00Z</dcterms:created>
  <dcterms:modified xsi:type="dcterms:W3CDTF">2024-07-29T21:28:00Z</dcterms:modified>
</cp:coreProperties>
</file>