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1A4B2" w14:textId="77777777" w:rsidR="00945C4F" w:rsidRDefault="00945C4F" w:rsidP="00857C6F">
      <w:pPr>
        <w:jc w:val="center"/>
        <w:rPr>
          <w:b/>
          <w:sz w:val="32"/>
        </w:rPr>
      </w:pPr>
    </w:p>
    <w:p w14:paraId="2A2426D5" w14:textId="77777777" w:rsidR="00C4238E" w:rsidRPr="00F66941" w:rsidRDefault="00C4238E" w:rsidP="00C4238E">
      <w:r w:rsidRPr="00F66941">
        <w:rPr>
          <w:noProof/>
          <w:lang w:eastAsia="en-GB"/>
        </w:rPr>
        <w:drawing>
          <wp:inline distT="0" distB="0" distL="0" distR="0" wp14:anchorId="55EFE62E" wp14:editId="6F5E6426">
            <wp:extent cx="5715000" cy="1552575"/>
            <wp:effectExtent l="0" t="0" r="0" b="9525"/>
            <wp:docPr id="4" name="Picture 4" descr="UWTSD Students to Take Lead at Circular Economy Ev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Students to Take Lead at Circular Economy Event"/>
                    <pic:cNvPicPr>
                      <a:picLocks noChangeAspect="1" noChangeArrowheads="1"/>
                    </pic:cNvPicPr>
                  </pic:nvPicPr>
                  <pic:blipFill rotWithShape="1">
                    <a:blip r:embed="rId5">
                      <a:extLst>
                        <a:ext uri="{28A0092B-C50C-407E-A947-70E740481C1C}">
                          <a14:useLocalDpi xmlns:a14="http://schemas.microsoft.com/office/drawing/2010/main" val="0"/>
                        </a:ext>
                      </a:extLst>
                    </a:blip>
                    <a:srcRect t="29249" b="30001"/>
                    <a:stretch/>
                  </pic:blipFill>
                  <pic:spPr bwMode="auto">
                    <a:xfrm>
                      <a:off x="0" y="0"/>
                      <a:ext cx="5715000" cy="1552575"/>
                    </a:xfrm>
                    <a:prstGeom prst="rect">
                      <a:avLst/>
                    </a:prstGeom>
                    <a:noFill/>
                    <a:ln>
                      <a:noFill/>
                    </a:ln>
                    <a:extLst>
                      <a:ext uri="{53640926-AAD7-44D8-BBD7-CCE9431645EC}">
                        <a14:shadowObscured xmlns:a14="http://schemas.microsoft.com/office/drawing/2010/main"/>
                      </a:ext>
                    </a:extLst>
                  </pic:spPr>
                </pic:pic>
              </a:graphicData>
            </a:graphic>
          </wp:inline>
        </w:drawing>
      </w:r>
    </w:p>
    <w:p w14:paraId="47F2855B" w14:textId="77777777" w:rsidR="00C4238E" w:rsidRPr="00F66941" w:rsidRDefault="00C4238E" w:rsidP="007959B8">
      <w:pPr>
        <w:jc w:val="center"/>
      </w:pPr>
      <w:r w:rsidRPr="00F66941">
        <w:t>Module name: Data Handling and Business Intelligence</w:t>
      </w:r>
    </w:p>
    <w:p w14:paraId="27DFF612" w14:textId="5174483F" w:rsidR="00C4238E" w:rsidRDefault="00C4238E" w:rsidP="007959B8">
      <w:pPr>
        <w:jc w:val="center"/>
      </w:pPr>
      <w:r w:rsidRPr="00F66941">
        <w:t>Assignment title: Assessment 2 Coursework</w:t>
      </w:r>
    </w:p>
    <w:p w14:paraId="75047F3C" w14:textId="489225A5" w:rsidR="007959B8" w:rsidRDefault="007959B8" w:rsidP="007959B8">
      <w:pPr>
        <w:jc w:val="center"/>
      </w:pPr>
    </w:p>
    <w:p w14:paraId="29BB06BB" w14:textId="06FDFAF8" w:rsidR="007959B8" w:rsidRDefault="007959B8" w:rsidP="007959B8">
      <w:pPr>
        <w:jc w:val="center"/>
      </w:pPr>
    </w:p>
    <w:p w14:paraId="5891B710" w14:textId="50A3278C" w:rsidR="007959B8" w:rsidRPr="00F66941" w:rsidRDefault="007959B8" w:rsidP="007959B8">
      <w:pPr>
        <w:jc w:val="center"/>
      </w:pPr>
      <w:r>
        <w:t>Student Name: Andreea Tabacaru</w:t>
      </w:r>
    </w:p>
    <w:p w14:paraId="6C0F11FF" w14:textId="77777777" w:rsidR="00945C4F" w:rsidRDefault="00945C4F" w:rsidP="00945C4F"/>
    <w:p w14:paraId="19325156" w14:textId="77777777" w:rsidR="00945C4F" w:rsidRDefault="00945C4F" w:rsidP="00945C4F"/>
    <w:p w14:paraId="3A6700B9" w14:textId="77777777" w:rsidR="00945C4F" w:rsidRDefault="00945C4F" w:rsidP="00945C4F"/>
    <w:p w14:paraId="76140DAE" w14:textId="76C530C0" w:rsidR="00857C6F" w:rsidRPr="00857C6F" w:rsidRDefault="00857C6F" w:rsidP="00945C4F">
      <w:r w:rsidRPr="00857C6F">
        <w:br w:type="page"/>
      </w:r>
    </w:p>
    <w:p w14:paraId="35F2D55C" w14:textId="77777777" w:rsidR="005673D6" w:rsidRDefault="005673D6">
      <w:pPr>
        <w:jc w:val="left"/>
      </w:pPr>
    </w:p>
    <w:sdt>
      <w:sdtPr>
        <w:rPr>
          <w:rFonts w:eastAsiaTheme="minorHAnsi" w:cstheme="minorBidi"/>
          <w:b w:val="0"/>
          <w:color w:val="auto"/>
          <w:sz w:val="24"/>
          <w:szCs w:val="22"/>
          <w:lang w:val="en-GB"/>
        </w:rPr>
        <w:id w:val="235604691"/>
        <w:docPartObj>
          <w:docPartGallery w:val="Table of Contents"/>
          <w:docPartUnique/>
        </w:docPartObj>
      </w:sdtPr>
      <w:sdtEndPr>
        <w:rPr>
          <w:bCs/>
          <w:noProof/>
        </w:rPr>
      </w:sdtEndPr>
      <w:sdtContent>
        <w:p w14:paraId="4FF57B7D" w14:textId="106ED59E" w:rsidR="00601D96" w:rsidRDefault="00601D96">
          <w:pPr>
            <w:pStyle w:val="TOCHeading"/>
          </w:pPr>
          <w:r>
            <w:t>Contents</w:t>
          </w:r>
        </w:p>
        <w:p w14:paraId="0F76D504" w14:textId="77777777" w:rsidR="00F2236C" w:rsidRDefault="00601D96">
          <w:pPr>
            <w:pStyle w:val="TOC1"/>
            <w:tabs>
              <w:tab w:val="right" w:leader="dot" w:pos="9350"/>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103383445" w:history="1">
            <w:r w:rsidR="00F2236C" w:rsidRPr="00C231A4">
              <w:rPr>
                <w:rStyle w:val="Hyperlink"/>
                <w:noProof/>
              </w:rPr>
              <w:t>Introduction</w:t>
            </w:r>
            <w:r w:rsidR="00F2236C">
              <w:rPr>
                <w:noProof/>
                <w:webHidden/>
              </w:rPr>
              <w:tab/>
            </w:r>
            <w:r w:rsidR="00F2236C">
              <w:rPr>
                <w:noProof/>
                <w:webHidden/>
              </w:rPr>
              <w:fldChar w:fldCharType="begin"/>
            </w:r>
            <w:r w:rsidR="00F2236C">
              <w:rPr>
                <w:noProof/>
                <w:webHidden/>
              </w:rPr>
              <w:instrText xml:space="preserve"> PAGEREF _Toc103383445 \h </w:instrText>
            </w:r>
            <w:r w:rsidR="00F2236C">
              <w:rPr>
                <w:noProof/>
                <w:webHidden/>
              </w:rPr>
            </w:r>
            <w:r w:rsidR="00F2236C">
              <w:rPr>
                <w:noProof/>
                <w:webHidden/>
              </w:rPr>
              <w:fldChar w:fldCharType="separate"/>
            </w:r>
            <w:r w:rsidR="00F2236C">
              <w:rPr>
                <w:noProof/>
                <w:webHidden/>
              </w:rPr>
              <w:t>3</w:t>
            </w:r>
            <w:r w:rsidR="00F2236C">
              <w:rPr>
                <w:noProof/>
                <w:webHidden/>
              </w:rPr>
              <w:fldChar w:fldCharType="end"/>
            </w:r>
          </w:hyperlink>
        </w:p>
        <w:p w14:paraId="5CD6B5CB" w14:textId="77777777" w:rsidR="00F2236C" w:rsidRDefault="007959B8">
          <w:pPr>
            <w:pStyle w:val="TOC2"/>
            <w:tabs>
              <w:tab w:val="right" w:leader="dot" w:pos="9350"/>
            </w:tabs>
            <w:rPr>
              <w:noProof/>
            </w:rPr>
          </w:pPr>
          <w:hyperlink w:anchor="_Toc103383446" w:history="1">
            <w:r w:rsidR="00F2236C" w:rsidRPr="00C231A4">
              <w:rPr>
                <w:rStyle w:val="Hyperlink"/>
                <w:noProof/>
              </w:rPr>
              <w:t>Data processing and data presentation</w:t>
            </w:r>
            <w:r w:rsidR="00F2236C">
              <w:rPr>
                <w:noProof/>
                <w:webHidden/>
              </w:rPr>
              <w:tab/>
            </w:r>
            <w:r w:rsidR="00F2236C">
              <w:rPr>
                <w:noProof/>
                <w:webHidden/>
              </w:rPr>
              <w:fldChar w:fldCharType="begin"/>
            </w:r>
            <w:r w:rsidR="00F2236C">
              <w:rPr>
                <w:noProof/>
                <w:webHidden/>
              </w:rPr>
              <w:instrText xml:space="preserve"> PAGEREF _Toc103383446 \h </w:instrText>
            </w:r>
            <w:r w:rsidR="00F2236C">
              <w:rPr>
                <w:noProof/>
                <w:webHidden/>
              </w:rPr>
            </w:r>
            <w:r w:rsidR="00F2236C">
              <w:rPr>
                <w:noProof/>
                <w:webHidden/>
              </w:rPr>
              <w:fldChar w:fldCharType="separate"/>
            </w:r>
            <w:r w:rsidR="00F2236C">
              <w:rPr>
                <w:noProof/>
                <w:webHidden/>
              </w:rPr>
              <w:t>4</w:t>
            </w:r>
            <w:r w:rsidR="00F2236C">
              <w:rPr>
                <w:noProof/>
                <w:webHidden/>
              </w:rPr>
              <w:fldChar w:fldCharType="end"/>
            </w:r>
          </w:hyperlink>
        </w:p>
        <w:p w14:paraId="3409278E" w14:textId="77777777" w:rsidR="00F2236C" w:rsidRDefault="007959B8">
          <w:pPr>
            <w:pStyle w:val="TOC1"/>
            <w:tabs>
              <w:tab w:val="right" w:leader="dot" w:pos="9350"/>
            </w:tabs>
            <w:rPr>
              <w:rFonts w:asciiTheme="minorHAnsi" w:eastAsiaTheme="minorEastAsia" w:hAnsiTheme="minorHAnsi"/>
              <w:noProof/>
              <w:sz w:val="22"/>
              <w:lang w:eastAsia="en-GB"/>
            </w:rPr>
          </w:pPr>
          <w:hyperlink w:anchor="_Toc103383447" w:history="1">
            <w:r w:rsidR="00F2236C" w:rsidRPr="00C231A4">
              <w:rPr>
                <w:rStyle w:val="Hyperlink"/>
                <w:noProof/>
              </w:rPr>
              <w:t>Conclusions</w:t>
            </w:r>
            <w:r w:rsidR="00F2236C">
              <w:rPr>
                <w:noProof/>
                <w:webHidden/>
              </w:rPr>
              <w:tab/>
            </w:r>
            <w:r w:rsidR="00F2236C">
              <w:rPr>
                <w:noProof/>
                <w:webHidden/>
              </w:rPr>
              <w:fldChar w:fldCharType="begin"/>
            </w:r>
            <w:r w:rsidR="00F2236C">
              <w:rPr>
                <w:noProof/>
                <w:webHidden/>
              </w:rPr>
              <w:instrText xml:space="preserve"> PAGEREF _Toc103383447 \h </w:instrText>
            </w:r>
            <w:r w:rsidR="00F2236C">
              <w:rPr>
                <w:noProof/>
                <w:webHidden/>
              </w:rPr>
            </w:r>
            <w:r w:rsidR="00F2236C">
              <w:rPr>
                <w:noProof/>
                <w:webHidden/>
              </w:rPr>
              <w:fldChar w:fldCharType="separate"/>
            </w:r>
            <w:r w:rsidR="00F2236C">
              <w:rPr>
                <w:noProof/>
                <w:webHidden/>
              </w:rPr>
              <w:t>7</w:t>
            </w:r>
            <w:r w:rsidR="00F2236C">
              <w:rPr>
                <w:noProof/>
                <w:webHidden/>
              </w:rPr>
              <w:fldChar w:fldCharType="end"/>
            </w:r>
          </w:hyperlink>
        </w:p>
        <w:p w14:paraId="5E3F4142" w14:textId="77777777" w:rsidR="00F2236C" w:rsidRDefault="007959B8">
          <w:pPr>
            <w:pStyle w:val="TOC1"/>
            <w:tabs>
              <w:tab w:val="right" w:leader="dot" w:pos="9350"/>
            </w:tabs>
            <w:rPr>
              <w:rFonts w:asciiTheme="minorHAnsi" w:eastAsiaTheme="minorEastAsia" w:hAnsiTheme="minorHAnsi"/>
              <w:noProof/>
              <w:sz w:val="22"/>
              <w:lang w:eastAsia="en-GB"/>
            </w:rPr>
          </w:pPr>
          <w:hyperlink w:anchor="_Toc103383448" w:history="1">
            <w:r w:rsidR="00F2236C" w:rsidRPr="00C231A4">
              <w:rPr>
                <w:rStyle w:val="Hyperlink"/>
                <w:noProof/>
              </w:rPr>
              <w:t>References</w:t>
            </w:r>
            <w:r w:rsidR="00F2236C">
              <w:rPr>
                <w:noProof/>
                <w:webHidden/>
              </w:rPr>
              <w:tab/>
            </w:r>
            <w:r w:rsidR="00F2236C">
              <w:rPr>
                <w:noProof/>
                <w:webHidden/>
              </w:rPr>
              <w:fldChar w:fldCharType="begin"/>
            </w:r>
            <w:r w:rsidR="00F2236C">
              <w:rPr>
                <w:noProof/>
                <w:webHidden/>
              </w:rPr>
              <w:instrText xml:space="preserve"> PAGEREF _Toc103383448 \h </w:instrText>
            </w:r>
            <w:r w:rsidR="00F2236C">
              <w:rPr>
                <w:noProof/>
                <w:webHidden/>
              </w:rPr>
            </w:r>
            <w:r w:rsidR="00F2236C">
              <w:rPr>
                <w:noProof/>
                <w:webHidden/>
              </w:rPr>
              <w:fldChar w:fldCharType="separate"/>
            </w:r>
            <w:r w:rsidR="00F2236C">
              <w:rPr>
                <w:noProof/>
                <w:webHidden/>
              </w:rPr>
              <w:t>8</w:t>
            </w:r>
            <w:r w:rsidR="00F2236C">
              <w:rPr>
                <w:noProof/>
                <w:webHidden/>
              </w:rPr>
              <w:fldChar w:fldCharType="end"/>
            </w:r>
          </w:hyperlink>
        </w:p>
        <w:p w14:paraId="178F52B7" w14:textId="0B3057C1" w:rsidR="00601D96" w:rsidRDefault="00601D96">
          <w:r>
            <w:rPr>
              <w:b/>
              <w:bCs/>
              <w:noProof/>
            </w:rPr>
            <w:fldChar w:fldCharType="end"/>
          </w:r>
        </w:p>
      </w:sdtContent>
    </w:sdt>
    <w:p w14:paraId="559BF49D" w14:textId="5B0418BB" w:rsidR="005673D6" w:rsidRDefault="005673D6">
      <w:pPr>
        <w:jc w:val="left"/>
      </w:pPr>
      <w:r>
        <w:br w:type="page"/>
      </w:r>
    </w:p>
    <w:p w14:paraId="57AF293C" w14:textId="77777777" w:rsidR="00601D96" w:rsidRDefault="00601D96" w:rsidP="00931885">
      <w:pPr>
        <w:pStyle w:val="Heading1"/>
      </w:pPr>
      <w:bookmarkStart w:id="0" w:name="_Toc103383445"/>
      <w:r>
        <w:lastRenderedPageBreak/>
        <w:t>Introduction</w:t>
      </w:r>
      <w:bookmarkEnd w:id="0"/>
      <w:r>
        <w:t xml:space="preserve"> </w:t>
      </w:r>
    </w:p>
    <w:p w14:paraId="473594C6" w14:textId="606BA946" w:rsidR="005673D6" w:rsidRDefault="00601D96" w:rsidP="00601D96">
      <w:r>
        <w:t xml:space="preserve">The role of data and data management is expanding in an unprecedent way and therefore the current age is often described as the age of data. </w:t>
      </w:r>
      <w:r w:rsidR="00931885">
        <w:t>In the contemporary time, no business decision could be made without data</w:t>
      </w:r>
      <w:r w:rsidR="000C1C41" w:rsidRPr="000C1C41">
        <w:t xml:space="preserve"> (Cooper and Kennedy, 2019)</w:t>
      </w:r>
      <w:r w:rsidR="00931885">
        <w:t>. That is why, the growth of business intelligence completely relies on data and data management</w:t>
      </w:r>
      <w:r w:rsidR="000C1C41" w:rsidRPr="000C1C41">
        <w:t xml:space="preserve"> (Sharda, </w:t>
      </w:r>
      <w:proofErr w:type="spellStart"/>
      <w:r w:rsidR="000C1C41" w:rsidRPr="000C1C41">
        <w:t>Delen</w:t>
      </w:r>
      <w:proofErr w:type="spellEnd"/>
      <w:r w:rsidR="000C1C41" w:rsidRPr="000C1C41">
        <w:t xml:space="preserve"> and Turban, 2018)</w:t>
      </w:r>
      <w:r w:rsidR="00931885">
        <w:t>. Moreover, the role of data management is, now, so crucial that it has been mandatory that, every learner who intends to gain knowledge on business management, must have proper knowledge on data management</w:t>
      </w:r>
      <w:r w:rsidR="000C1C41" w:rsidRPr="000C1C41">
        <w:t xml:space="preserve"> (Turban, Sharda and </w:t>
      </w:r>
      <w:proofErr w:type="spellStart"/>
      <w:r w:rsidR="000C1C41" w:rsidRPr="000C1C41">
        <w:t>Delen</w:t>
      </w:r>
      <w:proofErr w:type="spellEnd"/>
      <w:r w:rsidR="000C1C41" w:rsidRPr="000C1C41">
        <w:t>, 2013)</w:t>
      </w:r>
      <w:r w:rsidR="00931885">
        <w:t xml:space="preserve">. From this perspective, the report demonstrates basic mastery of data handling and business intelligence by working on two data sets. </w:t>
      </w:r>
      <w:r w:rsidR="005673D6">
        <w:br w:type="page"/>
      </w:r>
    </w:p>
    <w:p w14:paraId="6641DF09" w14:textId="36A5910F" w:rsidR="00945C4F" w:rsidRPr="00945C4F" w:rsidRDefault="00945C4F" w:rsidP="00945C4F">
      <w:pPr>
        <w:pStyle w:val="Heading2"/>
      </w:pPr>
      <w:bookmarkStart w:id="1" w:name="_Toc103383446"/>
      <w:r>
        <w:lastRenderedPageBreak/>
        <w:t>Data processing and data presentation</w:t>
      </w:r>
      <w:bookmarkEnd w:id="1"/>
      <w:r>
        <w:t xml:space="preserve"> </w:t>
      </w:r>
    </w:p>
    <w:p w14:paraId="0C3C5526" w14:textId="7B95BAC9" w:rsidR="00290C88" w:rsidRPr="00945C4F" w:rsidRDefault="00290C88" w:rsidP="00945C4F">
      <w:pPr>
        <w:rPr>
          <w:b/>
        </w:rPr>
      </w:pPr>
      <w:r w:rsidRPr="00945C4F">
        <w:rPr>
          <w:b/>
        </w:rPr>
        <w:t xml:space="preserve">States Size and Crime Rate </w:t>
      </w:r>
    </w:p>
    <w:p w14:paraId="437B6C59" w14:textId="77777777" w:rsidR="0095669D" w:rsidRPr="0095669D" w:rsidRDefault="0095669D" w:rsidP="0095669D"/>
    <w:p w14:paraId="2FAF59B6" w14:textId="356DF499" w:rsidR="00D2594F" w:rsidRDefault="005673D6" w:rsidP="005673D6">
      <w:pPr>
        <w:jc w:val="center"/>
      </w:pPr>
      <w:r>
        <w:rPr>
          <w:noProof/>
          <w:lang w:eastAsia="en-GB"/>
        </w:rPr>
        <w:drawing>
          <wp:inline distT="0" distB="0" distL="0" distR="0" wp14:anchorId="6C6B4613" wp14:editId="6A6C2802">
            <wp:extent cx="4572000" cy="2743200"/>
            <wp:effectExtent l="0" t="0" r="0" b="0"/>
            <wp:docPr id="1" name="Chart 1">
              <a:extLst xmlns:a="http://schemas.openxmlformats.org/drawingml/2006/main">
                <a:ext uri="{FF2B5EF4-FFF2-40B4-BE49-F238E27FC236}">
                  <a16:creationId xmlns:a16="http://schemas.microsoft.com/office/drawing/2014/main" id="{2D4778E5-C024-43F2-85CA-C75BD48C94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64D710A" w14:textId="39C9F986" w:rsidR="005673D6" w:rsidRDefault="005673D6" w:rsidP="005673D6">
      <w:r>
        <w:t xml:space="preserve">In the above Bar chart, the average value of crime rate and states size of Northern and Southern States are illustrated. From that illustration, it is found that, the average value of states size in southern states is lower than of the average value of the </w:t>
      </w:r>
      <w:r w:rsidR="00A14E4C">
        <w:t>state’s</w:t>
      </w:r>
      <w:r>
        <w:t xml:space="preserve"> size </w:t>
      </w:r>
      <w:r w:rsidR="00A14E4C">
        <w:t>in Northern</w:t>
      </w:r>
      <w:r>
        <w:t xml:space="preserve"> States. Also, it is revealed that, the crime rate in Northern states is higher than the crime rates of Southern states. </w:t>
      </w:r>
      <w:r w:rsidR="00A14E4C">
        <w:t>It,</w:t>
      </w:r>
      <w:r>
        <w:t xml:space="preserve"> however, infers a relationship between states size and </w:t>
      </w:r>
      <w:r w:rsidR="00BB75B9">
        <w:t xml:space="preserve">crime rate. From that relationship, it could be said that the size of states has a positive impact on crime rate. </w:t>
      </w:r>
    </w:p>
    <w:p w14:paraId="14765210" w14:textId="2E2E74D7" w:rsidR="00B03CD7" w:rsidRDefault="0013481A" w:rsidP="0013481A">
      <w:pPr>
        <w:jc w:val="center"/>
      </w:pPr>
      <w:r>
        <w:rPr>
          <w:noProof/>
          <w:lang w:eastAsia="en-GB"/>
        </w:rPr>
        <w:lastRenderedPageBreak/>
        <w:drawing>
          <wp:inline distT="0" distB="0" distL="0" distR="0" wp14:anchorId="4BE1884C" wp14:editId="2D4381CF">
            <wp:extent cx="4572000" cy="2743200"/>
            <wp:effectExtent l="0" t="0" r="0" b="0"/>
            <wp:docPr id="2" name="Chart 2">
              <a:extLst xmlns:a="http://schemas.openxmlformats.org/drawingml/2006/main">
                <a:ext uri="{FF2B5EF4-FFF2-40B4-BE49-F238E27FC236}">
                  <a16:creationId xmlns:a16="http://schemas.microsoft.com/office/drawing/2014/main" id="{A583A505-46DD-4EA1-915C-ED79D13561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7452E60" w14:textId="530C2E9D" w:rsidR="0013481A" w:rsidRDefault="0013481A" w:rsidP="0013481A">
      <w:r>
        <w:t>From the above regression line that represents the relationship between stats size and crime rate, it is primarily found that most of the data concentrates within the range of 0 to 51. Also, the linear regression line</w:t>
      </w:r>
      <w:r w:rsidR="00CC68C4">
        <w:t xml:space="preserve"> demonstrates that there is a positive relationship between states size and crime rate. Even, the value of R square is 0.0871 which shows that the change in crime rate could be slightly explained by the change in states size</w:t>
      </w:r>
      <w:r w:rsidR="000C1C41" w:rsidRPr="000C1C41">
        <w:t xml:space="preserve"> (Ott and </w:t>
      </w:r>
      <w:proofErr w:type="spellStart"/>
      <w:r w:rsidR="000C1C41" w:rsidRPr="000C1C41">
        <w:t>Longnecker</w:t>
      </w:r>
      <w:proofErr w:type="spellEnd"/>
      <w:r w:rsidR="000C1C41" w:rsidRPr="000C1C41">
        <w:t>, 2019)</w:t>
      </w:r>
      <w:r w:rsidR="00CC68C4">
        <w:t xml:space="preserve">. </w:t>
      </w:r>
      <w:r>
        <w:t xml:space="preserve"> </w:t>
      </w:r>
    </w:p>
    <w:p w14:paraId="3A16C0E7" w14:textId="6093330C" w:rsidR="003C0BE8" w:rsidRDefault="009E504F" w:rsidP="009E504F">
      <w:pPr>
        <w:jc w:val="center"/>
      </w:pPr>
      <w:r>
        <w:rPr>
          <w:noProof/>
          <w:lang w:eastAsia="en-GB"/>
        </w:rPr>
        <w:drawing>
          <wp:inline distT="0" distB="0" distL="0" distR="0" wp14:anchorId="5FBC0D44" wp14:editId="4C55E09D">
            <wp:extent cx="4572000" cy="2743200"/>
            <wp:effectExtent l="0" t="0" r="0" b="0"/>
            <wp:docPr id="3" name="Chart 3">
              <a:extLst xmlns:a="http://schemas.openxmlformats.org/drawingml/2006/main">
                <a:ext uri="{FF2B5EF4-FFF2-40B4-BE49-F238E27FC236}">
                  <a16:creationId xmlns:a16="http://schemas.microsoft.com/office/drawing/2014/main" id="{C66431B1-39C6-428B-8661-A5C51D0AE0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A1A3046" w14:textId="09B4DCFC" w:rsidR="004B5870" w:rsidRDefault="00417F84" w:rsidP="009E504F">
      <w:r>
        <w:t xml:space="preserve">The above regression line </w:t>
      </w:r>
      <w:r w:rsidR="00BA0591">
        <w:t xml:space="preserve">shows the relationship between states size and crime rate in Southern states. From the regression line, it is revealed that there is a positive relationship </w:t>
      </w:r>
      <w:r w:rsidR="00BA0591">
        <w:lastRenderedPageBreak/>
        <w:t xml:space="preserve">between states size and crime rate in case of Southern states. Also, the value of R square is high in case of Southern </w:t>
      </w:r>
      <w:r w:rsidR="00DF40F6">
        <w:t>states,</w:t>
      </w:r>
      <w:r w:rsidR="00BA0591">
        <w:t xml:space="preserve"> compared to Northern states. It infers that the impact of change in states size on the crime rate is </w:t>
      </w:r>
      <w:r w:rsidR="00DF40F6">
        <w:t>better</w:t>
      </w:r>
      <w:r w:rsidR="00BA0591">
        <w:t xml:space="preserve"> explained in the case of Southern states</w:t>
      </w:r>
      <w:r w:rsidR="000C1C41" w:rsidRPr="000C1C41">
        <w:t xml:space="preserve"> (Parkin, 2021)</w:t>
      </w:r>
      <w:r w:rsidR="00BA0591">
        <w:t xml:space="preserve">. </w:t>
      </w:r>
    </w:p>
    <w:p w14:paraId="2181FBAB" w14:textId="77777777" w:rsidR="004B5870" w:rsidRDefault="004B5870">
      <w:pPr>
        <w:jc w:val="left"/>
      </w:pPr>
      <w:r>
        <w:br w:type="page"/>
      </w:r>
    </w:p>
    <w:p w14:paraId="1F90EB4C" w14:textId="3E0F111E" w:rsidR="009E504F" w:rsidRDefault="004B5870" w:rsidP="004B5870">
      <w:pPr>
        <w:pStyle w:val="Heading1"/>
      </w:pPr>
      <w:bookmarkStart w:id="2" w:name="_Toc103383447"/>
      <w:r>
        <w:lastRenderedPageBreak/>
        <w:t>Conclusions</w:t>
      </w:r>
      <w:bookmarkEnd w:id="2"/>
      <w:r>
        <w:t xml:space="preserve"> </w:t>
      </w:r>
    </w:p>
    <w:p w14:paraId="631071E1" w14:textId="4D6CFECA" w:rsidR="00F21470" w:rsidRDefault="004B5870" w:rsidP="004B5870">
      <w:r>
        <w:t xml:space="preserve">While working with data, the first thing that must be kept in the mind that data sorting and data filtering are most foundation aspects of data management. Without sorting </w:t>
      </w:r>
      <w:r w:rsidR="00DB7AEC">
        <w:t xml:space="preserve">data, a data set could not be analysed. As well, it should be kept in mind that data mining is the ultimate pathway to support business intelligence with proper conclusions drawn from data set. That is why, every learner must have proper knowledge of both data management and data mining. </w:t>
      </w:r>
    </w:p>
    <w:p w14:paraId="6977734E" w14:textId="77777777" w:rsidR="00F21470" w:rsidRDefault="00F21470">
      <w:pPr>
        <w:jc w:val="left"/>
      </w:pPr>
      <w:r>
        <w:br w:type="page"/>
      </w:r>
    </w:p>
    <w:p w14:paraId="4424A8D0" w14:textId="3E8ED09C" w:rsidR="004B5870" w:rsidRDefault="00F21470" w:rsidP="00F21470">
      <w:pPr>
        <w:pStyle w:val="Heading1"/>
      </w:pPr>
      <w:bookmarkStart w:id="3" w:name="_Toc103383448"/>
      <w:r>
        <w:lastRenderedPageBreak/>
        <w:t>References</w:t>
      </w:r>
      <w:bookmarkEnd w:id="3"/>
      <w:r>
        <w:t xml:space="preserve"> </w:t>
      </w:r>
    </w:p>
    <w:p w14:paraId="16CD258B" w14:textId="77777777" w:rsidR="00F21470" w:rsidRDefault="00F21470" w:rsidP="00F21470">
      <w:pPr>
        <w:pStyle w:val="NormalWeb"/>
      </w:pPr>
      <w:r>
        <w:t xml:space="preserve">Cooper, R. and Kennedy, J., 2019. </w:t>
      </w:r>
      <w:r>
        <w:rPr>
          <w:i/>
          <w:iCs/>
        </w:rPr>
        <w:t>Data management</w:t>
      </w:r>
      <w:r>
        <w:t>. 3rd ed. Berlin: Springer.</w:t>
      </w:r>
    </w:p>
    <w:p w14:paraId="5725FDC4" w14:textId="77777777" w:rsidR="00F21470" w:rsidRDefault="00F21470" w:rsidP="00F21470">
      <w:pPr>
        <w:pStyle w:val="NormalWeb"/>
      </w:pPr>
      <w:r>
        <w:t xml:space="preserve">Ott, L. and </w:t>
      </w:r>
      <w:proofErr w:type="spellStart"/>
      <w:r>
        <w:t>Longnecker</w:t>
      </w:r>
      <w:proofErr w:type="spellEnd"/>
      <w:r>
        <w:t xml:space="preserve">, M., 2019. </w:t>
      </w:r>
      <w:r>
        <w:rPr>
          <w:i/>
          <w:iCs/>
        </w:rPr>
        <w:t>An introduction to statistical methods &amp; data analysis</w:t>
      </w:r>
      <w:r>
        <w:t>. 3rd ed. London: Pearson Education.</w:t>
      </w:r>
    </w:p>
    <w:p w14:paraId="678531DA" w14:textId="77777777" w:rsidR="00F21470" w:rsidRDefault="00F21470" w:rsidP="00F21470">
      <w:pPr>
        <w:pStyle w:val="NormalWeb"/>
      </w:pPr>
      <w:r>
        <w:t xml:space="preserve">Parkin, A., 2021. </w:t>
      </w:r>
      <w:r>
        <w:rPr>
          <w:i/>
          <w:iCs/>
        </w:rPr>
        <w:t>Data processing management</w:t>
      </w:r>
      <w:r>
        <w:t>. 3rd ed. London: Sage.</w:t>
      </w:r>
    </w:p>
    <w:p w14:paraId="7BD65660" w14:textId="77777777" w:rsidR="00F21470" w:rsidRDefault="00F21470" w:rsidP="00F21470">
      <w:pPr>
        <w:pStyle w:val="NormalWeb"/>
      </w:pPr>
      <w:r>
        <w:t xml:space="preserve">Sharda, R., </w:t>
      </w:r>
      <w:proofErr w:type="spellStart"/>
      <w:r>
        <w:t>Delen</w:t>
      </w:r>
      <w:proofErr w:type="spellEnd"/>
      <w:r>
        <w:t xml:space="preserve">, D. and Turban, E., 2018. </w:t>
      </w:r>
      <w:r>
        <w:rPr>
          <w:i/>
          <w:iCs/>
        </w:rPr>
        <w:t>Analytics, data science, et artificial intelligence</w:t>
      </w:r>
      <w:r>
        <w:t>. 3rd ed. London: Pearson Education.</w:t>
      </w:r>
    </w:p>
    <w:p w14:paraId="68BCAD70" w14:textId="77777777" w:rsidR="00F21470" w:rsidRDefault="00F21470" w:rsidP="00F21470">
      <w:pPr>
        <w:pStyle w:val="NormalWeb"/>
      </w:pPr>
      <w:r>
        <w:t xml:space="preserve">Turban, E., Sharda, R. and </w:t>
      </w:r>
      <w:proofErr w:type="spellStart"/>
      <w:r>
        <w:t>Delen</w:t>
      </w:r>
      <w:proofErr w:type="spellEnd"/>
      <w:r>
        <w:t xml:space="preserve">, D., 2013. </w:t>
      </w:r>
      <w:r>
        <w:rPr>
          <w:i/>
          <w:iCs/>
        </w:rPr>
        <w:t>Decision Support and Business Intelligence Systems</w:t>
      </w:r>
      <w:r>
        <w:t>. 6th ed. London: Pearson Education UK.</w:t>
      </w:r>
    </w:p>
    <w:p w14:paraId="07E5B7C8" w14:textId="77777777" w:rsidR="00F21470" w:rsidRPr="004B5870" w:rsidRDefault="00F21470" w:rsidP="004B5870"/>
    <w:sectPr w:rsidR="00F21470" w:rsidRPr="004B58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DBE"/>
    <w:rsid w:val="000C1C41"/>
    <w:rsid w:val="0013481A"/>
    <w:rsid w:val="001407DD"/>
    <w:rsid w:val="00290C88"/>
    <w:rsid w:val="003C0BE8"/>
    <w:rsid w:val="00417F84"/>
    <w:rsid w:val="004B5870"/>
    <w:rsid w:val="004F2DBE"/>
    <w:rsid w:val="005673D6"/>
    <w:rsid w:val="005F594C"/>
    <w:rsid w:val="00601D96"/>
    <w:rsid w:val="006565D9"/>
    <w:rsid w:val="007959B8"/>
    <w:rsid w:val="00857C6F"/>
    <w:rsid w:val="00931885"/>
    <w:rsid w:val="00945C4F"/>
    <w:rsid w:val="0095669D"/>
    <w:rsid w:val="009E504F"/>
    <w:rsid w:val="00A14E4C"/>
    <w:rsid w:val="00B03CD7"/>
    <w:rsid w:val="00BA0591"/>
    <w:rsid w:val="00BB75B9"/>
    <w:rsid w:val="00C4238E"/>
    <w:rsid w:val="00CB0B29"/>
    <w:rsid w:val="00CC68C4"/>
    <w:rsid w:val="00D2594F"/>
    <w:rsid w:val="00DB7AEC"/>
    <w:rsid w:val="00DF40F6"/>
    <w:rsid w:val="00F21470"/>
    <w:rsid w:val="00F22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71BA9"/>
  <w15:chartTrackingRefBased/>
  <w15:docId w15:val="{B548B1A5-5CCE-4C88-AFE4-AC7D2395F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C4F"/>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93188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45C4F"/>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885"/>
    <w:rPr>
      <w:rFonts w:ascii="Times New Roman" w:eastAsiaTheme="majorEastAsia" w:hAnsi="Times New Roman" w:cstheme="majorBidi"/>
      <w:b/>
      <w:color w:val="2F5496" w:themeColor="accent1" w:themeShade="BF"/>
      <w:sz w:val="32"/>
      <w:szCs w:val="32"/>
      <w:lang w:val="en-GB"/>
    </w:rPr>
  </w:style>
  <w:style w:type="paragraph" w:styleId="TOCHeading">
    <w:name w:val="TOC Heading"/>
    <w:basedOn w:val="Heading1"/>
    <w:next w:val="Normal"/>
    <w:uiPriority w:val="39"/>
    <w:unhideWhenUsed/>
    <w:qFormat/>
    <w:rsid w:val="00601D96"/>
    <w:pPr>
      <w:jc w:val="left"/>
      <w:outlineLvl w:val="9"/>
    </w:pPr>
    <w:rPr>
      <w:lang w:val="en-US"/>
    </w:rPr>
  </w:style>
  <w:style w:type="paragraph" w:styleId="NoSpacing">
    <w:name w:val="No Spacing"/>
    <w:uiPriority w:val="1"/>
    <w:qFormat/>
    <w:rsid w:val="004B5870"/>
    <w:pPr>
      <w:spacing w:after="0" w:line="240" w:lineRule="auto"/>
      <w:jc w:val="both"/>
    </w:pPr>
    <w:rPr>
      <w:rFonts w:ascii="Arial" w:hAnsi="Arial"/>
      <w:sz w:val="24"/>
      <w:lang w:val="en-GB"/>
    </w:rPr>
  </w:style>
  <w:style w:type="character" w:customStyle="1" w:styleId="Heading2Char">
    <w:name w:val="Heading 2 Char"/>
    <w:basedOn w:val="DefaultParagraphFont"/>
    <w:link w:val="Heading2"/>
    <w:uiPriority w:val="9"/>
    <w:rsid w:val="00945C4F"/>
    <w:rPr>
      <w:rFonts w:ascii="Arial" w:eastAsiaTheme="majorEastAsia" w:hAnsi="Arial" w:cstheme="majorBidi"/>
      <w:b/>
      <w:sz w:val="28"/>
      <w:szCs w:val="26"/>
      <w:lang w:val="en-GB"/>
    </w:rPr>
  </w:style>
  <w:style w:type="paragraph" w:styleId="NormalWeb">
    <w:name w:val="Normal (Web)"/>
    <w:basedOn w:val="Normal"/>
    <w:uiPriority w:val="99"/>
    <w:semiHidden/>
    <w:unhideWhenUsed/>
    <w:rsid w:val="00F21470"/>
    <w:pPr>
      <w:spacing w:before="100" w:beforeAutospacing="1" w:after="100" w:afterAutospacing="1" w:line="240" w:lineRule="auto"/>
      <w:jc w:val="left"/>
    </w:pPr>
    <w:rPr>
      <w:rFonts w:eastAsia="Times New Roman" w:cs="Times New Roman"/>
      <w:szCs w:val="24"/>
      <w:lang w:val="en-US"/>
    </w:rPr>
  </w:style>
  <w:style w:type="paragraph" w:styleId="TOC1">
    <w:name w:val="toc 1"/>
    <w:basedOn w:val="Normal"/>
    <w:next w:val="Normal"/>
    <w:autoRedefine/>
    <w:uiPriority w:val="39"/>
    <w:unhideWhenUsed/>
    <w:rsid w:val="00CB0B29"/>
    <w:pPr>
      <w:spacing w:after="100"/>
    </w:pPr>
  </w:style>
  <w:style w:type="character" w:styleId="Hyperlink">
    <w:name w:val="Hyperlink"/>
    <w:basedOn w:val="DefaultParagraphFont"/>
    <w:uiPriority w:val="99"/>
    <w:unhideWhenUsed/>
    <w:rsid w:val="00CB0B29"/>
    <w:rPr>
      <w:color w:val="0563C1" w:themeColor="hyperlink"/>
      <w:u w:val="single"/>
    </w:rPr>
  </w:style>
  <w:style w:type="paragraph" w:styleId="TOC2">
    <w:name w:val="toc 2"/>
    <w:basedOn w:val="Normal"/>
    <w:next w:val="Normal"/>
    <w:autoRedefine/>
    <w:uiPriority w:val="39"/>
    <w:unhideWhenUsed/>
    <w:rsid w:val="00F2236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276288">
      <w:bodyDiv w:val="1"/>
      <w:marLeft w:val="0"/>
      <w:marRight w:val="0"/>
      <w:marTop w:val="0"/>
      <w:marBottom w:val="0"/>
      <w:divBdr>
        <w:top w:val="none" w:sz="0" w:space="0" w:color="auto"/>
        <w:left w:val="none" w:sz="0" w:space="0" w:color="auto"/>
        <w:bottom w:val="none" w:sz="0" w:space="0" w:color="auto"/>
        <w:right w:val="none" w:sz="0" w:space="0" w:color="auto"/>
      </w:divBdr>
      <w:divsChild>
        <w:div w:id="570232218">
          <w:marLeft w:val="0"/>
          <w:marRight w:val="0"/>
          <w:marTop w:val="0"/>
          <w:marBottom w:val="0"/>
          <w:divBdr>
            <w:top w:val="none" w:sz="0" w:space="0" w:color="auto"/>
            <w:left w:val="none" w:sz="0" w:space="0" w:color="auto"/>
            <w:bottom w:val="none" w:sz="0" w:space="0" w:color="auto"/>
            <w:right w:val="none" w:sz="0" w:space="0" w:color="auto"/>
          </w:divBdr>
          <w:divsChild>
            <w:div w:id="149857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783983">
      <w:bodyDiv w:val="1"/>
      <w:marLeft w:val="0"/>
      <w:marRight w:val="0"/>
      <w:marTop w:val="0"/>
      <w:marBottom w:val="0"/>
      <w:divBdr>
        <w:top w:val="none" w:sz="0" w:space="0" w:color="auto"/>
        <w:left w:val="none" w:sz="0" w:space="0" w:color="auto"/>
        <w:bottom w:val="none" w:sz="0" w:space="0" w:color="auto"/>
        <w:right w:val="none" w:sz="0" w:space="0" w:color="auto"/>
      </w:divBdr>
      <w:divsChild>
        <w:div w:id="1986396793">
          <w:marLeft w:val="0"/>
          <w:marRight w:val="0"/>
          <w:marTop w:val="0"/>
          <w:marBottom w:val="0"/>
          <w:divBdr>
            <w:top w:val="none" w:sz="0" w:space="0" w:color="auto"/>
            <w:left w:val="none" w:sz="0" w:space="0" w:color="auto"/>
            <w:bottom w:val="none" w:sz="0" w:space="0" w:color="auto"/>
            <w:right w:val="none" w:sz="0" w:space="0" w:color="auto"/>
          </w:divBdr>
          <w:divsChild>
            <w:div w:id="170767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New%20folder%20(9)\Crime_rate_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New%20folder%20(9)\Crime_rate_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esktop\New%20folder%20(9)\Crime_rate_dat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Average States Size and Crime rate in Northern and Southern States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Sheet6!$W$6</c:f>
              <c:strCache>
                <c:ptCount val="1"/>
                <c:pt idx="0">
                  <c:v>State Size(Average)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Sheet6!$V$7:$V$8</c:f>
              <c:strCache>
                <c:ptCount val="2"/>
                <c:pt idx="0">
                  <c:v>Northern</c:v>
                </c:pt>
                <c:pt idx="1">
                  <c:v>Southern</c:v>
                </c:pt>
              </c:strCache>
            </c:strRef>
          </c:cat>
          <c:val>
            <c:numRef>
              <c:f>Sheet6!$W$7:$W$8</c:f>
              <c:numCache>
                <c:formatCode>General</c:formatCode>
                <c:ptCount val="2"/>
                <c:pt idx="0">
                  <c:v>37.967739999999999</c:v>
                </c:pt>
                <c:pt idx="1">
                  <c:v>34</c:v>
                </c:pt>
              </c:numCache>
            </c:numRef>
          </c:val>
          <c:extLst>
            <c:ext xmlns:c16="http://schemas.microsoft.com/office/drawing/2014/chart" uri="{C3380CC4-5D6E-409C-BE32-E72D297353CC}">
              <c16:uniqueId val="{00000000-129F-4CF3-995A-BA4BAA3FB684}"/>
            </c:ext>
          </c:extLst>
        </c:ser>
        <c:ser>
          <c:idx val="1"/>
          <c:order val="1"/>
          <c:tx>
            <c:strRef>
              <c:f>Sheet6!$X$6</c:f>
              <c:strCache>
                <c:ptCount val="1"/>
                <c:pt idx="0">
                  <c:v>Crime Rate( Average)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Sheet6!$V$7:$V$8</c:f>
              <c:strCache>
                <c:ptCount val="2"/>
                <c:pt idx="0">
                  <c:v>Northern</c:v>
                </c:pt>
                <c:pt idx="1">
                  <c:v>Southern</c:v>
                </c:pt>
              </c:strCache>
            </c:strRef>
          </c:cat>
          <c:val>
            <c:numRef>
              <c:f>Sheet6!$X$7:$X$8</c:f>
              <c:numCache>
                <c:formatCode>General</c:formatCode>
                <c:ptCount val="2"/>
                <c:pt idx="0">
                  <c:v>103.90649999999999</c:v>
                </c:pt>
                <c:pt idx="1">
                  <c:v>100.68129999999999</c:v>
                </c:pt>
              </c:numCache>
            </c:numRef>
          </c:val>
          <c:extLst>
            <c:ext xmlns:c16="http://schemas.microsoft.com/office/drawing/2014/chart" uri="{C3380CC4-5D6E-409C-BE32-E72D297353CC}">
              <c16:uniqueId val="{00000001-129F-4CF3-995A-BA4BAA3FB684}"/>
            </c:ext>
          </c:extLst>
        </c:ser>
        <c:dLbls>
          <c:dLblPos val="inEnd"/>
          <c:showLegendKey val="0"/>
          <c:showVal val="1"/>
          <c:showCatName val="0"/>
          <c:showSerName val="0"/>
          <c:showPercent val="0"/>
          <c:showBubbleSize val="0"/>
        </c:dLbls>
        <c:gapWidth val="65"/>
        <c:axId val="993710816"/>
        <c:axId val="993722240"/>
        <c:extLst>
          <c:ext xmlns:c15="http://schemas.microsoft.com/office/drawing/2012/chart" uri="{02D57815-91ED-43cb-92C2-25804820EDAC}">
            <c15:filteredBarSeries>
              <c15:ser>
                <c:idx val="2"/>
                <c:order val="2"/>
                <c:tx>
                  <c:strRef>
                    <c:extLst>
                      <c:ext uri="{02D57815-91ED-43cb-92C2-25804820EDAC}">
                        <c15:formulaRef>
                          <c15:sqref>Sheet6!$Y$6</c15:sqref>
                        </c15:formulaRef>
                      </c:ext>
                    </c:extLst>
                    <c:strCache>
                      <c:ptCount val="1"/>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a:solidFill>
                              <a:schemeClr val="dk1">
                                <a:lumMod val="50000"/>
                                <a:lumOff val="50000"/>
                              </a:schemeClr>
                            </a:solidFill>
                          </a:ln>
                          <a:effectLst/>
                        </c:spPr>
                      </c15:leaderLines>
                    </c:ext>
                  </c:extLst>
                </c:dLbls>
                <c:cat>
                  <c:strRef>
                    <c:extLst>
                      <c:ext uri="{02D57815-91ED-43cb-92C2-25804820EDAC}">
                        <c15:formulaRef>
                          <c15:sqref>Sheet6!$V$7:$V$8</c15:sqref>
                        </c15:formulaRef>
                      </c:ext>
                    </c:extLst>
                    <c:strCache>
                      <c:ptCount val="2"/>
                      <c:pt idx="0">
                        <c:v>Northern</c:v>
                      </c:pt>
                      <c:pt idx="1">
                        <c:v>Southern</c:v>
                      </c:pt>
                    </c:strCache>
                  </c:strRef>
                </c:cat>
                <c:val>
                  <c:numRef>
                    <c:extLst>
                      <c:ext uri="{02D57815-91ED-43cb-92C2-25804820EDAC}">
                        <c15:formulaRef>
                          <c15:sqref>Sheet6!$Y$7:$Y$8</c15:sqref>
                        </c15:formulaRef>
                      </c:ext>
                    </c:extLst>
                    <c:numCache>
                      <c:formatCode>General</c:formatCode>
                      <c:ptCount val="2"/>
                    </c:numCache>
                  </c:numRef>
                </c:val>
                <c:extLst>
                  <c:ext xmlns:c16="http://schemas.microsoft.com/office/drawing/2014/chart" uri="{C3380CC4-5D6E-409C-BE32-E72D297353CC}">
                    <c16:uniqueId val="{00000002-129F-4CF3-995A-BA4BAA3FB684}"/>
                  </c:ext>
                </c:extLst>
              </c15:ser>
            </c15:filteredBarSeries>
          </c:ext>
        </c:extLst>
      </c:barChart>
      <c:catAx>
        <c:axId val="99371081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993722240"/>
        <c:crosses val="autoZero"/>
        <c:auto val="1"/>
        <c:lblAlgn val="ctr"/>
        <c:lblOffset val="100"/>
        <c:noMultiLvlLbl val="0"/>
      </c:catAx>
      <c:valAx>
        <c:axId val="993722240"/>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99371081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States Size and CrimeRate in Northern States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Sheet6!$E$3</c:f>
              <c:strCache>
                <c:ptCount val="1"/>
                <c:pt idx="0">
                  <c:v>CrimeRate</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3.4861111111111114E-2"/>
                  <c:y val="0.2035097696121318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Sheet6!$D$4:$D$34</c:f>
              <c:numCache>
                <c:formatCode>General</c:formatCode>
                <c:ptCount val="31"/>
                <c:pt idx="0">
                  <c:v>6</c:v>
                </c:pt>
                <c:pt idx="1">
                  <c:v>6</c:v>
                </c:pt>
                <c:pt idx="2">
                  <c:v>40</c:v>
                </c:pt>
                <c:pt idx="3">
                  <c:v>28</c:v>
                </c:pt>
                <c:pt idx="4">
                  <c:v>14</c:v>
                </c:pt>
                <c:pt idx="5">
                  <c:v>10</c:v>
                </c:pt>
                <c:pt idx="6">
                  <c:v>4</c:v>
                </c:pt>
                <c:pt idx="7">
                  <c:v>7</c:v>
                </c:pt>
                <c:pt idx="8">
                  <c:v>113</c:v>
                </c:pt>
                <c:pt idx="9">
                  <c:v>22</c:v>
                </c:pt>
                <c:pt idx="10">
                  <c:v>25</c:v>
                </c:pt>
                <c:pt idx="11">
                  <c:v>7</c:v>
                </c:pt>
                <c:pt idx="12">
                  <c:v>34</c:v>
                </c:pt>
                <c:pt idx="13">
                  <c:v>51</c:v>
                </c:pt>
                <c:pt idx="14">
                  <c:v>97</c:v>
                </c:pt>
                <c:pt idx="15">
                  <c:v>47</c:v>
                </c:pt>
                <c:pt idx="16">
                  <c:v>3</c:v>
                </c:pt>
                <c:pt idx="17">
                  <c:v>9</c:v>
                </c:pt>
                <c:pt idx="18">
                  <c:v>18</c:v>
                </c:pt>
                <c:pt idx="19">
                  <c:v>7</c:v>
                </c:pt>
                <c:pt idx="20">
                  <c:v>29</c:v>
                </c:pt>
                <c:pt idx="21">
                  <c:v>168</c:v>
                </c:pt>
                <c:pt idx="22">
                  <c:v>43</c:v>
                </c:pt>
                <c:pt idx="23">
                  <c:v>10</c:v>
                </c:pt>
                <c:pt idx="24">
                  <c:v>78</c:v>
                </c:pt>
                <c:pt idx="25">
                  <c:v>18</c:v>
                </c:pt>
                <c:pt idx="26">
                  <c:v>9</c:v>
                </c:pt>
                <c:pt idx="27">
                  <c:v>13</c:v>
                </c:pt>
                <c:pt idx="28">
                  <c:v>101</c:v>
                </c:pt>
                <c:pt idx="29">
                  <c:v>157</c:v>
                </c:pt>
                <c:pt idx="30">
                  <c:v>3</c:v>
                </c:pt>
              </c:numCache>
            </c:numRef>
          </c:xVal>
          <c:yVal>
            <c:numRef>
              <c:f>Sheet6!$E$4:$E$34</c:f>
              <c:numCache>
                <c:formatCode>General</c:formatCode>
                <c:ptCount val="31"/>
                <c:pt idx="0">
                  <c:v>45.5</c:v>
                </c:pt>
                <c:pt idx="1">
                  <c:v>52.3</c:v>
                </c:pt>
                <c:pt idx="2">
                  <c:v>64.2</c:v>
                </c:pt>
                <c:pt idx="3">
                  <c:v>67.599999999999994</c:v>
                </c:pt>
                <c:pt idx="4">
                  <c:v>70.5</c:v>
                </c:pt>
                <c:pt idx="5">
                  <c:v>73.2</c:v>
                </c:pt>
                <c:pt idx="6">
                  <c:v>75</c:v>
                </c:pt>
                <c:pt idx="7">
                  <c:v>78.099999999999994</c:v>
                </c:pt>
                <c:pt idx="8">
                  <c:v>82.3</c:v>
                </c:pt>
                <c:pt idx="9">
                  <c:v>83.1</c:v>
                </c:pt>
                <c:pt idx="10">
                  <c:v>84.9</c:v>
                </c:pt>
                <c:pt idx="11">
                  <c:v>88</c:v>
                </c:pt>
                <c:pt idx="12">
                  <c:v>92.3</c:v>
                </c:pt>
                <c:pt idx="13">
                  <c:v>94.3</c:v>
                </c:pt>
                <c:pt idx="14">
                  <c:v>95.3</c:v>
                </c:pt>
                <c:pt idx="15">
                  <c:v>104.3</c:v>
                </c:pt>
                <c:pt idx="16">
                  <c:v>105.9</c:v>
                </c:pt>
                <c:pt idx="17">
                  <c:v>107.2</c:v>
                </c:pt>
                <c:pt idx="18">
                  <c:v>108.3</c:v>
                </c:pt>
                <c:pt idx="19">
                  <c:v>115.1</c:v>
                </c:pt>
                <c:pt idx="20">
                  <c:v>117.2</c:v>
                </c:pt>
                <c:pt idx="21">
                  <c:v>119.7</c:v>
                </c:pt>
                <c:pt idx="22">
                  <c:v>127.2</c:v>
                </c:pt>
                <c:pt idx="23">
                  <c:v>132.4</c:v>
                </c:pt>
                <c:pt idx="24">
                  <c:v>135.5</c:v>
                </c:pt>
                <c:pt idx="25">
                  <c:v>137.80000000000001</c:v>
                </c:pt>
                <c:pt idx="26">
                  <c:v>140.80000000000001</c:v>
                </c:pt>
                <c:pt idx="27">
                  <c:v>149.30000000000001</c:v>
                </c:pt>
                <c:pt idx="28">
                  <c:v>154.30000000000001</c:v>
                </c:pt>
                <c:pt idx="29">
                  <c:v>157.69999999999999</c:v>
                </c:pt>
                <c:pt idx="30">
                  <c:v>161.80000000000001</c:v>
                </c:pt>
              </c:numCache>
            </c:numRef>
          </c:yVal>
          <c:smooth val="0"/>
          <c:extLst>
            <c:ext xmlns:c16="http://schemas.microsoft.com/office/drawing/2014/chart" uri="{C3380CC4-5D6E-409C-BE32-E72D297353CC}">
              <c16:uniqueId val="{00000001-9579-4E59-9D64-61374A032F45}"/>
            </c:ext>
          </c:extLst>
        </c:ser>
        <c:dLbls>
          <c:showLegendKey val="0"/>
          <c:showVal val="0"/>
          <c:showCatName val="0"/>
          <c:showSerName val="0"/>
          <c:showPercent val="0"/>
          <c:showBubbleSize val="0"/>
        </c:dLbls>
        <c:axId val="993711360"/>
        <c:axId val="993714080"/>
      </c:scatterChart>
      <c:valAx>
        <c:axId val="9937113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States</a:t>
                </a:r>
                <a:r>
                  <a:rPr lang="en-US" baseline="0"/>
                  <a:t> Size</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3714080"/>
        <c:crosses val="autoZero"/>
        <c:crossBetween val="midCat"/>
      </c:valAx>
      <c:valAx>
        <c:axId val="99371408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Crime</a:t>
                </a:r>
                <a:r>
                  <a:rPr lang="en-US" baseline="0"/>
                  <a:t> Rate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37113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spc="0" normalizeH="0" baseline="0">
                <a:solidFill>
                  <a:schemeClr val="tx1">
                    <a:lumMod val="65000"/>
                    <a:lumOff val="35000"/>
                  </a:schemeClr>
                </a:solidFill>
                <a:latin typeface="+mj-lt"/>
                <a:ea typeface="+mj-ea"/>
                <a:cs typeface="+mj-cs"/>
              </a:defRPr>
            </a:pPr>
            <a:r>
              <a:rPr lang="en-US"/>
              <a:t>States Size and Crime Rate in Southern States </a:t>
            </a:r>
          </a:p>
        </c:rich>
      </c:tx>
      <c:overlay val="0"/>
      <c:spPr>
        <a:noFill/>
        <a:ln>
          <a:noFill/>
        </a:ln>
        <a:effectLst/>
      </c:spPr>
      <c:txPr>
        <a:bodyPr rot="0" spcFirstLastPara="1" vertOverflow="ellipsis" vert="horz" wrap="square" anchor="ctr" anchorCtr="1"/>
        <a:lstStyle/>
        <a:p>
          <a:pPr>
            <a:defRPr sz="2000" b="0" i="0" u="none" strike="noStrike" kern="1200" spc="0" normalizeH="0" baseline="0">
              <a:solidFill>
                <a:schemeClr val="tx1">
                  <a:lumMod val="65000"/>
                  <a:lumOff val="35000"/>
                </a:schemeClr>
              </a:solidFill>
              <a:latin typeface="+mj-lt"/>
              <a:ea typeface="+mj-ea"/>
              <a:cs typeface="+mj-cs"/>
            </a:defRPr>
          </a:pPr>
          <a:endParaRPr lang="en-US"/>
        </a:p>
      </c:txPr>
    </c:title>
    <c:autoTitleDeleted val="0"/>
    <c:plotArea>
      <c:layout/>
      <c:scatterChart>
        <c:scatterStyle val="lineMarker"/>
        <c:varyColors val="0"/>
        <c:ser>
          <c:idx val="0"/>
          <c:order val="0"/>
          <c:tx>
            <c:strRef>
              <c:f>Sheet6!$S$27</c:f>
              <c:strCache>
                <c:ptCount val="1"/>
                <c:pt idx="0">
                  <c:v>CrimeRate</c:v>
                </c:pt>
              </c:strCache>
            </c:strRef>
          </c:tx>
          <c:spPr>
            <a:ln w="25400" cap="flat" cmpd="dbl" algn="ctr">
              <a:noFill/>
              <a:round/>
            </a:ln>
            <a:effectLst/>
          </c:spPr>
          <c:marker>
            <c:symbol val="circle"/>
            <c:size val="6"/>
            <c:spPr>
              <a:noFill/>
              <a:ln w="34925" cap="flat" cmpd="dbl" algn="ctr">
                <a:solidFill>
                  <a:schemeClr val="accent1">
                    <a:lumMod val="75000"/>
                    <a:alpha val="70000"/>
                  </a:schemeClr>
                </a:solidFill>
                <a:round/>
              </a:ln>
              <a:effectLst/>
            </c:spPr>
          </c:marker>
          <c:trendline>
            <c:spPr>
              <a:ln w="38100" cap="rnd" cmpd="sng" algn="ctr">
                <a:solidFill>
                  <a:schemeClr val="accent1">
                    <a:lumMod val="75000"/>
                    <a:alpha val="25000"/>
                  </a:schemeClr>
                </a:solidFill>
                <a:round/>
              </a:ln>
              <a:effectLst/>
            </c:spPr>
            <c:trendlineType val="linear"/>
            <c:dispRSqr val="1"/>
            <c:dispEq val="1"/>
            <c:trendlineLbl>
              <c:layout>
                <c:manualLayout>
                  <c:x val="3.7611548556430445E-2"/>
                  <c:y val="0.1947076407115777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Sheet6!$R$28:$R$43</c:f>
              <c:numCache>
                <c:formatCode>General</c:formatCode>
                <c:ptCount val="16"/>
                <c:pt idx="0">
                  <c:v>22</c:v>
                </c:pt>
                <c:pt idx="1">
                  <c:v>19</c:v>
                </c:pt>
                <c:pt idx="2">
                  <c:v>18</c:v>
                </c:pt>
                <c:pt idx="3">
                  <c:v>46</c:v>
                </c:pt>
                <c:pt idx="4">
                  <c:v>33</c:v>
                </c:pt>
                <c:pt idx="5">
                  <c:v>30</c:v>
                </c:pt>
                <c:pt idx="6">
                  <c:v>40</c:v>
                </c:pt>
                <c:pt idx="7">
                  <c:v>36</c:v>
                </c:pt>
                <c:pt idx="8">
                  <c:v>24</c:v>
                </c:pt>
                <c:pt idx="9">
                  <c:v>39</c:v>
                </c:pt>
                <c:pt idx="10">
                  <c:v>31</c:v>
                </c:pt>
                <c:pt idx="11">
                  <c:v>33</c:v>
                </c:pt>
                <c:pt idx="12">
                  <c:v>4</c:v>
                </c:pt>
                <c:pt idx="13">
                  <c:v>23</c:v>
                </c:pt>
                <c:pt idx="14">
                  <c:v>96</c:v>
                </c:pt>
                <c:pt idx="15">
                  <c:v>50</c:v>
                </c:pt>
              </c:numCache>
            </c:numRef>
          </c:xVal>
          <c:yVal>
            <c:numRef>
              <c:f>Sheet6!$S$28:$S$43</c:f>
              <c:numCache>
                <c:formatCode>General</c:formatCode>
                <c:ptCount val="16"/>
                <c:pt idx="0">
                  <c:v>56.6</c:v>
                </c:pt>
                <c:pt idx="1">
                  <c:v>60.3</c:v>
                </c:pt>
                <c:pt idx="2">
                  <c:v>79.8</c:v>
                </c:pt>
                <c:pt idx="3">
                  <c:v>85.6</c:v>
                </c:pt>
                <c:pt idx="4">
                  <c:v>96.8</c:v>
                </c:pt>
                <c:pt idx="5">
                  <c:v>97.4</c:v>
                </c:pt>
                <c:pt idx="6">
                  <c:v>98.7</c:v>
                </c:pt>
                <c:pt idx="7">
                  <c:v>99.9</c:v>
                </c:pt>
                <c:pt idx="8">
                  <c:v>103</c:v>
                </c:pt>
                <c:pt idx="9">
                  <c:v>106.6</c:v>
                </c:pt>
                <c:pt idx="10">
                  <c:v>109.4</c:v>
                </c:pt>
                <c:pt idx="11">
                  <c:v>112.1</c:v>
                </c:pt>
                <c:pt idx="12">
                  <c:v>114.3</c:v>
                </c:pt>
                <c:pt idx="13">
                  <c:v>121.6</c:v>
                </c:pt>
                <c:pt idx="14">
                  <c:v>123.4</c:v>
                </c:pt>
                <c:pt idx="15">
                  <c:v>145.4</c:v>
                </c:pt>
              </c:numCache>
            </c:numRef>
          </c:yVal>
          <c:smooth val="0"/>
          <c:extLst>
            <c:ext xmlns:c16="http://schemas.microsoft.com/office/drawing/2014/chart" uri="{C3380CC4-5D6E-409C-BE32-E72D297353CC}">
              <c16:uniqueId val="{00000001-E15C-4F70-BDB2-F8C5365F44E7}"/>
            </c:ext>
          </c:extLst>
        </c:ser>
        <c:dLbls>
          <c:showLegendKey val="0"/>
          <c:showVal val="0"/>
          <c:showCatName val="0"/>
          <c:showSerName val="0"/>
          <c:showPercent val="0"/>
          <c:showBubbleSize val="0"/>
        </c:dLbls>
        <c:axId val="993711904"/>
        <c:axId val="993712992"/>
      </c:scatterChart>
      <c:valAx>
        <c:axId val="993711904"/>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States Size</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993712992"/>
        <c:crosses val="autoZero"/>
        <c:crossBetween val="midCat"/>
      </c:valAx>
      <c:valAx>
        <c:axId val="99371299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Crime Rate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371190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tx1">
        <a:lumMod val="65000"/>
        <a:lumOff val="35000"/>
      </a:schemeClr>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5400" cap="flat" cmpd="dbl" algn="ctr">
        <a:solidFill>
          <a:schemeClr val="phClr">
            <a:alpha val="50000"/>
          </a:schemeClr>
        </a:solidFill>
        <a:round/>
      </a:ln>
    </cs:spPr>
  </cs:dataPointLine>
  <cs:dataPointMarker>
    <cs:lnRef idx="0">
      <cs:styleClr val="auto"/>
    </cs:lnRef>
    <cs:fillRef idx="0">
      <cs:styleClr val="auto"/>
    </cs:fillRef>
    <cs:effectRef idx="0"/>
    <cs:fontRef idx="minor">
      <a:schemeClr val="dk1"/>
    </cs:fontRef>
    <cs:spPr>
      <a:ln w="34925" cap="flat" cmpd="dbl" algn="ctr">
        <a:solidFill>
          <a:schemeClr val="phClr">
            <a:lumMod val="75000"/>
            <a:alpha val="70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kern="1200" spc="0" normalizeH="0" baseline="0"/>
  </cs:title>
  <cs:trendline>
    <cs:lnRef idx="0">
      <cs:styleClr val="0"/>
    </cs:lnRef>
    <cs:fillRef idx="0"/>
    <cs:effectRef idx="0"/>
    <cs:fontRef idx="minor">
      <a:schemeClr val="tx1"/>
    </cs:fontRef>
    <cs:spPr>
      <a:ln w="38100" cap="rnd" cmpd="sng" algn="ctr">
        <a:solidFill>
          <a:schemeClr val="phClr">
            <a:lumMod val="75000"/>
            <a:alpha val="25000"/>
          </a:scheme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b="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FE2D8-29C0-4BD6-BCF2-438F825CD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581</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office joshua</cp:lastModifiedBy>
  <cp:revision>5</cp:revision>
  <dcterms:created xsi:type="dcterms:W3CDTF">2022-05-13T19:16:00Z</dcterms:created>
  <dcterms:modified xsi:type="dcterms:W3CDTF">2022-05-13T20:31:00Z</dcterms:modified>
</cp:coreProperties>
</file>