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3E85D" w14:textId="582867A6" w:rsidR="00003AC4" w:rsidRPr="00DD3469" w:rsidRDefault="00003AC4" w:rsidP="00003AC4">
      <w:pPr>
        <w:spacing w:line="600" w:lineRule="auto"/>
        <w:rPr>
          <w:rFonts w:ascii="Arial" w:eastAsia="Times New Roman" w:hAnsi="Arial" w:cs="Arial"/>
          <w:b/>
          <w:sz w:val="24"/>
          <w:szCs w:val="24"/>
        </w:rPr>
      </w:pPr>
      <w:r w:rsidRPr="00DD3469">
        <w:rPr>
          <w:rFonts w:ascii="Arial" w:eastAsia="Times New Roman" w:hAnsi="Arial" w:cs="Arial"/>
          <w:b/>
          <w:noProof/>
          <w:sz w:val="24"/>
          <w:szCs w:val="24"/>
        </w:rPr>
        <w:drawing>
          <wp:inline distT="0" distB="0" distL="0" distR="0" wp14:anchorId="211D3E9F" wp14:editId="73BEC189">
            <wp:extent cx="2900038" cy="1114425"/>
            <wp:effectExtent l="0" t="0" r="0" b="0"/>
            <wp:docPr id="892991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991927" name=""/>
                    <pic:cNvPicPr/>
                  </pic:nvPicPr>
                  <pic:blipFill>
                    <a:blip r:embed="rId8"/>
                    <a:stretch>
                      <a:fillRect/>
                    </a:stretch>
                  </pic:blipFill>
                  <pic:spPr>
                    <a:xfrm>
                      <a:off x="0" y="0"/>
                      <a:ext cx="2901682" cy="1115057"/>
                    </a:xfrm>
                    <a:prstGeom prst="rect">
                      <a:avLst/>
                    </a:prstGeom>
                  </pic:spPr>
                </pic:pic>
              </a:graphicData>
            </a:graphic>
          </wp:inline>
        </w:drawing>
      </w:r>
    </w:p>
    <w:p w14:paraId="3048C101" w14:textId="77777777" w:rsidR="00003AC4" w:rsidRPr="00DD3469" w:rsidRDefault="00003AC4" w:rsidP="00003AC4">
      <w:pPr>
        <w:spacing w:line="600" w:lineRule="auto"/>
        <w:jc w:val="center"/>
        <w:rPr>
          <w:rFonts w:ascii="Arial" w:eastAsia="Times New Roman" w:hAnsi="Arial" w:cs="Arial"/>
          <w:b/>
          <w:sz w:val="24"/>
          <w:szCs w:val="24"/>
        </w:rPr>
      </w:pPr>
    </w:p>
    <w:p w14:paraId="7A0E5535" w14:textId="77777777" w:rsidR="00003AC4" w:rsidRPr="00DD3469" w:rsidRDefault="00003AC4" w:rsidP="00003AC4">
      <w:pPr>
        <w:spacing w:line="600" w:lineRule="auto"/>
        <w:jc w:val="center"/>
        <w:rPr>
          <w:rFonts w:ascii="Arial" w:eastAsia="Times New Roman" w:hAnsi="Arial" w:cs="Arial"/>
          <w:b/>
          <w:bCs/>
          <w:sz w:val="24"/>
          <w:szCs w:val="24"/>
        </w:rPr>
      </w:pPr>
    </w:p>
    <w:p w14:paraId="3F56D822" w14:textId="3665340F" w:rsidR="00003AC4" w:rsidRPr="00DD3469" w:rsidRDefault="001A78F0" w:rsidP="00003AC4">
      <w:pPr>
        <w:spacing w:line="600" w:lineRule="auto"/>
        <w:rPr>
          <w:rFonts w:ascii="Arial" w:eastAsia="Times New Roman" w:hAnsi="Arial" w:cs="Arial"/>
          <w:sz w:val="24"/>
          <w:szCs w:val="24"/>
        </w:rPr>
      </w:pPr>
      <w:r w:rsidRPr="00DD3469">
        <w:rPr>
          <w:rFonts w:ascii="Arial" w:eastAsia="Times New Roman" w:hAnsi="Arial" w:cs="Arial"/>
          <w:b/>
          <w:bCs/>
          <w:sz w:val="24"/>
          <w:szCs w:val="24"/>
        </w:rPr>
        <w:t xml:space="preserve">Student Name: </w:t>
      </w:r>
      <w:proofErr w:type="spellStart"/>
      <w:r w:rsidR="00DD3469">
        <w:rPr>
          <w:rFonts w:ascii="Arial" w:eastAsia="Times New Roman" w:hAnsi="Arial" w:cs="Arial"/>
          <w:b/>
          <w:bCs/>
          <w:sz w:val="24"/>
          <w:szCs w:val="24"/>
        </w:rPr>
        <w:t>Kedija</w:t>
      </w:r>
      <w:proofErr w:type="spellEnd"/>
      <w:r w:rsidR="00DD3469">
        <w:rPr>
          <w:rFonts w:ascii="Arial" w:eastAsia="Times New Roman" w:hAnsi="Arial" w:cs="Arial"/>
          <w:b/>
          <w:bCs/>
          <w:sz w:val="24"/>
          <w:szCs w:val="24"/>
        </w:rPr>
        <w:t xml:space="preserve"> Ali </w:t>
      </w:r>
      <w:proofErr w:type="spellStart"/>
      <w:r w:rsidR="00DD3469">
        <w:rPr>
          <w:rFonts w:ascii="Arial" w:eastAsia="Times New Roman" w:hAnsi="Arial" w:cs="Arial"/>
          <w:b/>
          <w:bCs/>
          <w:sz w:val="24"/>
          <w:szCs w:val="24"/>
        </w:rPr>
        <w:t>Hussen</w:t>
      </w:r>
      <w:proofErr w:type="spellEnd"/>
      <w:r w:rsidR="00DD3469">
        <w:rPr>
          <w:rFonts w:ascii="Arial" w:eastAsia="Times New Roman" w:hAnsi="Arial" w:cs="Arial"/>
          <w:b/>
          <w:bCs/>
          <w:sz w:val="24"/>
          <w:szCs w:val="24"/>
        </w:rPr>
        <w:t xml:space="preserve"> </w:t>
      </w:r>
      <w:r w:rsidRPr="00DD3469">
        <w:rPr>
          <w:rFonts w:ascii="Arial" w:eastAsia="Times New Roman" w:hAnsi="Arial" w:cs="Arial"/>
          <w:b/>
          <w:bCs/>
          <w:sz w:val="24"/>
          <w:szCs w:val="24"/>
        </w:rPr>
        <w:br/>
        <w:t xml:space="preserve">Student ID: </w:t>
      </w:r>
      <w:r w:rsidR="00DD3469">
        <w:rPr>
          <w:rFonts w:ascii="Arial" w:eastAsia="Times New Roman" w:hAnsi="Arial" w:cs="Arial"/>
          <w:b/>
          <w:bCs/>
          <w:sz w:val="24"/>
          <w:szCs w:val="24"/>
        </w:rPr>
        <w:t>2434785</w:t>
      </w:r>
      <w:r w:rsidRPr="00DD3469">
        <w:rPr>
          <w:rFonts w:ascii="Arial" w:eastAsia="Times New Roman" w:hAnsi="Arial" w:cs="Arial"/>
          <w:sz w:val="24"/>
          <w:szCs w:val="24"/>
        </w:rPr>
        <w:br/>
      </w:r>
    </w:p>
    <w:p w14:paraId="1901E46F" w14:textId="44540ED6" w:rsidR="00003AC4" w:rsidRPr="00DD3469" w:rsidRDefault="00003AC4" w:rsidP="00003AC4">
      <w:pPr>
        <w:spacing w:line="600" w:lineRule="auto"/>
        <w:rPr>
          <w:rFonts w:ascii="Arial" w:eastAsia="Times New Roman" w:hAnsi="Arial" w:cs="Arial"/>
          <w:b/>
          <w:bCs/>
          <w:sz w:val="24"/>
          <w:szCs w:val="24"/>
        </w:rPr>
      </w:pPr>
      <w:r w:rsidRPr="00DD3469">
        <w:rPr>
          <w:rFonts w:ascii="Arial" w:eastAsia="Times New Roman" w:hAnsi="Arial" w:cs="Arial"/>
          <w:b/>
          <w:bCs/>
          <w:sz w:val="24"/>
          <w:szCs w:val="24"/>
        </w:rPr>
        <w:t>Module name:</w:t>
      </w:r>
      <w:r w:rsidR="002B5977" w:rsidRPr="00DD3469">
        <w:rPr>
          <w:rFonts w:ascii="Arial" w:eastAsia="Times New Roman" w:hAnsi="Arial" w:cs="Arial"/>
          <w:b/>
          <w:bCs/>
          <w:sz w:val="24"/>
          <w:szCs w:val="24"/>
        </w:rPr>
        <w:t xml:space="preserve"> Introduction to Health and Social Care </w:t>
      </w:r>
    </w:p>
    <w:p w14:paraId="58C10813" w14:textId="27F25C16" w:rsidR="00003AC4" w:rsidRPr="00DD3469" w:rsidRDefault="00003AC4" w:rsidP="00003AC4">
      <w:pPr>
        <w:spacing w:line="600" w:lineRule="auto"/>
        <w:rPr>
          <w:rFonts w:ascii="Arial" w:eastAsia="Times New Roman" w:hAnsi="Arial" w:cs="Arial"/>
          <w:b/>
          <w:bCs/>
          <w:sz w:val="24"/>
          <w:szCs w:val="24"/>
        </w:rPr>
      </w:pPr>
      <w:r w:rsidRPr="00DD3469">
        <w:rPr>
          <w:rFonts w:ascii="Arial" w:eastAsia="Times New Roman" w:hAnsi="Arial" w:cs="Arial"/>
          <w:b/>
          <w:bCs/>
          <w:sz w:val="24"/>
          <w:szCs w:val="24"/>
        </w:rPr>
        <w:t>Module code:</w:t>
      </w:r>
      <w:r w:rsidR="002B5977" w:rsidRPr="00DD3469">
        <w:rPr>
          <w:rFonts w:ascii="Arial" w:eastAsia="Times New Roman" w:hAnsi="Arial" w:cs="Arial"/>
          <w:b/>
          <w:bCs/>
          <w:sz w:val="24"/>
          <w:szCs w:val="24"/>
        </w:rPr>
        <w:t xml:space="preserve"> LCHS4003</w:t>
      </w:r>
    </w:p>
    <w:p w14:paraId="746252D5" w14:textId="79BE4729" w:rsidR="0006667F" w:rsidRPr="00DD3469" w:rsidRDefault="001A78F0" w:rsidP="00003AC4">
      <w:pPr>
        <w:spacing w:line="600" w:lineRule="auto"/>
        <w:rPr>
          <w:rFonts w:ascii="Arial" w:eastAsia="Times New Roman" w:hAnsi="Arial" w:cs="Arial"/>
          <w:b/>
          <w:bCs/>
          <w:sz w:val="24"/>
          <w:szCs w:val="24"/>
        </w:rPr>
      </w:pPr>
      <w:r w:rsidRPr="00DD3469">
        <w:rPr>
          <w:rFonts w:ascii="Arial" w:eastAsia="Times New Roman" w:hAnsi="Arial" w:cs="Arial"/>
          <w:b/>
          <w:bCs/>
          <w:sz w:val="24"/>
          <w:szCs w:val="24"/>
        </w:rPr>
        <w:t>Lecturer</w:t>
      </w:r>
      <w:r w:rsidR="00003AC4" w:rsidRPr="00DD3469">
        <w:rPr>
          <w:rFonts w:ascii="Arial" w:eastAsia="Times New Roman" w:hAnsi="Arial" w:cs="Arial"/>
          <w:b/>
          <w:bCs/>
          <w:sz w:val="24"/>
          <w:szCs w:val="24"/>
        </w:rPr>
        <w:t xml:space="preserve"> Name</w:t>
      </w:r>
      <w:r w:rsidRPr="00DD3469">
        <w:rPr>
          <w:rFonts w:ascii="Arial" w:eastAsia="Times New Roman" w:hAnsi="Arial" w:cs="Arial"/>
          <w:b/>
          <w:bCs/>
          <w:sz w:val="24"/>
          <w:szCs w:val="24"/>
        </w:rPr>
        <w:t xml:space="preserve">: Dr </w:t>
      </w:r>
      <w:r w:rsidR="003E2EC1" w:rsidRPr="003E2EC1">
        <w:rPr>
          <w:rFonts w:ascii="Arial" w:eastAsia="Times New Roman" w:hAnsi="Arial" w:cs="Arial"/>
          <w:b/>
          <w:bCs/>
          <w:sz w:val="24"/>
          <w:szCs w:val="24"/>
        </w:rPr>
        <w:t xml:space="preserve">Christopher </w:t>
      </w:r>
      <w:proofErr w:type="spellStart"/>
      <w:r w:rsidR="003E2EC1" w:rsidRPr="003E2EC1">
        <w:rPr>
          <w:rFonts w:ascii="Arial" w:eastAsia="Times New Roman" w:hAnsi="Arial" w:cs="Arial"/>
          <w:b/>
          <w:bCs/>
          <w:sz w:val="24"/>
          <w:szCs w:val="24"/>
        </w:rPr>
        <w:t>Mafuva</w:t>
      </w:r>
      <w:proofErr w:type="spellEnd"/>
      <w:r w:rsidRPr="00DD3469">
        <w:rPr>
          <w:rFonts w:ascii="Arial" w:eastAsia="Times New Roman" w:hAnsi="Arial" w:cs="Arial"/>
          <w:b/>
          <w:bCs/>
          <w:sz w:val="24"/>
          <w:szCs w:val="24"/>
        </w:rPr>
        <w:br/>
        <w:t>Submission Date: 17 November 2025</w:t>
      </w:r>
    </w:p>
    <w:p w14:paraId="483E8777" w14:textId="77777777" w:rsidR="0006667F" w:rsidRPr="00DD3469" w:rsidRDefault="0006667F" w:rsidP="00003AC4">
      <w:pPr>
        <w:spacing w:line="600" w:lineRule="auto"/>
        <w:rPr>
          <w:rFonts w:ascii="Arial" w:eastAsia="Times New Roman" w:hAnsi="Arial" w:cs="Arial"/>
          <w:b/>
          <w:sz w:val="24"/>
          <w:szCs w:val="24"/>
        </w:rPr>
      </w:pPr>
    </w:p>
    <w:p w14:paraId="21DFC35D" w14:textId="77777777" w:rsidR="0006667F" w:rsidRPr="00DD3469" w:rsidRDefault="0006667F" w:rsidP="00003AC4">
      <w:pPr>
        <w:spacing w:line="600" w:lineRule="auto"/>
        <w:rPr>
          <w:rFonts w:ascii="Arial" w:eastAsia="Times New Roman" w:hAnsi="Arial" w:cs="Arial"/>
          <w:b/>
          <w:sz w:val="24"/>
          <w:szCs w:val="24"/>
        </w:rPr>
      </w:pPr>
    </w:p>
    <w:p w14:paraId="2056862D" w14:textId="4F0524E2" w:rsidR="0006667F" w:rsidRPr="00DD3469" w:rsidRDefault="0006667F" w:rsidP="00003AC4">
      <w:pPr>
        <w:spacing w:line="600" w:lineRule="auto"/>
        <w:rPr>
          <w:rFonts w:ascii="Arial" w:hAnsi="Arial" w:cs="Arial"/>
        </w:rPr>
      </w:pPr>
    </w:p>
    <w:p w14:paraId="1C3E763E" w14:textId="77589C92" w:rsidR="00003AC4" w:rsidRPr="00DD3469" w:rsidRDefault="00003AC4">
      <w:pPr>
        <w:rPr>
          <w:rFonts w:ascii="Arial" w:hAnsi="Arial" w:cs="Arial"/>
        </w:rPr>
      </w:pPr>
      <w:r w:rsidRPr="00DD3469">
        <w:rPr>
          <w:rFonts w:ascii="Arial" w:hAnsi="Arial" w:cs="Arial"/>
        </w:rPr>
        <w:br w:type="page"/>
      </w:r>
    </w:p>
    <w:p w14:paraId="1D7B8AEC" w14:textId="77777777" w:rsidR="00003AC4" w:rsidRPr="00DD3469" w:rsidRDefault="00003AC4" w:rsidP="00003AC4">
      <w:pPr>
        <w:spacing w:line="480" w:lineRule="auto"/>
        <w:rPr>
          <w:rFonts w:ascii="Arial" w:hAnsi="Arial" w:cs="Arial"/>
          <w:b/>
          <w:bCs/>
          <w:sz w:val="24"/>
          <w:szCs w:val="24"/>
        </w:rPr>
      </w:pPr>
    </w:p>
    <w:sdt>
      <w:sdtPr>
        <w:rPr>
          <w:rFonts w:ascii="Arial" w:eastAsia="Calibri" w:hAnsi="Arial" w:cs="Arial"/>
          <w:b/>
          <w:bCs/>
          <w:color w:val="auto"/>
          <w:sz w:val="24"/>
          <w:szCs w:val="24"/>
          <w:lang w:val="en-GB" w:eastAsia="en-IN" w:bidi="bn-IN"/>
        </w:rPr>
        <w:id w:val="-1807236726"/>
        <w:docPartObj>
          <w:docPartGallery w:val="Table of Contents"/>
          <w:docPartUnique/>
        </w:docPartObj>
      </w:sdtPr>
      <w:sdtEndPr/>
      <w:sdtContent>
        <w:p w14:paraId="3212245E" w14:textId="5F6894DE" w:rsidR="00003AC4" w:rsidRPr="00DD3469" w:rsidRDefault="00003AC4" w:rsidP="00003AC4">
          <w:pPr>
            <w:pStyle w:val="TOCHeading"/>
            <w:spacing w:line="480" w:lineRule="auto"/>
            <w:jc w:val="center"/>
            <w:rPr>
              <w:rFonts w:ascii="Arial" w:hAnsi="Arial" w:cs="Arial"/>
              <w:b/>
              <w:bCs/>
              <w:color w:val="auto"/>
              <w:sz w:val="24"/>
              <w:szCs w:val="24"/>
              <w:lang w:val="en-GB"/>
            </w:rPr>
          </w:pPr>
          <w:r w:rsidRPr="00DD3469">
            <w:rPr>
              <w:rFonts w:ascii="Arial" w:hAnsi="Arial" w:cs="Arial"/>
              <w:b/>
              <w:bCs/>
              <w:color w:val="auto"/>
              <w:sz w:val="24"/>
              <w:szCs w:val="24"/>
              <w:lang w:val="en-GB"/>
            </w:rPr>
            <w:t>Table of Contents</w:t>
          </w:r>
        </w:p>
        <w:p w14:paraId="45FEFEDC" w14:textId="187E00DC" w:rsidR="00003AC4" w:rsidRPr="00DD3469" w:rsidRDefault="00003AC4" w:rsidP="00003AC4">
          <w:pPr>
            <w:pStyle w:val="TOC1"/>
            <w:tabs>
              <w:tab w:val="right" w:leader="dot" w:pos="9016"/>
            </w:tabs>
            <w:spacing w:line="480" w:lineRule="auto"/>
            <w:rPr>
              <w:rFonts w:ascii="Arial" w:hAnsi="Arial" w:cs="Arial"/>
              <w:b/>
              <w:bCs/>
              <w:sz w:val="24"/>
              <w:szCs w:val="24"/>
            </w:rPr>
          </w:pPr>
          <w:r w:rsidRPr="00DD3469">
            <w:rPr>
              <w:rFonts w:ascii="Arial" w:hAnsi="Arial" w:cs="Arial"/>
              <w:b/>
              <w:bCs/>
              <w:sz w:val="24"/>
              <w:szCs w:val="24"/>
            </w:rPr>
            <w:fldChar w:fldCharType="begin"/>
          </w:r>
          <w:r w:rsidRPr="00DD3469">
            <w:rPr>
              <w:rFonts w:ascii="Arial" w:hAnsi="Arial" w:cs="Arial"/>
              <w:b/>
              <w:bCs/>
              <w:sz w:val="24"/>
              <w:szCs w:val="24"/>
            </w:rPr>
            <w:instrText xml:space="preserve"> TOC \o "1-3" \h \z \u </w:instrText>
          </w:r>
          <w:r w:rsidRPr="00DD3469">
            <w:rPr>
              <w:rFonts w:ascii="Arial" w:hAnsi="Arial" w:cs="Arial"/>
              <w:b/>
              <w:bCs/>
              <w:sz w:val="24"/>
              <w:szCs w:val="24"/>
            </w:rPr>
            <w:fldChar w:fldCharType="separate"/>
          </w:r>
          <w:hyperlink w:anchor="_Toc213861616" w:history="1">
            <w:r w:rsidRPr="00DD3469">
              <w:rPr>
                <w:rStyle w:val="Hyperlink"/>
                <w:rFonts w:ascii="Arial" w:hAnsi="Arial" w:cs="Arial"/>
                <w:b/>
                <w:bCs/>
                <w:color w:val="auto"/>
                <w:sz w:val="24"/>
                <w:szCs w:val="24"/>
              </w:rPr>
              <w:t>Part 1: Poster (Ambulance Services in the NHS: History, Functioning &amp; Challenges)</w:t>
            </w:r>
            <w:r w:rsidRPr="00DD3469">
              <w:rPr>
                <w:rFonts w:ascii="Arial" w:hAnsi="Arial" w:cs="Arial"/>
                <w:b/>
                <w:bCs/>
                <w:webHidden/>
                <w:sz w:val="24"/>
                <w:szCs w:val="24"/>
              </w:rPr>
              <w:tab/>
            </w:r>
            <w:r w:rsidRPr="00DD3469">
              <w:rPr>
                <w:rFonts w:ascii="Arial" w:hAnsi="Arial" w:cs="Arial"/>
                <w:b/>
                <w:bCs/>
                <w:webHidden/>
                <w:sz w:val="24"/>
                <w:szCs w:val="24"/>
              </w:rPr>
              <w:fldChar w:fldCharType="begin"/>
            </w:r>
            <w:r w:rsidRPr="00DD3469">
              <w:rPr>
                <w:rFonts w:ascii="Arial" w:hAnsi="Arial" w:cs="Arial"/>
                <w:b/>
                <w:bCs/>
                <w:webHidden/>
                <w:sz w:val="24"/>
                <w:szCs w:val="24"/>
              </w:rPr>
              <w:instrText xml:space="preserve"> PAGEREF _Toc213861616 \h </w:instrText>
            </w:r>
            <w:r w:rsidRPr="00DD3469">
              <w:rPr>
                <w:rFonts w:ascii="Arial" w:hAnsi="Arial" w:cs="Arial"/>
                <w:b/>
                <w:bCs/>
                <w:webHidden/>
                <w:sz w:val="24"/>
                <w:szCs w:val="24"/>
              </w:rPr>
            </w:r>
            <w:r w:rsidRPr="00DD3469">
              <w:rPr>
                <w:rFonts w:ascii="Arial" w:hAnsi="Arial" w:cs="Arial"/>
                <w:b/>
                <w:bCs/>
                <w:webHidden/>
                <w:sz w:val="24"/>
                <w:szCs w:val="24"/>
              </w:rPr>
              <w:fldChar w:fldCharType="separate"/>
            </w:r>
            <w:r w:rsidRPr="00DD3469">
              <w:rPr>
                <w:rFonts w:ascii="Arial" w:hAnsi="Arial" w:cs="Arial"/>
                <w:b/>
                <w:bCs/>
                <w:webHidden/>
                <w:sz w:val="24"/>
                <w:szCs w:val="24"/>
              </w:rPr>
              <w:t>2</w:t>
            </w:r>
            <w:r w:rsidRPr="00DD3469">
              <w:rPr>
                <w:rFonts w:ascii="Arial" w:hAnsi="Arial" w:cs="Arial"/>
                <w:b/>
                <w:bCs/>
                <w:webHidden/>
                <w:sz w:val="24"/>
                <w:szCs w:val="24"/>
              </w:rPr>
              <w:fldChar w:fldCharType="end"/>
            </w:r>
          </w:hyperlink>
        </w:p>
        <w:p w14:paraId="6284185C" w14:textId="069270BC" w:rsidR="00003AC4" w:rsidRPr="00DD3469" w:rsidRDefault="001A78F0" w:rsidP="00003AC4">
          <w:pPr>
            <w:pStyle w:val="TOC1"/>
            <w:tabs>
              <w:tab w:val="right" w:leader="dot" w:pos="9016"/>
            </w:tabs>
            <w:spacing w:line="480" w:lineRule="auto"/>
            <w:rPr>
              <w:rFonts w:ascii="Arial" w:hAnsi="Arial" w:cs="Arial"/>
              <w:b/>
              <w:bCs/>
              <w:sz w:val="24"/>
              <w:szCs w:val="24"/>
            </w:rPr>
          </w:pPr>
          <w:hyperlink w:anchor="_Toc213861617" w:history="1">
            <w:r w:rsidR="00003AC4" w:rsidRPr="00DD3469">
              <w:rPr>
                <w:rStyle w:val="Hyperlink"/>
                <w:rFonts w:ascii="Arial" w:hAnsi="Arial" w:cs="Arial"/>
                <w:b/>
                <w:bCs/>
                <w:color w:val="auto"/>
                <w:sz w:val="24"/>
                <w:szCs w:val="24"/>
              </w:rPr>
              <w:t>References</w:t>
            </w:r>
            <w:r w:rsidR="00003AC4" w:rsidRPr="00DD3469">
              <w:rPr>
                <w:rFonts w:ascii="Arial" w:hAnsi="Arial" w:cs="Arial"/>
                <w:b/>
                <w:bCs/>
                <w:webHidden/>
                <w:sz w:val="24"/>
                <w:szCs w:val="24"/>
              </w:rPr>
              <w:tab/>
            </w:r>
            <w:r w:rsidR="00003AC4" w:rsidRPr="00DD3469">
              <w:rPr>
                <w:rFonts w:ascii="Arial" w:hAnsi="Arial" w:cs="Arial"/>
                <w:b/>
                <w:bCs/>
                <w:webHidden/>
                <w:sz w:val="24"/>
                <w:szCs w:val="24"/>
              </w:rPr>
              <w:fldChar w:fldCharType="begin"/>
            </w:r>
            <w:r w:rsidR="00003AC4" w:rsidRPr="00DD3469">
              <w:rPr>
                <w:rFonts w:ascii="Arial" w:hAnsi="Arial" w:cs="Arial"/>
                <w:b/>
                <w:bCs/>
                <w:webHidden/>
                <w:sz w:val="24"/>
                <w:szCs w:val="24"/>
              </w:rPr>
              <w:instrText xml:space="preserve"> PAGEREF _Toc213861617 \h </w:instrText>
            </w:r>
            <w:r w:rsidR="00003AC4" w:rsidRPr="00DD3469">
              <w:rPr>
                <w:rFonts w:ascii="Arial" w:hAnsi="Arial" w:cs="Arial"/>
                <w:b/>
                <w:bCs/>
                <w:webHidden/>
                <w:sz w:val="24"/>
                <w:szCs w:val="24"/>
              </w:rPr>
            </w:r>
            <w:r w:rsidR="00003AC4" w:rsidRPr="00DD3469">
              <w:rPr>
                <w:rFonts w:ascii="Arial" w:hAnsi="Arial" w:cs="Arial"/>
                <w:b/>
                <w:bCs/>
                <w:webHidden/>
                <w:sz w:val="24"/>
                <w:szCs w:val="24"/>
              </w:rPr>
              <w:fldChar w:fldCharType="separate"/>
            </w:r>
            <w:r w:rsidR="00003AC4" w:rsidRPr="00DD3469">
              <w:rPr>
                <w:rFonts w:ascii="Arial" w:hAnsi="Arial" w:cs="Arial"/>
                <w:b/>
                <w:bCs/>
                <w:webHidden/>
                <w:sz w:val="24"/>
                <w:szCs w:val="24"/>
              </w:rPr>
              <w:t>9</w:t>
            </w:r>
            <w:r w:rsidR="00003AC4" w:rsidRPr="00DD3469">
              <w:rPr>
                <w:rFonts w:ascii="Arial" w:hAnsi="Arial" w:cs="Arial"/>
                <w:b/>
                <w:bCs/>
                <w:webHidden/>
                <w:sz w:val="24"/>
                <w:szCs w:val="24"/>
              </w:rPr>
              <w:fldChar w:fldCharType="end"/>
            </w:r>
          </w:hyperlink>
        </w:p>
        <w:p w14:paraId="7D09FAC5" w14:textId="3AFB8D4D" w:rsidR="00003AC4" w:rsidRPr="00DD3469" w:rsidRDefault="00003AC4" w:rsidP="00003AC4">
          <w:pPr>
            <w:spacing w:line="480" w:lineRule="auto"/>
            <w:rPr>
              <w:rFonts w:ascii="Arial" w:hAnsi="Arial" w:cs="Arial"/>
              <w:b/>
              <w:bCs/>
              <w:sz w:val="24"/>
              <w:szCs w:val="24"/>
            </w:rPr>
          </w:pPr>
          <w:r w:rsidRPr="00DD3469">
            <w:rPr>
              <w:rFonts w:ascii="Arial" w:hAnsi="Arial" w:cs="Arial"/>
              <w:b/>
              <w:bCs/>
              <w:sz w:val="24"/>
              <w:szCs w:val="24"/>
            </w:rPr>
            <w:fldChar w:fldCharType="end"/>
          </w:r>
        </w:p>
      </w:sdtContent>
    </w:sdt>
    <w:p w14:paraId="6FD865F1" w14:textId="77777777" w:rsidR="00003AC4" w:rsidRPr="00DD3469" w:rsidRDefault="00003AC4" w:rsidP="00003AC4">
      <w:pPr>
        <w:spacing w:line="600" w:lineRule="auto"/>
        <w:rPr>
          <w:rFonts w:ascii="Arial" w:hAnsi="Arial" w:cs="Arial"/>
        </w:rPr>
      </w:pPr>
    </w:p>
    <w:p w14:paraId="314C7BF4" w14:textId="77777777" w:rsidR="00003AC4" w:rsidRPr="00DD3469" w:rsidRDefault="00003AC4" w:rsidP="00003AC4">
      <w:pPr>
        <w:spacing w:line="600" w:lineRule="auto"/>
        <w:rPr>
          <w:rFonts w:ascii="Arial" w:hAnsi="Arial" w:cs="Arial"/>
        </w:rPr>
      </w:pPr>
    </w:p>
    <w:p w14:paraId="3F9F5867" w14:textId="77777777" w:rsidR="00003AC4" w:rsidRPr="00DD3469" w:rsidRDefault="00003AC4" w:rsidP="00003AC4">
      <w:pPr>
        <w:spacing w:line="600" w:lineRule="auto"/>
        <w:rPr>
          <w:rFonts w:ascii="Arial" w:hAnsi="Arial" w:cs="Arial"/>
        </w:rPr>
      </w:pPr>
    </w:p>
    <w:p w14:paraId="67D9EC0D" w14:textId="77777777" w:rsidR="00003AC4" w:rsidRPr="00DD3469" w:rsidRDefault="00003AC4" w:rsidP="00003AC4">
      <w:pPr>
        <w:spacing w:line="600" w:lineRule="auto"/>
        <w:rPr>
          <w:rFonts w:ascii="Arial" w:hAnsi="Arial" w:cs="Arial"/>
        </w:rPr>
      </w:pPr>
    </w:p>
    <w:p w14:paraId="260F0C3B" w14:textId="77777777" w:rsidR="00003AC4" w:rsidRPr="00DD3469" w:rsidRDefault="00003AC4" w:rsidP="00003AC4">
      <w:pPr>
        <w:spacing w:line="600" w:lineRule="auto"/>
        <w:rPr>
          <w:rFonts w:ascii="Arial" w:hAnsi="Arial" w:cs="Arial"/>
        </w:rPr>
      </w:pPr>
    </w:p>
    <w:p w14:paraId="1BA32B56" w14:textId="77777777" w:rsidR="00003AC4" w:rsidRPr="00DD3469" w:rsidRDefault="00003AC4" w:rsidP="00003AC4">
      <w:pPr>
        <w:spacing w:line="600" w:lineRule="auto"/>
        <w:rPr>
          <w:rFonts w:ascii="Arial" w:hAnsi="Arial" w:cs="Arial"/>
        </w:rPr>
      </w:pPr>
    </w:p>
    <w:p w14:paraId="027358E7" w14:textId="77777777" w:rsidR="00003AC4" w:rsidRPr="00DD3469" w:rsidRDefault="00003AC4" w:rsidP="00003AC4">
      <w:pPr>
        <w:spacing w:line="600" w:lineRule="auto"/>
        <w:rPr>
          <w:rFonts w:ascii="Arial" w:hAnsi="Arial" w:cs="Arial"/>
        </w:rPr>
      </w:pPr>
    </w:p>
    <w:p w14:paraId="76092124" w14:textId="5749626E" w:rsidR="00003AC4" w:rsidRPr="00DD3469" w:rsidRDefault="00003AC4" w:rsidP="00003AC4">
      <w:pPr>
        <w:rPr>
          <w:rFonts w:ascii="Arial" w:eastAsia="Times New Roman" w:hAnsi="Arial" w:cs="Arial"/>
          <w:b/>
          <w:sz w:val="24"/>
          <w:szCs w:val="24"/>
        </w:rPr>
      </w:pPr>
      <w:r w:rsidRPr="00DD3469">
        <w:rPr>
          <w:rFonts w:ascii="Arial" w:eastAsia="Times New Roman" w:hAnsi="Arial" w:cs="Arial"/>
          <w:b/>
          <w:sz w:val="24"/>
          <w:szCs w:val="24"/>
        </w:rPr>
        <w:br w:type="page"/>
      </w:r>
    </w:p>
    <w:p w14:paraId="32663973" w14:textId="77777777" w:rsidR="0006667F" w:rsidRPr="00DD3469" w:rsidRDefault="001A78F0" w:rsidP="00003AC4">
      <w:pPr>
        <w:pStyle w:val="Heading1"/>
        <w:jc w:val="left"/>
        <w:rPr>
          <w:rFonts w:ascii="Arial" w:hAnsi="Arial" w:cs="Arial"/>
        </w:rPr>
      </w:pPr>
      <w:bookmarkStart w:id="0" w:name="_Toc213861616"/>
      <w:r w:rsidRPr="00DD3469">
        <w:rPr>
          <w:rFonts w:ascii="Arial" w:hAnsi="Arial" w:cs="Arial"/>
        </w:rPr>
        <w:lastRenderedPageBreak/>
        <w:t>Part 1: Poster (Ambulance Services in the NHS: History, Functioning &amp; Challenges)</w:t>
      </w:r>
      <w:bookmarkEnd w:id="0"/>
    </w:p>
    <w:p w14:paraId="2449930F" w14:textId="2F0C39E2" w:rsidR="00003AC4" w:rsidRPr="00DD3469" w:rsidRDefault="00003AC4" w:rsidP="00003AC4">
      <w:pPr>
        <w:jc w:val="center"/>
        <w:rPr>
          <w:rFonts w:ascii="Arial" w:hAnsi="Arial" w:cs="Arial"/>
        </w:rPr>
      </w:pPr>
      <w:r w:rsidRPr="00DD3469">
        <w:rPr>
          <w:rFonts w:ascii="Arial" w:hAnsi="Arial" w:cs="Arial"/>
          <w:noProof/>
        </w:rPr>
        <w:drawing>
          <wp:inline distT="0" distB="0" distL="0" distR="0" wp14:anchorId="068994CB" wp14:editId="0E23E98C">
            <wp:extent cx="4864735" cy="6881557"/>
            <wp:effectExtent l="0" t="0" r="0" b="0"/>
            <wp:docPr id="11613302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66177" cy="6883597"/>
                    </a:xfrm>
                    <a:prstGeom prst="rect">
                      <a:avLst/>
                    </a:prstGeom>
                    <a:noFill/>
                    <a:ln>
                      <a:noFill/>
                    </a:ln>
                  </pic:spPr>
                </pic:pic>
              </a:graphicData>
            </a:graphic>
          </wp:inline>
        </w:drawing>
      </w:r>
    </w:p>
    <w:p w14:paraId="2756826C" w14:textId="77777777" w:rsidR="00003AC4" w:rsidRPr="00DD3469" w:rsidRDefault="00003AC4" w:rsidP="00003AC4">
      <w:pPr>
        <w:rPr>
          <w:rFonts w:ascii="Arial" w:hAnsi="Arial" w:cs="Arial"/>
        </w:rPr>
      </w:pPr>
    </w:p>
    <w:p w14:paraId="16B6C719" w14:textId="77777777" w:rsidR="0006667F" w:rsidRPr="00DD3469" w:rsidRDefault="001A78F0">
      <w:pPr>
        <w:spacing w:line="360" w:lineRule="auto"/>
        <w:jc w:val="both"/>
        <w:rPr>
          <w:rFonts w:ascii="Arial" w:eastAsia="Times New Roman" w:hAnsi="Arial" w:cs="Arial"/>
          <w:b/>
          <w:sz w:val="24"/>
          <w:szCs w:val="24"/>
        </w:rPr>
      </w:pPr>
      <w:r w:rsidRPr="00DD3469">
        <w:rPr>
          <w:rFonts w:ascii="Arial" w:eastAsia="Times New Roman" w:hAnsi="Arial" w:cs="Arial"/>
          <w:b/>
          <w:sz w:val="24"/>
          <w:szCs w:val="24"/>
        </w:rPr>
        <w:t xml:space="preserve">1. What are </w:t>
      </w:r>
      <w:r w:rsidRPr="00DD3469">
        <w:rPr>
          <w:rFonts w:ascii="Arial" w:eastAsia="Times New Roman" w:hAnsi="Arial" w:cs="Arial"/>
          <w:b/>
          <w:sz w:val="24"/>
          <w:szCs w:val="24"/>
        </w:rPr>
        <w:t>Ambulance Services?</w:t>
      </w:r>
    </w:p>
    <w:p w14:paraId="7D00C725"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Ambulance services give emergency response of medical care to people who face emergencies or require urgent transportation and pre-hospital care. They will be the </w:t>
      </w:r>
      <w:r w:rsidRPr="00DD3469">
        <w:rPr>
          <w:rFonts w:ascii="Arial" w:eastAsia="Times New Roman" w:hAnsi="Arial" w:cs="Arial"/>
          <w:sz w:val="24"/>
          <w:szCs w:val="24"/>
        </w:rPr>
        <w:lastRenderedPageBreak/>
        <w:t>key first step in a chain of emergency healthcare: the 999/112 call, disp</w:t>
      </w:r>
      <w:r w:rsidRPr="00DD3469">
        <w:rPr>
          <w:rFonts w:ascii="Arial" w:eastAsia="Times New Roman" w:hAnsi="Arial" w:cs="Arial"/>
          <w:sz w:val="24"/>
          <w:szCs w:val="24"/>
        </w:rPr>
        <w:t>atch, on-scene treatment, transport and handover in the hospital. Such services deal with life-threatening (cardiac arrest, major traumas) and urgent, yet non-life-threatening cases. In England alone, the ambulance services collected almost 9 million 999 c</w:t>
      </w:r>
      <w:r w:rsidRPr="00DD3469">
        <w:rPr>
          <w:rFonts w:ascii="Arial" w:eastAsia="Times New Roman" w:hAnsi="Arial" w:cs="Arial"/>
          <w:sz w:val="24"/>
          <w:szCs w:val="24"/>
        </w:rPr>
        <w:t>alls in 2021, and the patient was taken to an emergency department in 52 in every 100 incidents (NHS England, 2023). Therefore, ambulance services are a vital part of the universal healthcare provision- timely provision of services to individuals in urgent</w:t>
      </w:r>
      <w:r w:rsidRPr="00DD3469">
        <w:rPr>
          <w:rFonts w:ascii="Arial" w:eastAsia="Times New Roman" w:hAnsi="Arial" w:cs="Arial"/>
          <w:sz w:val="24"/>
          <w:szCs w:val="24"/>
        </w:rPr>
        <w:t xml:space="preserve"> need.</w:t>
      </w:r>
    </w:p>
    <w:p w14:paraId="21E4D812"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noProof/>
          <w:sz w:val="24"/>
          <w:szCs w:val="24"/>
        </w:rPr>
        <w:drawing>
          <wp:inline distT="0" distB="0" distL="0" distR="0" wp14:anchorId="1C698EF7" wp14:editId="189E6017">
            <wp:extent cx="5731510" cy="333565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510" cy="3335655"/>
                    </a:xfrm>
                    <a:prstGeom prst="rect">
                      <a:avLst/>
                    </a:prstGeom>
                    <a:ln/>
                  </pic:spPr>
                </pic:pic>
              </a:graphicData>
            </a:graphic>
          </wp:inline>
        </w:drawing>
      </w:r>
    </w:p>
    <w:p w14:paraId="6341E74E"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noProof/>
          <w:sz w:val="24"/>
          <w:szCs w:val="24"/>
        </w:rPr>
        <w:drawing>
          <wp:inline distT="0" distB="0" distL="0" distR="0" wp14:anchorId="0ED91B57" wp14:editId="39FA88EF">
            <wp:extent cx="5731510" cy="244602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510" cy="2446020"/>
                    </a:xfrm>
                    <a:prstGeom prst="rect">
                      <a:avLst/>
                    </a:prstGeom>
                    <a:ln/>
                  </pic:spPr>
                </pic:pic>
              </a:graphicData>
            </a:graphic>
          </wp:inline>
        </w:drawing>
      </w:r>
    </w:p>
    <w:p w14:paraId="72538116"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noProof/>
          <w:sz w:val="24"/>
          <w:szCs w:val="24"/>
        </w:rPr>
        <w:lastRenderedPageBreak/>
        <w:drawing>
          <wp:inline distT="0" distB="0" distL="0" distR="0" wp14:anchorId="5B6418BB" wp14:editId="2A15AAF5">
            <wp:extent cx="5731510" cy="573151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510" cy="5731510"/>
                    </a:xfrm>
                    <a:prstGeom prst="rect">
                      <a:avLst/>
                    </a:prstGeom>
                    <a:ln/>
                  </pic:spPr>
                </pic:pic>
              </a:graphicData>
            </a:graphic>
          </wp:inline>
        </w:drawing>
      </w:r>
    </w:p>
    <w:p w14:paraId="088C1C76" w14:textId="77777777" w:rsidR="0006667F" w:rsidRPr="00DD3469" w:rsidRDefault="0006667F">
      <w:pPr>
        <w:spacing w:line="360" w:lineRule="auto"/>
        <w:jc w:val="both"/>
        <w:rPr>
          <w:rFonts w:ascii="Arial" w:eastAsia="Times New Roman" w:hAnsi="Arial" w:cs="Arial"/>
          <w:b/>
          <w:sz w:val="24"/>
          <w:szCs w:val="24"/>
        </w:rPr>
      </w:pPr>
    </w:p>
    <w:p w14:paraId="022C8AE6" w14:textId="77777777" w:rsidR="0006667F" w:rsidRPr="00DD3469" w:rsidRDefault="001A78F0">
      <w:pPr>
        <w:spacing w:line="360" w:lineRule="auto"/>
        <w:jc w:val="both"/>
        <w:rPr>
          <w:rFonts w:ascii="Arial" w:eastAsia="Times New Roman" w:hAnsi="Arial" w:cs="Arial"/>
          <w:b/>
          <w:sz w:val="24"/>
          <w:szCs w:val="24"/>
        </w:rPr>
      </w:pPr>
      <w:r w:rsidRPr="00DD3469">
        <w:rPr>
          <w:rFonts w:ascii="Arial" w:eastAsia="Times New Roman" w:hAnsi="Arial" w:cs="Arial"/>
          <w:b/>
          <w:sz w:val="24"/>
          <w:szCs w:val="24"/>
        </w:rPr>
        <w:t>2. Brief History of NHS Ambulance Services</w:t>
      </w:r>
    </w:p>
    <w:p w14:paraId="01D95D98"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The UK ambulance system developed during the beginning of the 20 </w:t>
      </w:r>
      <w:proofErr w:type="spellStart"/>
      <w:r w:rsidRPr="00DD3469">
        <w:rPr>
          <w:rFonts w:ascii="Arial" w:eastAsia="Times New Roman" w:hAnsi="Arial" w:cs="Arial"/>
          <w:sz w:val="24"/>
          <w:szCs w:val="24"/>
        </w:rPr>
        <w:t>th</w:t>
      </w:r>
      <w:proofErr w:type="spellEnd"/>
      <w:r w:rsidRPr="00DD3469">
        <w:rPr>
          <w:rFonts w:ascii="Arial" w:eastAsia="Times New Roman" w:hAnsi="Arial" w:cs="Arial"/>
          <w:sz w:val="24"/>
          <w:szCs w:val="24"/>
        </w:rPr>
        <w:t xml:space="preserve"> century as a result of</w:t>
      </w:r>
      <w:r w:rsidRPr="00DD3469">
        <w:rPr>
          <w:rFonts w:ascii="Arial" w:eastAsia="Times New Roman" w:hAnsi="Arial" w:cs="Arial"/>
          <w:sz w:val="24"/>
          <w:szCs w:val="24"/>
        </w:rPr>
        <w:t xml:space="preserve"> the voluntary, municipal and military ambulance services. Following the establishment of the NHS in 1948, the ambulance services were slowly obtained under the control of NHS and were integrated into the system of emergency care. </w:t>
      </w:r>
    </w:p>
    <w:p w14:paraId="0AE84101"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The organisation of stru</w:t>
      </w:r>
      <w:r w:rsidRPr="00DD3469">
        <w:rPr>
          <w:rFonts w:ascii="Arial" w:eastAsia="Times New Roman" w:hAnsi="Arial" w:cs="Arial"/>
          <w:sz w:val="24"/>
          <w:szCs w:val="24"/>
        </w:rPr>
        <w:t>cture is now arranged in England through several regional trusts. In England (as well as services that cover Wales, Scotland and Northern Ireland) there are 10 ambulance trusts which administer emergency ambulance response.</w:t>
      </w:r>
    </w:p>
    <w:p w14:paraId="0B1270FE"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lastRenderedPageBreak/>
        <w:t>Among key changes in the past fe</w:t>
      </w:r>
      <w:r w:rsidRPr="00DD3469">
        <w:rPr>
          <w:rFonts w:ascii="Arial" w:eastAsia="Times New Roman" w:hAnsi="Arial" w:cs="Arial"/>
          <w:sz w:val="24"/>
          <w:szCs w:val="24"/>
        </w:rPr>
        <w:t>w decades is the implementation of the Ambulance Response Programme (ARP) in 2015 that re-classified calls, improved response standards and focused on on-scene care, as well as alternative pathways (rather than transporting all the patients to A&amp;E) (The Un</w:t>
      </w:r>
      <w:r w:rsidRPr="00DD3469">
        <w:rPr>
          <w:rFonts w:ascii="Arial" w:eastAsia="Times New Roman" w:hAnsi="Arial" w:cs="Arial"/>
          <w:sz w:val="24"/>
          <w:szCs w:val="24"/>
        </w:rPr>
        <w:t>iversity of Sheffield, 2023).</w:t>
      </w:r>
    </w:p>
    <w:p w14:paraId="5D8583E0"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The demand trend, population age, and complicacy of the case mix and technological solutions (e.g. pre-hospital diagnostics, telemedicine) have transformed the kind of services ambulance provides over time and shifted the focu</w:t>
      </w:r>
      <w:r w:rsidRPr="00DD3469">
        <w:rPr>
          <w:rFonts w:ascii="Arial" w:eastAsia="Times New Roman" w:hAnsi="Arial" w:cs="Arial"/>
          <w:sz w:val="24"/>
          <w:szCs w:val="24"/>
        </w:rPr>
        <w:t>s to provide more highly developed clinical services, instead of simple transportation.</w:t>
      </w:r>
    </w:p>
    <w:p w14:paraId="66211A95"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noProof/>
          <w:sz w:val="24"/>
          <w:szCs w:val="24"/>
        </w:rPr>
        <w:drawing>
          <wp:inline distT="0" distB="0" distL="0" distR="0" wp14:anchorId="1C4C377F" wp14:editId="32F9C958">
            <wp:extent cx="5731510" cy="286575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510" cy="2865755"/>
                    </a:xfrm>
                    <a:prstGeom prst="rect">
                      <a:avLst/>
                    </a:prstGeom>
                    <a:ln/>
                  </pic:spPr>
                </pic:pic>
              </a:graphicData>
            </a:graphic>
          </wp:inline>
        </w:drawing>
      </w:r>
    </w:p>
    <w:p w14:paraId="1F05B793"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noProof/>
          <w:sz w:val="24"/>
          <w:szCs w:val="24"/>
        </w:rPr>
        <w:drawing>
          <wp:inline distT="0" distB="0" distL="0" distR="0" wp14:anchorId="33AE1660" wp14:editId="389D3FCF">
            <wp:extent cx="5731510" cy="241173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510" cy="2411730"/>
                    </a:xfrm>
                    <a:prstGeom prst="rect">
                      <a:avLst/>
                    </a:prstGeom>
                    <a:ln/>
                  </pic:spPr>
                </pic:pic>
              </a:graphicData>
            </a:graphic>
          </wp:inline>
        </w:drawing>
      </w:r>
    </w:p>
    <w:p w14:paraId="39603607"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noProof/>
          <w:sz w:val="24"/>
          <w:szCs w:val="24"/>
        </w:rPr>
        <w:lastRenderedPageBreak/>
        <w:drawing>
          <wp:inline distT="0" distB="0" distL="0" distR="0" wp14:anchorId="03A5C75D" wp14:editId="09DDE220">
            <wp:extent cx="5731510" cy="48304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510" cy="4830445"/>
                    </a:xfrm>
                    <a:prstGeom prst="rect">
                      <a:avLst/>
                    </a:prstGeom>
                    <a:ln/>
                  </pic:spPr>
                </pic:pic>
              </a:graphicData>
            </a:graphic>
          </wp:inline>
        </w:drawing>
      </w:r>
    </w:p>
    <w:p w14:paraId="3B058A27" w14:textId="77777777" w:rsidR="0006667F" w:rsidRPr="00DD3469" w:rsidRDefault="0006667F">
      <w:pPr>
        <w:spacing w:line="360" w:lineRule="auto"/>
        <w:jc w:val="both"/>
        <w:rPr>
          <w:rFonts w:ascii="Arial" w:eastAsia="Times New Roman" w:hAnsi="Arial" w:cs="Arial"/>
          <w:sz w:val="24"/>
          <w:szCs w:val="24"/>
        </w:rPr>
      </w:pPr>
    </w:p>
    <w:p w14:paraId="5E91CB50" w14:textId="77777777" w:rsidR="0006667F" w:rsidRPr="00DD3469" w:rsidRDefault="001A78F0">
      <w:pPr>
        <w:spacing w:line="360" w:lineRule="auto"/>
        <w:jc w:val="both"/>
        <w:rPr>
          <w:rFonts w:ascii="Arial" w:eastAsia="Times New Roman" w:hAnsi="Arial" w:cs="Arial"/>
          <w:b/>
          <w:sz w:val="24"/>
          <w:szCs w:val="24"/>
        </w:rPr>
      </w:pPr>
      <w:r w:rsidRPr="00DD3469">
        <w:rPr>
          <w:rFonts w:ascii="Arial" w:eastAsia="Times New Roman" w:hAnsi="Arial" w:cs="Arial"/>
          <w:b/>
          <w:sz w:val="24"/>
          <w:szCs w:val="24"/>
        </w:rPr>
        <w:t>3. Current Functioning of Ambulance Services</w:t>
      </w:r>
    </w:p>
    <w:p w14:paraId="1A31B167"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b/>
          <w:sz w:val="24"/>
          <w:szCs w:val="24"/>
        </w:rPr>
        <w:t>3.1 Organisation &amp; Structure</w:t>
      </w:r>
    </w:p>
    <w:p w14:paraId="7F6F8120" w14:textId="77777777" w:rsidR="0006667F" w:rsidRPr="00DD3469" w:rsidRDefault="001A78F0">
      <w:pPr>
        <w:numPr>
          <w:ilvl w:val="0"/>
          <w:numId w:val="1"/>
        </w:numPr>
        <w:spacing w:line="360" w:lineRule="auto"/>
        <w:jc w:val="both"/>
        <w:rPr>
          <w:rFonts w:ascii="Arial" w:hAnsi="Arial" w:cs="Arial"/>
        </w:rPr>
      </w:pPr>
      <w:r w:rsidRPr="00DD3469">
        <w:rPr>
          <w:rFonts w:ascii="Arial" w:eastAsia="Times New Roman" w:hAnsi="Arial" w:cs="Arial"/>
          <w:sz w:val="24"/>
          <w:szCs w:val="24"/>
        </w:rPr>
        <w:t>In England, the ambulance services are delivered through independent NHS trusts coverin</w:t>
      </w:r>
      <w:r w:rsidRPr="00DD3469">
        <w:rPr>
          <w:rFonts w:ascii="Arial" w:eastAsia="Times New Roman" w:hAnsi="Arial" w:cs="Arial"/>
          <w:sz w:val="24"/>
          <w:szCs w:val="24"/>
        </w:rPr>
        <w:t xml:space="preserve">g geographical regions. </w:t>
      </w:r>
    </w:p>
    <w:p w14:paraId="73B9981E" w14:textId="77777777" w:rsidR="0006667F" w:rsidRPr="00DD3469" w:rsidRDefault="001A78F0">
      <w:pPr>
        <w:numPr>
          <w:ilvl w:val="0"/>
          <w:numId w:val="1"/>
        </w:numPr>
        <w:spacing w:line="360" w:lineRule="auto"/>
        <w:jc w:val="both"/>
        <w:rPr>
          <w:rFonts w:ascii="Arial" w:hAnsi="Arial" w:cs="Arial"/>
        </w:rPr>
      </w:pPr>
      <w:r w:rsidRPr="00DD3469">
        <w:rPr>
          <w:rFonts w:ascii="Arial" w:eastAsia="Times New Roman" w:hAnsi="Arial" w:cs="Arial"/>
          <w:sz w:val="24"/>
          <w:szCs w:val="24"/>
        </w:rPr>
        <w:t>Key functions: 999/112 call taking and triage → dispatch of resources → on-scene care by paramedics/technicians → applicable transport (or non-transport, treat-on-scene) → handover to hospital or other care pathway.</w:t>
      </w:r>
    </w:p>
    <w:p w14:paraId="320D9B87" w14:textId="77777777" w:rsidR="0006667F" w:rsidRPr="00DD3469" w:rsidRDefault="001A78F0">
      <w:pPr>
        <w:numPr>
          <w:ilvl w:val="0"/>
          <w:numId w:val="1"/>
        </w:numPr>
        <w:spacing w:line="360" w:lineRule="auto"/>
        <w:jc w:val="both"/>
        <w:rPr>
          <w:rFonts w:ascii="Arial" w:hAnsi="Arial" w:cs="Arial"/>
        </w:rPr>
      </w:pPr>
      <w:r w:rsidRPr="00DD3469">
        <w:rPr>
          <w:rFonts w:ascii="Arial" w:eastAsia="Times New Roman" w:hAnsi="Arial" w:cs="Arial"/>
          <w:sz w:val="24"/>
          <w:szCs w:val="24"/>
        </w:rPr>
        <w:t>Staff: As of Ju</w:t>
      </w:r>
      <w:r w:rsidRPr="00DD3469">
        <w:rPr>
          <w:rFonts w:ascii="Arial" w:eastAsia="Times New Roman" w:hAnsi="Arial" w:cs="Arial"/>
          <w:sz w:val="24"/>
          <w:szCs w:val="24"/>
        </w:rPr>
        <w:t xml:space="preserve">ne 2022, there were about 17,847 full-time equivalent professionally qualified ambulance staff in England, of which 16,900 were paramedics; plus ~25,000 support staff (technicians, assistant practitioners) (Nuffield Trust, 2022). </w:t>
      </w:r>
    </w:p>
    <w:p w14:paraId="4F1461C9"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b/>
          <w:sz w:val="24"/>
          <w:szCs w:val="24"/>
        </w:rPr>
        <w:lastRenderedPageBreak/>
        <w:t>3.2 Performance &amp; Data</w:t>
      </w:r>
    </w:p>
    <w:p w14:paraId="5BF82A65" w14:textId="77777777" w:rsidR="0006667F" w:rsidRPr="00DD3469" w:rsidRDefault="001A78F0">
      <w:pPr>
        <w:numPr>
          <w:ilvl w:val="0"/>
          <w:numId w:val="2"/>
        </w:numPr>
        <w:spacing w:line="360" w:lineRule="auto"/>
        <w:jc w:val="both"/>
        <w:rPr>
          <w:rFonts w:ascii="Arial" w:hAnsi="Arial" w:cs="Arial"/>
        </w:rPr>
      </w:pPr>
      <w:r w:rsidRPr="00DD3469">
        <w:rPr>
          <w:rFonts w:ascii="Arial" w:eastAsia="Times New Roman" w:hAnsi="Arial" w:cs="Arial"/>
          <w:sz w:val="24"/>
          <w:szCs w:val="24"/>
        </w:rPr>
        <w:t xml:space="preserve">In January 2024, ambulance services answered 828,345 calls to 999 (≈26,721 per day), which was 22% more than January 2023 (England, 2024). </w:t>
      </w:r>
    </w:p>
    <w:p w14:paraId="5A7F3E61" w14:textId="77777777" w:rsidR="0006667F" w:rsidRPr="00DD3469" w:rsidRDefault="001A78F0">
      <w:pPr>
        <w:numPr>
          <w:ilvl w:val="0"/>
          <w:numId w:val="2"/>
        </w:numPr>
        <w:spacing w:line="360" w:lineRule="auto"/>
        <w:jc w:val="both"/>
        <w:rPr>
          <w:rFonts w:ascii="Arial" w:hAnsi="Arial" w:cs="Arial"/>
        </w:rPr>
      </w:pPr>
      <w:r w:rsidRPr="00DD3469">
        <w:rPr>
          <w:rFonts w:ascii="Arial" w:eastAsia="Times New Roman" w:hAnsi="Arial" w:cs="Arial"/>
          <w:sz w:val="24"/>
          <w:szCs w:val="24"/>
        </w:rPr>
        <w:t>In September 2024, they answered 754,495 calls (~24,339 per day) (England, 2024).</w:t>
      </w:r>
    </w:p>
    <w:p w14:paraId="5E88F956" w14:textId="77777777" w:rsidR="0006667F" w:rsidRPr="00DD3469" w:rsidRDefault="001A78F0">
      <w:pPr>
        <w:numPr>
          <w:ilvl w:val="0"/>
          <w:numId w:val="2"/>
        </w:numPr>
        <w:spacing w:line="360" w:lineRule="auto"/>
        <w:jc w:val="both"/>
        <w:rPr>
          <w:rFonts w:ascii="Arial" w:hAnsi="Arial" w:cs="Arial"/>
        </w:rPr>
      </w:pPr>
      <w:r w:rsidRPr="00DD3469">
        <w:rPr>
          <w:rFonts w:ascii="Arial" w:eastAsia="Times New Roman" w:hAnsi="Arial" w:cs="Arial"/>
          <w:sz w:val="24"/>
          <w:szCs w:val="24"/>
        </w:rPr>
        <w:t>The average response time for a Ca</w:t>
      </w:r>
      <w:r w:rsidRPr="00DD3469">
        <w:rPr>
          <w:rFonts w:ascii="Arial" w:eastAsia="Times New Roman" w:hAnsi="Arial" w:cs="Arial"/>
          <w:sz w:val="24"/>
          <w:szCs w:val="24"/>
        </w:rPr>
        <w:t xml:space="preserve">tegory 2 call (urgent but not immediately life-threatening) in September 2024 was 27 minutes 25 seconds, which remained above the NHS constitutional target of 18 minutes but under a 30-minute planning benchmark (England, 2024). </w:t>
      </w:r>
    </w:p>
    <w:p w14:paraId="47D239E0" w14:textId="77777777" w:rsidR="0006667F" w:rsidRPr="00DD3469" w:rsidRDefault="001A78F0">
      <w:pPr>
        <w:numPr>
          <w:ilvl w:val="0"/>
          <w:numId w:val="2"/>
        </w:numPr>
        <w:spacing w:line="360" w:lineRule="auto"/>
        <w:jc w:val="both"/>
        <w:rPr>
          <w:rFonts w:ascii="Arial" w:hAnsi="Arial" w:cs="Arial"/>
        </w:rPr>
      </w:pPr>
      <w:r w:rsidRPr="00DD3469">
        <w:rPr>
          <w:rFonts w:ascii="Arial" w:eastAsia="Times New Roman" w:hAnsi="Arial" w:cs="Arial"/>
          <w:sz w:val="24"/>
          <w:szCs w:val="24"/>
        </w:rPr>
        <w:t>In April 2025 there were an</w:t>
      </w:r>
      <w:r w:rsidRPr="00DD3469">
        <w:rPr>
          <w:rFonts w:ascii="Arial" w:eastAsia="Times New Roman" w:hAnsi="Arial" w:cs="Arial"/>
          <w:sz w:val="24"/>
          <w:szCs w:val="24"/>
        </w:rPr>
        <w:t xml:space="preserve"> average of 2,518 Category 1 ambulance incidents per day (Category 1 = life-threatening) in England, up from 1,894 per day in April 2019. </w:t>
      </w:r>
    </w:p>
    <w:p w14:paraId="670313D9" w14:textId="77777777" w:rsidR="0006667F" w:rsidRPr="00DD3469" w:rsidRDefault="001A78F0">
      <w:pPr>
        <w:spacing w:line="360" w:lineRule="auto"/>
        <w:jc w:val="both"/>
        <w:rPr>
          <w:rFonts w:ascii="Arial" w:eastAsia="Times New Roman" w:hAnsi="Arial" w:cs="Arial"/>
          <w:b/>
          <w:sz w:val="24"/>
          <w:szCs w:val="24"/>
        </w:rPr>
      </w:pPr>
      <w:r w:rsidRPr="00DD3469">
        <w:rPr>
          <w:rFonts w:ascii="Arial" w:eastAsia="Times New Roman" w:hAnsi="Arial" w:cs="Arial"/>
          <w:b/>
          <w:sz w:val="24"/>
          <w:szCs w:val="24"/>
        </w:rPr>
        <w:t>3.3 Contribution to Universal Healthcare</w:t>
      </w:r>
    </w:p>
    <w:p w14:paraId="7C1D64FD"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Since the ambulance services are offered to all residents regardless of thei</w:t>
      </w:r>
      <w:r w:rsidRPr="00DD3469">
        <w:rPr>
          <w:rFonts w:ascii="Arial" w:eastAsia="Times New Roman" w:hAnsi="Arial" w:cs="Arial"/>
          <w:sz w:val="24"/>
          <w:szCs w:val="24"/>
        </w:rPr>
        <w:t>r capacity to pay, it follows the NHS founding principle of access grounded on clinical need rather than the ability to pay. They are beneficial to decrease disparities in emergency care access. They are also important to the wider urgent and emergency car</w:t>
      </w:r>
      <w:r w:rsidRPr="00DD3469">
        <w:rPr>
          <w:rFonts w:ascii="Arial" w:eastAsia="Times New Roman" w:hAnsi="Arial" w:cs="Arial"/>
          <w:sz w:val="24"/>
          <w:szCs w:val="24"/>
        </w:rPr>
        <w:t>e network which may cut down on delays by transferring patients to the right place or treating them on-site instead of necessarily hospitalising.</w:t>
      </w:r>
    </w:p>
    <w:p w14:paraId="0EB8331A" w14:textId="77777777" w:rsidR="0006667F" w:rsidRPr="00DD3469" w:rsidRDefault="001A78F0">
      <w:pPr>
        <w:spacing w:line="360" w:lineRule="auto"/>
        <w:jc w:val="both"/>
        <w:rPr>
          <w:rFonts w:ascii="Arial" w:eastAsia="Times New Roman" w:hAnsi="Arial" w:cs="Arial"/>
          <w:b/>
          <w:sz w:val="24"/>
          <w:szCs w:val="24"/>
        </w:rPr>
      </w:pPr>
      <w:r w:rsidRPr="00DD3469">
        <w:rPr>
          <w:rFonts w:ascii="Arial" w:eastAsia="Times New Roman" w:hAnsi="Arial" w:cs="Arial"/>
          <w:b/>
          <w:sz w:val="24"/>
          <w:szCs w:val="24"/>
        </w:rPr>
        <w:t>4. Two Key Challenges Faced by Ambulance Services</w:t>
      </w:r>
    </w:p>
    <w:p w14:paraId="4B8D2338" w14:textId="77777777" w:rsidR="0006667F" w:rsidRPr="00DD3469" w:rsidRDefault="001A78F0">
      <w:pPr>
        <w:spacing w:line="360" w:lineRule="auto"/>
        <w:jc w:val="both"/>
        <w:rPr>
          <w:rFonts w:ascii="Arial" w:eastAsia="Times New Roman" w:hAnsi="Arial" w:cs="Arial"/>
          <w:b/>
          <w:sz w:val="24"/>
          <w:szCs w:val="24"/>
        </w:rPr>
      </w:pPr>
      <w:r w:rsidRPr="00DD3469">
        <w:rPr>
          <w:rFonts w:ascii="Arial" w:eastAsia="Times New Roman" w:hAnsi="Arial" w:cs="Arial"/>
          <w:b/>
          <w:sz w:val="24"/>
          <w:szCs w:val="24"/>
        </w:rPr>
        <w:t>Challenge 1: Rising Demand and Response Time Pressures</w:t>
      </w:r>
    </w:p>
    <w:p w14:paraId="008CECB8"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Appar</w:t>
      </w:r>
      <w:r w:rsidRPr="00DD3469">
        <w:rPr>
          <w:rFonts w:ascii="Arial" w:eastAsia="Times New Roman" w:hAnsi="Arial" w:cs="Arial"/>
          <w:sz w:val="24"/>
          <w:szCs w:val="24"/>
        </w:rPr>
        <w:t>ently, the number of calls and incidents keeps increasing as demonstrated by the data above. The system itself is stretched: faster response times are getting harder and harder to achieve as the workloads grow, cases are becoming more complicated and the r</w:t>
      </w:r>
      <w:r w:rsidRPr="00DD3469">
        <w:rPr>
          <w:rFonts w:ascii="Arial" w:eastAsia="Times New Roman" w:hAnsi="Arial" w:cs="Arial"/>
          <w:sz w:val="24"/>
          <w:szCs w:val="24"/>
        </w:rPr>
        <w:t>esources are being overstretched. Category 2 calls continue to have an average response time which is significantly above target (Nuffield Trust, 2025). This has patient implications: a slower response can cause poor health outcomes (e.g. in case of stroke</w:t>
      </w:r>
      <w:r w:rsidRPr="00DD3469">
        <w:rPr>
          <w:rFonts w:ascii="Arial" w:eastAsia="Times New Roman" w:hAnsi="Arial" w:cs="Arial"/>
          <w:sz w:val="24"/>
          <w:szCs w:val="24"/>
        </w:rPr>
        <w:t>, cardiac arrest).</w:t>
      </w:r>
    </w:p>
    <w:p w14:paraId="39620C5C" w14:textId="77777777" w:rsidR="0006667F" w:rsidRPr="00DD3469" w:rsidRDefault="001A78F0">
      <w:pPr>
        <w:spacing w:line="360" w:lineRule="auto"/>
        <w:jc w:val="both"/>
        <w:rPr>
          <w:rFonts w:ascii="Arial" w:eastAsia="Times New Roman" w:hAnsi="Arial" w:cs="Arial"/>
          <w:b/>
          <w:sz w:val="24"/>
          <w:szCs w:val="24"/>
        </w:rPr>
      </w:pPr>
      <w:r w:rsidRPr="00DD3469">
        <w:rPr>
          <w:rFonts w:ascii="Arial" w:eastAsia="Times New Roman" w:hAnsi="Arial" w:cs="Arial"/>
          <w:b/>
          <w:sz w:val="24"/>
          <w:szCs w:val="24"/>
        </w:rPr>
        <w:t>Challenge 2: Workforce, Handover Delays and System Bottlenecks</w:t>
      </w:r>
    </w:p>
    <w:p w14:paraId="01810423"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b/>
          <w:sz w:val="24"/>
          <w:szCs w:val="24"/>
        </w:rPr>
        <w:lastRenderedPageBreak/>
        <w:t>Workforce</w:t>
      </w:r>
      <w:r w:rsidRPr="00DD3469">
        <w:rPr>
          <w:rFonts w:ascii="Arial" w:eastAsia="Times New Roman" w:hAnsi="Arial" w:cs="Arial"/>
          <w:sz w:val="24"/>
          <w:szCs w:val="24"/>
        </w:rPr>
        <w:t>: More paramedics are leaving service than joining (in year to June 2022, there were more than 1,760 leaving and under 1,650 joining) and more than 1 in 4 paramedics</w:t>
      </w:r>
      <w:r w:rsidRPr="00DD3469">
        <w:rPr>
          <w:rFonts w:ascii="Arial" w:eastAsia="Times New Roman" w:hAnsi="Arial" w:cs="Arial"/>
          <w:sz w:val="24"/>
          <w:szCs w:val="24"/>
        </w:rPr>
        <w:t xml:space="preserve"> said they would leave as soon as possible. </w:t>
      </w:r>
    </w:p>
    <w:p w14:paraId="4D886212"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b/>
          <w:sz w:val="24"/>
          <w:szCs w:val="24"/>
        </w:rPr>
        <w:t>Delays in handover</w:t>
      </w:r>
      <w:r w:rsidRPr="00DD3469">
        <w:rPr>
          <w:rFonts w:ascii="Arial" w:eastAsia="Times New Roman" w:hAnsi="Arial" w:cs="Arial"/>
          <w:sz w:val="24"/>
          <w:szCs w:val="24"/>
        </w:rPr>
        <w:t>: Any delays by the ambulances in waiting outside A&amp;E to deliver patients to the A&amp;E delays their acceptance of new calls. Cases of severe delays at the expense of the thousands of patients hav</w:t>
      </w:r>
      <w:r w:rsidRPr="00DD3469">
        <w:rPr>
          <w:rFonts w:ascii="Arial" w:eastAsia="Times New Roman" w:hAnsi="Arial" w:cs="Arial"/>
          <w:sz w:val="24"/>
          <w:szCs w:val="24"/>
        </w:rPr>
        <w:t>e been reported. As an illustration, the number of patients in England who can be subjected to a risk of harm through ambulance handover delays is &gt;1,000 patients per day (Gregory, 2025).</w:t>
      </w:r>
    </w:p>
    <w:p w14:paraId="04271E97"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These will pose a bottleneck: they may make the dispatch and travel </w:t>
      </w:r>
      <w:r w:rsidRPr="00DD3469">
        <w:rPr>
          <w:rFonts w:ascii="Arial" w:eastAsia="Times New Roman" w:hAnsi="Arial" w:cs="Arial"/>
          <w:sz w:val="24"/>
          <w:szCs w:val="24"/>
        </w:rPr>
        <w:t>fast, but the system cannot handle patients fast, resources will be wasted and other responses will be slow.</w:t>
      </w:r>
    </w:p>
    <w:p w14:paraId="6BCD41D2" w14:textId="77777777" w:rsidR="0006667F" w:rsidRPr="00DD3469" w:rsidRDefault="0006667F">
      <w:pPr>
        <w:spacing w:line="360" w:lineRule="auto"/>
        <w:jc w:val="both"/>
        <w:rPr>
          <w:rFonts w:ascii="Arial" w:eastAsia="Times New Roman" w:hAnsi="Arial" w:cs="Arial"/>
          <w:sz w:val="24"/>
          <w:szCs w:val="24"/>
        </w:rPr>
      </w:pPr>
    </w:p>
    <w:p w14:paraId="3C63139E" w14:textId="77777777" w:rsidR="0006667F" w:rsidRPr="00DD3469" w:rsidRDefault="001A78F0">
      <w:pPr>
        <w:spacing w:line="360" w:lineRule="auto"/>
        <w:rPr>
          <w:rFonts w:ascii="Arial" w:eastAsia="Times New Roman" w:hAnsi="Arial" w:cs="Arial"/>
          <w:b/>
          <w:sz w:val="24"/>
          <w:szCs w:val="24"/>
        </w:rPr>
      </w:pPr>
      <w:r w:rsidRPr="00DD3469">
        <w:rPr>
          <w:rFonts w:ascii="Arial" w:hAnsi="Arial" w:cs="Arial"/>
        </w:rPr>
        <w:br w:type="page"/>
      </w:r>
    </w:p>
    <w:p w14:paraId="3FF477D4" w14:textId="77777777" w:rsidR="0006667F" w:rsidRPr="00DD3469" w:rsidRDefault="001A78F0" w:rsidP="00003AC4">
      <w:pPr>
        <w:pStyle w:val="Heading1"/>
        <w:jc w:val="left"/>
        <w:rPr>
          <w:rFonts w:ascii="Arial" w:hAnsi="Arial" w:cs="Arial"/>
        </w:rPr>
      </w:pPr>
      <w:bookmarkStart w:id="1" w:name="_Toc213861617"/>
      <w:r w:rsidRPr="00DD3469">
        <w:rPr>
          <w:rFonts w:ascii="Arial" w:hAnsi="Arial" w:cs="Arial"/>
        </w:rPr>
        <w:lastRenderedPageBreak/>
        <w:t>References</w:t>
      </w:r>
      <w:bookmarkEnd w:id="1"/>
    </w:p>
    <w:p w14:paraId="20A5DB48"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England, N. (2024). </w:t>
      </w:r>
      <w:r w:rsidRPr="00DD3469">
        <w:rPr>
          <w:rFonts w:ascii="Arial" w:eastAsia="Times New Roman" w:hAnsi="Arial" w:cs="Arial"/>
          <w:i/>
          <w:sz w:val="24"/>
          <w:szCs w:val="24"/>
        </w:rPr>
        <w:t>NHS England» Monthly operational statistics – February 2024</w:t>
      </w:r>
      <w:r w:rsidRPr="00DD3469">
        <w:rPr>
          <w:rFonts w:ascii="Arial" w:eastAsia="Times New Roman" w:hAnsi="Arial" w:cs="Arial"/>
          <w:sz w:val="24"/>
          <w:szCs w:val="24"/>
        </w:rPr>
        <w:t xml:space="preserve">. [online] England.nhs.uk. Available at: </w:t>
      </w:r>
      <w:r w:rsidRPr="00DD3469">
        <w:rPr>
          <w:rFonts w:ascii="Arial" w:eastAsia="Times New Roman" w:hAnsi="Arial" w:cs="Arial"/>
          <w:sz w:val="24"/>
          <w:szCs w:val="24"/>
        </w:rPr>
        <w:t>https://www.england.nhs.uk/long-read/monthly-operational-statistics-february-2024/? [Accessed 10 Nov. 2025].</w:t>
      </w:r>
    </w:p>
    <w:p w14:paraId="15DA15C7"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Gregory, A. (2025). </w:t>
      </w:r>
      <w:r w:rsidRPr="00DD3469">
        <w:rPr>
          <w:rFonts w:ascii="Arial" w:eastAsia="Times New Roman" w:hAnsi="Arial" w:cs="Arial"/>
          <w:i/>
          <w:sz w:val="24"/>
          <w:szCs w:val="24"/>
        </w:rPr>
        <w:t>Ambulance handover delays in England may harm 1,000 patients a day</w:t>
      </w:r>
      <w:r w:rsidRPr="00DD3469">
        <w:rPr>
          <w:rFonts w:ascii="Arial" w:eastAsia="Times New Roman" w:hAnsi="Arial" w:cs="Arial"/>
          <w:sz w:val="24"/>
          <w:szCs w:val="24"/>
        </w:rPr>
        <w:t>. [online] the Guardian. Available at: https://www.theguardia</w:t>
      </w:r>
      <w:r w:rsidRPr="00DD3469">
        <w:rPr>
          <w:rFonts w:ascii="Arial" w:eastAsia="Times New Roman" w:hAnsi="Arial" w:cs="Arial"/>
          <w:sz w:val="24"/>
          <w:szCs w:val="24"/>
        </w:rPr>
        <w:t>n.com/society/2025/jan/05/ambulance-handover-delays-may-harm-1000-patients-day-england? [Accessed 10 Nov. 2025].</w:t>
      </w:r>
    </w:p>
    <w:p w14:paraId="6A8224BE"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NHS England (2023). </w:t>
      </w:r>
      <w:r w:rsidRPr="00DD3469">
        <w:rPr>
          <w:rFonts w:ascii="Arial" w:eastAsia="Times New Roman" w:hAnsi="Arial" w:cs="Arial"/>
          <w:i/>
          <w:sz w:val="24"/>
          <w:szCs w:val="24"/>
        </w:rPr>
        <w:t>NHS England» Monthly operational statistics – December 2023</w:t>
      </w:r>
      <w:r w:rsidRPr="00DD3469">
        <w:rPr>
          <w:rFonts w:ascii="Arial" w:eastAsia="Times New Roman" w:hAnsi="Arial" w:cs="Arial"/>
          <w:sz w:val="24"/>
          <w:szCs w:val="24"/>
        </w:rPr>
        <w:t xml:space="preserve">. [online] England.nhs.uk. Available at: </w:t>
      </w:r>
      <w:proofErr w:type="gramStart"/>
      <w:r w:rsidRPr="00DD3469">
        <w:rPr>
          <w:rFonts w:ascii="Arial" w:eastAsia="Times New Roman" w:hAnsi="Arial" w:cs="Arial"/>
          <w:sz w:val="24"/>
          <w:szCs w:val="24"/>
        </w:rPr>
        <w:t>https://www.england.nhs</w:t>
      </w:r>
      <w:r w:rsidRPr="00DD3469">
        <w:rPr>
          <w:rFonts w:ascii="Arial" w:eastAsia="Times New Roman" w:hAnsi="Arial" w:cs="Arial"/>
          <w:sz w:val="24"/>
          <w:szCs w:val="24"/>
        </w:rPr>
        <w:t>.uk/long-read/monthly-operational-statistics-december-2023/?.</w:t>
      </w:r>
      <w:proofErr w:type="gramEnd"/>
    </w:p>
    <w:p w14:paraId="1DC888BC"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Nuffield Trust (2022). </w:t>
      </w:r>
      <w:r w:rsidRPr="00DD3469">
        <w:rPr>
          <w:rFonts w:ascii="Arial" w:eastAsia="Times New Roman" w:hAnsi="Arial" w:cs="Arial"/>
          <w:i/>
          <w:sz w:val="24"/>
          <w:szCs w:val="24"/>
        </w:rPr>
        <w:t>Facts and figures on ambulance staff</w:t>
      </w:r>
      <w:r w:rsidRPr="00DD3469">
        <w:rPr>
          <w:rFonts w:ascii="Arial" w:eastAsia="Times New Roman" w:hAnsi="Arial" w:cs="Arial"/>
          <w:sz w:val="24"/>
          <w:szCs w:val="24"/>
        </w:rPr>
        <w:t>. [online] Available at: https://www.nuffieldtrust.org.uk/sites/default/files/2022-12/facts-and-figures-on-ambulance-staff.pdf? [Access</w:t>
      </w:r>
      <w:r w:rsidRPr="00DD3469">
        <w:rPr>
          <w:rFonts w:ascii="Arial" w:eastAsia="Times New Roman" w:hAnsi="Arial" w:cs="Arial"/>
          <w:sz w:val="24"/>
          <w:szCs w:val="24"/>
        </w:rPr>
        <w:t>ed 10 Nov. 2025].</w:t>
      </w:r>
    </w:p>
    <w:p w14:paraId="31324381"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Nuffield Trust (2025). </w:t>
      </w:r>
      <w:r w:rsidRPr="00DD3469">
        <w:rPr>
          <w:rFonts w:ascii="Arial" w:eastAsia="Times New Roman" w:hAnsi="Arial" w:cs="Arial"/>
          <w:i/>
          <w:sz w:val="24"/>
          <w:szCs w:val="24"/>
        </w:rPr>
        <w:t>Ambulance response times</w:t>
      </w:r>
      <w:r w:rsidRPr="00DD3469">
        <w:rPr>
          <w:rFonts w:ascii="Arial" w:eastAsia="Times New Roman" w:hAnsi="Arial" w:cs="Arial"/>
          <w:sz w:val="24"/>
          <w:szCs w:val="24"/>
        </w:rPr>
        <w:t>. [online] Nuffield Trust. Available at: https://www.nuffieldtrust.org.uk/resource/ambulance-response-times? [Accessed 10 Nov. 2025].</w:t>
      </w:r>
    </w:p>
    <w:p w14:paraId="70546FF8"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The University of Sheffield (2023). </w:t>
      </w:r>
      <w:r w:rsidRPr="00DD3469">
        <w:rPr>
          <w:rFonts w:ascii="Arial" w:eastAsia="Times New Roman" w:hAnsi="Arial" w:cs="Arial"/>
          <w:i/>
          <w:sz w:val="24"/>
          <w:szCs w:val="24"/>
        </w:rPr>
        <w:t>How we remodelled amb</w:t>
      </w:r>
      <w:r w:rsidRPr="00DD3469">
        <w:rPr>
          <w:rFonts w:ascii="Arial" w:eastAsia="Times New Roman" w:hAnsi="Arial" w:cs="Arial"/>
          <w:i/>
          <w:sz w:val="24"/>
          <w:szCs w:val="24"/>
        </w:rPr>
        <w:t>ulance services in England</w:t>
      </w:r>
      <w:r w:rsidRPr="00DD3469">
        <w:rPr>
          <w:rFonts w:ascii="Arial" w:eastAsia="Times New Roman" w:hAnsi="Arial" w:cs="Arial"/>
          <w:sz w:val="24"/>
          <w:szCs w:val="24"/>
        </w:rPr>
        <w:t>. [online] The University of Sheffield. Available at: https://www.sheffield.ac.uk/research/features/remodelled-ambulance-service? [Accessed 10 Nov. 2025].</w:t>
      </w:r>
    </w:p>
    <w:p w14:paraId="72588190" w14:textId="77777777" w:rsidR="0006667F" w:rsidRPr="00DD3469" w:rsidRDefault="0006667F">
      <w:pPr>
        <w:spacing w:line="360" w:lineRule="auto"/>
        <w:rPr>
          <w:rFonts w:ascii="Arial" w:eastAsia="Times New Roman" w:hAnsi="Arial" w:cs="Arial"/>
          <w:sz w:val="24"/>
          <w:szCs w:val="24"/>
        </w:rPr>
      </w:pPr>
    </w:p>
    <w:p w14:paraId="486F76E9" w14:textId="77777777" w:rsidR="0006667F" w:rsidRPr="00DD3469" w:rsidRDefault="0006667F">
      <w:pPr>
        <w:spacing w:line="360" w:lineRule="auto"/>
        <w:rPr>
          <w:rFonts w:ascii="Arial" w:eastAsia="Times New Roman" w:hAnsi="Arial" w:cs="Arial"/>
          <w:sz w:val="24"/>
          <w:szCs w:val="24"/>
        </w:rPr>
      </w:pPr>
    </w:p>
    <w:p w14:paraId="77319D63" w14:textId="77777777" w:rsidR="0006667F" w:rsidRPr="00DD3469" w:rsidRDefault="0006667F">
      <w:pPr>
        <w:spacing w:line="360" w:lineRule="auto"/>
        <w:rPr>
          <w:rFonts w:ascii="Arial" w:eastAsia="Times New Roman" w:hAnsi="Arial" w:cs="Arial"/>
          <w:sz w:val="24"/>
          <w:szCs w:val="24"/>
        </w:rPr>
      </w:pPr>
    </w:p>
    <w:p w14:paraId="456FC983" w14:textId="77777777" w:rsidR="0006667F" w:rsidRPr="00DD3469" w:rsidRDefault="0006667F">
      <w:pPr>
        <w:spacing w:line="360" w:lineRule="auto"/>
        <w:rPr>
          <w:rFonts w:ascii="Arial" w:eastAsia="Times New Roman" w:hAnsi="Arial" w:cs="Arial"/>
          <w:sz w:val="24"/>
          <w:szCs w:val="24"/>
        </w:rPr>
      </w:pPr>
    </w:p>
    <w:p w14:paraId="6C928BD1" w14:textId="77777777" w:rsidR="0006667F" w:rsidRPr="00DD3469" w:rsidRDefault="0006667F">
      <w:pPr>
        <w:spacing w:line="360" w:lineRule="auto"/>
        <w:rPr>
          <w:rFonts w:ascii="Arial" w:eastAsia="Times New Roman" w:hAnsi="Arial" w:cs="Arial"/>
          <w:sz w:val="24"/>
          <w:szCs w:val="24"/>
        </w:rPr>
      </w:pPr>
    </w:p>
    <w:p w14:paraId="4D0AB9FA" w14:textId="77777777" w:rsidR="0006667F" w:rsidRPr="00DD3469" w:rsidRDefault="001A78F0">
      <w:pPr>
        <w:rPr>
          <w:rFonts w:ascii="Arial" w:eastAsia="Times New Roman" w:hAnsi="Arial" w:cs="Arial"/>
          <w:sz w:val="24"/>
          <w:szCs w:val="24"/>
        </w:rPr>
      </w:pPr>
      <w:r w:rsidRPr="00DD3469">
        <w:rPr>
          <w:rFonts w:ascii="Arial" w:hAnsi="Arial" w:cs="Arial"/>
        </w:rPr>
        <w:br w:type="page"/>
      </w:r>
    </w:p>
    <w:p w14:paraId="5610AE45" w14:textId="2F64E766" w:rsidR="002B5977" w:rsidRPr="00DD3469" w:rsidRDefault="002B5977" w:rsidP="002B5977">
      <w:pPr>
        <w:pStyle w:val="Heading1"/>
        <w:jc w:val="left"/>
        <w:rPr>
          <w:rFonts w:ascii="Arial" w:hAnsi="Arial" w:cs="Arial"/>
        </w:rPr>
      </w:pPr>
      <w:r w:rsidRPr="00DD3469">
        <w:rPr>
          <w:rFonts w:ascii="Arial" w:hAnsi="Arial" w:cs="Arial"/>
        </w:rPr>
        <w:lastRenderedPageBreak/>
        <w:t>Part 2: Essay</w:t>
      </w:r>
    </w:p>
    <w:p w14:paraId="615F0C4F"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b/>
          <w:sz w:val="24"/>
          <w:szCs w:val="24"/>
        </w:rPr>
        <w:t>Introduction</w:t>
      </w:r>
      <w:r w:rsidRPr="00DD3469">
        <w:rPr>
          <w:rFonts w:ascii="Arial" w:eastAsia="Times New Roman" w:hAnsi="Arial" w:cs="Arial"/>
          <w:sz w:val="24"/>
          <w:szCs w:val="24"/>
        </w:rPr>
        <w:br/>
      </w:r>
      <w:r w:rsidRPr="00DD3469">
        <w:rPr>
          <w:rFonts w:ascii="Arial" w:eastAsia="Times New Roman" w:hAnsi="Arial" w:cs="Arial"/>
          <w:sz w:val="24"/>
          <w:szCs w:val="24"/>
        </w:rPr>
        <w:t xml:space="preserve">The birth of the NHS was a significant shift in British social policy, which was formed to respond to the social issues which were disclosed during and after the Second World War. In this essay, the contextual background and the main principles on the way </w:t>
      </w:r>
      <w:r w:rsidRPr="00DD3469">
        <w:rPr>
          <w:rFonts w:ascii="Arial" w:eastAsia="Times New Roman" w:hAnsi="Arial" w:cs="Arial"/>
          <w:sz w:val="24"/>
          <w:szCs w:val="24"/>
        </w:rPr>
        <w:t xml:space="preserve">to its creation in 1948 and then critically </w:t>
      </w:r>
      <w:proofErr w:type="spellStart"/>
      <w:r w:rsidRPr="00DD3469">
        <w:rPr>
          <w:rFonts w:ascii="Arial" w:eastAsia="Times New Roman" w:hAnsi="Arial" w:cs="Arial"/>
          <w:sz w:val="24"/>
          <w:szCs w:val="24"/>
        </w:rPr>
        <w:t>analyze</w:t>
      </w:r>
      <w:proofErr w:type="spellEnd"/>
      <w:r w:rsidRPr="00DD3469">
        <w:rPr>
          <w:rFonts w:ascii="Arial" w:eastAsia="Times New Roman" w:hAnsi="Arial" w:cs="Arial"/>
          <w:sz w:val="24"/>
          <w:szCs w:val="24"/>
        </w:rPr>
        <w:t xml:space="preserve"> the structure and operation of the NHS in England at the moment and its weaknesses and strengths.</w:t>
      </w:r>
    </w:p>
    <w:p w14:paraId="16681E60"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b/>
          <w:sz w:val="24"/>
          <w:szCs w:val="24"/>
        </w:rPr>
        <w:t>Origins of the NHS</w:t>
      </w:r>
    </w:p>
    <w:p w14:paraId="3361FD07"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The post war Britain was characterized by widespread societal problems that William Bev</w:t>
      </w:r>
      <w:r w:rsidRPr="00DD3469">
        <w:rPr>
          <w:rFonts w:ascii="Arial" w:eastAsia="Times New Roman" w:hAnsi="Arial" w:cs="Arial"/>
          <w:sz w:val="24"/>
          <w:szCs w:val="24"/>
        </w:rPr>
        <w:t>eridge affectionately referred to them as the five giants of Want, Disease, Ignorance, Squalor, and Idleness (UK Parliament, 2025). These giants emphasized that it was time to have a thorough welfare-state answer, not just a mottled charitable one. In 1942</w:t>
      </w:r>
      <w:r w:rsidRPr="00DD3469">
        <w:rPr>
          <w:rFonts w:ascii="Arial" w:eastAsia="Times New Roman" w:hAnsi="Arial" w:cs="Arial"/>
          <w:sz w:val="24"/>
          <w:szCs w:val="24"/>
        </w:rPr>
        <w:t xml:space="preserve"> the report by Beveridge led to a case of state intervention to break these giants and it also preconditioned the post-war reform (The Health Foundation, 2024). In that regard, the new post-war government pledged to have a universal publicly funded healthc</w:t>
      </w:r>
      <w:r w:rsidRPr="00DD3469">
        <w:rPr>
          <w:rFonts w:ascii="Arial" w:eastAsia="Times New Roman" w:hAnsi="Arial" w:cs="Arial"/>
          <w:sz w:val="24"/>
          <w:szCs w:val="24"/>
        </w:rPr>
        <w:t xml:space="preserve">are service. </w:t>
      </w:r>
    </w:p>
    <w:p w14:paraId="5134B934"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 xml:space="preserve">NHS was formed in 1948 and was founded on three principles: (1) that healthcare must be accessible to everyone, no matter their wealth; (2) free on the point of the delivery; and (3) founded on clinical need, not financial means (Medic Mind, </w:t>
      </w:r>
      <w:r w:rsidRPr="00DD3469">
        <w:rPr>
          <w:rFonts w:ascii="Arial" w:eastAsia="Times New Roman" w:hAnsi="Arial" w:cs="Arial"/>
          <w:sz w:val="24"/>
          <w:szCs w:val="24"/>
        </w:rPr>
        <w:t>2024). These principles had immense positive effects on the wellbeing of people: the citizens were no longer afraid of the cost of health care, preventative care was reinforced, social solidarity in health was fostered. The system however did undergo chang</w:t>
      </w:r>
      <w:r w:rsidRPr="00DD3469">
        <w:rPr>
          <w:rFonts w:ascii="Arial" w:eastAsia="Times New Roman" w:hAnsi="Arial" w:cs="Arial"/>
          <w:sz w:val="24"/>
          <w:szCs w:val="24"/>
        </w:rPr>
        <w:t>es with time- such as introduction of charges on prescription drugs, changes to dental services payment. Such changes are indicative of the conflict between principles and scarcity of resources. Altogether, the NHS became one of the pillars of the UK welfa</w:t>
      </w:r>
      <w:r w:rsidRPr="00DD3469">
        <w:rPr>
          <w:rFonts w:ascii="Arial" w:eastAsia="Times New Roman" w:hAnsi="Arial" w:cs="Arial"/>
          <w:sz w:val="24"/>
          <w:szCs w:val="24"/>
        </w:rPr>
        <w:t>re state, which is expected to address systematic social health inequalities and enhance population wellbeing.</w:t>
      </w:r>
    </w:p>
    <w:p w14:paraId="6EB1DA8D"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b/>
          <w:sz w:val="24"/>
          <w:szCs w:val="24"/>
        </w:rPr>
        <w:t>Current Structure of the NHS and Its Functioning</w:t>
      </w:r>
    </w:p>
    <w:p w14:paraId="381A4B2F"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The NHS in England is no longer just one monolithic organisation today but is a network of numer</w:t>
      </w:r>
      <w:r w:rsidRPr="00DD3469">
        <w:rPr>
          <w:rFonts w:ascii="Arial" w:eastAsia="Times New Roman" w:hAnsi="Arial" w:cs="Arial"/>
          <w:sz w:val="24"/>
          <w:szCs w:val="24"/>
        </w:rPr>
        <w:t xml:space="preserve">ous organisations at national, regional and local levels (NHS England, 2022). On a national level, organizations like NHS England offer leadership </w:t>
      </w:r>
      <w:r w:rsidRPr="00DD3469">
        <w:rPr>
          <w:rFonts w:ascii="Arial" w:eastAsia="Times New Roman" w:hAnsi="Arial" w:cs="Arial"/>
          <w:sz w:val="24"/>
          <w:szCs w:val="24"/>
        </w:rPr>
        <w:lastRenderedPageBreak/>
        <w:t>and control; at a local level there exist numerous providers of care. The service categorizes healthcare in g</w:t>
      </w:r>
      <w:r w:rsidRPr="00DD3469">
        <w:rPr>
          <w:rFonts w:ascii="Arial" w:eastAsia="Times New Roman" w:hAnsi="Arial" w:cs="Arial"/>
          <w:sz w:val="24"/>
          <w:szCs w:val="24"/>
        </w:rPr>
        <w:t>eneral as primary care, the general practice, community pharmacy, dental and optometry services which act as the front-door into the system. Another significant part is the secondary care (specialist, hospital-based services) which is offered with the reco</w:t>
      </w:r>
      <w:r w:rsidRPr="00DD3469">
        <w:rPr>
          <w:rFonts w:ascii="Arial" w:eastAsia="Times New Roman" w:hAnsi="Arial" w:cs="Arial"/>
          <w:sz w:val="24"/>
          <w:szCs w:val="24"/>
        </w:rPr>
        <w:t>mmendation of the primary care. The key innovation in the present structure is the introduction of the Integrated Care Systems (ICSs) that entail the cooperation of providers and commissioners in health and social care to plan and provide services in a joi</w:t>
      </w:r>
      <w:r w:rsidRPr="00DD3469">
        <w:rPr>
          <w:rFonts w:ascii="Arial" w:eastAsia="Times New Roman" w:hAnsi="Arial" w:cs="Arial"/>
          <w:sz w:val="24"/>
          <w:szCs w:val="24"/>
        </w:rPr>
        <w:t>ned-up manner (Harker and Powell, 2025). The benefits of this universal healthcare system are considerable: it would foster equity of access (all legal residents can in principle gain access) and minimize financial barriers, and allow planning of health on</w:t>
      </w:r>
      <w:r w:rsidRPr="00DD3469">
        <w:rPr>
          <w:rFonts w:ascii="Arial" w:eastAsia="Times New Roman" w:hAnsi="Arial" w:cs="Arial"/>
          <w:sz w:val="24"/>
          <w:szCs w:val="24"/>
        </w:rPr>
        <w:t xml:space="preserve"> the population level. </w:t>
      </w:r>
    </w:p>
    <w:p w14:paraId="63C31C92"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sz w:val="24"/>
          <w:szCs w:val="24"/>
        </w:rPr>
        <w:t>General taxation and national insurance contributions continue to be the most important sources of funding the NHS (Commonwealth Fund, 2024). Nevertheless, the system continues to encounter some ongoing and increasing challenges suc</w:t>
      </w:r>
      <w:r w:rsidRPr="00DD3469">
        <w:rPr>
          <w:rFonts w:ascii="Arial" w:eastAsia="Times New Roman" w:hAnsi="Arial" w:cs="Arial"/>
          <w:sz w:val="24"/>
          <w:szCs w:val="24"/>
        </w:rPr>
        <w:t>h as increased demand due to ageing population, tight budget, shortage of workforce and waiting time. Additionally, its internal structure is too complicated so that it is difficult to coordinate services, and even with the attempts at integration, there i</w:t>
      </w:r>
      <w:r w:rsidRPr="00DD3469">
        <w:rPr>
          <w:rFonts w:ascii="Arial" w:eastAsia="Times New Roman" w:hAnsi="Arial" w:cs="Arial"/>
          <w:sz w:val="24"/>
          <w:szCs w:val="24"/>
        </w:rPr>
        <w:t>s still fragmentation. As an illustration, the interface between primary and secondary care is still a matter of concern (British Medical Association, 2020). When analysing the operations of the NHS critically, it is apparent that the original ideals are s</w:t>
      </w:r>
      <w:r w:rsidRPr="00DD3469">
        <w:rPr>
          <w:rFonts w:ascii="Arial" w:eastAsia="Times New Roman" w:hAnsi="Arial" w:cs="Arial"/>
          <w:sz w:val="24"/>
          <w:szCs w:val="24"/>
        </w:rPr>
        <w:t>till strong, but the real-life resource and organisational demands are such that disparity between the ideals and reality may increase. The importance of ensuring that access by clinical need instead of ability to pay is becoming a harder thing in circumst</w:t>
      </w:r>
      <w:r w:rsidRPr="00DD3469">
        <w:rPr>
          <w:rFonts w:ascii="Arial" w:eastAsia="Times New Roman" w:hAnsi="Arial" w:cs="Arial"/>
          <w:sz w:val="24"/>
          <w:szCs w:val="24"/>
        </w:rPr>
        <w:t>ances of budget limitations and demand of the service.</w:t>
      </w:r>
    </w:p>
    <w:p w14:paraId="4F2BE65A" w14:textId="77777777" w:rsidR="0006667F" w:rsidRPr="00DD3469" w:rsidRDefault="001A78F0">
      <w:pPr>
        <w:spacing w:line="360" w:lineRule="auto"/>
        <w:jc w:val="both"/>
        <w:rPr>
          <w:rFonts w:ascii="Arial" w:eastAsia="Times New Roman" w:hAnsi="Arial" w:cs="Arial"/>
          <w:sz w:val="24"/>
          <w:szCs w:val="24"/>
        </w:rPr>
      </w:pPr>
      <w:r w:rsidRPr="00DD3469">
        <w:rPr>
          <w:rFonts w:ascii="Arial" w:eastAsia="Times New Roman" w:hAnsi="Arial" w:cs="Arial"/>
          <w:b/>
          <w:sz w:val="24"/>
          <w:szCs w:val="24"/>
        </w:rPr>
        <w:t>Conclusion</w:t>
      </w:r>
      <w:r w:rsidRPr="00DD3469">
        <w:rPr>
          <w:rFonts w:ascii="Arial" w:eastAsia="Times New Roman" w:hAnsi="Arial" w:cs="Arial"/>
          <w:sz w:val="24"/>
          <w:szCs w:val="24"/>
        </w:rPr>
        <w:br/>
        <w:t>Conclusively, the NHS was established to address the institutionalized social health disparities and was anchored on the values of universal access, free care at the point of delivery and cl</w:t>
      </w:r>
      <w:r w:rsidRPr="00DD3469">
        <w:rPr>
          <w:rFonts w:ascii="Arial" w:eastAsia="Times New Roman" w:hAnsi="Arial" w:cs="Arial"/>
          <w:sz w:val="24"/>
          <w:szCs w:val="24"/>
        </w:rPr>
        <w:t>inical-need based service. These founding values still persist in its current form, with primary and secondary care and newer supplementation with ICSs, as it struggles to manage major financial, workforce and organisational pressures.</w:t>
      </w:r>
    </w:p>
    <w:p w14:paraId="6230F850" w14:textId="77777777" w:rsidR="0006667F" w:rsidRPr="00DD3469" w:rsidRDefault="0006667F">
      <w:pPr>
        <w:spacing w:line="360" w:lineRule="auto"/>
        <w:rPr>
          <w:rFonts w:ascii="Arial" w:eastAsia="Times New Roman" w:hAnsi="Arial" w:cs="Arial"/>
          <w:sz w:val="24"/>
          <w:szCs w:val="24"/>
        </w:rPr>
      </w:pPr>
    </w:p>
    <w:p w14:paraId="0BB30B4E" w14:textId="77777777" w:rsidR="0006667F" w:rsidRPr="00DD3469" w:rsidRDefault="001A78F0">
      <w:pPr>
        <w:spacing w:line="360" w:lineRule="auto"/>
        <w:rPr>
          <w:rFonts w:ascii="Arial" w:eastAsia="Times New Roman" w:hAnsi="Arial" w:cs="Arial"/>
          <w:b/>
          <w:sz w:val="24"/>
          <w:szCs w:val="24"/>
        </w:rPr>
      </w:pPr>
      <w:r w:rsidRPr="00DD3469">
        <w:rPr>
          <w:rFonts w:ascii="Arial" w:hAnsi="Arial" w:cs="Arial"/>
        </w:rPr>
        <w:br w:type="page"/>
      </w:r>
    </w:p>
    <w:p w14:paraId="6EC55493" w14:textId="77777777" w:rsidR="0006667F" w:rsidRPr="00DD3469" w:rsidRDefault="001A78F0">
      <w:pPr>
        <w:spacing w:line="360" w:lineRule="auto"/>
        <w:rPr>
          <w:rFonts w:ascii="Arial" w:eastAsia="Times New Roman" w:hAnsi="Arial" w:cs="Arial"/>
          <w:sz w:val="24"/>
          <w:szCs w:val="24"/>
        </w:rPr>
      </w:pPr>
      <w:r w:rsidRPr="00DD3469">
        <w:rPr>
          <w:rFonts w:ascii="Arial" w:eastAsia="Times New Roman" w:hAnsi="Arial" w:cs="Arial"/>
          <w:b/>
          <w:sz w:val="24"/>
          <w:szCs w:val="24"/>
        </w:rPr>
        <w:lastRenderedPageBreak/>
        <w:t>Reference List</w:t>
      </w:r>
    </w:p>
    <w:p w14:paraId="234A6FCF" w14:textId="77777777" w:rsidR="0006667F" w:rsidRPr="00DD3469" w:rsidRDefault="001A78F0">
      <w:pPr>
        <w:spacing w:line="360" w:lineRule="auto"/>
        <w:rPr>
          <w:rFonts w:ascii="Arial" w:eastAsia="Times New Roman" w:hAnsi="Arial" w:cs="Arial"/>
          <w:sz w:val="24"/>
          <w:szCs w:val="24"/>
        </w:rPr>
      </w:pPr>
      <w:r w:rsidRPr="00DD3469">
        <w:rPr>
          <w:rFonts w:ascii="Arial" w:eastAsia="Times New Roman" w:hAnsi="Arial" w:cs="Arial"/>
          <w:sz w:val="24"/>
          <w:szCs w:val="24"/>
        </w:rPr>
        <w:t>Br</w:t>
      </w:r>
      <w:r w:rsidRPr="00DD3469">
        <w:rPr>
          <w:rFonts w:ascii="Arial" w:eastAsia="Times New Roman" w:hAnsi="Arial" w:cs="Arial"/>
          <w:sz w:val="24"/>
          <w:szCs w:val="24"/>
        </w:rPr>
        <w:t xml:space="preserve">itish Medical Association (2020). </w:t>
      </w:r>
      <w:r w:rsidRPr="00DD3469">
        <w:rPr>
          <w:rFonts w:ascii="Arial" w:eastAsia="Times New Roman" w:hAnsi="Arial" w:cs="Arial"/>
          <w:i/>
          <w:sz w:val="24"/>
          <w:szCs w:val="24"/>
        </w:rPr>
        <w:t>Primary and secondary care working together</w:t>
      </w:r>
      <w:r w:rsidRPr="00DD3469">
        <w:rPr>
          <w:rFonts w:ascii="Arial" w:eastAsia="Times New Roman" w:hAnsi="Arial" w:cs="Arial"/>
          <w:sz w:val="24"/>
          <w:szCs w:val="24"/>
        </w:rPr>
        <w:t xml:space="preserve">. [online] The British Medical Association is the trade union and professional body for doctors in the UK. Available at: </w:t>
      </w:r>
      <w:hyperlink r:id="rId16">
        <w:r w:rsidR="0006667F" w:rsidRPr="00DD3469">
          <w:rPr>
            <w:rFonts w:ascii="Arial" w:eastAsia="Times New Roman" w:hAnsi="Arial" w:cs="Arial"/>
            <w:color w:val="0563C1"/>
            <w:sz w:val="24"/>
            <w:szCs w:val="24"/>
            <w:u w:val="single"/>
          </w:rPr>
          <w:t>https://www.bma.org.uk/advice-and-support/nhs-delivery-and-workforce/primary-and-secondary-care/primary-and-secondary-care-working-together</w:t>
        </w:r>
      </w:hyperlink>
      <w:r w:rsidRPr="00DD3469">
        <w:rPr>
          <w:rFonts w:ascii="Arial" w:eastAsia="Times New Roman" w:hAnsi="Arial" w:cs="Arial"/>
          <w:sz w:val="24"/>
          <w:szCs w:val="24"/>
        </w:rPr>
        <w:t>? [Accessed 10 Nov. 2025].</w:t>
      </w:r>
    </w:p>
    <w:p w14:paraId="79B01AF5" w14:textId="77777777" w:rsidR="0006667F" w:rsidRPr="00DD3469" w:rsidRDefault="001A78F0">
      <w:pPr>
        <w:spacing w:line="360" w:lineRule="auto"/>
        <w:rPr>
          <w:rFonts w:ascii="Arial" w:eastAsia="Times New Roman" w:hAnsi="Arial" w:cs="Arial"/>
          <w:sz w:val="24"/>
          <w:szCs w:val="24"/>
        </w:rPr>
      </w:pPr>
      <w:r w:rsidRPr="00DD3469">
        <w:rPr>
          <w:rFonts w:ascii="Arial" w:eastAsia="Times New Roman" w:hAnsi="Arial" w:cs="Arial"/>
          <w:sz w:val="24"/>
          <w:szCs w:val="24"/>
        </w:rPr>
        <w:t xml:space="preserve">Commonwealth Fund (2024). </w:t>
      </w:r>
      <w:r w:rsidRPr="00DD3469">
        <w:rPr>
          <w:rFonts w:ascii="Arial" w:eastAsia="Times New Roman" w:hAnsi="Arial" w:cs="Arial"/>
          <w:i/>
          <w:sz w:val="24"/>
          <w:szCs w:val="24"/>
        </w:rPr>
        <w:t>England</w:t>
      </w:r>
      <w:r w:rsidRPr="00DD3469">
        <w:rPr>
          <w:rFonts w:ascii="Arial" w:eastAsia="Times New Roman" w:hAnsi="Arial" w:cs="Arial"/>
          <w:sz w:val="24"/>
          <w:szCs w:val="24"/>
        </w:rPr>
        <w:t xml:space="preserve">. [online] Commonwealthfund.org. Available at: </w:t>
      </w:r>
      <w:hyperlink r:id="rId17">
        <w:r w:rsidR="0006667F" w:rsidRPr="00DD3469">
          <w:rPr>
            <w:rFonts w:ascii="Arial" w:eastAsia="Times New Roman" w:hAnsi="Arial" w:cs="Arial"/>
            <w:color w:val="0563C1"/>
            <w:sz w:val="24"/>
            <w:szCs w:val="24"/>
            <w:u w:val="single"/>
          </w:rPr>
          <w:t>https://www.commonwealthfund.org/international-health-policy-center/countries/england</w:t>
        </w:r>
      </w:hyperlink>
      <w:r w:rsidRPr="00DD3469">
        <w:rPr>
          <w:rFonts w:ascii="Arial" w:eastAsia="Times New Roman" w:hAnsi="Arial" w:cs="Arial"/>
          <w:sz w:val="24"/>
          <w:szCs w:val="24"/>
        </w:rPr>
        <w:t xml:space="preserve">?. </w:t>
      </w:r>
    </w:p>
    <w:p w14:paraId="74072322" w14:textId="77777777" w:rsidR="0006667F" w:rsidRPr="00DD3469" w:rsidRDefault="001A78F0">
      <w:pPr>
        <w:spacing w:line="360" w:lineRule="auto"/>
        <w:rPr>
          <w:rFonts w:ascii="Arial" w:eastAsia="Times New Roman" w:hAnsi="Arial" w:cs="Arial"/>
          <w:sz w:val="24"/>
          <w:szCs w:val="24"/>
        </w:rPr>
      </w:pPr>
      <w:r w:rsidRPr="00DD3469">
        <w:rPr>
          <w:rFonts w:ascii="Arial" w:eastAsia="Times New Roman" w:hAnsi="Arial" w:cs="Arial"/>
          <w:sz w:val="24"/>
          <w:szCs w:val="24"/>
        </w:rPr>
        <w:t xml:space="preserve">Harker, R. and Powell, T. (2025). </w:t>
      </w:r>
      <w:r w:rsidRPr="00DD3469">
        <w:rPr>
          <w:rFonts w:ascii="Arial" w:eastAsia="Times New Roman" w:hAnsi="Arial" w:cs="Arial"/>
          <w:i/>
          <w:sz w:val="24"/>
          <w:szCs w:val="24"/>
        </w:rPr>
        <w:t>The structure of the NHS in England</w:t>
      </w:r>
      <w:r w:rsidRPr="00DD3469">
        <w:rPr>
          <w:rFonts w:ascii="Arial" w:eastAsia="Times New Roman" w:hAnsi="Arial" w:cs="Arial"/>
          <w:sz w:val="24"/>
          <w:szCs w:val="24"/>
        </w:rPr>
        <w:t xml:space="preserve">. [online] House of Commons Library. Available at: </w:t>
      </w:r>
      <w:hyperlink r:id="rId18">
        <w:r w:rsidR="0006667F" w:rsidRPr="00DD3469">
          <w:rPr>
            <w:rFonts w:ascii="Arial" w:eastAsia="Times New Roman" w:hAnsi="Arial" w:cs="Arial"/>
            <w:color w:val="0563C1"/>
            <w:sz w:val="24"/>
            <w:szCs w:val="24"/>
            <w:u w:val="single"/>
          </w:rPr>
          <w:t>https://commonslibrary.parliament.uk/research-briefings/cbp-7206/</w:t>
        </w:r>
      </w:hyperlink>
      <w:r w:rsidRPr="00DD3469">
        <w:rPr>
          <w:rFonts w:ascii="Arial" w:eastAsia="Times New Roman" w:hAnsi="Arial" w:cs="Arial"/>
          <w:sz w:val="24"/>
          <w:szCs w:val="24"/>
        </w:rPr>
        <w:t xml:space="preserve">?. </w:t>
      </w:r>
    </w:p>
    <w:p w14:paraId="50DBD28D" w14:textId="77777777" w:rsidR="0006667F" w:rsidRPr="00DD3469" w:rsidRDefault="001A78F0">
      <w:pPr>
        <w:spacing w:line="360" w:lineRule="auto"/>
        <w:rPr>
          <w:rFonts w:ascii="Arial" w:eastAsia="Times New Roman" w:hAnsi="Arial" w:cs="Arial"/>
          <w:sz w:val="24"/>
          <w:szCs w:val="24"/>
        </w:rPr>
      </w:pPr>
      <w:r w:rsidRPr="00DD3469">
        <w:rPr>
          <w:rFonts w:ascii="Arial" w:eastAsia="Times New Roman" w:hAnsi="Arial" w:cs="Arial"/>
          <w:sz w:val="24"/>
          <w:szCs w:val="24"/>
        </w:rPr>
        <w:t xml:space="preserve">Medic Mind (2024). </w:t>
      </w:r>
      <w:r w:rsidRPr="00DD3469">
        <w:rPr>
          <w:rFonts w:ascii="Arial" w:eastAsia="Times New Roman" w:hAnsi="Arial" w:cs="Arial"/>
          <w:i/>
          <w:sz w:val="24"/>
          <w:szCs w:val="24"/>
        </w:rPr>
        <w:t xml:space="preserve">The Structure &amp; the Future of the NHS </w:t>
      </w:r>
      <w:proofErr w:type="gramStart"/>
      <w:r w:rsidRPr="00DD3469">
        <w:rPr>
          <w:rFonts w:ascii="Arial" w:eastAsia="Times New Roman" w:hAnsi="Arial" w:cs="Arial"/>
          <w:i/>
          <w:sz w:val="24"/>
          <w:szCs w:val="24"/>
        </w:rPr>
        <w:t>Explained  -</w:t>
      </w:r>
      <w:proofErr w:type="gramEnd"/>
      <w:r w:rsidRPr="00DD3469">
        <w:rPr>
          <w:rFonts w:ascii="Arial" w:eastAsia="Times New Roman" w:hAnsi="Arial" w:cs="Arial"/>
          <w:i/>
          <w:sz w:val="24"/>
          <w:szCs w:val="24"/>
        </w:rPr>
        <w:t xml:space="preserve"> Medic Mind</w:t>
      </w:r>
      <w:r w:rsidRPr="00DD3469">
        <w:rPr>
          <w:rFonts w:ascii="Arial" w:eastAsia="Times New Roman" w:hAnsi="Arial" w:cs="Arial"/>
          <w:sz w:val="24"/>
          <w:szCs w:val="24"/>
        </w:rPr>
        <w:t xml:space="preserve">. [online] Medic Mind. Available at: </w:t>
      </w:r>
      <w:hyperlink r:id="rId19">
        <w:r w:rsidR="0006667F" w:rsidRPr="00DD3469">
          <w:rPr>
            <w:rFonts w:ascii="Arial" w:eastAsia="Times New Roman" w:hAnsi="Arial" w:cs="Arial"/>
            <w:color w:val="0563C1"/>
            <w:sz w:val="24"/>
            <w:szCs w:val="24"/>
            <w:u w:val="single"/>
          </w:rPr>
          <w:t>https://www.medicmind.co.uk/medicine-ucas-guide/the-structure-the-future-of-the-nhs-explained/</w:t>
        </w:r>
      </w:hyperlink>
      <w:r w:rsidRPr="00DD3469">
        <w:rPr>
          <w:rFonts w:ascii="Arial" w:eastAsia="Times New Roman" w:hAnsi="Arial" w:cs="Arial"/>
          <w:sz w:val="24"/>
          <w:szCs w:val="24"/>
        </w:rPr>
        <w:t>? [Accessed 10 Nov. 2025].</w:t>
      </w:r>
    </w:p>
    <w:p w14:paraId="1C29472A" w14:textId="77777777" w:rsidR="0006667F" w:rsidRPr="00DD3469" w:rsidRDefault="001A78F0">
      <w:pPr>
        <w:spacing w:line="360" w:lineRule="auto"/>
        <w:rPr>
          <w:rFonts w:ascii="Arial" w:eastAsia="Times New Roman" w:hAnsi="Arial" w:cs="Arial"/>
          <w:sz w:val="24"/>
          <w:szCs w:val="24"/>
        </w:rPr>
      </w:pPr>
      <w:r w:rsidRPr="00DD3469">
        <w:rPr>
          <w:rFonts w:ascii="Arial" w:eastAsia="Times New Roman" w:hAnsi="Arial" w:cs="Arial"/>
          <w:sz w:val="24"/>
          <w:szCs w:val="24"/>
        </w:rPr>
        <w:t xml:space="preserve">NHS England (2022). </w:t>
      </w:r>
      <w:r w:rsidRPr="00DD3469">
        <w:rPr>
          <w:rFonts w:ascii="Arial" w:eastAsia="Times New Roman" w:hAnsi="Arial" w:cs="Arial"/>
          <w:i/>
          <w:sz w:val="24"/>
          <w:szCs w:val="24"/>
        </w:rPr>
        <w:t>NHS England» Structure of the NHS</w:t>
      </w:r>
      <w:r w:rsidRPr="00DD3469">
        <w:rPr>
          <w:rFonts w:ascii="Arial" w:eastAsia="Times New Roman" w:hAnsi="Arial" w:cs="Arial"/>
          <w:sz w:val="24"/>
          <w:szCs w:val="24"/>
        </w:rPr>
        <w:t>. [o</w:t>
      </w:r>
      <w:r w:rsidRPr="00DD3469">
        <w:rPr>
          <w:rFonts w:ascii="Arial" w:eastAsia="Times New Roman" w:hAnsi="Arial" w:cs="Arial"/>
          <w:sz w:val="24"/>
          <w:szCs w:val="24"/>
        </w:rPr>
        <w:t xml:space="preserve">nline] England.nhs.uk. Available at: </w:t>
      </w:r>
      <w:hyperlink r:id="rId20">
        <w:r w:rsidR="0006667F" w:rsidRPr="00DD3469">
          <w:rPr>
            <w:rFonts w:ascii="Arial" w:eastAsia="Times New Roman" w:hAnsi="Arial" w:cs="Arial"/>
            <w:color w:val="0563C1"/>
            <w:sz w:val="24"/>
            <w:szCs w:val="24"/>
            <w:u w:val="single"/>
          </w:rPr>
          <w:t>https://www.england.nhs.uk/long-read/structure-of-the-nhs/</w:t>
        </w:r>
      </w:hyperlink>
      <w:r w:rsidRPr="00DD3469">
        <w:rPr>
          <w:rFonts w:ascii="Arial" w:eastAsia="Times New Roman" w:hAnsi="Arial" w:cs="Arial"/>
          <w:sz w:val="24"/>
          <w:szCs w:val="24"/>
        </w:rPr>
        <w:t xml:space="preserve">?. </w:t>
      </w:r>
    </w:p>
    <w:p w14:paraId="769BC4DC" w14:textId="77777777" w:rsidR="0006667F" w:rsidRPr="00DD3469" w:rsidRDefault="001A78F0">
      <w:pPr>
        <w:spacing w:line="360" w:lineRule="auto"/>
        <w:rPr>
          <w:rFonts w:ascii="Arial" w:eastAsia="Times New Roman" w:hAnsi="Arial" w:cs="Arial"/>
          <w:sz w:val="24"/>
          <w:szCs w:val="24"/>
        </w:rPr>
      </w:pPr>
      <w:r w:rsidRPr="00DD3469">
        <w:rPr>
          <w:rFonts w:ascii="Arial" w:eastAsia="Times New Roman" w:hAnsi="Arial" w:cs="Arial"/>
          <w:sz w:val="24"/>
          <w:szCs w:val="24"/>
        </w:rPr>
        <w:t xml:space="preserve">The Health Foundation (2024). </w:t>
      </w:r>
      <w:r w:rsidRPr="00DD3469">
        <w:rPr>
          <w:rFonts w:ascii="Arial" w:eastAsia="Times New Roman" w:hAnsi="Arial" w:cs="Arial"/>
          <w:i/>
          <w:sz w:val="24"/>
          <w:szCs w:val="24"/>
        </w:rPr>
        <w:t>Beveridge report | Policy Navigator</w:t>
      </w:r>
      <w:r w:rsidRPr="00DD3469">
        <w:rPr>
          <w:rFonts w:ascii="Arial" w:eastAsia="Times New Roman" w:hAnsi="Arial" w:cs="Arial"/>
          <w:sz w:val="24"/>
          <w:szCs w:val="24"/>
        </w:rPr>
        <w:t>. [online] Pol</w:t>
      </w:r>
      <w:r w:rsidRPr="00DD3469">
        <w:rPr>
          <w:rFonts w:ascii="Arial" w:eastAsia="Times New Roman" w:hAnsi="Arial" w:cs="Arial"/>
          <w:sz w:val="24"/>
          <w:szCs w:val="24"/>
        </w:rPr>
        <w:t xml:space="preserve">icy Navigator. Available at: </w:t>
      </w:r>
      <w:hyperlink r:id="rId21">
        <w:r w:rsidR="0006667F" w:rsidRPr="00DD3469">
          <w:rPr>
            <w:rFonts w:ascii="Arial" w:eastAsia="Times New Roman" w:hAnsi="Arial" w:cs="Arial"/>
            <w:color w:val="0563C1"/>
            <w:sz w:val="24"/>
            <w:szCs w:val="24"/>
            <w:u w:val="single"/>
          </w:rPr>
          <w:t>https://navigator.health.org.uk/theme/beveridge-report</w:t>
        </w:r>
      </w:hyperlink>
      <w:r w:rsidRPr="00DD3469">
        <w:rPr>
          <w:rFonts w:ascii="Arial" w:eastAsia="Times New Roman" w:hAnsi="Arial" w:cs="Arial"/>
          <w:sz w:val="24"/>
          <w:szCs w:val="24"/>
        </w:rPr>
        <w:t xml:space="preserve">?. </w:t>
      </w:r>
    </w:p>
    <w:p w14:paraId="50DC2B60" w14:textId="77777777" w:rsidR="0006667F" w:rsidRPr="00DD3469" w:rsidRDefault="001A78F0">
      <w:pPr>
        <w:spacing w:line="360" w:lineRule="auto"/>
        <w:rPr>
          <w:rFonts w:ascii="Arial" w:eastAsia="Times New Roman" w:hAnsi="Arial" w:cs="Arial"/>
          <w:sz w:val="24"/>
          <w:szCs w:val="24"/>
        </w:rPr>
      </w:pPr>
      <w:r w:rsidRPr="00DD3469">
        <w:rPr>
          <w:rFonts w:ascii="Arial" w:eastAsia="Times New Roman" w:hAnsi="Arial" w:cs="Arial"/>
          <w:sz w:val="24"/>
          <w:szCs w:val="24"/>
        </w:rPr>
        <w:t xml:space="preserve">UK Parliament (2025). </w:t>
      </w:r>
      <w:r w:rsidRPr="00DD3469">
        <w:rPr>
          <w:rFonts w:ascii="Arial" w:eastAsia="Times New Roman" w:hAnsi="Arial" w:cs="Arial"/>
          <w:i/>
          <w:sz w:val="24"/>
          <w:szCs w:val="24"/>
        </w:rPr>
        <w:t>1942 Beveridge Report</w:t>
      </w:r>
      <w:r w:rsidRPr="00DD3469">
        <w:rPr>
          <w:rFonts w:ascii="Arial" w:eastAsia="Times New Roman" w:hAnsi="Arial" w:cs="Arial"/>
          <w:sz w:val="24"/>
          <w:szCs w:val="24"/>
        </w:rPr>
        <w:t xml:space="preserve">. [online] Parliament.uk. Available at: </w:t>
      </w:r>
      <w:hyperlink r:id="rId22">
        <w:r w:rsidR="0006667F" w:rsidRPr="00DD3469">
          <w:rPr>
            <w:rFonts w:ascii="Arial" w:eastAsia="Times New Roman" w:hAnsi="Arial" w:cs="Arial"/>
            <w:color w:val="0563C1"/>
            <w:sz w:val="24"/>
            <w:szCs w:val="24"/>
            <w:u w:val="single"/>
          </w:rPr>
          <w:t>https://www.parliament.uk/about/living-heritage/transformingsociety/livinglearning/coll-9-health1/coll-9-health/</w:t>
        </w:r>
      </w:hyperlink>
      <w:r w:rsidRPr="00DD3469">
        <w:rPr>
          <w:rFonts w:ascii="Arial" w:eastAsia="Times New Roman" w:hAnsi="Arial" w:cs="Arial"/>
          <w:sz w:val="24"/>
          <w:szCs w:val="24"/>
        </w:rPr>
        <w:t xml:space="preserve">?. </w:t>
      </w:r>
    </w:p>
    <w:p w14:paraId="2978DAAB" w14:textId="77777777" w:rsidR="0006667F" w:rsidRPr="00DD3469" w:rsidRDefault="0006667F">
      <w:pPr>
        <w:spacing w:line="360" w:lineRule="auto"/>
        <w:rPr>
          <w:rFonts w:ascii="Arial" w:eastAsia="Times New Roman" w:hAnsi="Arial" w:cs="Arial"/>
          <w:sz w:val="24"/>
          <w:szCs w:val="24"/>
        </w:rPr>
      </w:pPr>
    </w:p>
    <w:sectPr w:rsidR="0006667F" w:rsidRPr="00DD3469">
      <w:footerReference w:type="default" r:id="rId2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98697" w14:textId="77777777" w:rsidR="001A78F0" w:rsidRPr="002B5977" w:rsidRDefault="001A78F0">
      <w:pPr>
        <w:spacing w:after="0" w:line="240" w:lineRule="auto"/>
      </w:pPr>
      <w:r w:rsidRPr="002B5977">
        <w:separator/>
      </w:r>
    </w:p>
  </w:endnote>
  <w:endnote w:type="continuationSeparator" w:id="0">
    <w:p w14:paraId="00583909" w14:textId="77777777" w:rsidR="001A78F0" w:rsidRPr="002B5977" w:rsidRDefault="001A78F0">
      <w:pPr>
        <w:spacing w:after="0" w:line="240" w:lineRule="auto"/>
      </w:pPr>
      <w:r w:rsidRPr="002B59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5133F82-C320-48DD-89A9-E3C84EFB4E7C}"/>
    <w:embedBold r:id="rId2" w:fontKey="{AC2A7A23-1A89-420E-AE45-BAE363778753}"/>
    <w:embedItalic r:id="rId3" w:fontKey="{2D3D3AC0-F51C-4B10-A95B-F6CD43547905}"/>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embedRegular r:id="rId4" w:fontKey="{7BE290F7-A384-4949-8233-8DDE645B5AE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D1FB31C5-5305-4501-ACF0-974661CC93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D6167" w14:textId="77777777" w:rsidR="0006667F" w:rsidRPr="002B5977" w:rsidRDefault="001A78F0">
    <w:pPr>
      <w:pBdr>
        <w:top w:val="single" w:sz="4" w:space="1" w:color="D9D9D9"/>
        <w:left w:val="nil"/>
        <w:bottom w:val="nil"/>
        <w:right w:val="nil"/>
        <w:between w:val="nil"/>
      </w:pBdr>
      <w:tabs>
        <w:tab w:val="center" w:pos="4513"/>
        <w:tab w:val="right" w:pos="9026"/>
      </w:tabs>
      <w:spacing w:after="0" w:line="240" w:lineRule="auto"/>
      <w:jc w:val="right"/>
      <w:rPr>
        <w:color w:val="000000"/>
      </w:rPr>
    </w:pPr>
    <w:r w:rsidRPr="002B5977">
      <w:rPr>
        <w:color w:val="000000"/>
      </w:rPr>
      <w:fldChar w:fldCharType="begin"/>
    </w:r>
    <w:r w:rsidRPr="002B5977">
      <w:rPr>
        <w:color w:val="000000"/>
      </w:rPr>
      <w:instrText>PAGE</w:instrText>
    </w:r>
    <w:r w:rsidRPr="002B5977">
      <w:rPr>
        <w:color w:val="000000"/>
      </w:rPr>
      <w:fldChar w:fldCharType="separate"/>
    </w:r>
    <w:r w:rsidR="00003AC4" w:rsidRPr="002B5977">
      <w:rPr>
        <w:color w:val="000000"/>
      </w:rPr>
      <w:t>1</w:t>
    </w:r>
    <w:r w:rsidRPr="002B5977">
      <w:rPr>
        <w:color w:val="000000"/>
      </w:rPr>
      <w:fldChar w:fldCharType="end"/>
    </w:r>
    <w:r w:rsidRPr="002B5977">
      <w:rPr>
        <w:color w:val="000000"/>
      </w:rPr>
      <w:t xml:space="preserve"> | </w:t>
    </w:r>
    <w:r w:rsidRPr="002B5977">
      <w:rPr>
        <w:color w:val="7F7F7F"/>
      </w:rPr>
      <w:t>Page</w:t>
    </w:r>
  </w:p>
  <w:p w14:paraId="222E6EE2" w14:textId="77777777" w:rsidR="0006667F" w:rsidRPr="002B5977" w:rsidRDefault="0006667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B4AF3" w14:textId="77777777" w:rsidR="001A78F0" w:rsidRPr="002B5977" w:rsidRDefault="001A78F0">
      <w:pPr>
        <w:spacing w:after="0" w:line="240" w:lineRule="auto"/>
      </w:pPr>
      <w:r w:rsidRPr="002B5977">
        <w:separator/>
      </w:r>
    </w:p>
  </w:footnote>
  <w:footnote w:type="continuationSeparator" w:id="0">
    <w:p w14:paraId="6D2355B4" w14:textId="77777777" w:rsidR="001A78F0" w:rsidRPr="002B5977" w:rsidRDefault="001A78F0">
      <w:pPr>
        <w:spacing w:after="0" w:line="240" w:lineRule="auto"/>
      </w:pPr>
      <w:r w:rsidRPr="002B597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764210"/>
    <w:multiLevelType w:val="multilevel"/>
    <w:tmpl w:val="66B6D76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6D9B1EB1"/>
    <w:multiLevelType w:val="multilevel"/>
    <w:tmpl w:val="2F46F7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667F"/>
    <w:rsid w:val="00003AC4"/>
    <w:rsid w:val="0006667F"/>
    <w:rsid w:val="001A78F0"/>
    <w:rsid w:val="001B13A4"/>
    <w:rsid w:val="002B5977"/>
    <w:rsid w:val="002C425E"/>
    <w:rsid w:val="003E2EC1"/>
    <w:rsid w:val="008B1C10"/>
    <w:rsid w:val="00B96953"/>
    <w:rsid w:val="00DD346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FD74"/>
  <w15:docId w15:val="{2B818A93-6EF2-45D5-AE32-E1B583B99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IN"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after="0" w:line="360" w:lineRule="auto"/>
      <w:jc w:val="center"/>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after="0" w:line="480" w:lineRule="auto"/>
      <w:outlineLvl w:val="1"/>
    </w:pPr>
    <w:rPr>
      <w:b/>
      <w:sz w:val="24"/>
      <w:szCs w:val="24"/>
    </w:rPr>
  </w:style>
  <w:style w:type="paragraph" w:styleId="Heading3">
    <w:name w:val="heading 3"/>
    <w:basedOn w:val="Normal"/>
    <w:next w:val="Normal"/>
    <w:uiPriority w:val="9"/>
    <w:semiHidden/>
    <w:unhideWhenUsed/>
    <w:qFormat/>
    <w:pPr>
      <w:keepNext/>
      <w:keepLines/>
      <w:spacing w:before="40" w:after="0" w:line="480" w:lineRule="auto"/>
      <w:outlineLvl w:val="2"/>
    </w:pPr>
    <w:rPr>
      <w:b/>
      <w:sz w:val="24"/>
      <w:szCs w:val="24"/>
    </w:rPr>
  </w:style>
  <w:style w:type="paragraph" w:styleId="Heading4">
    <w:name w:val="heading 4"/>
    <w:basedOn w:val="Normal"/>
    <w:next w:val="Normal"/>
    <w:uiPriority w:val="9"/>
    <w:semiHidden/>
    <w:unhideWhenUsed/>
    <w:qFormat/>
    <w:pPr>
      <w:keepNext/>
      <w:keepLines/>
      <w:spacing w:before="160" w:after="120" w:line="480" w:lineRule="auto"/>
      <w:outlineLvl w:val="3"/>
    </w:pPr>
    <w:rPr>
      <w:rFonts w:ascii="Times New Roman" w:eastAsia="Times New Roman" w:hAnsi="Times New Roman" w:cs="Times New Roman"/>
      <w:b/>
      <w:sz w:val="24"/>
      <w:szCs w:val="24"/>
    </w:rPr>
  </w:style>
  <w:style w:type="paragraph" w:styleId="Heading5">
    <w:name w:val="heading 5"/>
    <w:basedOn w:val="Normal"/>
    <w:next w:val="Normal"/>
    <w:uiPriority w:val="9"/>
    <w:semiHidden/>
    <w:unhideWhenUsed/>
    <w:qFormat/>
    <w:pPr>
      <w:keepNext/>
      <w:keepLines/>
      <w:spacing w:after="0"/>
      <w:outlineLvl w:val="4"/>
    </w:pPr>
    <w:rPr>
      <w:rFonts w:ascii="Times New Roman" w:eastAsia="Times New Roman" w:hAnsi="Times New Roman" w:cs="Times New Roman"/>
      <w:b/>
      <w:sz w:val="24"/>
      <w:szCs w:val="24"/>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paragraph" w:styleId="TOCHeading">
    <w:name w:val="TOC Heading"/>
    <w:basedOn w:val="Heading1"/>
    <w:next w:val="Normal"/>
    <w:uiPriority w:val="39"/>
    <w:unhideWhenUsed/>
    <w:qFormat/>
    <w:rsid w:val="00003AC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003AC4"/>
    <w:pPr>
      <w:spacing w:after="100"/>
    </w:pPr>
    <w:rPr>
      <w:szCs w:val="28"/>
    </w:rPr>
  </w:style>
  <w:style w:type="character" w:styleId="Hyperlink">
    <w:name w:val="Hyperlink"/>
    <w:basedOn w:val="DefaultParagraphFont"/>
    <w:uiPriority w:val="99"/>
    <w:unhideWhenUsed/>
    <w:rsid w:val="00003A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commonslibrary.parliament.uk/research-briefings/cbp-7206/" TargetMode="External"/><Relationship Id="rId3" Type="http://schemas.openxmlformats.org/officeDocument/2006/relationships/styles" Target="styles.xml"/><Relationship Id="rId21" Type="http://schemas.openxmlformats.org/officeDocument/2006/relationships/hyperlink" Target="https://navigator.health.org.uk/theme/beveridge-repor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ommonwealthfund.org/international-health-policy-center/countries/englan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ma.org.uk/advice-and-support/nhs-delivery-and-workforce/primary-and-secondary-care/primary-and-secondary-care-working-together" TargetMode="External"/><Relationship Id="rId20" Type="http://schemas.openxmlformats.org/officeDocument/2006/relationships/hyperlink" Target="https://www.england.nhs.uk/long-read/structure-of-the-n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medicmind.co.uk/medicine-ucas-guide/the-structure-the-future-of-the-nhs-explained/"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parliament.uk/about/living-heritage/transformingsociety/livinglearning/coll-9-health1/coll-9-health/"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CBC38-A5A0-4CD6-9A56-A3D078C06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2114</Words>
  <Characters>12056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user</cp:lastModifiedBy>
  <cp:revision>2</cp:revision>
  <dcterms:created xsi:type="dcterms:W3CDTF">2025-11-13T22:52:00Z</dcterms:created>
  <dcterms:modified xsi:type="dcterms:W3CDTF">2025-11-13T22:52:00Z</dcterms:modified>
</cp:coreProperties>
</file>