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12B5B" w14:textId="5B67C97B" w:rsidR="00A929BF" w:rsidRDefault="005D2FDA">
      <w:r>
        <w:rPr>
          <w:noProof/>
        </w:rPr>
        <w:drawing>
          <wp:inline distT="0" distB="0" distL="0" distR="0" wp14:anchorId="37A96520" wp14:editId="3DC537CA">
            <wp:extent cx="2258779" cy="1526540"/>
            <wp:effectExtent l="0" t="0" r="8255" b="0"/>
            <wp:docPr id="1873918110"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18110" name="Picture 1" descr="A logo of a university of wales&#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64903" cy="1530679"/>
                    </a:xfrm>
                    <a:prstGeom prst="rect">
                      <a:avLst/>
                    </a:prstGeom>
                  </pic:spPr>
                </pic:pic>
              </a:graphicData>
            </a:graphic>
          </wp:inline>
        </w:drawing>
      </w:r>
    </w:p>
    <w:p w14:paraId="1E2CC291" w14:textId="77777777" w:rsidR="005D2FDA" w:rsidRDefault="005D2FDA"/>
    <w:p w14:paraId="0DB70CCD" w14:textId="77777777" w:rsidR="005D2FDA" w:rsidRDefault="005D2FDA"/>
    <w:p w14:paraId="47457445" w14:textId="7B04199C" w:rsidR="005D2FDA" w:rsidRPr="00EF6BEA" w:rsidRDefault="005D2FDA" w:rsidP="00350DE5">
      <w:pPr>
        <w:pStyle w:val="Quote"/>
        <w:jc w:val="left"/>
        <w:rPr>
          <w:rStyle w:val="Strong"/>
        </w:rPr>
      </w:pPr>
      <w:r w:rsidRPr="00EF6BEA">
        <w:rPr>
          <w:rStyle w:val="Strong"/>
        </w:rPr>
        <w:t>STUDENT NAME:</w:t>
      </w:r>
      <w:r w:rsidR="00EF6BEA" w:rsidRPr="00EF6BEA">
        <w:rPr>
          <w:rStyle w:val="Strong"/>
        </w:rPr>
        <w:t xml:space="preserve"> EMMA RYDER </w:t>
      </w:r>
    </w:p>
    <w:p w14:paraId="20F7497F" w14:textId="5D948E0E" w:rsidR="005D2FDA" w:rsidRPr="00EF6BEA" w:rsidRDefault="005D2FDA" w:rsidP="00350DE5">
      <w:pPr>
        <w:pStyle w:val="Quote"/>
        <w:jc w:val="left"/>
        <w:rPr>
          <w:rStyle w:val="Strong"/>
        </w:rPr>
      </w:pPr>
      <w:r w:rsidRPr="00EF6BEA">
        <w:rPr>
          <w:rStyle w:val="Strong"/>
        </w:rPr>
        <w:t>STUDENT ID:</w:t>
      </w:r>
      <w:r w:rsidR="00EF6BEA" w:rsidRPr="00EF6BEA">
        <w:rPr>
          <w:rStyle w:val="Strong"/>
        </w:rPr>
        <w:t xml:space="preserve"> 2221740</w:t>
      </w:r>
    </w:p>
    <w:p w14:paraId="5E2DE1F5" w14:textId="1757C2CA" w:rsidR="005D2FDA" w:rsidRPr="00EF6BEA" w:rsidRDefault="005D2FDA" w:rsidP="00350DE5">
      <w:pPr>
        <w:pStyle w:val="Quote"/>
        <w:jc w:val="left"/>
        <w:rPr>
          <w:rStyle w:val="Strong"/>
        </w:rPr>
      </w:pPr>
      <w:r w:rsidRPr="00EF6BEA">
        <w:rPr>
          <w:rStyle w:val="Strong"/>
        </w:rPr>
        <w:t>MODULE CODE:</w:t>
      </w:r>
      <w:r w:rsidR="00EF6BEA" w:rsidRPr="00EF6BEA">
        <w:rPr>
          <w:rStyle w:val="Strong"/>
        </w:rPr>
        <w:t xml:space="preserve"> LCBB6023 </w:t>
      </w:r>
    </w:p>
    <w:p w14:paraId="4898A2E1" w14:textId="0286F77B" w:rsidR="005D2FDA" w:rsidRPr="00EF6BEA" w:rsidRDefault="005D2FDA" w:rsidP="00350DE5">
      <w:pPr>
        <w:pStyle w:val="Quote"/>
        <w:jc w:val="left"/>
        <w:rPr>
          <w:rStyle w:val="Strong"/>
        </w:rPr>
      </w:pPr>
      <w:r w:rsidRPr="00EF6BEA">
        <w:rPr>
          <w:rStyle w:val="Strong"/>
        </w:rPr>
        <w:t>LECTURE NAME:</w:t>
      </w:r>
      <w:r w:rsidR="00EF6BEA" w:rsidRPr="00EF6BEA">
        <w:rPr>
          <w:rStyle w:val="Strong"/>
        </w:rPr>
        <w:t xml:space="preserve"> LIYANAGE RODRIGO </w:t>
      </w:r>
    </w:p>
    <w:p w14:paraId="64BF027E" w14:textId="467585F7" w:rsidR="005D2FDA" w:rsidRPr="00EF6BEA" w:rsidRDefault="00EF6BEA" w:rsidP="00350DE5">
      <w:pPr>
        <w:pStyle w:val="Quote"/>
        <w:jc w:val="left"/>
        <w:rPr>
          <w:rStyle w:val="Strong"/>
        </w:rPr>
      </w:pPr>
      <w:r w:rsidRPr="00EF6BEA">
        <w:rPr>
          <w:rStyle w:val="Strong"/>
        </w:rPr>
        <w:t xml:space="preserve">WORDS: 2500 </w:t>
      </w:r>
    </w:p>
    <w:p w14:paraId="2E661463" w14:textId="77777777" w:rsidR="008515DC" w:rsidRDefault="00EF6BEA" w:rsidP="008515DC">
      <w:pPr>
        <w:pStyle w:val="Quote"/>
        <w:jc w:val="left"/>
        <w:rPr>
          <w:rStyle w:val="Strong"/>
        </w:rPr>
      </w:pPr>
      <w:r w:rsidRPr="00EF6BEA">
        <w:rPr>
          <w:rStyle w:val="Strong"/>
        </w:rPr>
        <w:t xml:space="preserve">ESSAY </w:t>
      </w:r>
    </w:p>
    <w:p w14:paraId="79479E31" w14:textId="6CD2D57F" w:rsidR="005D2FDA" w:rsidRDefault="00EF6BEA" w:rsidP="008515DC">
      <w:pPr>
        <w:pStyle w:val="Quote"/>
        <w:jc w:val="left"/>
        <w:rPr>
          <w:rStyle w:val="Strong"/>
          <w:rFonts w:ascii="Times New Roman" w:hAnsi="Times New Roman" w:cs="Times New Roman"/>
          <w:sz w:val="28"/>
          <w:szCs w:val="28"/>
        </w:rPr>
      </w:pPr>
      <w:r w:rsidRPr="008515DC">
        <w:rPr>
          <w:rStyle w:val="Strong"/>
          <w:rFonts w:ascii="Times New Roman" w:hAnsi="Times New Roman" w:cs="Times New Roman"/>
          <w:sz w:val="28"/>
          <w:szCs w:val="28"/>
        </w:rPr>
        <w:t>MODULE TITLE: INTERNATIONAL BUSINESS COMMUNICATION</w:t>
      </w:r>
    </w:p>
    <w:p w14:paraId="395B3B77" w14:textId="77777777" w:rsidR="008515DC" w:rsidRDefault="008515DC" w:rsidP="008515DC"/>
    <w:p w14:paraId="6B25ECCC" w14:textId="3E5617BC" w:rsidR="008515DC" w:rsidRDefault="008515DC" w:rsidP="00605CFD">
      <w:pPr>
        <w:rPr>
          <w:b/>
          <w:bCs/>
        </w:rPr>
      </w:pPr>
      <w:r w:rsidRPr="008515DC">
        <w:rPr>
          <w:b/>
          <w:bCs/>
        </w:rPr>
        <w:t>Table of contents</w:t>
      </w:r>
    </w:p>
    <w:p w14:paraId="4B270910" w14:textId="75CBE27E" w:rsidR="00C80798" w:rsidRPr="00C80798" w:rsidRDefault="00C80798" w:rsidP="00C80798">
      <w:pPr>
        <w:pStyle w:val="ListParagraph"/>
        <w:numPr>
          <w:ilvl w:val="0"/>
          <w:numId w:val="26"/>
        </w:numPr>
        <w:rPr>
          <w:b/>
          <w:bCs/>
        </w:rPr>
      </w:pPr>
      <w:r>
        <w:rPr>
          <w:b/>
          <w:bCs/>
        </w:rPr>
        <w:t>Introducing Costa Coffee into the Japanese Market</w:t>
      </w:r>
    </w:p>
    <w:p w14:paraId="172B0D05" w14:textId="07D7698D" w:rsidR="00C80798" w:rsidRDefault="00C80798" w:rsidP="006B352E">
      <w:pPr>
        <w:pStyle w:val="ListParagraph"/>
        <w:numPr>
          <w:ilvl w:val="0"/>
          <w:numId w:val="26"/>
        </w:numPr>
        <w:rPr>
          <w:b/>
          <w:bCs/>
        </w:rPr>
      </w:pPr>
      <w:r w:rsidRPr="006B352E">
        <w:rPr>
          <w:b/>
          <w:bCs/>
        </w:rPr>
        <w:t>The UK Market and Costa’s Organisational Culture</w:t>
      </w:r>
    </w:p>
    <w:p w14:paraId="29AECBD1" w14:textId="585A54C0" w:rsidR="006B352E" w:rsidRPr="006B352E" w:rsidRDefault="006B352E" w:rsidP="006B352E">
      <w:pPr>
        <w:pStyle w:val="ListParagraph"/>
        <w:numPr>
          <w:ilvl w:val="0"/>
          <w:numId w:val="26"/>
        </w:numPr>
        <w:rPr>
          <w:b/>
          <w:bCs/>
        </w:rPr>
      </w:pPr>
      <w:r w:rsidRPr="006B352E">
        <w:rPr>
          <w:b/>
          <w:bCs/>
        </w:rPr>
        <w:t>The Japanese Market Environment</w:t>
      </w:r>
    </w:p>
    <w:p w14:paraId="72DD6D09" w14:textId="1C777CC9" w:rsidR="005D2FDA" w:rsidRDefault="006B352E" w:rsidP="006B352E">
      <w:pPr>
        <w:pStyle w:val="ListParagraph"/>
        <w:numPr>
          <w:ilvl w:val="0"/>
          <w:numId w:val="26"/>
        </w:numPr>
        <w:rPr>
          <w:b/>
          <w:bCs/>
        </w:rPr>
      </w:pPr>
      <w:r w:rsidRPr="006B352E">
        <w:rPr>
          <w:b/>
          <w:bCs/>
        </w:rPr>
        <w:t>Cultural Characteristics of Japan</w:t>
      </w:r>
    </w:p>
    <w:p w14:paraId="41BD8953" w14:textId="537B8AE4" w:rsidR="006B352E" w:rsidRPr="006B352E" w:rsidRDefault="006B352E" w:rsidP="006B352E">
      <w:pPr>
        <w:pStyle w:val="ListParagraph"/>
        <w:numPr>
          <w:ilvl w:val="0"/>
          <w:numId w:val="26"/>
        </w:numPr>
        <w:tabs>
          <w:tab w:val="left" w:pos="3620"/>
          <w:tab w:val="center" w:pos="7685"/>
        </w:tabs>
        <w:spacing w:line="360" w:lineRule="auto"/>
        <w:rPr>
          <w:rStyle w:val="Strong"/>
          <w:rFonts w:ascii="Times New Roman" w:hAnsi="Times New Roman" w:cs="Times New Roman"/>
        </w:rPr>
      </w:pPr>
      <w:r w:rsidRPr="006B352E">
        <w:rPr>
          <w:rFonts w:ascii="Times New Roman" w:hAnsi="Times New Roman" w:cs="Times New Roman"/>
          <w:b/>
          <w:bCs/>
        </w:rPr>
        <w:t>Relevance of Hofstede’s Cultural Dimensions.</w:t>
      </w:r>
    </w:p>
    <w:p w14:paraId="42154F0D" w14:textId="29C4B20F" w:rsidR="006B352E" w:rsidRPr="006B352E" w:rsidRDefault="006B352E" w:rsidP="006B352E">
      <w:pPr>
        <w:pStyle w:val="ListParagraph"/>
        <w:numPr>
          <w:ilvl w:val="0"/>
          <w:numId w:val="26"/>
        </w:numPr>
        <w:rPr>
          <w:b/>
          <w:bCs/>
        </w:rPr>
      </w:pPr>
      <w:r w:rsidRPr="006B352E">
        <w:rPr>
          <w:b/>
          <w:bCs/>
        </w:rPr>
        <w:t>Individualism vs. Collectivism (IDV)</w:t>
      </w:r>
    </w:p>
    <w:p w14:paraId="21D48DF8" w14:textId="73C2E147" w:rsidR="006B352E" w:rsidRPr="006B352E" w:rsidRDefault="006B352E" w:rsidP="006B352E">
      <w:pPr>
        <w:pStyle w:val="ListParagraph"/>
        <w:numPr>
          <w:ilvl w:val="0"/>
          <w:numId w:val="26"/>
        </w:numPr>
        <w:rPr>
          <w:b/>
          <w:bCs/>
        </w:rPr>
      </w:pPr>
      <w:r w:rsidRPr="006B352E">
        <w:rPr>
          <w:b/>
          <w:bCs/>
        </w:rPr>
        <w:t>Long-Term Orientation</w:t>
      </w:r>
    </w:p>
    <w:p w14:paraId="43F3442D" w14:textId="6D978CBD" w:rsidR="006B352E" w:rsidRPr="006B352E" w:rsidRDefault="006B352E" w:rsidP="006B352E">
      <w:pPr>
        <w:pStyle w:val="ListParagraph"/>
        <w:numPr>
          <w:ilvl w:val="0"/>
          <w:numId w:val="26"/>
        </w:numPr>
        <w:rPr>
          <w:b/>
          <w:bCs/>
        </w:rPr>
      </w:pPr>
      <w:r w:rsidRPr="006B352E">
        <w:rPr>
          <w:b/>
          <w:bCs/>
        </w:rPr>
        <w:t>High-Context vs. Low-Context Communication (Hall, 1976)</w:t>
      </w:r>
    </w:p>
    <w:p w14:paraId="298A32C1" w14:textId="233A1836" w:rsidR="00B43A2E" w:rsidRPr="00B43A2E" w:rsidRDefault="00B43A2E" w:rsidP="00B43A2E">
      <w:pPr>
        <w:pStyle w:val="ListParagraph"/>
        <w:numPr>
          <w:ilvl w:val="0"/>
          <w:numId w:val="26"/>
        </w:numPr>
        <w:rPr>
          <w:b/>
          <w:bCs/>
        </w:rPr>
      </w:pPr>
      <w:r w:rsidRPr="00B43A2E">
        <w:rPr>
          <w:b/>
          <w:bCs/>
        </w:rPr>
        <w:t>UK – Low-Context Communication</w:t>
      </w:r>
    </w:p>
    <w:p w14:paraId="2D8B741F" w14:textId="1292D9A6" w:rsidR="00B43A2E" w:rsidRPr="00B43A2E" w:rsidRDefault="00B43A2E" w:rsidP="00B43A2E">
      <w:pPr>
        <w:pStyle w:val="ListParagraph"/>
        <w:numPr>
          <w:ilvl w:val="0"/>
          <w:numId w:val="26"/>
        </w:numPr>
        <w:spacing w:line="360" w:lineRule="auto"/>
        <w:rPr>
          <w:rFonts w:ascii="Times New Roman" w:hAnsi="Times New Roman" w:cs="Times New Roman"/>
          <w:b/>
          <w:bCs/>
        </w:rPr>
      </w:pPr>
      <w:r w:rsidRPr="00B43A2E">
        <w:rPr>
          <w:rFonts w:ascii="Times New Roman" w:hAnsi="Times New Roman" w:cs="Times New Roman"/>
          <w:b/>
          <w:bCs/>
        </w:rPr>
        <w:t>Communication Differences Between UK and Japanese Teams</w:t>
      </w:r>
    </w:p>
    <w:p w14:paraId="479EA102" w14:textId="664172E1" w:rsidR="00B43A2E" w:rsidRPr="00B43A2E" w:rsidRDefault="00B43A2E" w:rsidP="00B43A2E">
      <w:pPr>
        <w:pStyle w:val="ListParagraph"/>
        <w:numPr>
          <w:ilvl w:val="0"/>
          <w:numId w:val="26"/>
        </w:numPr>
        <w:rPr>
          <w:b/>
          <w:bCs/>
        </w:rPr>
      </w:pPr>
      <w:r w:rsidRPr="00B43A2E">
        <w:rPr>
          <w:b/>
          <w:bCs/>
        </w:rPr>
        <w:t>Adapting Costa’s Business Model to Japan</w:t>
      </w:r>
    </w:p>
    <w:p w14:paraId="58CC4C03" w14:textId="7F480491" w:rsidR="00B43A2E" w:rsidRPr="00B43A2E" w:rsidRDefault="00B43A2E" w:rsidP="00B43A2E">
      <w:pPr>
        <w:pStyle w:val="ListParagraph"/>
        <w:numPr>
          <w:ilvl w:val="0"/>
          <w:numId w:val="26"/>
        </w:numPr>
      </w:pPr>
      <w:r w:rsidRPr="00B43A2E">
        <w:rPr>
          <w:b/>
          <w:bCs/>
        </w:rPr>
        <w:t>Leadership Strategy for Cross-Cultural Integration</w:t>
      </w:r>
    </w:p>
    <w:p w14:paraId="0FC52DF2" w14:textId="21265237" w:rsidR="00B43A2E" w:rsidRPr="00B43A2E" w:rsidRDefault="00B43A2E" w:rsidP="00B43A2E">
      <w:pPr>
        <w:pStyle w:val="ListParagraph"/>
        <w:numPr>
          <w:ilvl w:val="0"/>
          <w:numId w:val="26"/>
        </w:numPr>
        <w:rPr>
          <w:b/>
          <w:bCs/>
        </w:rPr>
      </w:pPr>
      <w:r w:rsidRPr="00B43A2E">
        <w:rPr>
          <w:b/>
          <w:bCs/>
        </w:rPr>
        <w:t>Risk Assessment</w:t>
      </w:r>
    </w:p>
    <w:p w14:paraId="47C6C2BB" w14:textId="3ED1EFE5" w:rsidR="005D2FDA" w:rsidRPr="00B43A2E" w:rsidRDefault="00B43A2E" w:rsidP="00B43A2E">
      <w:pPr>
        <w:pStyle w:val="ListParagraph"/>
        <w:numPr>
          <w:ilvl w:val="0"/>
          <w:numId w:val="26"/>
        </w:numPr>
        <w:rPr>
          <w:b/>
          <w:bCs/>
        </w:rPr>
      </w:pPr>
      <w:r w:rsidRPr="00B43A2E">
        <w:rPr>
          <w:b/>
          <w:bCs/>
        </w:rPr>
        <w:t>Conclusion</w:t>
      </w:r>
    </w:p>
    <w:p w14:paraId="58F48C9C" w14:textId="7386DAAF" w:rsidR="00B43A2E" w:rsidRPr="00B43A2E" w:rsidRDefault="00B43A2E" w:rsidP="00B43A2E">
      <w:pPr>
        <w:pStyle w:val="ListParagraph"/>
        <w:numPr>
          <w:ilvl w:val="0"/>
          <w:numId w:val="26"/>
        </w:numPr>
        <w:rPr>
          <w:b/>
          <w:bCs/>
        </w:rPr>
      </w:pPr>
      <w:r w:rsidRPr="00B43A2E">
        <w:rPr>
          <w:b/>
          <w:bCs/>
        </w:rPr>
        <w:t xml:space="preserve"> References</w:t>
      </w:r>
    </w:p>
    <w:p w14:paraId="6109AB3A" w14:textId="77777777" w:rsidR="005D2FDA" w:rsidRDefault="005D2FDA"/>
    <w:p w14:paraId="124E8807" w14:textId="77777777" w:rsidR="005D2FDA" w:rsidRDefault="005D2FDA"/>
    <w:p w14:paraId="4DEA5EFA" w14:textId="77777777" w:rsidR="005D2FDA" w:rsidRDefault="005D2FDA"/>
    <w:p w14:paraId="4A862544" w14:textId="77777777" w:rsidR="005D2FDA" w:rsidRDefault="005D2FDA"/>
    <w:p w14:paraId="048F4175" w14:textId="77777777" w:rsidR="005D2FDA" w:rsidRDefault="005D2FDA"/>
    <w:p w14:paraId="49837A0D" w14:textId="77777777" w:rsidR="005D2FDA" w:rsidRDefault="005D2FDA"/>
    <w:p w14:paraId="7234D820" w14:textId="77777777" w:rsidR="00EF6BEA" w:rsidRDefault="00EF6BEA"/>
    <w:p w14:paraId="731F9493" w14:textId="77777777" w:rsidR="005D2FDA" w:rsidRDefault="005D2FDA"/>
    <w:p w14:paraId="47590943" w14:textId="77777777" w:rsidR="005D2FDA" w:rsidRDefault="005D2FDA"/>
    <w:p w14:paraId="22B38845" w14:textId="3CC051F7" w:rsidR="00C401CF" w:rsidRPr="00EF6BEA" w:rsidRDefault="00C401CF" w:rsidP="00350DE5">
      <w:pPr>
        <w:spacing w:line="360" w:lineRule="auto"/>
        <w:jc w:val="center"/>
        <w:rPr>
          <w:rFonts w:ascii="Times New Roman" w:hAnsi="Times New Roman" w:cs="Times New Roman"/>
          <w:b/>
          <w:bCs/>
          <w:sz w:val="40"/>
          <w:szCs w:val="40"/>
        </w:rPr>
      </w:pPr>
      <w:r w:rsidRPr="00C401CF">
        <w:rPr>
          <w:rFonts w:ascii="Times New Roman" w:hAnsi="Times New Roman" w:cs="Times New Roman"/>
          <w:b/>
          <w:bCs/>
          <w:sz w:val="40"/>
          <w:szCs w:val="40"/>
        </w:rPr>
        <w:t>Introducing Costa Coffee into the Japanese Market</w:t>
      </w:r>
    </w:p>
    <w:p w14:paraId="11540972" w14:textId="77777777" w:rsidR="00402B42" w:rsidRPr="00C401CF" w:rsidRDefault="00402B42" w:rsidP="002B5540">
      <w:pPr>
        <w:spacing w:line="360" w:lineRule="auto"/>
        <w:jc w:val="both"/>
        <w:rPr>
          <w:rFonts w:ascii="Times New Roman" w:hAnsi="Times New Roman" w:cs="Times New Roman"/>
          <w:b/>
          <w:bCs/>
        </w:rPr>
      </w:pPr>
    </w:p>
    <w:p w14:paraId="73688430" w14:textId="4D0B680F" w:rsidR="00633BD3" w:rsidRPr="002B5540" w:rsidRDefault="00402B42" w:rsidP="002B5540">
      <w:pPr>
        <w:spacing w:line="360" w:lineRule="auto"/>
        <w:jc w:val="both"/>
        <w:rPr>
          <w:rFonts w:ascii="Times New Roman" w:hAnsi="Times New Roman" w:cs="Times New Roman"/>
        </w:rPr>
      </w:pPr>
      <w:r w:rsidRPr="002B5540">
        <w:rPr>
          <w:rFonts w:ascii="Times New Roman" w:hAnsi="Times New Roman" w:cs="Times New Roman"/>
        </w:rPr>
        <w:t>The growth of MNCs and their penetration of culturally distinct markets have been augmented due to globalization. One type of company is Costa Coffee, founded in 1971 in London by Italian brothers Sergio and Bruno Costa. Costa originated from a coffee roastery serving Italian-style coffee to caterers and became one of the United Kingdom’s most famous coffeehouse brands. Costa now operates as a multinational business with thousands of stores throughout Europe, Asia, and the Middle East. In 2019, it was acquired by The Coca-Cola Company, solidifying its position around the world and allowing it to further expand. According to my strategic objective as Director, Costa Coffee, introducing a Costa Coffee brand within Japan (Asia) will require the analysis of Japan's market environment specifically, its cultural expectations, communication styles, and management practices to ensure that the brand successfully integrates into Japan. Japan is the third largest economy by Gross Domestic Product and enjoys an advanced consumer market comprising great purchasing power, sophisticated infrastructure, and a strong embedded tea and coffee culture. But successful entry into the Japanese market will take cultural adaptation, not direct copying of the UK business model. The essay addresses the practical feasibility of introducing Costa Coffee to Japan. It first looks at the UK market and organisational culture of Costa. It looks ahead to the Japanese market environment and consumer behaviour. This essay evaluates cross-cultural influences between UK and Japanese teams through Hofstede’s Cultural Dimensions Theory as well as Hall’s High-Context and Low-Context Communication Theory. Strategic recommendations that guarantee successful cultural adaptation and operational effectiveness are presented.</w:t>
      </w:r>
    </w:p>
    <w:p w14:paraId="327E7F53" w14:textId="36AC2507" w:rsidR="00633BD3" w:rsidRPr="00C70124" w:rsidRDefault="00633BD3" w:rsidP="00C70124">
      <w:pPr>
        <w:rPr>
          <w:rStyle w:val="Strong"/>
          <w:rFonts w:ascii="Times New Roman" w:hAnsi="Times New Roman" w:cs="Times New Roman"/>
          <w:b w:val="0"/>
          <w:bCs w:val="0"/>
          <w:sz w:val="36"/>
          <w:szCs w:val="36"/>
        </w:rPr>
      </w:pPr>
      <w:r w:rsidRPr="00C70124">
        <w:rPr>
          <w:rStyle w:val="Strong"/>
          <w:rFonts w:ascii="Times New Roman" w:hAnsi="Times New Roman" w:cs="Times New Roman"/>
          <w:b w:val="0"/>
          <w:bCs w:val="0"/>
          <w:sz w:val="36"/>
          <w:szCs w:val="36"/>
        </w:rPr>
        <w:t xml:space="preserve"> </w:t>
      </w:r>
    </w:p>
    <w:p w14:paraId="2F141838" w14:textId="77777777" w:rsidR="00C401CF" w:rsidRPr="00350DE5" w:rsidRDefault="00C401CF" w:rsidP="00350DE5">
      <w:pPr>
        <w:jc w:val="center"/>
        <w:rPr>
          <w:b/>
          <w:bCs/>
        </w:rPr>
      </w:pPr>
      <w:r w:rsidRPr="00350DE5">
        <w:rPr>
          <w:b/>
          <w:bCs/>
        </w:rPr>
        <w:t>The UK Market and Costa’s Organisational Culture</w:t>
      </w:r>
    </w:p>
    <w:p w14:paraId="6F1A01D4" w14:textId="6410DBA2" w:rsidR="00C401CF" w:rsidRPr="00C401CF" w:rsidRDefault="00B3666E" w:rsidP="002B5540">
      <w:pPr>
        <w:spacing w:line="360" w:lineRule="auto"/>
        <w:jc w:val="both"/>
        <w:rPr>
          <w:rFonts w:ascii="Times New Roman" w:hAnsi="Times New Roman" w:cs="Times New Roman"/>
        </w:rPr>
      </w:pPr>
      <w:r w:rsidRPr="002B5540">
        <w:rPr>
          <w:rFonts w:ascii="Times New Roman" w:hAnsi="Times New Roman" w:cs="Times New Roman"/>
        </w:rPr>
        <w:t xml:space="preserve">Costa Coffee grew in the UK socio-cultural and economic context. The UK coffee industry has grown rapidly in the last thirty years in response to urbanisation, changing lifestyles and the popularity of cafés. UK coffee shops are beverage outlets that can also function as social spaces, informal gathering venues and hybrid working locations for a variety of workers. Costa’s organisational culture is deeply rooted in larger British business traditions in which the emphasis is on balanced hierarchy, professionalism, and efficiency of effect while keeping relatively informal interpersonal relationships. From a UK perspective, organisational frameworks are generally less formalised than in many Asian countries, allowing senior management to communicate to their frontline employees. Costa’s culture and the way they get work done is dictated largely by these values. For instance, Hofstede Insights (2023) attributes the United Kingdom as an individualistic society (IDV: 89) meaning that individuals are socialised to value a sense of personal agency and autonomy and of achievement at work. This cultural orientation impacts the internal management and leadership strategy that Costa adopt in which employees are supposed to be proactive, are encouraged to provide suggestions, and exercise discretion with customers. In addition, with a low power distance (PDI: 35) in the UK, we find that authority is accessible and hierarchies exist primarily for the sake of convenience and not for control (Hofstede, 2011). Within Costa’s UK stores and corporate offices, managers have a consultative style of leadership that encourages two-way communication and participative decision-making. Staff are normally free to weigh in or give feedback on any aspect of work which suits the company’s British business-context in the openness or professional communication. The quality of communication at Costa UK is low context, based on the idea of clarity and directness. These types of instructions, standards of performance and levels of service expectations are clearly communicated, thus eliminating ambiguity and ensuring consistent operations. This has helped to minimise ambiguity and enable rapid service provision in fast-paced retail contexts. The indulgence score (69) in the UK is relatively high, similarly influencing Costa’s brand identity (Hofstede, 2011). British consumers consider café culture to be leisure time, comfort, relaxation and socialising, and therefore reinforcing Costa's focus on customer experience, comfort and lifestyle branding. Leaders within this environment, aligned with models of engagement described by Northouse (2021), promote innovation and adaptation, ensuring that Costa </w:t>
      </w:r>
      <w:r w:rsidR="00C70124" w:rsidRPr="002B5540">
        <w:rPr>
          <w:rFonts w:ascii="Times New Roman" w:hAnsi="Times New Roman" w:cs="Times New Roman"/>
        </w:rPr>
        <w:t>can</w:t>
      </w:r>
      <w:r w:rsidRPr="002B5540">
        <w:rPr>
          <w:rFonts w:ascii="Times New Roman" w:hAnsi="Times New Roman" w:cs="Times New Roman"/>
        </w:rPr>
        <w:t xml:space="preserve"> adapt and compete in an evolving and experiential market in such a dynamic market.</w:t>
      </w:r>
    </w:p>
    <w:p w14:paraId="3FB3EA18" w14:textId="77777777" w:rsidR="00C401CF" w:rsidRPr="00350DE5" w:rsidRDefault="00C401CF" w:rsidP="00350DE5">
      <w:pPr>
        <w:jc w:val="center"/>
        <w:rPr>
          <w:b/>
          <w:bCs/>
        </w:rPr>
      </w:pPr>
      <w:r w:rsidRPr="00350DE5">
        <w:rPr>
          <w:b/>
          <w:bCs/>
        </w:rPr>
        <w:t>The Japanese Market Environment</w:t>
      </w:r>
    </w:p>
    <w:p w14:paraId="04BEE3D8" w14:textId="77777777" w:rsidR="00B43A2E" w:rsidRDefault="00B3666E" w:rsidP="002B5540">
      <w:pPr>
        <w:spacing w:line="360" w:lineRule="auto"/>
        <w:jc w:val="both"/>
        <w:rPr>
          <w:rFonts w:ascii="Times New Roman" w:hAnsi="Times New Roman" w:cs="Times New Roman"/>
        </w:rPr>
      </w:pPr>
      <w:r w:rsidRPr="002B5540">
        <w:rPr>
          <w:rFonts w:ascii="Times New Roman" w:hAnsi="Times New Roman" w:cs="Times New Roman"/>
        </w:rPr>
        <w:t xml:space="preserve">Japan has a unique cultural, economic, and consumer base. Being among the largest coffee markets in Asia, Japan has had a love of coffee since the 19th century. Coffee consumption is widespread, supported by convenience stores, vending machines, specialty cafés, and international chains. But the Japanese market is a </w:t>
      </w:r>
    </w:p>
    <w:p w14:paraId="09508674" w14:textId="1B6ECD18" w:rsidR="00B3666E" w:rsidRPr="002B5540" w:rsidRDefault="00B3666E" w:rsidP="002B5540">
      <w:pPr>
        <w:spacing w:line="360" w:lineRule="auto"/>
        <w:jc w:val="both"/>
        <w:rPr>
          <w:rFonts w:ascii="Times New Roman" w:hAnsi="Times New Roman" w:cs="Times New Roman"/>
        </w:rPr>
      </w:pPr>
      <w:r w:rsidRPr="002B5540">
        <w:rPr>
          <w:rFonts w:ascii="Times New Roman" w:hAnsi="Times New Roman" w:cs="Times New Roman"/>
        </w:rPr>
        <w:t>High product quality. Aesthetic presentation. Seasonal offerings. Politeness and service excellence (</w:t>
      </w:r>
      <w:proofErr w:type="spellStart"/>
      <w:r w:rsidRPr="002B5540">
        <w:rPr>
          <w:rFonts w:ascii="Times New Roman" w:hAnsi="Times New Roman" w:cs="Times New Roman"/>
        </w:rPr>
        <w:t>omotenashi</w:t>
      </w:r>
      <w:proofErr w:type="spellEnd"/>
      <w:r w:rsidRPr="002B5540">
        <w:rPr>
          <w:rFonts w:ascii="Times New Roman" w:hAnsi="Times New Roman" w:cs="Times New Roman"/>
        </w:rPr>
        <w:t>). Brand reliability</w:t>
      </w:r>
    </w:p>
    <w:p w14:paraId="4DD4327A" w14:textId="16F2220C" w:rsidR="00B3666E" w:rsidRPr="002B5540" w:rsidRDefault="00B43A2E" w:rsidP="002B5540">
      <w:pPr>
        <w:spacing w:line="360" w:lineRule="auto"/>
        <w:jc w:val="both"/>
        <w:rPr>
          <w:rFonts w:ascii="Times New Roman" w:hAnsi="Times New Roman" w:cs="Times New Roman"/>
        </w:rPr>
      </w:pPr>
      <w:r>
        <w:rPr>
          <w:rFonts w:ascii="Times New Roman" w:hAnsi="Times New Roman" w:cs="Times New Roman"/>
        </w:rPr>
        <w:t xml:space="preserve">very competitive market, including domestic brands and international rivals like </w:t>
      </w:r>
      <w:proofErr w:type="spellStart"/>
      <w:r>
        <w:rPr>
          <w:rFonts w:ascii="Times New Roman" w:hAnsi="Times New Roman" w:cs="Times New Roman"/>
        </w:rPr>
        <w:t>starbucks</w:t>
      </w:r>
      <w:proofErr w:type="spellEnd"/>
      <w:r>
        <w:rPr>
          <w:rFonts w:ascii="Times New Roman" w:hAnsi="Times New Roman" w:cs="Times New Roman"/>
        </w:rPr>
        <w:t>, Japanese consumers value:</w:t>
      </w:r>
    </w:p>
    <w:p w14:paraId="6727A7E7" w14:textId="77777777" w:rsidR="00C80798" w:rsidRDefault="00C80798" w:rsidP="002B5540">
      <w:pPr>
        <w:spacing w:line="360" w:lineRule="auto"/>
        <w:jc w:val="both"/>
        <w:rPr>
          <w:rFonts w:ascii="Times New Roman" w:hAnsi="Times New Roman" w:cs="Times New Roman"/>
        </w:rPr>
      </w:pPr>
      <w:r>
        <w:rPr>
          <w:rFonts w:ascii="Times New Roman" w:hAnsi="Times New Roman" w:cs="Times New Roman"/>
        </w:rPr>
        <w:t xml:space="preserve">Including domestic brands and international rivals like Starbucks, </w:t>
      </w:r>
    </w:p>
    <w:p w14:paraId="250248F1" w14:textId="6F2E1914" w:rsidR="00B3666E" w:rsidRPr="002B5540" w:rsidRDefault="00C80798" w:rsidP="002B5540">
      <w:pPr>
        <w:spacing w:line="360" w:lineRule="auto"/>
        <w:jc w:val="both"/>
        <w:rPr>
          <w:rFonts w:ascii="Times New Roman" w:hAnsi="Times New Roman" w:cs="Times New Roman"/>
        </w:rPr>
      </w:pPr>
      <w:r>
        <w:rPr>
          <w:rFonts w:ascii="Times New Roman" w:hAnsi="Times New Roman" w:cs="Times New Roman"/>
        </w:rPr>
        <w:t>Japanese Consumer Value: High product quality, Aesthetic presentation, Seasonal offerings, Politeness and service excellence (</w:t>
      </w:r>
      <w:proofErr w:type="spellStart"/>
      <w:r>
        <w:rPr>
          <w:rFonts w:ascii="Times New Roman" w:hAnsi="Times New Roman" w:cs="Times New Roman"/>
        </w:rPr>
        <w:t>omotenashi</w:t>
      </w:r>
      <w:proofErr w:type="spellEnd"/>
      <w:r>
        <w:rPr>
          <w:rFonts w:ascii="Times New Roman" w:hAnsi="Times New Roman" w:cs="Times New Roman"/>
        </w:rPr>
        <w:t>). Brand Reliability.</w:t>
      </w:r>
    </w:p>
    <w:p w14:paraId="340C8D53" w14:textId="77777777" w:rsidR="00B3666E" w:rsidRPr="002B5540" w:rsidRDefault="00B3666E" w:rsidP="002B5540">
      <w:pPr>
        <w:spacing w:line="360" w:lineRule="auto"/>
        <w:jc w:val="both"/>
        <w:rPr>
          <w:rFonts w:ascii="Times New Roman" w:hAnsi="Times New Roman" w:cs="Times New Roman"/>
        </w:rPr>
      </w:pPr>
    </w:p>
    <w:p w14:paraId="06605C27" w14:textId="77777777" w:rsidR="00B3666E" w:rsidRPr="002B5540" w:rsidRDefault="00B3666E" w:rsidP="002B5540">
      <w:pPr>
        <w:spacing w:line="360" w:lineRule="auto"/>
        <w:jc w:val="both"/>
        <w:rPr>
          <w:rFonts w:ascii="Times New Roman" w:hAnsi="Times New Roman" w:cs="Times New Roman"/>
        </w:rPr>
      </w:pPr>
    </w:p>
    <w:p w14:paraId="1575D2EF" w14:textId="77777777" w:rsidR="00C401CF" w:rsidRPr="00350DE5" w:rsidRDefault="00C401CF" w:rsidP="00350DE5">
      <w:pPr>
        <w:jc w:val="center"/>
        <w:rPr>
          <w:b/>
          <w:bCs/>
        </w:rPr>
      </w:pPr>
      <w:r w:rsidRPr="00350DE5">
        <w:rPr>
          <w:b/>
          <w:bCs/>
        </w:rPr>
        <w:t>Cultural Characteristics of Japan</w:t>
      </w:r>
    </w:p>
    <w:p w14:paraId="33BEFD33" w14:textId="77777777" w:rsidR="008515DC" w:rsidRDefault="008515DC" w:rsidP="002B5540">
      <w:pPr>
        <w:spacing w:line="360" w:lineRule="auto"/>
        <w:jc w:val="both"/>
        <w:rPr>
          <w:rFonts w:ascii="Times New Roman" w:hAnsi="Times New Roman" w:cs="Times New Roman"/>
        </w:rPr>
      </w:pPr>
    </w:p>
    <w:p w14:paraId="611B1186" w14:textId="4A6F6A75" w:rsidR="008515DC" w:rsidRDefault="008515DC" w:rsidP="002B5540">
      <w:pPr>
        <w:spacing w:line="360" w:lineRule="auto"/>
        <w:jc w:val="both"/>
        <w:rPr>
          <w:rFonts w:ascii="Times New Roman" w:hAnsi="Times New Roman" w:cs="Times New Roman"/>
        </w:rPr>
      </w:pPr>
      <w:r>
        <w:rPr>
          <w:rFonts w:ascii="Times New Roman" w:hAnsi="Times New Roman" w:cs="Times New Roman"/>
        </w:rPr>
        <w:t xml:space="preserve">Japan’s cultural dimensions, as indicated by Hofstede (2011) </w:t>
      </w:r>
      <w:proofErr w:type="spellStart"/>
      <w:r>
        <w:rPr>
          <w:rFonts w:ascii="Times New Roman" w:hAnsi="Times New Roman" w:cs="Times New Roman"/>
        </w:rPr>
        <w:t>ar</w:t>
      </w:r>
      <w:r w:rsidR="00D9252D">
        <w:rPr>
          <w:rFonts w:ascii="Times New Roman" w:hAnsi="Times New Roman" w:cs="Times New Roman"/>
        </w:rPr>
        <w:t>B</w:t>
      </w:r>
      <w:proofErr w:type="spellEnd"/>
      <w:r>
        <w:rPr>
          <w:rFonts w:ascii="Times New Roman" w:hAnsi="Times New Roman" w:cs="Times New Roman"/>
        </w:rPr>
        <w:t xml:space="preserve"> distinct from the </w:t>
      </w:r>
      <w:r w:rsidR="00D9252D">
        <w:rPr>
          <w:rFonts w:ascii="Times New Roman" w:hAnsi="Times New Roman" w:cs="Times New Roman"/>
        </w:rPr>
        <w:t>UK</w:t>
      </w:r>
    </w:p>
    <w:p w14:paraId="3ABB82B6" w14:textId="0EAD9ADD" w:rsidR="00D9252D" w:rsidRDefault="00D9252D" w:rsidP="002B5540">
      <w:pPr>
        <w:spacing w:line="360" w:lineRule="auto"/>
        <w:jc w:val="both"/>
        <w:rPr>
          <w:rFonts w:ascii="Times New Roman" w:hAnsi="Times New Roman" w:cs="Times New Roman"/>
        </w:rPr>
      </w:pPr>
      <w:r>
        <w:rPr>
          <w:rFonts w:ascii="Times New Roman" w:hAnsi="Times New Roman" w:cs="Times New Roman"/>
        </w:rPr>
        <w:t xml:space="preserve">Increased </w:t>
      </w:r>
      <w:proofErr w:type="spellStart"/>
      <w:r>
        <w:rPr>
          <w:rFonts w:ascii="Times New Roman" w:hAnsi="Times New Roman" w:cs="Times New Roman"/>
        </w:rPr>
        <w:t>PowerDistance</w:t>
      </w:r>
      <w:proofErr w:type="spellEnd"/>
      <w:r>
        <w:rPr>
          <w:rFonts w:ascii="Times New Roman" w:hAnsi="Times New Roman" w:cs="Times New Roman"/>
        </w:rPr>
        <w:t xml:space="preserve"> (54 </w:t>
      </w:r>
      <w:proofErr w:type="spellStart"/>
      <w:r>
        <w:rPr>
          <w:rFonts w:ascii="Times New Roman" w:hAnsi="Times New Roman" w:cs="Times New Roman"/>
        </w:rPr>
        <w:t>vss</w:t>
      </w:r>
      <w:proofErr w:type="spellEnd"/>
      <w:r>
        <w:rPr>
          <w:rFonts w:ascii="Times New Roman" w:hAnsi="Times New Roman" w:cs="Times New Roman"/>
        </w:rPr>
        <w:t xml:space="preserve"> UK 35)</w:t>
      </w:r>
    </w:p>
    <w:p w14:paraId="5F227E05" w14:textId="68F78128" w:rsidR="00D9252D" w:rsidRDefault="00D9252D" w:rsidP="002B5540">
      <w:pPr>
        <w:spacing w:line="360" w:lineRule="auto"/>
        <w:jc w:val="both"/>
        <w:rPr>
          <w:rFonts w:ascii="Times New Roman" w:hAnsi="Times New Roman" w:cs="Times New Roman"/>
        </w:rPr>
      </w:pPr>
      <w:r>
        <w:rPr>
          <w:rFonts w:ascii="Times New Roman" w:hAnsi="Times New Roman" w:cs="Times New Roman"/>
        </w:rPr>
        <w:t>Very High Uncertainty Avoidance (92)</w:t>
      </w:r>
    </w:p>
    <w:p w14:paraId="23327C7A" w14:textId="77777777" w:rsidR="00D9252D" w:rsidRDefault="00D9252D" w:rsidP="002B5540">
      <w:pPr>
        <w:spacing w:line="360" w:lineRule="auto"/>
        <w:jc w:val="both"/>
        <w:rPr>
          <w:rFonts w:ascii="Times New Roman" w:hAnsi="Times New Roman" w:cs="Times New Roman"/>
        </w:rPr>
      </w:pPr>
      <w:r>
        <w:rPr>
          <w:rFonts w:ascii="Times New Roman" w:hAnsi="Times New Roman" w:cs="Times New Roman"/>
        </w:rPr>
        <w:t>High Masculinity (95.</w:t>
      </w:r>
    </w:p>
    <w:p w14:paraId="25C7B34F" w14:textId="64DEB2A7" w:rsidR="00D9252D" w:rsidRDefault="00D9252D" w:rsidP="002B5540">
      <w:pPr>
        <w:spacing w:line="360" w:lineRule="auto"/>
        <w:jc w:val="both"/>
        <w:rPr>
          <w:rFonts w:ascii="Times New Roman" w:hAnsi="Times New Roman" w:cs="Times New Roman"/>
        </w:rPr>
      </w:pPr>
      <w:r>
        <w:rPr>
          <w:rFonts w:ascii="Times New Roman" w:hAnsi="Times New Roman" w:cs="Times New Roman"/>
        </w:rPr>
        <w:t xml:space="preserve">Reduced </w:t>
      </w:r>
      <w:r w:rsidR="00605CFD">
        <w:rPr>
          <w:rFonts w:ascii="Times New Roman" w:hAnsi="Times New Roman" w:cs="Times New Roman"/>
        </w:rPr>
        <w:t xml:space="preserve">Individualism (46 </w:t>
      </w:r>
      <w:proofErr w:type="spellStart"/>
      <w:r w:rsidR="00605CFD">
        <w:rPr>
          <w:rFonts w:ascii="Times New Roman" w:hAnsi="Times New Roman" w:cs="Times New Roman"/>
        </w:rPr>
        <w:t>vsUK</w:t>
      </w:r>
      <w:proofErr w:type="spellEnd"/>
      <w:r w:rsidR="00605CFD">
        <w:rPr>
          <w:rFonts w:ascii="Times New Roman" w:hAnsi="Times New Roman" w:cs="Times New Roman"/>
        </w:rPr>
        <w:t xml:space="preserve"> 89)</w:t>
      </w:r>
    </w:p>
    <w:p w14:paraId="04B0A903" w14:textId="4A6F8F86" w:rsidR="00605CFD" w:rsidRDefault="00605CFD" w:rsidP="002B5540">
      <w:pPr>
        <w:spacing w:line="360" w:lineRule="auto"/>
        <w:jc w:val="both"/>
        <w:rPr>
          <w:rFonts w:ascii="Times New Roman" w:hAnsi="Times New Roman" w:cs="Times New Roman"/>
        </w:rPr>
      </w:pPr>
      <w:r>
        <w:rPr>
          <w:rFonts w:ascii="Times New Roman" w:hAnsi="Times New Roman" w:cs="Times New Roman"/>
        </w:rPr>
        <w:t>Long-Term Orientation (89)</w:t>
      </w:r>
    </w:p>
    <w:p w14:paraId="1A1B1606" w14:textId="77777777" w:rsidR="00605CFD" w:rsidRDefault="00605CFD" w:rsidP="00605CFD">
      <w:pPr>
        <w:spacing w:line="360" w:lineRule="auto"/>
        <w:jc w:val="both"/>
        <w:rPr>
          <w:rFonts w:ascii="Times New Roman" w:hAnsi="Times New Roman" w:cs="Times New Roman"/>
        </w:rPr>
      </w:pPr>
      <w:r w:rsidRPr="00B3666E">
        <w:rPr>
          <w:rFonts w:ascii="Times New Roman" w:hAnsi="Times New Roman" w:cs="Times New Roman"/>
        </w:rPr>
        <w:t>Among other things, these indicators indicate that Japanese places of work are more hierarchical, risk-averse, group-oriented, competitive and future-oriented. It is important for Costa to identify these dimensions for successful adaptation.</w:t>
      </w:r>
    </w:p>
    <w:p w14:paraId="3717A688" w14:textId="77777777" w:rsidR="00605CFD" w:rsidRDefault="00605CFD" w:rsidP="002B5540">
      <w:pPr>
        <w:spacing w:line="360" w:lineRule="auto"/>
        <w:jc w:val="both"/>
        <w:rPr>
          <w:rFonts w:ascii="Times New Roman" w:hAnsi="Times New Roman" w:cs="Times New Roman"/>
        </w:rPr>
      </w:pPr>
    </w:p>
    <w:p w14:paraId="5739ACA3" w14:textId="77777777" w:rsidR="00605CFD" w:rsidRPr="00B3666E" w:rsidRDefault="00605CFD" w:rsidP="002B5540">
      <w:pPr>
        <w:spacing w:line="360" w:lineRule="auto"/>
        <w:jc w:val="both"/>
        <w:rPr>
          <w:rFonts w:ascii="Times New Roman" w:hAnsi="Times New Roman" w:cs="Times New Roman"/>
        </w:rPr>
      </w:pPr>
    </w:p>
    <w:p w14:paraId="0BF7B20B" w14:textId="53FABE85" w:rsidR="00B3666E" w:rsidRPr="00350DE5" w:rsidRDefault="008515DC" w:rsidP="008515DC">
      <w:pPr>
        <w:tabs>
          <w:tab w:val="left" w:pos="3620"/>
          <w:tab w:val="center" w:pos="7685"/>
        </w:tabs>
        <w:spacing w:line="360" w:lineRule="auto"/>
        <w:rPr>
          <w:rFonts w:ascii="Times New Roman" w:hAnsi="Times New Roman" w:cs="Times New Roman"/>
          <w:b/>
          <w:bCs/>
        </w:rPr>
      </w:pPr>
      <w:r>
        <w:rPr>
          <w:rFonts w:ascii="Times New Roman" w:hAnsi="Times New Roman" w:cs="Times New Roman"/>
          <w:b/>
          <w:bCs/>
        </w:rPr>
        <w:tab/>
      </w:r>
      <w:r w:rsidR="006B352E">
        <w:rPr>
          <w:rFonts w:ascii="Times New Roman" w:hAnsi="Times New Roman" w:cs="Times New Roman"/>
          <w:b/>
          <w:bCs/>
        </w:rPr>
        <w:t xml:space="preserve">                                       </w:t>
      </w:r>
      <w:r w:rsidR="00B3666E" w:rsidRPr="00350DE5">
        <w:rPr>
          <w:rFonts w:ascii="Times New Roman" w:hAnsi="Times New Roman" w:cs="Times New Roman"/>
          <w:b/>
          <w:bCs/>
        </w:rPr>
        <w:t>Relevance of Hofstede’s Cultural Dimensions.</w:t>
      </w:r>
    </w:p>
    <w:p w14:paraId="38760EDD" w14:textId="51F2E430" w:rsidR="00B3666E" w:rsidRPr="00B3666E" w:rsidRDefault="00B3666E" w:rsidP="002B5540">
      <w:pPr>
        <w:spacing w:line="360" w:lineRule="auto"/>
        <w:jc w:val="both"/>
        <w:rPr>
          <w:rFonts w:ascii="Times New Roman" w:hAnsi="Times New Roman" w:cs="Times New Roman"/>
        </w:rPr>
      </w:pPr>
      <w:r w:rsidRPr="00B3666E">
        <w:rPr>
          <w:rFonts w:ascii="Times New Roman" w:hAnsi="Times New Roman" w:cs="Times New Roman"/>
        </w:rPr>
        <w:t xml:space="preserve">Power Distance (PDI). A relatively low power distance in the United Kingdom is due to a cultural preference of giving preference to egalitarian organisational structures and convenient leadership. In British employment you can see </w:t>
      </w:r>
      <w:r w:rsidR="00EF6BEA" w:rsidRPr="00B3666E">
        <w:rPr>
          <w:rFonts w:ascii="Times New Roman" w:hAnsi="Times New Roman" w:cs="Times New Roman"/>
        </w:rPr>
        <w:t>these hierarchical differences</w:t>
      </w:r>
      <w:r w:rsidRPr="00B3666E">
        <w:rPr>
          <w:rFonts w:ascii="Times New Roman" w:hAnsi="Times New Roman" w:cs="Times New Roman"/>
        </w:rPr>
        <w:t>, but their nature is less common in everyday interaction in the workplace. Managers are typically approachable, and employees are encouraged to share ideas, critique decisions, and participate in constructive debate (Hofstede, 2011). The atmosphere fosters participative leadership, informal channels of communication, and collaborative process of solving problems. These cultural tendencies are upheld at Costa’s UK sites which enable decentralised decision makers and allow store managers and frontline employees to exercise discretion in decision-making about customer services and implementation of operational changes.</w:t>
      </w:r>
    </w:p>
    <w:p w14:paraId="2424F6F9" w14:textId="77777777" w:rsidR="00B3666E" w:rsidRPr="00B3666E" w:rsidRDefault="00B3666E" w:rsidP="002B5540">
      <w:pPr>
        <w:spacing w:line="360" w:lineRule="auto"/>
        <w:jc w:val="both"/>
        <w:rPr>
          <w:rFonts w:ascii="Times New Roman" w:hAnsi="Times New Roman" w:cs="Times New Roman"/>
        </w:rPr>
      </w:pPr>
      <w:r w:rsidRPr="00B3666E">
        <w:rPr>
          <w:rFonts w:ascii="Times New Roman" w:hAnsi="Times New Roman" w:cs="Times New Roman"/>
        </w:rPr>
        <w:t xml:space="preserve">In Japan while this shows a moderate-high power distance and a hierarchy, it plays a much more visible and respected role in the organisation. Power is intimately linked to seniority, maturity, and rank. The respectful behaviour towards hierarchy is ingrained in professional norms, decision-making structures are more institutionalised. Whilst Japan makes use of consensus-building processes such as </w:t>
      </w:r>
      <w:proofErr w:type="spellStart"/>
      <w:r w:rsidRPr="00B3666E">
        <w:rPr>
          <w:rFonts w:ascii="Times New Roman" w:hAnsi="Times New Roman" w:cs="Times New Roman"/>
        </w:rPr>
        <w:t>ringi</w:t>
      </w:r>
      <w:proofErr w:type="spellEnd"/>
      <w:r w:rsidRPr="00B3666E">
        <w:rPr>
          <w:rFonts w:ascii="Times New Roman" w:hAnsi="Times New Roman" w:cs="Times New Roman"/>
        </w:rPr>
        <w:t>-approval (involving circulating suggestions for approval before final approval), the latter's ultimate power is more structured in hierarchical terms (Nakane, 1970). Employees might be less likely to take direct risks against leaders, especially in public.</w:t>
      </w:r>
    </w:p>
    <w:p w14:paraId="39237B42" w14:textId="77777777" w:rsidR="00B3666E" w:rsidRPr="00B3666E" w:rsidRDefault="00B3666E" w:rsidP="002B5540">
      <w:pPr>
        <w:spacing w:line="360" w:lineRule="auto"/>
        <w:jc w:val="both"/>
        <w:rPr>
          <w:rFonts w:ascii="Times New Roman" w:hAnsi="Times New Roman" w:cs="Times New Roman"/>
        </w:rPr>
      </w:pPr>
      <w:r w:rsidRPr="00B3666E">
        <w:rPr>
          <w:rFonts w:ascii="Times New Roman" w:hAnsi="Times New Roman" w:cs="Times New Roman"/>
        </w:rPr>
        <w:t>For Costa as it expands to Japan, it is those cultural differences with implications for its management. For a leader to be credible they must visibly display competence, expertise and authority. Informal management in a British fashion could come across just flat and unfeeling. As such, Costa needs clearly marked lines of responsibility and lines of responsibilities with a defined job description and a formal way of communicating. Therefore, formal language protocols, recognizing seniority and the appropriate use of leadership, and presenting leadership in a professional manner are crucial to compliance to Japanese social etiquette and organisational legitimacy and operational stability.</w:t>
      </w:r>
    </w:p>
    <w:p w14:paraId="41789C3E" w14:textId="3890066A" w:rsidR="00633BD3" w:rsidRPr="002B5540" w:rsidRDefault="00633BD3" w:rsidP="002B5540">
      <w:pPr>
        <w:spacing w:line="360" w:lineRule="auto"/>
        <w:jc w:val="both"/>
        <w:rPr>
          <w:rFonts w:ascii="Times New Roman" w:hAnsi="Times New Roman" w:cs="Times New Roman"/>
        </w:rPr>
      </w:pPr>
    </w:p>
    <w:p w14:paraId="2C4D9764" w14:textId="46496612" w:rsidR="00C401CF" w:rsidRPr="00350DE5" w:rsidRDefault="00C401CF" w:rsidP="00350DE5">
      <w:pPr>
        <w:jc w:val="center"/>
        <w:rPr>
          <w:b/>
          <w:bCs/>
        </w:rPr>
      </w:pPr>
      <w:r w:rsidRPr="00350DE5">
        <w:rPr>
          <w:b/>
          <w:bCs/>
        </w:rPr>
        <w:t>Individualism vs. Collectivism (IDV)</w:t>
      </w:r>
    </w:p>
    <w:p w14:paraId="68C33F47" w14:textId="08DD8DDE" w:rsidR="000A646C" w:rsidRDefault="00B3666E" w:rsidP="000A646C">
      <w:pPr>
        <w:spacing w:line="360" w:lineRule="auto"/>
        <w:rPr>
          <w:rFonts w:ascii="Times New Roman" w:hAnsi="Times New Roman" w:cs="Times New Roman"/>
        </w:rPr>
      </w:pPr>
      <w:r w:rsidRPr="002B5540">
        <w:rPr>
          <w:rFonts w:ascii="Times New Roman" w:hAnsi="Times New Roman" w:cs="Times New Roman"/>
        </w:rPr>
        <w:t>The UK is an extremely individualistic society. Employees value their own personal achievements and self-direction of work (</w:t>
      </w:r>
      <w:proofErr w:type="spellStart"/>
      <w:r w:rsidRPr="002B5540">
        <w:rPr>
          <w:rFonts w:ascii="Times New Roman" w:hAnsi="Times New Roman" w:cs="Times New Roman"/>
        </w:rPr>
        <w:t>Triandis</w:t>
      </w:r>
      <w:proofErr w:type="spellEnd"/>
      <w:r w:rsidRPr="002B5540">
        <w:rPr>
          <w:rFonts w:ascii="Times New Roman" w:hAnsi="Times New Roman" w:cs="Times New Roman"/>
        </w:rPr>
        <w:t>, 1995). Japan is more collectivist, but not extremely so. Group harmony (</w:t>
      </w:r>
      <w:proofErr w:type="spellStart"/>
      <w:r w:rsidRPr="002B5540">
        <w:rPr>
          <w:rFonts w:ascii="Times New Roman" w:hAnsi="Times New Roman" w:cs="Times New Roman"/>
        </w:rPr>
        <w:t>wa</w:t>
      </w:r>
      <w:proofErr w:type="spellEnd"/>
      <w:r w:rsidRPr="002B5540">
        <w:rPr>
          <w:rFonts w:ascii="Times New Roman" w:hAnsi="Times New Roman" w:cs="Times New Roman"/>
        </w:rPr>
        <w:t>) is core. Employees value team cohesion and organisational loyalty. Implication for Costa:</w:t>
      </w:r>
      <w:r w:rsidRPr="002B5540">
        <w:rPr>
          <w:rFonts w:ascii="Times New Roman" w:hAnsi="Times New Roman" w:cs="Times New Roman"/>
        </w:rPr>
        <w:br/>
        <w:t xml:space="preserve">Team-based incentives are better than individual bonuses if they were used as the incentive system of Japan. Performance evaluations should </w:t>
      </w:r>
      <w:r w:rsidR="000A646C" w:rsidRPr="002B5540">
        <w:rPr>
          <w:rFonts w:ascii="Times New Roman" w:hAnsi="Times New Roman" w:cs="Times New Roman"/>
        </w:rPr>
        <w:t>centre</w:t>
      </w:r>
      <w:r w:rsidRPr="002B5540">
        <w:rPr>
          <w:rFonts w:ascii="Times New Roman" w:hAnsi="Times New Roman" w:cs="Times New Roman"/>
        </w:rPr>
        <w:t xml:space="preserve"> on group accomplishments. Corporate messaging should emphasize collective success and long-term commitment.</w:t>
      </w:r>
      <w:r w:rsidRPr="002B5540">
        <w:rPr>
          <w:rFonts w:ascii="Times New Roman" w:hAnsi="Times New Roman" w:cs="Times New Roman"/>
        </w:rPr>
        <w:br/>
        <w:t xml:space="preserve"> Uncertainty Avoidance (UAI)</w:t>
      </w:r>
      <w:r w:rsidRPr="002B5540">
        <w:rPr>
          <w:rFonts w:ascii="Times New Roman" w:hAnsi="Times New Roman" w:cs="Times New Roman"/>
        </w:rPr>
        <w:br/>
        <w:t xml:space="preserve">Japan scores high on uncertainty avoidance. This translates to Japanese organisations being inclined in </w:t>
      </w:r>
      <w:r w:rsidR="000A646C" w:rsidRPr="002B5540">
        <w:rPr>
          <w:rFonts w:ascii="Times New Roman" w:hAnsi="Times New Roman" w:cs="Times New Roman"/>
        </w:rPr>
        <w:t>Favor</w:t>
      </w:r>
      <w:r w:rsidRPr="002B5540">
        <w:rPr>
          <w:rFonts w:ascii="Times New Roman" w:hAnsi="Times New Roman" w:cs="Times New Roman"/>
        </w:rPr>
        <w:t xml:space="preserve"> of:</w:t>
      </w:r>
      <w:r w:rsidR="000A646C">
        <w:rPr>
          <w:rFonts w:ascii="Times New Roman" w:hAnsi="Times New Roman" w:cs="Times New Roman"/>
        </w:rPr>
        <w:t xml:space="preserve"> Detailed planning, Risk </w:t>
      </w:r>
      <w:r w:rsidR="00EF6BEA">
        <w:rPr>
          <w:rFonts w:ascii="Times New Roman" w:hAnsi="Times New Roman" w:cs="Times New Roman"/>
        </w:rPr>
        <w:t>reduction,</w:t>
      </w:r>
      <w:r w:rsidR="000A646C">
        <w:rPr>
          <w:rFonts w:ascii="Times New Roman" w:hAnsi="Times New Roman" w:cs="Times New Roman"/>
        </w:rPr>
        <w:t xml:space="preserve"> Formal procedures, Structured decision- </w:t>
      </w:r>
      <w:r w:rsidR="00EF6BEA">
        <w:rPr>
          <w:rFonts w:ascii="Times New Roman" w:hAnsi="Times New Roman" w:cs="Times New Roman"/>
        </w:rPr>
        <w:t>making.</w:t>
      </w:r>
      <w:r w:rsidRPr="002B5540">
        <w:rPr>
          <w:rFonts w:ascii="Times New Roman" w:hAnsi="Times New Roman" w:cs="Times New Roman"/>
        </w:rPr>
        <w:br/>
        <w:t>The UK scores much lower as it is comfortable with ambiguity. Implication for Costa:</w:t>
      </w:r>
      <w:r w:rsidRPr="002B5540">
        <w:rPr>
          <w:rFonts w:ascii="Times New Roman" w:hAnsi="Times New Roman" w:cs="Times New Roman"/>
        </w:rPr>
        <w:br/>
        <w:t xml:space="preserve">When Costa is approaching </w:t>
      </w:r>
      <w:r w:rsidR="00C70124" w:rsidRPr="002B5540">
        <w:rPr>
          <w:rFonts w:ascii="Times New Roman" w:hAnsi="Times New Roman" w:cs="Times New Roman"/>
        </w:rPr>
        <w:t>Japan: Offer</w:t>
      </w:r>
      <w:r w:rsidRPr="002B5540">
        <w:rPr>
          <w:rFonts w:ascii="Times New Roman" w:hAnsi="Times New Roman" w:cs="Times New Roman"/>
        </w:rPr>
        <w:t xml:space="preserve"> detailed operational </w:t>
      </w:r>
      <w:r w:rsidR="00C70124" w:rsidRPr="002B5540">
        <w:rPr>
          <w:rFonts w:ascii="Times New Roman" w:hAnsi="Times New Roman" w:cs="Times New Roman"/>
        </w:rPr>
        <w:t>guidelines</w:t>
      </w:r>
      <w:r w:rsidR="00C70124">
        <w:rPr>
          <w:rFonts w:ascii="Times New Roman" w:hAnsi="Times New Roman" w:cs="Times New Roman"/>
        </w:rPr>
        <w:t xml:space="preserve">, </w:t>
      </w:r>
      <w:proofErr w:type="gramStart"/>
      <w:r w:rsidR="00C70124" w:rsidRPr="002B5540">
        <w:rPr>
          <w:rFonts w:ascii="Times New Roman" w:hAnsi="Times New Roman" w:cs="Times New Roman"/>
        </w:rPr>
        <w:t>Standardise</w:t>
      </w:r>
      <w:proofErr w:type="gramEnd"/>
      <w:r w:rsidRPr="002B5540">
        <w:rPr>
          <w:rFonts w:ascii="Times New Roman" w:hAnsi="Times New Roman" w:cs="Times New Roman"/>
        </w:rPr>
        <w:t xml:space="preserve"> procedures carefully</w:t>
      </w:r>
      <w:r w:rsidR="00C70124">
        <w:rPr>
          <w:rFonts w:ascii="Times New Roman" w:hAnsi="Times New Roman" w:cs="Times New Roman"/>
        </w:rPr>
        <w:t>,</w:t>
      </w:r>
      <w:r w:rsidRPr="002B5540">
        <w:rPr>
          <w:rFonts w:ascii="Times New Roman" w:hAnsi="Times New Roman" w:cs="Times New Roman"/>
        </w:rPr>
        <w:t xml:space="preserve"> </w:t>
      </w:r>
      <w:r w:rsidR="00C70124" w:rsidRPr="002B5540">
        <w:rPr>
          <w:rFonts w:ascii="Times New Roman" w:hAnsi="Times New Roman" w:cs="Times New Roman"/>
        </w:rPr>
        <w:t>perform</w:t>
      </w:r>
      <w:r w:rsidRPr="002B5540">
        <w:rPr>
          <w:rFonts w:ascii="Times New Roman" w:hAnsi="Times New Roman" w:cs="Times New Roman"/>
        </w:rPr>
        <w:t xml:space="preserve"> comprehensive risk </w:t>
      </w:r>
      <w:proofErr w:type="gramStart"/>
      <w:r w:rsidRPr="002B5540">
        <w:rPr>
          <w:rFonts w:ascii="Times New Roman" w:hAnsi="Times New Roman" w:cs="Times New Roman"/>
        </w:rPr>
        <w:t>analysis</w:t>
      </w:r>
      <w:r w:rsidR="00C70124">
        <w:rPr>
          <w:rFonts w:ascii="Times New Roman" w:hAnsi="Times New Roman" w:cs="Times New Roman"/>
        </w:rPr>
        <w:t xml:space="preserve">, </w:t>
      </w:r>
      <w:r w:rsidRPr="002B5540">
        <w:rPr>
          <w:rFonts w:ascii="Times New Roman" w:hAnsi="Times New Roman" w:cs="Times New Roman"/>
        </w:rPr>
        <w:t xml:space="preserve"> Invest</w:t>
      </w:r>
      <w:proofErr w:type="gramEnd"/>
      <w:r w:rsidRPr="002B5540">
        <w:rPr>
          <w:rFonts w:ascii="Times New Roman" w:hAnsi="Times New Roman" w:cs="Times New Roman"/>
        </w:rPr>
        <w:t xml:space="preserve"> in training programs.</w:t>
      </w:r>
      <w:r w:rsidRPr="002B5540">
        <w:rPr>
          <w:rFonts w:ascii="Times New Roman" w:hAnsi="Times New Roman" w:cs="Times New Roman"/>
        </w:rPr>
        <w:br/>
        <w:t>Japan's own employees may feel uncomfortable by sudden strategic shifts usually seen in Western markets.</w:t>
      </w:r>
    </w:p>
    <w:p w14:paraId="0B1C8F2D" w14:textId="36984282" w:rsidR="00C401CF" w:rsidRPr="00350DE5" w:rsidRDefault="00C401CF" w:rsidP="00350DE5">
      <w:pPr>
        <w:jc w:val="center"/>
        <w:rPr>
          <w:b/>
          <w:bCs/>
        </w:rPr>
      </w:pPr>
      <w:r w:rsidRPr="00350DE5">
        <w:rPr>
          <w:b/>
          <w:bCs/>
        </w:rPr>
        <w:t>Long-Term Orientation</w:t>
      </w:r>
    </w:p>
    <w:p w14:paraId="2526841D" w14:textId="0AC9CEE3" w:rsidR="002B5540" w:rsidRPr="002B5540" w:rsidRDefault="002B5540" w:rsidP="002B5540">
      <w:pPr>
        <w:spacing w:line="360" w:lineRule="auto"/>
        <w:jc w:val="both"/>
        <w:rPr>
          <w:rFonts w:ascii="Times New Roman" w:hAnsi="Times New Roman" w:cs="Times New Roman"/>
        </w:rPr>
      </w:pPr>
      <w:r w:rsidRPr="002B5540">
        <w:rPr>
          <w:rFonts w:ascii="Times New Roman" w:hAnsi="Times New Roman" w:cs="Times New Roman"/>
        </w:rPr>
        <w:t xml:space="preserve">Overall, Japan’s exceptional score on long-term orientation underscores a culturally focused culture that values persistence, foresight, and perseverance and has developed a strong preference for gradual work-improvement (Hofstede, 2011). Countries with strong long-term orientation put a greater emphasis on stability, improvement, and success of the next generation above immediate gain. In Japan, you’d normally be judged on how long-term (and/or sustainable) a company is, or how much financial, social, and reputation it brings to the organization and therefore also on the other factors other than financial metrics such as profitability. For businesses, corporate reputation, reliability and trust building are thus essential to lasting success. In comparison, the national structure of the UK is more immediate on the normative, with most of the countries having short term concerns about faster returns, quarterly performance metrics and faster cycles of innovation. This is the sort of strategy that enables adaptability and reactivity in </w:t>
      </w:r>
      <w:r w:rsidR="000A646C" w:rsidRPr="002B5540">
        <w:rPr>
          <w:rFonts w:ascii="Times New Roman" w:hAnsi="Times New Roman" w:cs="Times New Roman"/>
        </w:rPr>
        <w:t>fast-paced</w:t>
      </w:r>
      <w:r w:rsidRPr="002B5540">
        <w:rPr>
          <w:rFonts w:ascii="Times New Roman" w:hAnsi="Times New Roman" w:cs="Times New Roman"/>
        </w:rPr>
        <w:t xml:space="preserve"> markets </w:t>
      </w:r>
      <w:proofErr w:type="gramStart"/>
      <w:r w:rsidRPr="002B5540">
        <w:rPr>
          <w:rFonts w:ascii="Times New Roman" w:hAnsi="Times New Roman" w:cs="Times New Roman"/>
        </w:rPr>
        <w:t>however, and</w:t>
      </w:r>
      <w:proofErr w:type="gramEnd"/>
      <w:r w:rsidRPr="002B5540">
        <w:rPr>
          <w:rFonts w:ascii="Times New Roman" w:hAnsi="Times New Roman" w:cs="Times New Roman"/>
        </w:rPr>
        <w:t xml:space="preserve"> may not necessarily fit with Japanese requirements about strategic patience and long-term commitment. The development of a long-term strategic perspective is key to Costa entering Japan. Costa should not be about instant hit or quick profits; Costa should build credibility, slowly over time. Sustainable development of brands may have value by following an established brand standard of quality product, culturally tailored offerings and slow growth, rather than aggressively franchising. And forming long-term relations with Japanese suppliers will increase trust and show local commitment to integration. Supplier relationships in Japan are more about trust and loyalty than transactional efficiency. Additionally, investing in community initiatives (such as supporting local projects, joining in regional events, and adopting eco-friendly practices) will enhance Costa’s business reputation. It is this alignment to Japan’s long-term orientation that Costa can form durable competitive advantage and build up lasting customer loyalty in the Japanese market.</w:t>
      </w:r>
    </w:p>
    <w:p w14:paraId="5382A5A6" w14:textId="3B5C1C9B" w:rsidR="00C401CF" w:rsidRPr="00C401CF" w:rsidRDefault="00C401CF" w:rsidP="002B5540">
      <w:pPr>
        <w:spacing w:line="360" w:lineRule="auto"/>
        <w:jc w:val="both"/>
        <w:rPr>
          <w:rFonts w:ascii="Times New Roman" w:hAnsi="Times New Roman" w:cs="Times New Roman"/>
        </w:rPr>
      </w:pPr>
    </w:p>
    <w:p w14:paraId="6B6671FD" w14:textId="77777777" w:rsidR="00C401CF" w:rsidRPr="00350DE5" w:rsidRDefault="00C401CF" w:rsidP="00350DE5">
      <w:pPr>
        <w:jc w:val="center"/>
        <w:rPr>
          <w:b/>
          <w:bCs/>
        </w:rPr>
      </w:pPr>
      <w:r w:rsidRPr="00350DE5">
        <w:rPr>
          <w:b/>
          <w:bCs/>
        </w:rPr>
        <w:t>High-Context vs. Low-Context Communication (Hall, 1976)</w:t>
      </w:r>
    </w:p>
    <w:p w14:paraId="542FD8EA" w14:textId="77777777" w:rsidR="00C401CF" w:rsidRPr="00C401CF" w:rsidRDefault="00C401CF" w:rsidP="002B5540">
      <w:pPr>
        <w:spacing w:line="360" w:lineRule="auto"/>
        <w:jc w:val="both"/>
        <w:rPr>
          <w:rFonts w:ascii="Times New Roman" w:hAnsi="Times New Roman" w:cs="Times New Roman"/>
        </w:rPr>
      </w:pPr>
      <w:r w:rsidRPr="00C401CF">
        <w:rPr>
          <w:rFonts w:ascii="Times New Roman" w:hAnsi="Times New Roman" w:cs="Times New Roman"/>
        </w:rPr>
        <w:t>Edward Hall’s theory distinguishes between high-context and low-context cultures.</w:t>
      </w:r>
    </w:p>
    <w:p w14:paraId="4AA17953" w14:textId="77777777" w:rsidR="00C401CF" w:rsidRPr="00350DE5" w:rsidRDefault="00C401CF" w:rsidP="00350DE5">
      <w:pPr>
        <w:jc w:val="center"/>
        <w:rPr>
          <w:b/>
          <w:bCs/>
        </w:rPr>
      </w:pPr>
      <w:r w:rsidRPr="00350DE5">
        <w:rPr>
          <w:b/>
          <w:bCs/>
        </w:rPr>
        <w:t>UK – Low-Context Communication</w:t>
      </w:r>
    </w:p>
    <w:p w14:paraId="7F716702" w14:textId="4C1D8F48" w:rsidR="00402B42" w:rsidRPr="002B5540" w:rsidRDefault="002B5540" w:rsidP="002B5540">
      <w:pPr>
        <w:spacing w:line="360" w:lineRule="auto"/>
        <w:jc w:val="both"/>
        <w:rPr>
          <w:rFonts w:ascii="Times New Roman" w:hAnsi="Times New Roman" w:cs="Times New Roman"/>
        </w:rPr>
      </w:pPr>
      <w:r w:rsidRPr="002B5540">
        <w:rPr>
          <w:rFonts w:ascii="Times New Roman" w:hAnsi="Times New Roman" w:cs="Times New Roman"/>
        </w:rPr>
        <w:t xml:space="preserve">In low-context cultures like the UK, communication is characterized by clear, specific, and explicit speech. Words are spoken or written by the individual, not mediated by situational cues or general understandings. As Hall (1976) describes, low-context societies rely on clear language to minimize ambiguity and support common interpretation. In a business context, this means detailed contracts, clear written documentation, and explicit performance expectations. The legal framework delineates </w:t>
      </w:r>
      <w:r w:rsidR="00EF6BEA" w:rsidRPr="002B5540">
        <w:rPr>
          <w:rFonts w:ascii="Times New Roman" w:hAnsi="Times New Roman" w:cs="Times New Roman"/>
        </w:rPr>
        <w:t>each</w:t>
      </w:r>
      <w:r w:rsidRPr="002B5540">
        <w:rPr>
          <w:rFonts w:ascii="Times New Roman" w:hAnsi="Times New Roman" w:cs="Times New Roman"/>
        </w:rPr>
        <w:t xml:space="preserve"> agreement, as do responsibilities that need to be delineated </w:t>
      </w:r>
      <w:r w:rsidR="000A646C" w:rsidRPr="002B5540">
        <w:rPr>
          <w:rFonts w:ascii="Times New Roman" w:hAnsi="Times New Roman" w:cs="Times New Roman"/>
        </w:rPr>
        <w:t>to</w:t>
      </w:r>
      <w:r w:rsidRPr="002B5540">
        <w:rPr>
          <w:rFonts w:ascii="Times New Roman" w:hAnsi="Times New Roman" w:cs="Times New Roman"/>
        </w:rPr>
        <w:t xml:space="preserve"> avoid misinterpretations. In UK organizations such as Costa’s, managers tend to give simple instructions and constructive feedback. Employees are used to being able to say what they think and if a disagreement is happening in the workplace it’s treated like an important part of the work rather than a personal feud. Although it remains civil and professional, the communication is still quite direct and </w:t>
      </w:r>
      <w:r w:rsidR="000A646C" w:rsidRPr="002B5540">
        <w:rPr>
          <w:rFonts w:ascii="Times New Roman" w:hAnsi="Times New Roman" w:cs="Times New Roman"/>
        </w:rPr>
        <w:t>task oriented</w:t>
      </w:r>
      <w:r w:rsidRPr="002B5540">
        <w:rPr>
          <w:rFonts w:ascii="Times New Roman" w:hAnsi="Times New Roman" w:cs="Times New Roman"/>
        </w:rPr>
        <w:t>. Japan, on the other hand, constitutes a high-context culture that heavily depends on implicit understanding, shared experiences, and non-verbal cues. As Hall (1976) suggests, so much of the meaning in high-context societies is embedded in the social context, not directly said. Japanese business communication usually consists of indirectness with subtle expressions, careful attention to tone, body movement, and silence. Silence, for example, could communicate that someone is being contemplative, disagreeing, or respectful in other ways. Maintaining social harmony (</w:t>
      </w:r>
      <w:proofErr w:type="spellStart"/>
      <w:r w:rsidRPr="002B5540">
        <w:rPr>
          <w:rFonts w:ascii="Times New Roman" w:hAnsi="Times New Roman" w:cs="Times New Roman"/>
        </w:rPr>
        <w:t>wa</w:t>
      </w:r>
      <w:proofErr w:type="spellEnd"/>
      <w:r w:rsidRPr="002B5540">
        <w:rPr>
          <w:rFonts w:ascii="Times New Roman" w:hAnsi="Times New Roman" w:cs="Times New Roman"/>
        </w:rPr>
        <w:t>) is preferred to confrontation, and criticism is usually given indirectly. As a result, in Japan, good communication necessitates sensitivity to nuance and patient communication as well as strong relational awareness especially at managerial and cross-cultural levels.</w:t>
      </w:r>
    </w:p>
    <w:p w14:paraId="3F70596F" w14:textId="77777777" w:rsidR="00402B42" w:rsidRPr="002B5540" w:rsidRDefault="00402B42" w:rsidP="002B5540">
      <w:pPr>
        <w:spacing w:line="360" w:lineRule="auto"/>
        <w:jc w:val="both"/>
        <w:rPr>
          <w:rFonts w:ascii="Times New Roman" w:hAnsi="Times New Roman" w:cs="Times New Roman"/>
        </w:rPr>
      </w:pPr>
    </w:p>
    <w:p w14:paraId="1FB637F5" w14:textId="77777777" w:rsidR="00633BD3" w:rsidRPr="00350DE5" w:rsidRDefault="00633BD3" w:rsidP="00350DE5">
      <w:pPr>
        <w:spacing w:line="360" w:lineRule="auto"/>
        <w:jc w:val="center"/>
        <w:rPr>
          <w:rFonts w:ascii="Times New Roman" w:hAnsi="Times New Roman" w:cs="Times New Roman"/>
          <w:b/>
          <w:bCs/>
        </w:rPr>
      </w:pPr>
      <w:r w:rsidRPr="00350DE5">
        <w:rPr>
          <w:rFonts w:ascii="Times New Roman" w:hAnsi="Times New Roman" w:cs="Times New Roman"/>
          <w:b/>
          <w:bCs/>
        </w:rPr>
        <w:t>Communication Differences Between UK and Japanese Teams</w:t>
      </w:r>
    </w:p>
    <w:tbl>
      <w:tblPr>
        <w:tblStyle w:val="GridTable2-Accent4"/>
        <w:tblW w:w="0" w:type="auto"/>
        <w:tblLook w:val="04A0" w:firstRow="1" w:lastRow="0" w:firstColumn="1" w:lastColumn="0" w:noHBand="0" w:noVBand="1"/>
      </w:tblPr>
      <w:tblGrid>
        <w:gridCol w:w="1922"/>
        <w:gridCol w:w="2456"/>
        <w:gridCol w:w="3298"/>
      </w:tblGrid>
      <w:tr w:rsidR="00633BD3" w:rsidRPr="00633BD3" w14:paraId="301107C7" w14:textId="77777777" w:rsidTr="00633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hideMark/>
          </w:tcPr>
          <w:p w14:paraId="2C8D7A76" w14:textId="77777777" w:rsidR="00633BD3" w:rsidRPr="00633BD3" w:rsidRDefault="00633BD3" w:rsidP="002B5540">
            <w:pPr>
              <w:spacing w:after="160" w:line="360" w:lineRule="auto"/>
              <w:jc w:val="both"/>
              <w:rPr>
                <w:rFonts w:ascii="Times New Roman" w:hAnsi="Times New Roman" w:cs="Times New Roman"/>
              </w:rPr>
            </w:pPr>
            <w:r w:rsidRPr="00633BD3">
              <w:rPr>
                <w:rFonts w:ascii="Times New Roman" w:hAnsi="Times New Roman" w:cs="Times New Roman"/>
              </w:rPr>
              <w:t>Aspect</w:t>
            </w:r>
          </w:p>
        </w:tc>
        <w:tc>
          <w:tcPr>
            <w:tcW w:w="0" w:type="auto"/>
            <w:hideMark/>
          </w:tcPr>
          <w:p w14:paraId="4A9FCD25" w14:textId="77777777" w:rsidR="00633BD3" w:rsidRPr="00633BD3" w:rsidRDefault="00633BD3" w:rsidP="002B554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UK Teams</w:t>
            </w:r>
          </w:p>
        </w:tc>
        <w:tc>
          <w:tcPr>
            <w:tcW w:w="0" w:type="auto"/>
            <w:hideMark/>
          </w:tcPr>
          <w:p w14:paraId="6F8DDAD5" w14:textId="77777777" w:rsidR="00633BD3" w:rsidRPr="00633BD3" w:rsidRDefault="00633BD3" w:rsidP="002B554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Japanese Teams</w:t>
            </w:r>
          </w:p>
        </w:tc>
      </w:tr>
      <w:tr w:rsidR="00633BD3" w:rsidRPr="00633BD3" w14:paraId="2D7F97F7" w14:textId="77777777" w:rsidTr="00633B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hideMark/>
          </w:tcPr>
          <w:p w14:paraId="18643470" w14:textId="77777777" w:rsidR="00633BD3" w:rsidRPr="00633BD3" w:rsidRDefault="00633BD3" w:rsidP="002B5540">
            <w:pPr>
              <w:spacing w:after="160" w:line="360" w:lineRule="auto"/>
              <w:jc w:val="both"/>
              <w:rPr>
                <w:rFonts w:ascii="Times New Roman" w:hAnsi="Times New Roman" w:cs="Times New Roman"/>
              </w:rPr>
            </w:pPr>
            <w:r w:rsidRPr="00633BD3">
              <w:rPr>
                <w:rFonts w:ascii="Times New Roman" w:hAnsi="Times New Roman" w:cs="Times New Roman"/>
              </w:rPr>
              <w:t>Feedback</w:t>
            </w:r>
          </w:p>
        </w:tc>
        <w:tc>
          <w:tcPr>
            <w:tcW w:w="0" w:type="auto"/>
            <w:hideMark/>
          </w:tcPr>
          <w:p w14:paraId="573C69AE" w14:textId="77777777" w:rsidR="00633BD3" w:rsidRPr="00633BD3" w:rsidRDefault="00633BD3" w:rsidP="002B554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Direct and constructive</w:t>
            </w:r>
          </w:p>
        </w:tc>
        <w:tc>
          <w:tcPr>
            <w:tcW w:w="0" w:type="auto"/>
            <w:hideMark/>
          </w:tcPr>
          <w:p w14:paraId="43AF0C81" w14:textId="77777777" w:rsidR="00633BD3" w:rsidRPr="00633BD3" w:rsidRDefault="00633BD3" w:rsidP="002B554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Indirect and subtle</w:t>
            </w:r>
          </w:p>
        </w:tc>
      </w:tr>
      <w:tr w:rsidR="00633BD3" w:rsidRPr="00633BD3" w14:paraId="3BF7E00A" w14:textId="77777777" w:rsidTr="00633BD3">
        <w:tc>
          <w:tcPr>
            <w:cnfStyle w:val="001000000000" w:firstRow="0" w:lastRow="0" w:firstColumn="1" w:lastColumn="0" w:oddVBand="0" w:evenVBand="0" w:oddHBand="0" w:evenHBand="0" w:firstRowFirstColumn="0" w:firstRowLastColumn="0" w:lastRowFirstColumn="0" w:lastRowLastColumn="0"/>
            <w:tcW w:w="1922" w:type="dxa"/>
            <w:hideMark/>
          </w:tcPr>
          <w:p w14:paraId="12F5B62D" w14:textId="77777777" w:rsidR="00633BD3" w:rsidRPr="00633BD3" w:rsidRDefault="00633BD3" w:rsidP="002B5540">
            <w:pPr>
              <w:spacing w:after="160" w:line="360" w:lineRule="auto"/>
              <w:jc w:val="both"/>
              <w:rPr>
                <w:rFonts w:ascii="Times New Roman" w:hAnsi="Times New Roman" w:cs="Times New Roman"/>
              </w:rPr>
            </w:pPr>
            <w:r w:rsidRPr="00633BD3">
              <w:rPr>
                <w:rFonts w:ascii="Times New Roman" w:hAnsi="Times New Roman" w:cs="Times New Roman"/>
              </w:rPr>
              <w:t>Decision-making</w:t>
            </w:r>
          </w:p>
        </w:tc>
        <w:tc>
          <w:tcPr>
            <w:tcW w:w="0" w:type="auto"/>
            <w:hideMark/>
          </w:tcPr>
          <w:p w14:paraId="775A8ED9" w14:textId="77777777" w:rsidR="00633BD3" w:rsidRPr="00633BD3" w:rsidRDefault="00633BD3" w:rsidP="002B554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Faster, individual input</w:t>
            </w:r>
          </w:p>
        </w:tc>
        <w:tc>
          <w:tcPr>
            <w:tcW w:w="0" w:type="auto"/>
            <w:hideMark/>
          </w:tcPr>
          <w:p w14:paraId="68270501" w14:textId="77777777" w:rsidR="00633BD3" w:rsidRPr="00633BD3" w:rsidRDefault="00633BD3" w:rsidP="002B554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Consensus-based, slower</w:t>
            </w:r>
          </w:p>
        </w:tc>
      </w:tr>
      <w:tr w:rsidR="00633BD3" w:rsidRPr="00633BD3" w14:paraId="0BB89937" w14:textId="77777777" w:rsidTr="00633B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hideMark/>
          </w:tcPr>
          <w:p w14:paraId="2F5AAFF5" w14:textId="77777777" w:rsidR="00633BD3" w:rsidRPr="00633BD3" w:rsidRDefault="00633BD3" w:rsidP="002B5540">
            <w:pPr>
              <w:spacing w:after="160" w:line="360" w:lineRule="auto"/>
              <w:jc w:val="both"/>
              <w:rPr>
                <w:rFonts w:ascii="Times New Roman" w:hAnsi="Times New Roman" w:cs="Times New Roman"/>
              </w:rPr>
            </w:pPr>
            <w:r w:rsidRPr="00633BD3">
              <w:rPr>
                <w:rFonts w:ascii="Times New Roman" w:hAnsi="Times New Roman" w:cs="Times New Roman"/>
              </w:rPr>
              <w:t>Conflict</w:t>
            </w:r>
          </w:p>
        </w:tc>
        <w:tc>
          <w:tcPr>
            <w:tcW w:w="0" w:type="auto"/>
            <w:hideMark/>
          </w:tcPr>
          <w:p w14:paraId="451D190E" w14:textId="77777777" w:rsidR="00633BD3" w:rsidRPr="00633BD3" w:rsidRDefault="00633BD3" w:rsidP="002B554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Open discussion</w:t>
            </w:r>
          </w:p>
        </w:tc>
        <w:tc>
          <w:tcPr>
            <w:tcW w:w="0" w:type="auto"/>
            <w:hideMark/>
          </w:tcPr>
          <w:p w14:paraId="0856F9C4" w14:textId="77777777" w:rsidR="00633BD3" w:rsidRPr="00633BD3" w:rsidRDefault="00633BD3" w:rsidP="002B554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Avoidance to maintain harmony</w:t>
            </w:r>
          </w:p>
        </w:tc>
      </w:tr>
      <w:tr w:rsidR="00633BD3" w:rsidRPr="00633BD3" w14:paraId="1C56F21A" w14:textId="77777777" w:rsidTr="00633BD3">
        <w:tc>
          <w:tcPr>
            <w:cnfStyle w:val="001000000000" w:firstRow="0" w:lastRow="0" w:firstColumn="1" w:lastColumn="0" w:oddVBand="0" w:evenVBand="0" w:oddHBand="0" w:evenHBand="0" w:firstRowFirstColumn="0" w:firstRowLastColumn="0" w:lastRowFirstColumn="0" w:lastRowLastColumn="0"/>
            <w:tcW w:w="1922" w:type="dxa"/>
            <w:hideMark/>
          </w:tcPr>
          <w:p w14:paraId="43DA919F" w14:textId="77777777" w:rsidR="00633BD3" w:rsidRPr="00633BD3" w:rsidRDefault="00633BD3" w:rsidP="002B5540">
            <w:pPr>
              <w:spacing w:after="160" w:line="360" w:lineRule="auto"/>
              <w:jc w:val="both"/>
              <w:rPr>
                <w:rFonts w:ascii="Times New Roman" w:hAnsi="Times New Roman" w:cs="Times New Roman"/>
              </w:rPr>
            </w:pPr>
            <w:r w:rsidRPr="00633BD3">
              <w:rPr>
                <w:rFonts w:ascii="Times New Roman" w:hAnsi="Times New Roman" w:cs="Times New Roman"/>
              </w:rPr>
              <w:t>Meetings</w:t>
            </w:r>
          </w:p>
        </w:tc>
        <w:tc>
          <w:tcPr>
            <w:tcW w:w="0" w:type="auto"/>
            <w:hideMark/>
          </w:tcPr>
          <w:p w14:paraId="331154E8" w14:textId="77777777" w:rsidR="00633BD3" w:rsidRPr="00633BD3" w:rsidRDefault="00633BD3" w:rsidP="002B554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Informal</w:t>
            </w:r>
          </w:p>
        </w:tc>
        <w:tc>
          <w:tcPr>
            <w:tcW w:w="0" w:type="auto"/>
            <w:hideMark/>
          </w:tcPr>
          <w:p w14:paraId="3AF32172" w14:textId="77777777" w:rsidR="00633BD3" w:rsidRPr="00633BD3" w:rsidRDefault="00633BD3" w:rsidP="002B554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33BD3">
              <w:rPr>
                <w:rFonts w:ascii="Times New Roman" w:hAnsi="Times New Roman" w:cs="Times New Roman"/>
              </w:rPr>
              <w:t>Structured and formal</w:t>
            </w:r>
          </w:p>
        </w:tc>
      </w:tr>
    </w:tbl>
    <w:p w14:paraId="11F5AA27" w14:textId="77777777" w:rsidR="005D2FDA" w:rsidRPr="002B5540" w:rsidRDefault="005D2FDA" w:rsidP="002B5540">
      <w:pPr>
        <w:spacing w:line="360" w:lineRule="auto"/>
        <w:jc w:val="both"/>
        <w:rPr>
          <w:rFonts w:ascii="Times New Roman" w:hAnsi="Times New Roman" w:cs="Times New Roman"/>
        </w:rPr>
      </w:pPr>
    </w:p>
    <w:p w14:paraId="1F2973ED" w14:textId="4EC5E0F1" w:rsidR="00633BD3" w:rsidRPr="002B5540" w:rsidRDefault="002B5540" w:rsidP="002B5540">
      <w:pPr>
        <w:spacing w:line="360" w:lineRule="auto"/>
        <w:jc w:val="both"/>
        <w:rPr>
          <w:rFonts w:ascii="Times New Roman" w:hAnsi="Times New Roman" w:cs="Times New Roman"/>
        </w:rPr>
      </w:pPr>
      <w:r w:rsidRPr="002B5540">
        <w:rPr>
          <w:rFonts w:ascii="Times New Roman" w:hAnsi="Times New Roman" w:cs="Times New Roman"/>
        </w:rPr>
        <w:t xml:space="preserve">Being a </w:t>
      </w:r>
      <w:r w:rsidR="000A646C" w:rsidRPr="002B5540">
        <w:rPr>
          <w:rFonts w:ascii="Times New Roman" w:hAnsi="Times New Roman" w:cs="Times New Roman"/>
        </w:rPr>
        <w:t>director</w:t>
      </w:r>
      <w:r w:rsidRPr="002B5540">
        <w:rPr>
          <w:rFonts w:ascii="Times New Roman" w:hAnsi="Times New Roman" w:cs="Times New Roman"/>
        </w:rPr>
        <w:t xml:space="preserve">, contextualising how leaders deal with different teams helps improve communication across departments, and I consider that translating my approach as a leader towards the Japanese context is an integral role I will have to play for organisational integration with the Japanese people. That would require me to be less jumpy on indirect communication and become more cognizant of the fact that silence may reflect thoughtful consideration rather than disagreement or disengagement. Public criticism should be avoided, as it may cause loss of face and damage team harmony. Instead, feedback should be given in private and constructively. Moreover, decision-making needs to allow time for consensus-building as per the collaborative </w:t>
      </w:r>
      <w:proofErr w:type="spellStart"/>
      <w:r w:rsidRPr="002B5540">
        <w:rPr>
          <w:rFonts w:ascii="Times New Roman" w:hAnsi="Times New Roman" w:cs="Times New Roman"/>
        </w:rPr>
        <w:t>ringi</w:t>
      </w:r>
      <w:proofErr w:type="spellEnd"/>
      <w:r w:rsidRPr="002B5540">
        <w:rPr>
          <w:rFonts w:ascii="Times New Roman" w:hAnsi="Times New Roman" w:cs="Times New Roman"/>
        </w:rPr>
        <w:t xml:space="preserve"> approach. Trust and long-term commitment will be built through the prioritisation of relationship-building over formal negotiations. Neglecting these cultural nuances may result in miscommunication, low employee morale, and diminished operational performance.</w:t>
      </w:r>
    </w:p>
    <w:p w14:paraId="0D7CC3DF" w14:textId="77777777" w:rsidR="002B5540" w:rsidRPr="002B5540" w:rsidRDefault="002B5540" w:rsidP="002B5540">
      <w:pPr>
        <w:spacing w:line="360" w:lineRule="auto"/>
        <w:jc w:val="both"/>
        <w:rPr>
          <w:rFonts w:ascii="Times New Roman" w:hAnsi="Times New Roman" w:cs="Times New Roman"/>
        </w:rPr>
      </w:pPr>
    </w:p>
    <w:p w14:paraId="22D86E2F" w14:textId="77777777" w:rsidR="00633BD3" w:rsidRPr="00350DE5" w:rsidRDefault="00633BD3" w:rsidP="00350DE5">
      <w:pPr>
        <w:jc w:val="center"/>
        <w:rPr>
          <w:b/>
          <w:bCs/>
        </w:rPr>
      </w:pPr>
      <w:r w:rsidRPr="00350DE5">
        <w:rPr>
          <w:b/>
          <w:bCs/>
        </w:rPr>
        <w:t>Adapting Costa’s Business Model to Japan</w:t>
      </w:r>
    </w:p>
    <w:p w14:paraId="07B1E57F" w14:textId="77777777" w:rsidR="008515DC" w:rsidRDefault="008515DC" w:rsidP="00C70124"/>
    <w:p w14:paraId="4D41C318" w14:textId="14C002C7" w:rsidR="00C70124" w:rsidRPr="00C70124" w:rsidRDefault="00C70124" w:rsidP="008515DC">
      <w:r w:rsidRPr="008515DC">
        <w:rPr>
          <w:b/>
          <w:bCs/>
        </w:rPr>
        <w:t>Service Adaptation</w:t>
      </w:r>
      <w:r w:rsidRPr="00C70124">
        <w:br/>
        <w:t>Japanese service culture (</w:t>
      </w:r>
      <w:proofErr w:type="spellStart"/>
      <w:r w:rsidRPr="00C70124">
        <w:t>omotenashi</w:t>
      </w:r>
      <w:proofErr w:type="spellEnd"/>
      <w:r w:rsidRPr="00C70124">
        <w:t>) requires exceptional politeness, attention to detail, and consistency.</w:t>
      </w:r>
      <w:r w:rsidRPr="00C70124">
        <w:br/>
        <w:t>Costa must:</w:t>
      </w:r>
      <w:r w:rsidRPr="00C70124">
        <w:br/>
      </w:r>
      <w:proofErr w:type="gramStart"/>
      <w:r w:rsidR="008515DC">
        <w:t>1.</w:t>
      </w:r>
      <w:r w:rsidRPr="00C70124">
        <w:t>Implement</w:t>
      </w:r>
      <w:proofErr w:type="gramEnd"/>
      <w:r w:rsidRPr="00C70124">
        <w:t xml:space="preserve"> rigorous service training.</w:t>
      </w:r>
      <w:r w:rsidRPr="00C70124">
        <w:br/>
      </w:r>
      <w:r w:rsidR="008515DC">
        <w:t>2.</w:t>
      </w:r>
      <w:r w:rsidRPr="00C70124">
        <w:t>Adopt formal greeting standards.</w:t>
      </w:r>
      <w:r w:rsidRPr="00C70124">
        <w:br/>
      </w:r>
      <w:r w:rsidR="008515DC">
        <w:t>3.</w:t>
      </w:r>
      <w:r w:rsidRPr="00C70124">
        <w:t>Ensure immaculate store cleanliness.</w:t>
      </w:r>
    </w:p>
    <w:p w14:paraId="6EE65BFD" w14:textId="505F92DD" w:rsidR="00C70124" w:rsidRPr="00C70124" w:rsidRDefault="00C70124" w:rsidP="00C70124">
      <w:r w:rsidRPr="008515DC">
        <w:rPr>
          <w:b/>
          <w:bCs/>
        </w:rPr>
        <w:t>Store Design</w:t>
      </w:r>
      <w:r w:rsidRPr="00C70124">
        <w:br/>
        <w:t>Japanese urban spaces are compact. Costa stores should:</w:t>
      </w:r>
      <w:r w:rsidRPr="00C70124">
        <w:br/>
      </w:r>
      <w:proofErr w:type="gramStart"/>
      <w:r w:rsidR="008515DC">
        <w:t>1.</w:t>
      </w:r>
      <w:r w:rsidRPr="00C70124">
        <w:t>Optimise</w:t>
      </w:r>
      <w:proofErr w:type="gramEnd"/>
      <w:r w:rsidRPr="00C70124">
        <w:t xml:space="preserve"> space efficiency.</w:t>
      </w:r>
      <w:r w:rsidRPr="00C70124">
        <w:br/>
      </w:r>
      <w:proofErr w:type="gramStart"/>
      <w:r w:rsidR="008515DC">
        <w:t>2.</w:t>
      </w:r>
      <w:r w:rsidRPr="00C70124">
        <w:t>Incorporate</w:t>
      </w:r>
      <w:proofErr w:type="gramEnd"/>
      <w:r w:rsidRPr="00C70124">
        <w:t xml:space="preserve"> minimalist Japanese interior aesthetics.</w:t>
      </w:r>
      <w:r w:rsidRPr="00C70124">
        <w:br/>
      </w:r>
      <w:proofErr w:type="gramStart"/>
      <w:r w:rsidR="008515DC">
        <w:t>3.</w:t>
      </w:r>
      <w:r w:rsidRPr="00C70124">
        <w:t>Provide</w:t>
      </w:r>
      <w:proofErr w:type="gramEnd"/>
      <w:r w:rsidRPr="00C70124">
        <w:t xml:space="preserve"> quiet environments suitable for individual customers.</w:t>
      </w:r>
    </w:p>
    <w:p w14:paraId="1663E4CF" w14:textId="406A1C38" w:rsidR="00C70124" w:rsidRPr="00C70124" w:rsidRDefault="00C70124" w:rsidP="00C70124">
      <w:r w:rsidRPr="008515DC">
        <w:rPr>
          <w:b/>
          <w:bCs/>
        </w:rPr>
        <w:t>Human Resource Management</w:t>
      </w:r>
      <w:r w:rsidRPr="00C70124">
        <w:br/>
      </w:r>
      <w:r w:rsidR="008515DC">
        <w:t>1.</w:t>
      </w:r>
      <w:r w:rsidRPr="00C70124">
        <w:t>Emphasise lifetime employment values.</w:t>
      </w:r>
      <w:r w:rsidRPr="00C70124">
        <w:br/>
      </w:r>
      <w:proofErr w:type="gramStart"/>
      <w:r w:rsidR="008515DC">
        <w:t>2.</w:t>
      </w:r>
      <w:r w:rsidRPr="00C70124">
        <w:t>Provide</w:t>
      </w:r>
      <w:proofErr w:type="gramEnd"/>
      <w:r w:rsidRPr="00C70124">
        <w:t xml:space="preserve"> structured career progression.</w:t>
      </w:r>
      <w:r w:rsidRPr="00C70124">
        <w:br/>
      </w:r>
      <w:proofErr w:type="gramStart"/>
      <w:r w:rsidR="008515DC">
        <w:t>3.</w:t>
      </w:r>
      <w:r w:rsidRPr="00C70124">
        <w:t>Implement</w:t>
      </w:r>
      <w:proofErr w:type="gramEnd"/>
      <w:r w:rsidRPr="00C70124">
        <w:t xml:space="preserve"> collective reward systems.</w:t>
      </w:r>
      <w:r w:rsidRPr="00C70124">
        <w:br/>
        <w:t>Invest in long-term training.</w:t>
      </w:r>
    </w:p>
    <w:p w14:paraId="1600DC66" w14:textId="77777777" w:rsidR="00C70124" w:rsidRPr="002B5540" w:rsidRDefault="00C70124" w:rsidP="00C70124"/>
    <w:p w14:paraId="6D5F056A" w14:textId="77777777" w:rsidR="00633BD3" w:rsidRPr="008515DC" w:rsidRDefault="00633BD3" w:rsidP="008515DC">
      <w:pPr>
        <w:jc w:val="center"/>
        <w:rPr>
          <w:b/>
          <w:bCs/>
        </w:rPr>
      </w:pPr>
      <w:r w:rsidRPr="008515DC">
        <w:rPr>
          <w:b/>
          <w:bCs/>
        </w:rPr>
        <w:t>Leadership Strategy for Cross-Cultural Integration</w:t>
      </w:r>
    </w:p>
    <w:p w14:paraId="5F02D818" w14:textId="46586DFB" w:rsidR="002B5540" w:rsidRPr="002B5540" w:rsidRDefault="002B5540" w:rsidP="002B5540">
      <w:pPr>
        <w:spacing w:line="360" w:lineRule="auto"/>
        <w:jc w:val="both"/>
        <w:rPr>
          <w:rFonts w:ascii="Times New Roman" w:hAnsi="Times New Roman" w:cs="Times New Roman"/>
        </w:rPr>
      </w:pPr>
      <w:r w:rsidRPr="002B5540">
        <w:rPr>
          <w:rFonts w:ascii="Times New Roman" w:hAnsi="Times New Roman" w:cs="Times New Roman"/>
        </w:rPr>
        <w:t xml:space="preserve">Building excellent cross-cultural leadership competence, then, is vital for me as Director too, to facilitate a seamless integration of operations between the UK and Japan. House et al. (2004) suggest that effective global leaders tend not to impose their practices from their home </w:t>
      </w:r>
      <w:r w:rsidR="000A646C" w:rsidRPr="002B5540">
        <w:rPr>
          <w:rFonts w:ascii="Times New Roman" w:hAnsi="Times New Roman" w:cs="Times New Roman"/>
        </w:rPr>
        <w:t>country but</w:t>
      </w:r>
      <w:r w:rsidRPr="002B5540">
        <w:rPr>
          <w:rFonts w:ascii="Times New Roman" w:hAnsi="Times New Roman" w:cs="Times New Roman"/>
        </w:rPr>
        <w:t xml:space="preserve"> instead adapt their behaviours to local cultural expectations. For this to be attainable, UK managers moving to Japan must receive cross-cultural training covering cultural awareness and communication skills. Hiring experienced Japanese managers will enhance local legitimacy and insight. Bi-cultural leadership teams can facilitate mutual understanding, whereas continuous knowledge sharing encourages organisational learning. Cultural intelligence (CQ) thus becomes a key strategic capability (Earley and Ang, 2003).</w:t>
      </w:r>
    </w:p>
    <w:p w14:paraId="1CB16B7F" w14:textId="5AB77E55" w:rsidR="00402B42" w:rsidRPr="002B5540" w:rsidRDefault="00402B42" w:rsidP="002B5540">
      <w:pPr>
        <w:spacing w:line="360" w:lineRule="auto"/>
        <w:jc w:val="both"/>
        <w:rPr>
          <w:rFonts w:ascii="Times New Roman" w:hAnsi="Times New Roman" w:cs="Times New Roman"/>
        </w:rPr>
      </w:pPr>
    </w:p>
    <w:p w14:paraId="30251729" w14:textId="77777777" w:rsidR="00402B42" w:rsidRPr="002B5540" w:rsidRDefault="00402B42" w:rsidP="002B5540">
      <w:pPr>
        <w:spacing w:line="360" w:lineRule="auto"/>
        <w:jc w:val="both"/>
        <w:rPr>
          <w:rFonts w:ascii="Times New Roman" w:hAnsi="Times New Roman" w:cs="Times New Roman"/>
        </w:rPr>
      </w:pPr>
    </w:p>
    <w:p w14:paraId="1AB514C8" w14:textId="77777777" w:rsidR="00402B42" w:rsidRPr="002B5540" w:rsidRDefault="00402B42" w:rsidP="002B5540">
      <w:pPr>
        <w:spacing w:line="360" w:lineRule="auto"/>
        <w:jc w:val="both"/>
        <w:rPr>
          <w:rFonts w:ascii="Times New Roman" w:hAnsi="Times New Roman" w:cs="Times New Roman"/>
        </w:rPr>
      </w:pPr>
    </w:p>
    <w:p w14:paraId="06E1065F" w14:textId="77777777" w:rsidR="00402B42" w:rsidRPr="00633BD3" w:rsidRDefault="00402B42" w:rsidP="002B5540">
      <w:pPr>
        <w:spacing w:line="360" w:lineRule="auto"/>
        <w:jc w:val="both"/>
        <w:rPr>
          <w:rFonts w:ascii="Times New Roman" w:hAnsi="Times New Roman" w:cs="Times New Roman"/>
        </w:rPr>
      </w:pPr>
    </w:p>
    <w:p w14:paraId="4F5D8936" w14:textId="77777777" w:rsidR="00633BD3" w:rsidRPr="008515DC" w:rsidRDefault="00633BD3" w:rsidP="008515DC">
      <w:pPr>
        <w:jc w:val="center"/>
        <w:rPr>
          <w:b/>
          <w:bCs/>
        </w:rPr>
      </w:pPr>
      <w:r w:rsidRPr="008515DC">
        <w:rPr>
          <w:b/>
          <w:bCs/>
        </w:rPr>
        <w:t>Risk Assessment</w:t>
      </w:r>
    </w:p>
    <w:p w14:paraId="43B999A9" w14:textId="17805AB2" w:rsidR="00633BD3" w:rsidRPr="00633BD3" w:rsidRDefault="00633BD3" w:rsidP="00C70124">
      <w:pPr>
        <w:spacing w:line="360" w:lineRule="auto"/>
        <w:jc w:val="both"/>
        <w:rPr>
          <w:rFonts w:ascii="Times New Roman" w:hAnsi="Times New Roman" w:cs="Times New Roman"/>
        </w:rPr>
      </w:pPr>
      <w:r w:rsidRPr="00633BD3">
        <w:rPr>
          <w:rFonts w:ascii="Times New Roman" w:hAnsi="Times New Roman" w:cs="Times New Roman"/>
        </w:rPr>
        <w:t xml:space="preserve">Major risks </w:t>
      </w:r>
      <w:r w:rsidR="00C70124" w:rsidRPr="00633BD3">
        <w:rPr>
          <w:rFonts w:ascii="Times New Roman" w:hAnsi="Times New Roman" w:cs="Times New Roman"/>
        </w:rPr>
        <w:t>include Cultural</w:t>
      </w:r>
      <w:r w:rsidRPr="00633BD3">
        <w:rPr>
          <w:rFonts w:ascii="Times New Roman" w:hAnsi="Times New Roman" w:cs="Times New Roman"/>
        </w:rPr>
        <w:t xml:space="preserve"> </w:t>
      </w:r>
      <w:r w:rsidR="00C70124" w:rsidRPr="00633BD3">
        <w:rPr>
          <w:rFonts w:ascii="Times New Roman" w:hAnsi="Times New Roman" w:cs="Times New Roman"/>
        </w:rPr>
        <w:t>miscommunication</w:t>
      </w:r>
      <w:r w:rsidR="00C70124">
        <w:rPr>
          <w:rFonts w:ascii="Times New Roman" w:hAnsi="Times New Roman" w:cs="Times New Roman"/>
        </w:rPr>
        <w:t>,</w:t>
      </w:r>
      <w:r w:rsidR="00C70124" w:rsidRPr="00633BD3">
        <w:rPr>
          <w:rFonts w:ascii="Times New Roman" w:hAnsi="Times New Roman" w:cs="Times New Roman"/>
        </w:rPr>
        <w:t xml:space="preserve"> Brand</w:t>
      </w:r>
      <w:r w:rsidRPr="00633BD3">
        <w:rPr>
          <w:rFonts w:ascii="Times New Roman" w:hAnsi="Times New Roman" w:cs="Times New Roman"/>
        </w:rPr>
        <w:t xml:space="preserve"> </w:t>
      </w:r>
      <w:r w:rsidR="00C70124" w:rsidRPr="00633BD3">
        <w:rPr>
          <w:rFonts w:ascii="Times New Roman" w:hAnsi="Times New Roman" w:cs="Times New Roman"/>
        </w:rPr>
        <w:t>misalignment</w:t>
      </w:r>
      <w:r w:rsidR="00C70124">
        <w:rPr>
          <w:rFonts w:ascii="Times New Roman" w:hAnsi="Times New Roman" w:cs="Times New Roman"/>
        </w:rPr>
        <w:t>, Competitive</w:t>
      </w:r>
      <w:r w:rsidRPr="00633BD3">
        <w:rPr>
          <w:rFonts w:ascii="Times New Roman" w:hAnsi="Times New Roman" w:cs="Times New Roman"/>
        </w:rPr>
        <w:t xml:space="preserve"> </w:t>
      </w:r>
      <w:proofErr w:type="gramStart"/>
      <w:r w:rsidRPr="00633BD3">
        <w:rPr>
          <w:rFonts w:ascii="Times New Roman" w:hAnsi="Times New Roman" w:cs="Times New Roman"/>
        </w:rPr>
        <w:t>saturation</w:t>
      </w:r>
      <w:r w:rsidR="00C70124">
        <w:rPr>
          <w:rFonts w:ascii="Times New Roman" w:hAnsi="Times New Roman" w:cs="Times New Roman"/>
        </w:rPr>
        <w:t xml:space="preserve"> ,</w:t>
      </w:r>
      <w:proofErr w:type="gramEnd"/>
      <w:r w:rsidR="00B43A2E">
        <w:rPr>
          <w:rFonts w:ascii="Times New Roman" w:hAnsi="Times New Roman" w:cs="Times New Roman"/>
        </w:rPr>
        <w:t xml:space="preserve"> </w:t>
      </w:r>
      <w:r w:rsidRPr="00633BD3">
        <w:rPr>
          <w:rFonts w:ascii="Times New Roman" w:hAnsi="Times New Roman" w:cs="Times New Roman"/>
        </w:rPr>
        <w:t>Resistance to foreign management styles</w:t>
      </w:r>
    </w:p>
    <w:p w14:paraId="7BC64FAC" w14:textId="1A609495" w:rsidR="00633BD3" w:rsidRPr="002B5540" w:rsidRDefault="00633BD3" w:rsidP="002B5540">
      <w:pPr>
        <w:spacing w:line="360" w:lineRule="auto"/>
        <w:jc w:val="both"/>
        <w:rPr>
          <w:rFonts w:ascii="Times New Roman" w:hAnsi="Times New Roman" w:cs="Times New Roman"/>
        </w:rPr>
      </w:pPr>
      <w:r w:rsidRPr="00633BD3">
        <w:rPr>
          <w:rFonts w:ascii="Times New Roman" w:hAnsi="Times New Roman" w:cs="Times New Roman"/>
        </w:rPr>
        <w:t>However, Japan’s stable economy, coffee consumption trends, and appreciation for premium brands present significant opportunity.</w:t>
      </w:r>
    </w:p>
    <w:p w14:paraId="1D219B64" w14:textId="77777777" w:rsidR="00633BD3" w:rsidRPr="00633BD3" w:rsidRDefault="00633BD3" w:rsidP="002B5540">
      <w:pPr>
        <w:spacing w:line="360" w:lineRule="auto"/>
        <w:jc w:val="both"/>
        <w:rPr>
          <w:rFonts w:ascii="Times New Roman" w:hAnsi="Times New Roman" w:cs="Times New Roman"/>
        </w:rPr>
      </w:pPr>
    </w:p>
    <w:p w14:paraId="01EB7F3C" w14:textId="77777777" w:rsidR="00633BD3" w:rsidRPr="008515DC" w:rsidRDefault="00633BD3" w:rsidP="008515DC">
      <w:pPr>
        <w:jc w:val="center"/>
        <w:rPr>
          <w:b/>
          <w:bCs/>
        </w:rPr>
      </w:pPr>
      <w:r w:rsidRPr="008515DC">
        <w:rPr>
          <w:b/>
          <w:bCs/>
        </w:rPr>
        <w:t>Conclusion</w:t>
      </w:r>
    </w:p>
    <w:p w14:paraId="456BB241" w14:textId="704026DB" w:rsidR="00633BD3" w:rsidRPr="002B5540" w:rsidRDefault="002B5540" w:rsidP="002B5540">
      <w:pPr>
        <w:spacing w:line="360" w:lineRule="auto"/>
        <w:jc w:val="both"/>
        <w:rPr>
          <w:rFonts w:ascii="Times New Roman" w:hAnsi="Times New Roman" w:cs="Times New Roman"/>
        </w:rPr>
      </w:pPr>
      <w:r w:rsidRPr="002B5540">
        <w:rPr>
          <w:rFonts w:ascii="Times New Roman" w:hAnsi="Times New Roman" w:cs="Times New Roman"/>
        </w:rPr>
        <w:t xml:space="preserve">There are both strategic opportunity and cultural complexity in bringing Costa Coffee into Japan. Costa's success in the UK stemmed from individualistic, low power-distance, and low-context cultural characteristics, whereas Japan is a more collectivist, hierarchical, uncertainty-avoidant, and high-context society. There is a wide gap between leadership expectations, communication styles, and organisational practices when applying Hofstede’s Cultural Dimensions and Hall’s communication theory. To work as Director, I must evolve from ethnocentric leadership towards culturally competent management. Whether Costa can do this successfully in Japan will depend on its ability to embed structured hierarchy, signifying respect for seniority and formal authority, and reward schemes based on teams rather than individual achievement. A long-term focused approach should underpin strategic planning, focusing on sustainable growth rather than immediate financial returns. It is important to respect indirect communication styles if you must maintain harmony and avoid misunderstandings. </w:t>
      </w:r>
      <w:r w:rsidR="00EF6BEA" w:rsidRPr="002B5540">
        <w:rPr>
          <w:rFonts w:ascii="Times New Roman" w:hAnsi="Times New Roman" w:cs="Times New Roman"/>
        </w:rPr>
        <w:t>And</w:t>
      </w:r>
      <w:r w:rsidRPr="002B5540">
        <w:rPr>
          <w:rFonts w:ascii="Times New Roman" w:hAnsi="Times New Roman" w:cs="Times New Roman"/>
        </w:rPr>
        <w:t xml:space="preserve"> a strong reverence for Japan’s service culture</w:t>
      </w:r>
      <w:r>
        <w:rPr>
          <w:rFonts w:ascii="Times New Roman" w:hAnsi="Times New Roman" w:cs="Times New Roman"/>
        </w:rPr>
        <w:t xml:space="preserve"> </w:t>
      </w:r>
      <w:r w:rsidRPr="002B5540">
        <w:rPr>
          <w:rFonts w:ascii="Times New Roman" w:hAnsi="Times New Roman" w:cs="Times New Roman"/>
        </w:rPr>
        <w:t>as measured in precision, politeness, and consistency</w:t>
      </w:r>
      <w:r>
        <w:rPr>
          <w:rFonts w:ascii="Times New Roman" w:hAnsi="Times New Roman" w:cs="Times New Roman"/>
        </w:rPr>
        <w:t xml:space="preserve"> </w:t>
      </w:r>
      <w:r w:rsidRPr="002B5540">
        <w:rPr>
          <w:rFonts w:ascii="Times New Roman" w:hAnsi="Times New Roman" w:cs="Times New Roman"/>
        </w:rPr>
        <w:t>will bolster brand credibility. In addition to this, internationalization must also involve cultural adjustment, since Costa’s global mission and image should develop within Japan to gain sustainable competitive advantage.</w:t>
      </w:r>
    </w:p>
    <w:p w14:paraId="1FF4E276" w14:textId="77777777" w:rsidR="00633BD3" w:rsidRPr="002B5540" w:rsidRDefault="00633BD3" w:rsidP="002B5540">
      <w:pPr>
        <w:spacing w:line="360" w:lineRule="auto"/>
        <w:jc w:val="both"/>
        <w:rPr>
          <w:rFonts w:ascii="Times New Roman" w:hAnsi="Times New Roman" w:cs="Times New Roman"/>
        </w:rPr>
      </w:pPr>
    </w:p>
    <w:p w14:paraId="4F04A41D" w14:textId="77777777" w:rsidR="00633BD3" w:rsidRPr="002B5540" w:rsidRDefault="00633BD3" w:rsidP="002B5540">
      <w:pPr>
        <w:spacing w:line="360" w:lineRule="auto"/>
        <w:jc w:val="both"/>
        <w:rPr>
          <w:rFonts w:ascii="Times New Roman" w:hAnsi="Times New Roman" w:cs="Times New Roman"/>
        </w:rPr>
      </w:pPr>
    </w:p>
    <w:p w14:paraId="6010E10D" w14:textId="77777777" w:rsidR="00633BD3" w:rsidRPr="00633BD3" w:rsidRDefault="00633BD3" w:rsidP="002B5540">
      <w:pPr>
        <w:spacing w:line="360" w:lineRule="auto"/>
        <w:jc w:val="both"/>
        <w:rPr>
          <w:rFonts w:ascii="Times New Roman" w:hAnsi="Times New Roman" w:cs="Times New Roman"/>
        </w:rPr>
      </w:pPr>
    </w:p>
    <w:p w14:paraId="1446FE22" w14:textId="6C90072B" w:rsidR="00633BD3" w:rsidRPr="00633BD3" w:rsidRDefault="00633BD3" w:rsidP="002B5540">
      <w:pPr>
        <w:spacing w:line="360" w:lineRule="auto"/>
        <w:jc w:val="both"/>
        <w:rPr>
          <w:rFonts w:ascii="Times New Roman" w:hAnsi="Times New Roman" w:cs="Times New Roman"/>
        </w:rPr>
      </w:pPr>
    </w:p>
    <w:p w14:paraId="64069EEB" w14:textId="34DE7940" w:rsidR="005D2FDA" w:rsidRPr="008515DC" w:rsidRDefault="00633BD3" w:rsidP="008515DC">
      <w:pPr>
        <w:pStyle w:val="Heading1"/>
        <w:jc w:val="center"/>
        <w:rPr>
          <w:b/>
          <w:bCs/>
        </w:rPr>
      </w:pPr>
      <w:r w:rsidRPr="008515DC">
        <w:rPr>
          <w:b/>
          <w:bCs/>
        </w:rPr>
        <w:t>References:</w:t>
      </w:r>
    </w:p>
    <w:p w14:paraId="707B0FA7" w14:textId="77777777" w:rsidR="005D2FDA" w:rsidRPr="002B5540" w:rsidRDefault="005D2FDA" w:rsidP="002B5540">
      <w:pPr>
        <w:spacing w:line="360" w:lineRule="auto"/>
        <w:jc w:val="both"/>
        <w:rPr>
          <w:rFonts w:ascii="Times New Roman" w:hAnsi="Times New Roman" w:cs="Times New Roman"/>
        </w:rPr>
      </w:pPr>
    </w:p>
    <w:p w14:paraId="74612220" w14:textId="77777777" w:rsidR="005D2FDA" w:rsidRPr="002B5540" w:rsidRDefault="005D2FDA" w:rsidP="002B5540">
      <w:pPr>
        <w:spacing w:line="360" w:lineRule="auto"/>
        <w:jc w:val="both"/>
        <w:rPr>
          <w:rFonts w:ascii="Times New Roman" w:hAnsi="Times New Roman" w:cs="Times New Roman"/>
        </w:rPr>
      </w:pPr>
    </w:p>
    <w:p w14:paraId="5B4EA53A" w14:textId="42F0F67B"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 Ang, S. and Van Dyne, L. (eds.) (2015) </w:t>
      </w:r>
      <w:r w:rsidRPr="00633BD3">
        <w:rPr>
          <w:rFonts w:ascii="Times New Roman" w:hAnsi="Times New Roman" w:cs="Times New Roman"/>
          <w:i/>
          <w:iCs/>
        </w:rPr>
        <w:t>Handbook of Cultural Intelligence</w:t>
      </w:r>
      <w:r w:rsidRPr="00633BD3">
        <w:rPr>
          <w:rFonts w:ascii="Times New Roman" w:hAnsi="Times New Roman" w:cs="Times New Roman"/>
        </w:rPr>
        <w:t xml:space="preserve">. 2nd </w:t>
      </w:r>
      <w:proofErr w:type="spellStart"/>
      <w:r w:rsidRPr="00633BD3">
        <w:rPr>
          <w:rFonts w:ascii="Times New Roman" w:hAnsi="Times New Roman" w:cs="Times New Roman"/>
        </w:rPr>
        <w:t>edn</w:t>
      </w:r>
      <w:proofErr w:type="spellEnd"/>
      <w:r w:rsidRPr="00633BD3">
        <w:rPr>
          <w:rFonts w:ascii="Times New Roman" w:hAnsi="Times New Roman" w:cs="Times New Roman"/>
        </w:rPr>
        <w:t>. New York: Routledge.</w:t>
      </w:r>
    </w:p>
    <w:p w14:paraId="73259049" w14:textId="663B6521"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Brake, T. (1997) </w:t>
      </w:r>
      <w:r w:rsidRPr="00633BD3">
        <w:rPr>
          <w:rFonts w:ascii="Times New Roman" w:hAnsi="Times New Roman" w:cs="Times New Roman"/>
          <w:i/>
          <w:iCs/>
        </w:rPr>
        <w:t>The Global Leader: Critical Factors for Creating the World-Class Organization</w:t>
      </w:r>
      <w:r w:rsidRPr="00633BD3">
        <w:rPr>
          <w:rFonts w:ascii="Times New Roman" w:hAnsi="Times New Roman" w:cs="Times New Roman"/>
        </w:rPr>
        <w:t>. Chicago: Irwin.</w:t>
      </w:r>
    </w:p>
    <w:p w14:paraId="031D4825" w14:textId="05D99589"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Earley, P.C. and Ang, S. (2003) </w:t>
      </w:r>
      <w:r w:rsidRPr="00633BD3">
        <w:rPr>
          <w:rFonts w:ascii="Times New Roman" w:hAnsi="Times New Roman" w:cs="Times New Roman"/>
          <w:i/>
          <w:iCs/>
        </w:rPr>
        <w:t>Cultural Intelligence: Individual Interactions Across Cultures</w:t>
      </w:r>
      <w:r w:rsidRPr="00633BD3">
        <w:rPr>
          <w:rFonts w:ascii="Times New Roman" w:hAnsi="Times New Roman" w:cs="Times New Roman"/>
        </w:rPr>
        <w:t>. Stanford, CA: Stanford University Press.</w:t>
      </w:r>
    </w:p>
    <w:p w14:paraId="15655E3A" w14:textId="3802CB3D"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Hall, E.T. (1976) </w:t>
      </w:r>
      <w:r w:rsidRPr="00633BD3">
        <w:rPr>
          <w:rFonts w:ascii="Times New Roman" w:hAnsi="Times New Roman" w:cs="Times New Roman"/>
          <w:i/>
          <w:iCs/>
        </w:rPr>
        <w:t>Beyond Culture</w:t>
      </w:r>
      <w:r w:rsidRPr="00633BD3">
        <w:rPr>
          <w:rFonts w:ascii="Times New Roman" w:hAnsi="Times New Roman" w:cs="Times New Roman"/>
        </w:rPr>
        <w:t>. New York: Anchor Books.</w:t>
      </w:r>
    </w:p>
    <w:p w14:paraId="6CDCA60B" w14:textId="196CCA49"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Hall, E.T. and Hall, M.R. (1990) </w:t>
      </w:r>
      <w:r w:rsidRPr="00633BD3">
        <w:rPr>
          <w:rFonts w:ascii="Times New Roman" w:hAnsi="Times New Roman" w:cs="Times New Roman"/>
          <w:i/>
          <w:iCs/>
        </w:rPr>
        <w:t>Understanding Cultural Differences: Germans, French and Americans</w:t>
      </w:r>
      <w:r w:rsidRPr="00633BD3">
        <w:rPr>
          <w:rFonts w:ascii="Times New Roman" w:hAnsi="Times New Roman" w:cs="Times New Roman"/>
        </w:rPr>
        <w:t>. Yarmouth, ME: Intercultural Press.</w:t>
      </w:r>
    </w:p>
    <w:p w14:paraId="67DAF612" w14:textId="69CDA229"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Handy, C. (1993) </w:t>
      </w:r>
      <w:r w:rsidRPr="00633BD3">
        <w:rPr>
          <w:rFonts w:ascii="Times New Roman" w:hAnsi="Times New Roman" w:cs="Times New Roman"/>
          <w:i/>
          <w:iCs/>
        </w:rPr>
        <w:t>Understanding Organizations</w:t>
      </w:r>
      <w:r w:rsidRPr="00633BD3">
        <w:rPr>
          <w:rFonts w:ascii="Times New Roman" w:hAnsi="Times New Roman" w:cs="Times New Roman"/>
        </w:rPr>
        <w:t xml:space="preserve">. 4th </w:t>
      </w:r>
      <w:proofErr w:type="spellStart"/>
      <w:r w:rsidRPr="00633BD3">
        <w:rPr>
          <w:rFonts w:ascii="Times New Roman" w:hAnsi="Times New Roman" w:cs="Times New Roman"/>
        </w:rPr>
        <w:t>edn</w:t>
      </w:r>
      <w:proofErr w:type="spellEnd"/>
      <w:r w:rsidRPr="00633BD3">
        <w:rPr>
          <w:rFonts w:ascii="Times New Roman" w:hAnsi="Times New Roman" w:cs="Times New Roman"/>
        </w:rPr>
        <w:t>. London: Penguin.</w:t>
      </w:r>
    </w:p>
    <w:p w14:paraId="561EF6F7" w14:textId="561E8216"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Hofstede, G. (1980) </w:t>
      </w:r>
      <w:r w:rsidRPr="00633BD3">
        <w:rPr>
          <w:rFonts w:ascii="Times New Roman" w:hAnsi="Times New Roman" w:cs="Times New Roman"/>
          <w:i/>
          <w:iCs/>
        </w:rPr>
        <w:t>Culture’s Consequences: International Differences in Work-Related Values</w:t>
      </w:r>
      <w:r w:rsidRPr="00633BD3">
        <w:rPr>
          <w:rFonts w:ascii="Times New Roman" w:hAnsi="Times New Roman" w:cs="Times New Roman"/>
        </w:rPr>
        <w:t>. Beverly Hills, CA: Sage.</w:t>
      </w:r>
    </w:p>
    <w:p w14:paraId="7CF5472E" w14:textId="79D4C4C3"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 Hofstede, G. (2001) </w:t>
      </w:r>
      <w:r w:rsidRPr="00633BD3">
        <w:rPr>
          <w:rFonts w:ascii="Times New Roman" w:hAnsi="Times New Roman" w:cs="Times New Roman"/>
          <w:i/>
          <w:iCs/>
        </w:rPr>
        <w:t xml:space="preserve">Culture’s Consequences: Comparing Values, </w:t>
      </w:r>
      <w:proofErr w:type="spellStart"/>
      <w:r w:rsidRPr="00633BD3">
        <w:rPr>
          <w:rFonts w:ascii="Times New Roman" w:hAnsi="Times New Roman" w:cs="Times New Roman"/>
          <w:i/>
          <w:iCs/>
        </w:rPr>
        <w:t>Behaviors</w:t>
      </w:r>
      <w:proofErr w:type="spellEnd"/>
      <w:r w:rsidRPr="00633BD3">
        <w:rPr>
          <w:rFonts w:ascii="Times New Roman" w:hAnsi="Times New Roman" w:cs="Times New Roman"/>
          <w:i/>
          <w:iCs/>
        </w:rPr>
        <w:t>, Institutions and Organizations Across Nations</w:t>
      </w:r>
      <w:r w:rsidRPr="00633BD3">
        <w:rPr>
          <w:rFonts w:ascii="Times New Roman" w:hAnsi="Times New Roman" w:cs="Times New Roman"/>
        </w:rPr>
        <w:t xml:space="preserve">. 2nd </w:t>
      </w:r>
      <w:proofErr w:type="spellStart"/>
      <w:r w:rsidRPr="00633BD3">
        <w:rPr>
          <w:rFonts w:ascii="Times New Roman" w:hAnsi="Times New Roman" w:cs="Times New Roman"/>
        </w:rPr>
        <w:t>edn</w:t>
      </w:r>
      <w:proofErr w:type="spellEnd"/>
      <w:r w:rsidRPr="00633BD3">
        <w:rPr>
          <w:rFonts w:ascii="Times New Roman" w:hAnsi="Times New Roman" w:cs="Times New Roman"/>
        </w:rPr>
        <w:t>. Thousand Oaks, CA: Sage.</w:t>
      </w:r>
    </w:p>
    <w:p w14:paraId="68B8ADAA" w14:textId="32BA7D7E"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 Hofstede, G., Hofstede, G.J. and Minkov, M. (2010) </w:t>
      </w:r>
      <w:r w:rsidRPr="00633BD3">
        <w:rPr>
          <w:rFonts w:ascii="Times New Roman" w:hAnsi="Times New Roman" w:cs="Times New Roman"/>
          <w:i/>
          <w:iCs/>
        </w:rPr>
        <w:t>Cultures and Organizations: Software of the Mind</w:t>
      </w:r>
      <w:r w:rsidRPr="00633BD3">
        <w:rPr>
          <w:rFonts w:ascii="Times New Roman" w:hAnsi="Times New Roman" w:cs="Times New Roman"/>
        </w:rPr>
        <w:t xml:space="preserve">. 3rd </w:t>
      </w:r>
      <w:proofErr w:type="spellStart"/>
      <w:r w:rsidRPr="00633BD3">
        <w:rPr>
          <w:rFonts w:ascii="Times New Roman" w:hAnsi="Times New Roman" w:cs="Times New Roman"/>
        </w:rPr>
        <w:t>edn</w:t>
      </w:r>
      <w:proofErr w:type="spellEnd"/>
      <w:r w:rsidRPr="00633BD3">
        <w:rPr>
          <w:rFonts w:ascii="Times New Roman" w:hAnsi="Times New Roman" w:cs="Times New Roman"/>
        </w:rPr>
        <w:t>. New York: McGraw-Hill.</w:t>
      </w:r>
    </w:p>
    <w:p w14:paraId="0FEB39A3" w14:textId="37B9661A"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House, R.J., Hanges, P.J., Javidan, M., Dorfman, P.W. and Gupta, V. (eds.) (2004) </w:t>
      </w:r>
      <w:r w:rsidRPr="00633BD3">
        <w:rPr>
          <w:rFonts w:ascii="Times New Roman" w:hAnsi="Times New Roman" w:cs="Times New Roman"/>
          <w:i/>
          <w:iCs/>
        </w:rPr>
        <w:t>Culture, Leadership, and Organizations: The GLOBE Study of 62 Societies</w:t>
      </w:r>
      <w:r w:rsidRPr="00633BD3">
        <w:rPr>
          <w:rFonts w:ascii="Times New Roman" w:hAnsi="Times New Roman" w:cs="Times New Roman"/>
        </w:rPr>
        <w:t>. Thousand Oaks, CA: Sage.</w:t>
      </w:r>
    </w:p>
    <w:p w14:paraId="4E0EE4C0" w14:textId="23F0E307"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 Lewis, R.D. (2006) </w:t>
      </w:r>
      <w:r w:rsidRPr="00633BD3">
        <w:rPr>
          <w:rFonts w:ascii="Times New Roman" w:hAnsi="Times New Roman" w:cs="Times New Roman"/>
          <w:i/>
          <w:iCs/>
        </w:rPr>
        <w:t>When Cultures Collide: Leading Across Cultures</w:t>
      </w:r>
      <w:r w:rsidRPr="00633BD3">
        <w:rPr>
          <w:rFonts w:ascii="Times New Roman" w:hAnsi="Times New Roman" w:cs="Times New Roman"/>
        </w:rPr>
        <w:t xml:space="preserve">. 3rd </w:t>
      </w:r>
      <w:proofErr w:type="spellStart"/>
      <w:r w:rsidRPr="00633BD3">
        <w:rPr>
          <w:rFonts w:ascii="Times New Roman" w:hAnsi="Times New Roman" w:cs="Times New Roman"/>
        </w:rPr>
        <w:t>edn</w:t>
      </w:r>
      <w:proofErr w:type="spellEnd"/>
      <w:r w:rsidRPr="00633BD3">
        <w:rPr>
          <w:rFonts w:ascii="Times New Roman" w:hAnsi="Times New Roman" w:cs="Times New Roman"/>
        </w:rPr>
        <w:t>. London: Nicholas Brealey.</w:t>
      </w:r>
    </w:p>
    <w:p w14:paraId="2C6A7EFB" w14:textId="739F28A4"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Meyer, E. (2014) </w:t>
      </w:r>
      <w:r w:rsidRPr="00633BD3">
        <w:rPr>
          <w:rFonts w:ascii="Times New Roman" w:hAnsi="Times New Roman" w:cs="Times New Roman"/>
          <w:i/>
          <w:iCs/>
        </w:rPr>
        <w:t>The Culture Map: Decoding How People Think, Lead, and Get Things Done Across Cultures</w:t>
      </w:r>
      <w:r w:rsidRPr="00633BD3">
        <w:rPr>
          <w:rFonts w:ascii="Times New Roman" w:hAnsi="Times New Roman" w:cs="Times New Roman"/>
        </w:rPr>
        <w:t>. New York: PublicAffairs.</w:t>
      </w:r>
    </w:p>
    <w:p w14:paraId="0C9625E0" w14:textId="33AA3ED2"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Northouse, P.G. (2021) </w:t>
      </w:r>
      <w:r w:rsidRPr="00633BD3">
        <w:rPr>
          <w:rFonts w:ascii="Times New Roman" w:hAnsi="Times New Roman" w:cs="Times New Roman"/>
          <w:i/>
          <w:iCs/>
        </w:rPr>
        <w:t>Leadership: Theory and Practice</w:t>
      </w:r>
      <w:r w:rsidRPr="00633BD3">
        <w:rPr>
          <w:rFonts w:ascii="Times New Roman" w:hAnsi="Times New Roman" w:cs="Times New Roman"/>
        </w:rPr>
        <w:t xml:space="preserve">. 9th </w:t>
      </w:r>
      <w:proofErr w:type="spellStart"/>
      <w:r w:rsidRPr="00633BD3">
        <w:rPr>
          <w:rFonts w:ascii="Times New Roman" w:hAnsi="Times New Roman" w:cs="Times New Roman"/>
        </w:rPr>
        <w:t>edn</w:t>
      </w:r>
      <w:proofErr w:type="spellEnd"/>
      <w:r w:rsidRPr="00633BD3">
        <w:rPr>
          <w:rFonts w:ascii="Times New Roman" w:hAnsi="Times New Roman" w:cs="Times New Roman"/>
        </w:rPr>
        <w:t>. Thousand Oaks, CA: Sage.</w:t>
      </w:r>
    </w:p>
    <w:p w14:paraId="7737A8CF" w14:textId="27E461A0"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Schein, E.H. (2010) </w:t>
      </w:r>
      <w:r w:rsidRPr="00633BD3">
        <w:rPr>
          <w:rFonts w:ascii="Times New Roman" w:hAnsi="Times New Roman" w:cs="Times New Roman"/>
          <w:i/>
          <w:iCs/>
        </w:rPr>
        <w:t>Organizational Culture and Leadership</w:t>
      </w:r>
      <w:r w:rsidRPr="00633BD3">
        <w:rPr>
          <w:rFonts w:ascii="Times New Roman" w:hAnsi="Times New Roman" w:cs="Times New Roman"/>
        </w:rPr>
        <w:t xml:space="preserve">. 4th </w:t>
      </w:r>
      <w:proofErr w:type="spellStart"/>
      <w:r w:rsidRPr="00633BD3">
        <w:rPr>
          <w:rFonts w:ascii="Times New Roman" w:hAnsi="Times New Roman" w:cs="Times New Roman"/>
        </w:rPr>
        <w:t>edn</w:t>
      </w:r>
      <w:proofErr w:type="spellEnd"/>
      <w:r w:rsidRPr="00633BD3">
        <w:rPr>
          <w:rFonts w:ascii="Times New Roman" w:hAnsi="Times New Roman" w:cs="Times New Roman"/>
        </w:rPr>
        <w:t>. San Francisco, CA: Jossey-Bass.</w:t>
      </w:r>
    </w:p>
    <w:p w14:paraId="2D54145F" w14:textId="652EC20C" w:rsidR="00633BD3" w:rsidRPr="00633BD3" w:rsidRDefault="00633BD3" w:rsidP="002B5540">
      <w:pPr>
        <w:spacing w:line="360" w:lineRule="auto"/>
        <w:jc w:val="both"/>
        <w:rPr>
          <w:rFonts w:ascii="Times New Roman" w:hAnsi="Times New Roman" w:cs="Times New Roman"/>
        </w:rPr>
      </w:pPr>
      <w:r w:rsidRPr="00633BD3">
        <w:rPr>
          <w:rFonts w:ascii="Times New Roman" w:hAnsi="Times New Roman" w:cs="Times New Roman"/>
        </w:rPr>
        <w:t xml:space="preserve">Trompenaars, F. and Hampden-Turner, C. (2012) </w:t>
      </w:r>
      <w:r w:rsidRPr="00633BD3">
        <w:rPr>
          <w:rFonts w:ascii="Times New Roman" w:hAnsi="Times New Roman" w:cs="Times New Roman"/>
          <w:i/>
          <w:iCs/>
        </w:rPr>
        <w:t>Riding the Waves of Culture: Understanding Diversity in Global Business</w:t>
      </w:r>
      <w:r w:rsidRPr="00633BD3">
        <w:rPr>
          <w:rFonts w:ascii="Times New Roman" w:hAnsi="Times New Roman" w:cs="Times New Roman"/>
        </w:rPr>
        <w:t xml:space="preserve">. 3rd </w:t>
      </w:r>
      <w:proofErr w:type="spellStart"/>
      <w:r w:rsidRPr="00633BD3">
        <w:rPr>
          <w:rFonts w:ascii="Times New Roman" w:hAnsi="Times New Roman" w:cs="Times New Roman"/>
        </w:rPr>
        <w:t>edn</w:t>
      </w:r>
      <w:proofErr w:type="spellEnd"/>
      <w:r w:rsidRPr="00633BD3">
        <w:rPr>
          <w:rFonts w:ascii="Times New Roman" w:hAnsi="Times New Roman" w:cs="Times New Roman"/>
        </w:rPr>
        <w:t>. London: Nicholas Brealey.</w:t>
      </w:r>
    </w:p>
    <w:p w14:paraId="05601304" w14:textId="77777777" w:rsidR="005D2FDA" w:rsidRPr="002B5540" w:rsidRDefault="005D2FDA" w:rsidP="002B5540">
      <w:pPr>
        <w:spacing w:line="360" w:lineRule="auto"/>
        <w:jc w:val="both"/>
        <w:rPr>
          <w:rFonts w:ascii="Times New Roman" w:hAnsi="Times New Roman" w:cs="Times New Roman"/>
        </w:rPr>
      </w:pPr>
    </w:p>
    <w:p w14:paraId="3B9DA4D1" w14:textId="77777777" w:rsidR="005D2FDA" w:rsidRPr="002B5540" w:rsidRDefault="005D2FDA" w:rsidP="002B5540">
      <w:pPr>
        <w:spacing w:line="360" w:lineRule="auto"/>
        <w:jc w:val="both"/>
        <w:rPr>
          <w:rFonts w:ascii="Times New Roman" w:hAnsi="Times New Roman" w:cs="Times New Roman"/>
        </w:rPr>
      </w:pPr>
    </w:p>
    <w:p w14:paraId="11E81C9E" w14:textId="77777777" w:rsidR="005D2FDA" w:rsidRPr="002B5540" w:rsidRDefault="005D2FDA" w:rsidP="002B5540">
      <w:pPr>
        <w:spacing w:line="360" w:lineRule="auto"/>
        <w:jc w:val="both"/>
        <w:rPr>
          <w:rFonts w:ascii="Times New Roman" w:hAnsi="Times New Roman" w:cs="Times New Roman"/>
        </w:rPr>
      </w:pPr>
    </w:p>
    <w:p w14:paraId="2C8F6A8F" w14:textId="77777777" w:rsidR="005D2FDA" w:rsidRPr="002B5540" w:rsidRDefault="005D2FDA" w:rsidP="002B5540">
      <w:pPr>
        <w:spacing w:line="360" w:lineRule="auto"/>
        <w:jc w:val="both"/>
        <w:rPr>
          <w:rFonts w:ascii="Times New Roman" w:hAnsi="Times New Roman" w:cs="Times New Roman"/>
        </w:rPr>
      </w:pPr>
    </w:p>
    <w:p w14:paraId="7E6D19ED" w14:textId="77777777" w:rsidR="005D2FDA" w:rsidRPr="002B5540" w:rsidRDefault="005D2FDA" w:rsidP="002B5540">
      <w:pPr>
        <w:spacing w:line="360" w:lineRule="auto"/>
        <w:jc w:val="both"/>
        <w:rPr>
          <w:rFonts w:ascii="Times New Roman" w:hAnsi="Times New Roman" w:cs="Times New Roman"/>
        </w:rPr>
      </w:pPr>
    </w:p>
    <w:p w14:paraId="244B9DDC" w14:textId="77777777" w:rsidR="005D2FDA" w:rsidRPr="002B5540" w:rsidRDefault="005D2FDA" w:rsidP="002B5540">
      <w:pPr>
        <w:spacing w:line="360" w:lineRule="auto"/>
        <w:jc w:val="both"/>
        <w:rPr>
          <w:rFonts w:ascii="Times New Roman" w:hAnsi="Times New Roman" w:cs="Times New Roman"/>
        </w:rPr>
      </w:pPr>
    </w:p>
    <w:p w14:paraId="38849168" w14:textId="77777777" w:rsidR="005D2FDA" w:rsidRPr="002B5540" w:rsidRDefault="005D2FDA" w:rsidP="002B5540">
      <w:pPr>
        <w:spacing w:line="360" w:lineRule="auto"/>
        <w:jc w:val="both"/>
        <w:rPr>
          <w:rFonts w:ascii="Times New Roman" w:hAnsi="Times New Roman" w:cs="Times New Roman"/>
        </w:rPr>
      </w:pPr>
    </w:p>
    <w:p w14:paraId="1AA5B67B" w14:textId="77777777" w:rsidR="005D2FDA" w:rsidRPr="002B5540" w:rsidRDefault="005D2FDA" w:rsidP="002B5540">
      <w:pPr>
        <w:spacing w:line="360" w:lineRule="auto"/>
        <w:jc w:val="both"/>
        <w:rPr>
          <w:rFonts w:ascii="Times New Roman" w:hAnsi="Times New Roman" w:cs="Times New Roman"/>
        </w:rPr>
      </w:pPr>
    </w:p>
    <w:p w14:paraId="22EDCACD" w14:textId="77777777" w:rsidR="005D2FDA" w:rsidRPr="002B5540" w:rsidRDefault="005D2FDA" w:rsidP="002B5540">
      <w:pPr>
        <w:spacing w:line="360" w:lineRule="auto"/>
        <w:jc w:val="both"/>
        <w:rPr>
          <w:rFonts w:ascii="Times New Roman" w:hAnsi="Times New Roman" w:cs="Times New Roman"/>
        </w:rPr>
      </w:pPr>
    </w:p>
    <w:p w14:paraId="1DE806DB" w14:textId="77777777" w:rsidR="005D2FDA" w:rsidRPr="002B5540" w:rsidRDefault="005D2FDA" w:rsidP="002B5540">
      <w:pPr>
        <w:spacing w:line="360" w:lineRule="auto"/>
        <w:jc w:val="both"/>
        <w:rPr>
          <w:rFonts w:ascii="Times New Roman" w:hAnsi="Times New Roman" w:cs="Times New Roman"/>
        </w:rPr>
      </w:pPr>
    </w:p>
    <w:p w14:paraId="7F8B3F72" w14:textId="77777777" w:rsidR="005D2FDA" w:rsidRPr="002B5540" w:rsidRDefault="005D2FDA" w:rsidP="002B5540">
      <w:pPr>
        <w:spacing w:line="360" w:lineRule="auto"/>
        <w:jc w:val="both"/>
        <w:rPr>
          <w:rFonts w:ascii="Times New Roman" w:hAnsi="Times New Roman" w:cs="Times New Roman"/>
        </w:rPr>
      </w:pPr>
    </w:p>
    <w:p w14:paraId="5CE28FC5" w14:textId="77777777" w:rsidR="005D2FDA" w:rsidRDefault="005D2FDA"/>
    <w:p w14:paraId="28F8AFF6" w14:textId="77777777" w:rsidR="005D2FDA" w:rsidRDefault="005D2FDA"/>
    <w:p w14:paraId="2DFA1C05" w14:textId="77777777" w:rsidR="005D2FDA" w:rsidRDefault="005D2FDA"/>
    <w:p w14:paraId="1668A042" w14:textId="77777777" w:rsidR="005D2FDA" w:rsidRDefault="005D2FDA"/>
    <w:p w14:paraId="0746FDAC" w14:textId="77777777" w:rsidR="005D2FDA" w:rsidRDefault="005D2FDA"/>
    <w:p w14:paraId="119E7DEC" w14:textId="77777777" w:rsidR="005D2FDA" w:rsidRDefault="005D2FDA"/>
    <w:p w14:paraId="375A4BD8" w14:textId="77777777" w:rsidR="005D2FDA" w:rsidRDefault="005D2FDA"/>
    <w:p w14:paraId="4398B4B3" w14:textId="77777777" w:rsidR="005D2FDA" w:rsidRDefault="005D2FDA"/>
    <w:p w14:paraId="7A1C4CF8" w14:textId="77777777" w:rsidR="005D2FDA" w:rsidRDefault="005D2FDA"/>
    <w:p w14:paraId="667F67C0" w14:textId="77777777" w:rsidR="005D2FDA" w:rsidRDefault="005D2FDA"/>
    <w:p w14:paraId="0DA93E16" w14:textId="77777777" w:rsidR="005D2FDA" w:rsidRDefault="005D2FDA"/>
    <w:p w14:paraId="49FA4056" w14:textId="77777777" w:rsidR="005D2FDA" w:rsidRDefault="005D2FDA"/>
    <w:sectPr w:rsidR="005D2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01AC1"/>
    <w:multiLevelType w:val="hybridMultilevel"/>
    <w:tmpl w:val="4F4C9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F6E3B"/>
    <w:multiLevelType w:val="multilevel"/>
    <w:tmpl w:val="1D0EF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97114"/>
    <w:multiLevelType w:val="multilevel"/>
    <w:tmpl w:val="A9E4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31D7E"/>
    <w:multiLevelType w:val="hybridMultilevel"/>
    <w:tmpl w:val="53DA56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F0076"/>
    <w:multiLevelType w:val="multilevel"/>
    <w:tmpl w:val="CA36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8B2248"/>
    <w:multiLevelType w:val="multilevel"/>
    <w:tmpl w:val="993E4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400E88"/>
    <w:multiLevelType w:val="multilevel"/>
    <w:tmpl w:val="7186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149D0"/>
    <w:multiLevelType w:val="hybridMultilevel"/>
    <w:tmpl w:val="C7F80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EF55E5"/>
    <w:multiLevelType w:val="multilevel"/>
    <w:tmpl w:val="D6B6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937336"/>
    <w:multiLevelType w:val="multilevel"/>
    <w:tmpl w:val="792AB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440441"/>
    <w:multiLevelType w:val="hybridMultilevel"/>
    <w:tmpl w:val="A29A9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4C2EDC"/>
    <w:multiLevelType w:val="multilevel"/>
    <w:tmpl w:val="EE18D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645D2C"/>
    <w:multiLevelType w:val="multilevel"/>
    <w:tmpl w:val="30C0B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265C34"/>
    <w:multiLevelType w:val="multilevel"/>
    <w:tmpl w:val="0C8CA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B14A5D"/>
    <w:multiLevelType w:val="hybridMultilevel"/>
    <w:tmpl w:val="27AC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738CA"/>
    <w:multiLevelType w:val="hybridMultilevel"/>
    <w:tmpl w:val="DDE8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4D6408"/>
    <w:multiLevelType w:val="multilevel"/>
    <w:tmpl w:val="9FC61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8867EA"/>
    <w:multiLevelType w:val="multilevel"/>
    <w:tmpl w:val="A028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145359"/>
    <w:multiLevelType w:val="multilevel"/>
    <w:tmpl w:val="7C3E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E332AB"/>
    <w:multiLevelType w:val="hybridMultilevel"/>
    <w:tmpl w:val="1A128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C90609"/>
    <w:multiLevelType w:val="multilevel"/>
    <w:tmpl w:val="4D86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060C18"/>
    <w:multiLevelType w:val="multilevel"/>
    <w:tmpl w:val="2C1A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C78A6"/>
    <w:multiLevelType w:val="multilevel"/>
    <w:tmpl w:val="85963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F651D3"/>
    <w:multiLevelType w:val="multilevel"/>
    <w:tmpl w:val="BFB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4C10F7"/>
    <w:multiLevelType w:val="multilevel"/>
    <w:tmpl w:val="134A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852AB9"/>
    <w:multiLevelType w:val="multilevel"/>
    <w:tmpl w:val="64488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4493946">
    <w:abstractNumId w:val="8"/>
  </w:num>
  <w:num w:numId="2" w16cid:durableId="817109967">
    <w:abstractNumId w:val="18"/>
  </w:num>
  <w:num w:numId="3" w16cid:durableId="986780364">
    <w:abstractNumId w:val="24"/>
  </w:num>
  <w:num w:numId="4" w16cid:durableId="36778888">
    <w:abstractNumId w:val="12"/>
  </w:num>
  <w:num w:numId="5" w16cid:durableId="1278296023">
    <w:abstractNumId w:val="2"/>
  </w:num>
  <w:num w:numId="6" w16cid:durableId="627779765">
    <w:abstractNumId w:val="17"/>
  </w:num>
  <w:num w:numId="7" w16cid:durableId="376661495">
    <w:abstractNumId w:val="11"/>
  </w:num>
  <w:num w:numId="8" w16cid:durableId="954292737">
    <w:abstractNumId w:val="20"/>
  </w:num>
  <w:num w:numId="9" w16cid:durableId="951285007">
    <w:abstractNumId w:val="1"/>
  </w:num>
  <w:num w:numId="10" w16cid:durableId="1242720180">
    <w:abstractNumId w:val="4"/>
  </w:num>
  <w:num w:numId="11" w16cid:durableId="599527414">
    <w:abstractNumId w:val="6"/>
  </w:num>
  <w:num w:numId="12" w16cid:durableId="1783437">
    <w:abstractNumId w:val="23"/>
  </w:num>
  <w:num w:numId="13" w16cid:durableId="1028725905">
    <w:abstractNumId w:val="22"/>
  </w:num>
  <w:num w:numId="14" w16cid:durableId="641620233">
    <w:abstractNumId w:val="5"/>
  </w:num>
  <w:num w:numId="15" w16cid:durableId="67768923">
    <w:abstractNumId w:val="25"/>
  </w:num>
  <w:num w:numId="16" w16cid:durableId="1608197967">
    <w:abstractNumId w:val="13"/>
  </w:num>
  <w:num w:numId="17" w16cid:durableId="2042657559">
    <w:abstractNumId w:val="9"/>
  </w:num>
  <w:num w:numId="18" w16cid:durableId="1134370511">
    <w:abstractNumId w:val="21"/>
  </w:num>
  <w:num w:numId="19" w16cid:durableId="1521966700">
    <w:abstractNumId w:val="0"/>
  </w:num>
  <w:num w:numId="20" w16cid:durableId="549346584">
    <w:abstractNumId w:val="16"/>
  </w:num>
  <w:num w:numId="21" w16cid:durableId="1455250975">
    <w:abstractNumId w:val="3"/>
  </w:num>
  <w:num w:numId="22" w16cid:durableId="60369770">
    <w:abstractNumId w:val="7"/>
  </w:num>
  <w:num w:numId="23" w16cid:durableId="2107967804">
    <w:abstractNumId w:val="19"/>
  </w:num>
  <w:num w:numId="24" w16cid:durableId="709188275">
    <w:abstractNumId w:val="14"/>
  </w:num>
  <w:num w:numId="25" w16cid:durableId="987899558">
    <w:abstractNumId w:val="15"/>
  </w:num>
  <w:num w:numId="26" w16cid:durableId="2600680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FDA"/>
    <w:rsid w:val="000A646C"/>
    <w:rsid w:val="002B5540"/>
    <w:rsid w:val="00350DE5"/>
    <w:rsid w:val="00402B42"/>
    <w:rsid w:val="005D2FDA"/>
    <w:rsid w:val="00605CFD"/>
    <w:rsid w:val="00633BD3"/>
    <w:rsid w:val="006B352E"/>
    <w:rsid w:val="008515DC"/>
    <w:rsid w:val="00913599"/>
    <w:rsid w:val="00951857"/>
    <w:rsid w:val="00A929BF"/>
    <w:rsid w:val="00B3666E"/>
    <w:rsid w:val="00B43A2E"/>
    <w:rsid w:val="00C401CF"/>
    <w:rsid w:val="00C70124"/>
    <w:rsid w:val="00C80798"/>
    <w:rsid w:val="00D9252D"/>
    <w:rsid w:val="00DB441F"/>
    <w:rsid w:val="00EF6BEA"/>
    <w:rsid w:val="00F26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FE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CFD"/>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table" w:styleId="TableGrid">
    <w:name w:val="Table Grid"/>
    <w:basedOn w:val="TableNormal"/>
    <w:uiPriority w:val="39"/>
    <w:rsid w:val="00633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33B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633BD3"/>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
    <w:name w:val="Grid Table 3"/>
    <w:basedOn w:val="TableNormal"/>
    <w:uiPriority w:val="48"/>
    <w:rsid w:val="00633BD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33BD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2-Accent4">
    <w:name w:val="Grid Table 2 Accent 4"/>
    <w:basedOn w:val="TableNormal"/>
    <w:uiPriority w:val="47"/>
    <w:rsid w:val="00633BD3"/>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semiHidden/>
    <w:unhideWhenUsed/>
    <w:rsid w:val="00633B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33BD3"/>
    <w:rPr>
      <w:i/>
      <w:iCs/>
    </w:rPr>
  </w:style>
  <w:style w:type="character" w:styleId="Strong">
    <w:name w:val="Strong"/>
    <w:basedOn w:val="DefaultParagraphFont"/>
    <w:uiPriority w:val="22"/>
    <w:qFormat/>
    <w:rsid w:val="00EF6B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3118</Words>
  <Characters>17776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2026-02-20T19:17:00Z</dcterms:created>
  <dcterms:modified xsi:type="dcterms:W3CDTF">2026-02-20T19:17:00Z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990b5691-712b-497a-abbe-61de90f3e224</vt:lpwstr>
  </property>
</Properties>
</file>