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9AD0FF" w14:textId="77777777" w:rsidR="0080238B" w:rsidRPr="0080238B" w:rsidRDefault="0080238B" w:rsidP="0080238B">
      <w:pPr>
        <w:rPr>
          <w:b/>
          <w:bCs/>
          <w:sz w:val="38"/>
          <w:szCs w:val="38"/>
        </w:rPr>
      </w:pPr>
      <w:r w:rsidRPr="0080238B">
        <w:rPr>
          <w:b/>
          <w:bCs/>
          <w:sz w:val="38"/>
          <w:szCs w:val="38"/>
        </w:rPr>
        <w:t xml:space="preserve">      EVIDENCE-BASED PRACTICE IN NURSING</w:t>
      </w:r>
    </w:p>
    <w:p w14:paraId="4F50AB91" w14:textId="09031B54" w:rsidR="0080238B" w:rsidRPr="0080238B" w:rsidRDefault="0080238B" w:rsidP="0080238B">
      <w:pPr>
        <w:rPr>
          <w:b/>
          <w:bCs/>
          <w:sz w:val="32"/>
          <w:szCs w:val="32"/>
        </w:rPr>
      </w:pPr>
      <w:r w:rsidRPr="0080238B">
        <w:rPr>
          <w:b/>
          <w:bCs/>
          <w:noProof/>
          <w:sz w:val="32"/>
          <w:szCs w:val="32"/>
        </w:rPr>
        <w:drawing>
          <wp:inline distT="0" distB="0" distL="0" distR="0" wp14:anchorId="377DF132" wp14:editId="7A863097">
            <wp:extent cx="5730240" cy="653796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0240" cy="6537960"/>
                    </a:xfrm>
                    <a:prstGeom prst="rect">
                      <a:avLst/>
                    </a:prstGeom>
                    <a:noFill/>
                    <a:ln>
                      <a:noFill/>
                    </a:ln>
                  </pic:spPr>
                </pic:pic>
              </a:graphicData>
            </a:graphic>
          </wp:inline>
        </w:drawing>
      </w:r>
    </w:p>
    <w:p w14:paraId="64D2A6ED" w14:textId="77777777" w:rsidR="0080238B" w:rsidRPr="0080238B" w:rsidRDefault="0080238B" w:rsidP="0080238B">
      <w:pPr>
        <w:rPr>
          <w:b/>
          <w:bCs/>
          <w:sz w:val="32"/>
          <w:szCs w:val="32"/>
        </w:rPr>
      </w:pPr>
    </w:p>
    <w:p w14:paraId="005AB65B" w14:textId="77777777" w:rsidR="0080238B" w:rsidRPr="0080238B" w:rsidRDefault="0080238B" w:rsidP="0080238B">
      <w:pPr>
        <w:rPr>
          <w:b/>
          <w:bCs/>
          <w:sz w:val="32"/>
          <w:szCs w:val="32"/>
        </w:rPr>
      </w:pPr>
    </w:p>
    <w:p w14:paraId="331275E2" w14:textId="77777777" w:rsidR="0080238B" w:rsidRPr="0080238B" w:rsidRDefault="0080238B" w:rsidP="0080238B">
      <w:pPr>
        <w:rPr>
          <w:b/>
          <w:bCs/>
          <w:sz w:val="32"/>
          <w:szCs w:val="32"/>
        </w:rPr>
      </w:pPr>
      <w:r w:rsidRPr="0080238B">
        <w:rPr>
          <w:b/>
          <w:bCs/>
          <w:sz w:val="32"/>
          <w:szCs w:val="32"/>
        </w:rPr>
        <w:t>NAME: CHRISTANA OLAGUNDOYE</w:t>
      </w:r>
    </w:p>
    <w:p w14:paraId="66413B1D" w14:textId="77777777" w:rsidR="0080238B" w:rsidRPr="0080238B" w:rsidRDefault="0080238B" w:rsidP="0080238B">
      <w:pPr>
        <w:rPr>
          <w:b/>
          <w:bCs/>
          <w:sz w:val="32"/>
          <w:szCs w:val="32"/>
        </w:rPr>
      </w:pPr>
      <w:r w:rsidRPr="0080238B">
        <w:rPr>
          <w:b/>
          <w:bCs/>
          <w:sz w:val="32"/>
          <w:szCs w:val="32"/>
        </w:rPr>
        <w:t>STUDENT NAME: 2005118</w:t>
      </w:r>
    </w:p>
    <w:p w14:paraId="6F85B1DB" w14:textId="77777777" w:rsidR="0080238B" w:rsidRPr="0080238B" w:rsidRDefault="0080238B" w:rsidP="0080238B">
      <w:pPr>
        <w:rPr>
          <w:b/>
          <w:bCs/>
          <w:sz w:val="32"/>
          <w:szCs w:val="32"/>
        </w:rPr>
      </w:pPr>
    </w:p>
    <w:p w14:paraId="77051518" w14:textId="77777777" w:rsidR="0080238B" w:rsidRPr="0080238B" w:rsidRDefault="0080238B" w:rsidP="0080238B">
      <w:pPr>
        <w:rPr>
          <w:b/>
          <w:bCs/>
          <w:sz w:val="32"/>
          <w:szCs w:val="32"/>
        </w:rPr>
      </w:pPr>
    </w:p>
    <w:p w14:paraId="19072159" w14:textId="77777777" w:rsidR="0080238B" w:rsidRPr="0080238B" w:rsidRDefault="0080238B" w:rsidP="0080238B">
      <w:pPr>
        <w:rPr>
          <w:b/>
          <w:bCs/>
          <w:sz w:val="24"/>
          <w:szCs w:val="24"/>
          <w:u w:val="single"/>
        </w:rPr>
      </w:pPr>
      <w:r w:rsidRPr="0080238B">
        <w:rPr>
          <w:b/>
          <w:bCs/>
          <w:sz w:val="24"/>
          <w:szCs w:val="24"/>
          <w:u w:val="single"/>
        </w:rPr>
        <w:t>INTRODUCTION</w:t>
      </w:r>
    </w:p>
    <w:p w14:paraId="41970EE6" w14:textId="77777777" w:rsidR="0080238B" w:rsidRPr="0080238B" w:rsidRDefault="0080238B" w:rsidP="0080238B">
      <w:pPr>
        <w:rPr>
          <w:sz w:val="24"/>
          <w:szCs w:val="24"/>
        </w:rPr>
      </w:pPr>
    </w:p>
    <w:p w14:paraId="5B2376E7" w14:textId="6DC8416B" w:rsidR="0080238B" w:rsidRPr="0080238B" w:rsidRDefault="0080238B" w:rsidP="0080238B">
      <w:pPr>
        <w:spacing w:line="480" w:lineRule="auto"/>
        <w:jc w:val="both"/>
        <w:rPr>
          <w:sz w:val="24"/>
          <w:szCs w:val="24"/>
        </w:rPr>
      </w:pPr>
      <w:r w:rsidRPr="0080238B">
        <w:rPr>
          <w:sz w:val="24"/>
          <w:szCs w:val="24"/>
        </w:rPr>
        <w:t>This report will examine and discuss evidence-based practice and research (EBPAR) in the healthcare sector, paying particular attention to nursing. It will also investigate what EBPAR means in nursing and the patients and their care</w:t>
      </w:r>
      <w:r w:rsidR="00A10766">
        <w:rPr>
          <w:noProof/>
          <w:sz w:val="24"/>
          <w:szCs w:val="24"/>
        </w:rPr>
        <w:t>.</w:t>
      </w:r>
      <w:r w:rsidR="00063F60">
        <w:rPr>
          <w:noProof/>
          <w:sz w:val="24"/>
          <w:szCs w:val="24"/>
        </w:rPr>
        <w:t xml:space="preserve"> </w:t>
      </w:r>
      <w:r w:rsidRPr="0080238B">
        <w:rPr>
          <w:sz w:val="24"/>
          <w:szCs w:val="24"/>
        </w:rPr>
        <w:t>This report aims to demonstrate the understanding and the benefits of using (EBPAR)in the healthcare and nursing sector</w:t>
      </w:r>
      <w:r w:rsidR="00C363CC">
        <w:rPr>
          <w:noProof/>
          <w:sz w:val="24"/>
          <w:szCs w:val="24"/>
        </w:rPr>
        <w:t xml:space="preserve"> </w:t>
      </w:r>
      <w:r w:rsidR="00984700">
        <w:rPr>
          <w:sz w:val="24"/>
          <w:szCs w:val="24"/>
        </w:rPr>
        <w:t>T</w:t>
      </w:r>
      <w:r w:rsidRPr="0080238B">
        <w:rPr>
          <w:sz w:val="24"/>
          <w:szCs w:val="24"/>
        </w:rPr>
        <w:t>he challenges involved, the history behind it, and its progress over the years</w:t>
      </w:r>
      <w:r w:rsidR="00984700">
        <w:rPr>
          <w:sz w:val="24"/>
          <w:szCs w:val="24"/>
        </w:rPr>
        <w:t xml:space="preserve"> </w:t>
      </w:r>
      <w:r w:rsidR="00984700" w:rsidRPr="00C363CC">
        <w:rPr>
          <w:noProof/>
          <w:sz w:val="24"/>
          <w:szCs w:val="24"/>
        </w:rPr>
        <w:t xml:space="preserve">( Bianchi </w:t>
      </w:r>
      <w:r w:rsidR="00984700">
        <w:rPr>
          <w:noProof/>
          <w:sz w:val="24"/>
          <w:szCs w:val="24"/>
        </w:rPr>
        <w:t>.</w:t>
      </w:r>
      <w:r w:rsidR="00984700" w:rsidRPr="00C363CC">
        <w:rPr>
          <w:noProof/>
          <w:sz w:val="24"/>
          <w:szCs w:val="24"/>
        </w:rPr>
        <w:t xml:space="preserve"> 2018)</w:t>
      </w:r>
      <w:r w:rsidR="00984700">
        <w:rPr>
          <w:noProof/>
          <w:sz w:val="24"/>
          <w:szCs w:val="24"/>
        </w:rPr>
        <w:t>.</w:t>
      </w:r>
      <w:r w:rsidRPr="0080238B">
        <w:rPr>
          <w:sz w:val="24"/>
          <w:szCs w:val="24"/>
        </w:rPr>
        <w:t xml:space="preserve"> It will also consider the implementation of EBPAR in terms of its impact upon the service provider and service users and what can be done to improve EBPAR in the nursing sector</w:t>
      </w:r>
      <w:r w:rsidR="00887698">
        <w:rPr>
          <w:sz w:val="24"/>
          <w:szCs w:val="24"/>
        </w:rPr>
        <w:t>,</w:t>
      </w:r>
      <w:r w:rsidR="001F0831">
        <w:rPr>
          <w:sz w:val="24"/>
          <w:szCs w:val="24"/>
        </w:rPr>
        <w:t xml:space="preserve"> and also what recommendations can be made</w:t>
      </w:r>
      <w:r w:rsidRPr="0080238B">
        <w:rPr>
          <w:sz w:val="24"/>
          <w:szCs w:val="24"/>
        </w:rPr>
        <w:t xml:space="preserve"> and draw on the conclusion.</w:t>
      </w:r>
    </w:p>
    <w:p w14:paraId="7A956497" w14:textId="77777777" w:rsidR="0080238B" w:rsidRPr="0080238B" w:rsidRDefault="0080238B" w:rsidP="0080238B">
      <w:pPr>
        <w:spacing w:line="480" w:lineRule="auto"/>
        <w:jc w:val="both"/>
        <w:rPr>
          <w:b/>
          <w:bCs/>
          <w:sz w:val="24"/>
          <w:szCs w:val="24"/>
          <w:u w:val="single"/>
        </w:rPr>
      </w:pPr>
      <w:r w:rsidRPr="0080238B">
        <w:rPr>
          <w:b/>
          <w:bCs/>
          <w:sz w:val="24"/>
          <w:szCs w:val="24"/>
          <w:u w:val="single"/>
        </w:rPr>
        <w:t>EVIDENCE-BASED PRACTICE AND RESEARCH IN NURSING</w:t>
      </w:r>
    </w:p>
    <w:p w14:paraId="5040EB8B" w14:textId="3B5DDA0F" w:rsidR="0080238B" w:rsidRPr="0080238B" w:rsidRDefault="0080238B" w:rsidP="0080238B">
      <w:pPr>
        <w:spacing w:line="480" w:lineRule="auto"/>
        <w:jc w:val="both"/>
        <w:rPr>
          <w:sz w:val="24"/>
          <w:szCs w:val="24"/>
        </w:rPr>
      </w:pPr>
      <w:r w:rsidRPr="0080238B">
        <w:rPr>
          <w:sz w:val="24"/>
          <w:szCs w:val="24"/>
        </w:rPr>
        <w:t>Evidence-based practice and research (EBPAR) can be defined as the combination of best-researched evidence with clinical expertise, and with patient preference, a combination of this will improve practice and patient outcome</w:t>
      </w:r>
      <w:r w:rsidRPr="0080238B">
        <w:rPr>
          <w:rFonts w:ascii="Segoe UI" w:hAnsi="Segoe UI" w:cs="Segoe UI"/>
          <w:color w:val="212121"/>
          <w:shd w:val="clear" w:color="auto" w:fill="FFFFFF"/>
        </w:rPr>
        <w:t xml:space="preserve"> (Sackett, et al. 1996).</w:t>
      </w:r>
      <w:r w:rsidR="00582322">
        <w:rPr>
          <w:rFonts w:ascii="Segoe UI" w:hAnsi="Segoe UI" w:cs="Segoe UI"/>
          <w:color w:val="212121"/>
          <w:shd w:val="clear" w:color="auto" w:fill="FFFFFF"/>
        </w:rPr>
        <w:t xml:space="preserve"> </w:t>
      </w:r>
      <w:r w:rsidR="00B8520C">
        <w:rPr>
          <w:rFonts w:ascii="Segoe UI" w:hAnsi="Segoe UI" w:cs="Segoe UI"/>
          <w:color w:val="212121"/>
          <w:shd w:val="clear" w:color="auto" w:fill="FFFFFF"/>
        </w:rPr>
        <w:t>Before</w:t>
      </w:r>
      <w:r w:rsidR="00676B1D">
        <w:rPr>
          <w:rFonts w:ascii="Segoe UI" w:hAnsi="Segoe UI" w:cs="Segoe UI"/>
          <w:color w:val="212121"/>
          <w:shd w:val="clear" w:color="auto" w:fill="FFFFFF"/>
        </w:rPr>
        <w:t xml:space="preserve"> </w:t>
      </w:r>
      <w:r w:rsidR="00582322">
        <w:rPr>
          <w:rFonts w:ascii="Segoe UI" w:hAnsi="Segoe UI" w:cs="Segoe UI"/>
          <w:color w:val="212121"/>
          <w:shd w:val="clear" w:color="auto" w:fill="FFFFFF"/>
        </w:rPr>
        <w:t>the introductio</w:t>
      </w:r>
      <w:r w:rsidR="00C674EA">
        <w:rPr>
          <w:rFonts w:ascii="Segoe UI" w:hAnsi="Segoe UI" w:cs="Segoe UI"/>
          <w:color w:val="212121"/>
          <w:shd w:val="clear" w:color="auto" w:fill="FFFFFF"/>
        </w:rPr>
        <w:t>n of EBPAR, nursing practitioners</w:t>
      </w:r>
      <w:r w:rsidR="00141422">
        <w:rPr>
          <w:rFonts w:ascii="Segoe UI" w:hAnsi="Segoe UI" w:cs="Segoe UI"/>
          <w:color w:val="212121"/>
          <w:shd w:val="clear" w:color="auto" w:fill="FFFFFF"/>
        </w:rPr>
        <w:t xml:space="preserve"> relied on</w:t>
      </w:r>
      <w:r w:rsidR="00C0556C">
        <w:rPr>
          <w:rFonts w:ascii="Segoe UI" w:hAnsi="Segoe UI" w:cs="Segoe UI"/>
          <w:color w:val="212121"/>
          <w:shd w:val="clear" w:color="auto" w:fill="FFFFFF"/>
        </w:rPr>
        <w:t xml:space="preserve"> the experience of other older staff and what they were thought</w:t>
      </w:r>
      <w:r w:rsidR="00C04AC6">
        <w:rPr>
          <w:rFonts w:ascii="Segoe UI" w:hAnsi="Segoe UI" w:cs="Segoe UI"/>
          <w:color w:val="212121"/>
          <w:shd w:val="clear" w:color="auto" w:fill="FFFFFF"/>
        </w:rPr>
        <w:t>,</w:t>
      </w:r>
      <w:r w:rsidR="00C0556C">
        <w:rPr>
          <w:rFonts w:ascii="Segoe UI" w:hAnsi="Segoe UI" w:cs="Segoe UI"/>
          <w:color w:val="212121"/>
          <w:shd w:val="clear" w:color="auto" w:fill="FFFFFF"/>
        </w:rPr>
        <w:t xml:space="preserve"> </w:t>
      </w:r>
      <w:r w:rsidR="00C04AC6">
        <w:rPr>
          <w:rFonts w:ascii="Segoe UI" w:hAnsi="Segoe UI" w:cs="Segoe UI"/>
          <w:color w:val="212121"/>
          <w:shd w:val="clear" w:color="auto" w:fill="FFFFFF"/>
        </w:rPr>
        <w:t xml:space="preserve">this </w:t>
      </w:r>
      <w:r w:rsidR="00C0556C">
        <w:rPr>
          <w:rFonts w:ascii="Segoe UI" w:hAnsi="Segoe UI" w:cs="Segoe UI"/>
          <w:color w:val="212121"/>
          <w:shd w:val="clear" w:color="auto" w:fill="FFFFFF"/>
        </w:rPr>
        <w:t>often</w:t>
      </w:r>
      <w:r w:rsidR="00C04AC6">
        <w:rPr>
          <w:rFonts w:ascii="Segoe UI" w:hAnsi="Segoe UI" w:cs="Segoe UI"/>
          <w:color w:val="212121"/>
          <w:shd w:val="clear" w:color="auto" w:fill="FFFFFF"/>
        </w:rPr>
        <w:t xml:space="preserve"> led to biased, outdated, and incorrect information.</w:t>
      </w:r>
      <w:r w:rsidR="00C674EA">
        <w:rPr>
          <w:rFonts w:ascii="Segoe UI" w:hAnsi="Segoe UI" w:cs="Segoe UI"/>
          <w:color w:val="212121"/>
          <w:shd w:val="clear" w:color="auto" w:fill="FFFFFF"/>
        </w:rPr>
        <w:t xml:space="preserve"> </w:t>
      </w:r>
      <w:r w:rsidRPr="0080238B">
        <w:rPr>
          <w:rFonts w:ascii="Segoe UI" w:hAnsi="Segoe UI" w:cs="Segoe UI"/>
          <w:color w:val="212121"/>
          <w:shd w:val="clear" w:color="auto" w:fill="FFFFFF"/>
        </w:rPr>
        <w:t xml:space="preserve">According to </w:t>
      </w:r>
      <w:r w:rsidR="00D941DD" w:rsidRPr="0080238B">
        <w:rPr>
          <w:rFonts w:ascii="Segoe UI" w:hAnsi="Segoe UI" w:cs="Segoe UI"/>
          <w:color w:val="212121"/>
          <w:shd w:val="clear" w:color="auto" w:fill="FFFFFF"/>
        </w:rPr>
        <w:t>Liamputtong,</w:t>
      </w:r>
      <w:r w:rsidR="00D941DD">
        <w:rPr>
          <w:rFonts w:ascii="Segoe UI" w:hAnsi="Segoe UI" w:cs="Segoe UI"/>
          <w:noProof/>
          <w:color w:val="212121"/>
          <w:shd w:val="clear" w:color="auto" w:fill="FFFFFF"/>
        </w:rPr>
        <w:t xml:space="preserve"> </w:t>
      </w:r>
      <w:r w:rsidR="00D941DD" w:rsidRPr="0080238B">
        <w:rPr>
          <w:rFonts w:ascii="Segoe UI" w:hAnsi="Segoe UI" w:cs="Segoe UI"/>
          <w:color w:val="212121"/>
          <w:shd w:val="clear" w:color="auto" w:fill="FFFFFF"/>
        </w:rPr>
        <w:t>(</w:t>
      </w:r>
      <w:r w:rsidRPr="0080238B">
        <w:rPr>
          <w:rFonts w:ascii="Segoe UI" w:hAnsi="Segoe UI" w:cs="Segoe UI"/>
          <w:color w:val="212121"/>
          <w:shd w:val="clear" w:color="auto" w:fill="FFFFFF"/>
        </w:rPr>
        <w:t>2013) is a “process that requires the practitioner to find best empirical evidence about the effectiveness or efficacy of different treatment options</w:t>
      </w:r>
      <w:r w:rsidR="00582322">
        <w:rPr>
          <w:rFonts w:ascii="Segoe UI" w:hAnsi="Segoe UI" w:cs="Segoe UI"/>
          <w:color w:val="212121"/>
          <w:shd w:val="clear" w:color="auto" w:fill="FFFFFF"/>
        </w:rPr>
        <w:t>,</w:t>
      </w:r>
      <w:r w:rsidR="00953DC1">
        <w:rPr>
          <w:rFonts w:ascii="Segoe UI" w:hAnsi="Segoe UI" w:cs="Segoe UI"/>
          <w:color w:val="212121"/>
          <w:shd w:val="clear" w:color="auto" w:fill="FFFFFF"/>
        </w:rPr>
        <w:t xml:space="preserve"> by following EBP process that involves using reputable sources for evidence</w:t>
      </w:r>
      <w:r w:rsidR="00A74A60">
        <w:rPr>
          <w:rFonts w:ascii="Segoe UI" w:hAnsi="Segoe UI" w:cs="Segoe UI"/>
          <w:color w:val="212121"/>
          <w:shd w:val="clear" w:color="auto" w:fill="FFFFFF"/>
        </w:rPr>
        <w:t>,</w:t>
      </w:r>
      <w:r w:rsidR="00953DC1">
        <w:rPr>
          <w:rFonts w:ascii="Segoe UI" w:hAnsi="Segoe UI" w:cs="Segoe UI"/>
          <w:color w:val="212121"/>
          <w:shd w:val="clear" w:color="auto" w:fill="FFFFFF"/>
        </w:rPr>
        <w:t xml:space="preserve"> </w:t>
      </w:r>
      <w:r w:rsidR="00582322">
        <w:rPr>
          <w:rFonts w:ascii="Segoe UI" w:hAnsi="Segoe UI" w:cs="Segoe UI"/>
          <w:color w:val="212121"/>
          <w:shd w:val="clear" w:color="auto" w:fill="FFFFFF"/>
        </w:rPr>
        <w:t>which</w:t>
      </w:r>
      <w:r w:rsidRPr="0080238B">
        <w:rPr>
          <w:rFonts w:ascii="Segoe UI" w:hAnsi="Segoe UI" w:cs="Segoe UI"/>
          <w:color w:val="212121"/>
          <w:shd w:val="clear" w:color="auto" w:fill="FFFFFF"/>
        </w:rPr>
        <w:t xml:space="preserve"> then determine the relevance of the evidence to a particular client’s situation”.</w:t>
      </w:r>
      <w:r w:rsidR="00D941DD">
        <w:rPr>
          <w:rFonts w:ascii="Segoe UI" w:hAnsi="Segoe UI" w:cs="Segoe UI"/>
          <w:color w:val="212121"/>
          <w:shd w:val="clear" w:color="auto" w:fill="FFFFFF"/>
        </w:rPr>
        <w:t xml:space="preserve"> </w:t>
      </w:r>
      <w:r w:rsidRPr="0080238B">
        <w:rPr>
          <w:sz w:val="24"/>
          <w:szCs w:val="24"/>
        </w:rPr>
        <w:t xml:space="preserve"> </w:t>
      </w:r>
      <w:r w:rsidR="008B66E4">
        <w:rPr>
          <w:sz w:val="24"/>
          <w:szCs w:val="24"/>
        </w:rPr>
        <w:t xml:space="preserve"> EBPAR</w:t>
      </w:r>
      <w:r w:rsidRPr="0080238B">
        <w:rPr>
          <w:sz w:val="24"/>
          <w:szCs w:val="24"/>
        </w:rPr>
        <w:t xml:space="preserve"> is crucial in healthcare for enhancing patient safety, improvement of care given, and quality of care </w:t>
      </w:r>
      <w:r w:rsidR="00D941DD">
        <w:rPr>
          <w:sz w:val="24"/>
          <w:szCs w:val="24"/>
        </w:rPr>
        <w:t>received EBP</w:t>
      </w:r>
      <w:r w:rsidRPr="0080238B">
        <w:rPr>
          <w:sz w:val="24"/>
          <w:szCs w:val="24"/>
        </w:rPr>
        <w:t xml:space="preserve"> can be achieved by applying the best-researched evidence, quality statistics, and knowledge from the expertise </w:t>
      </w:r>
      <w:r w:rsidR="007B264D" w:rsidRPr="008B4897">
        <w:rPr>
          <w:noProof/>
          <w:sz w:val="24"/>
          <w:szCs w:val="24"/>
        </w:rPr>
        <w:t xml:space="preserve">( Sackett, </w:t>
      </w:r>
      <w:r w:rsidR="007B264D">
        <w:rPr>
          <w:noProof/>
          <w:sz w:val="24"/>
          <w:szCs w:val="24"/>
        </w:rPr>
        <w:t xml:space="preserve">et al </w:t>
      </w:r>
      <w:r w:rsidR="007B264D" w:rsidRPr="008B4897">
        <w:rPr>
          <w:noProof/>
          <w:sz w:val="24"/>
          <w:szCs w:val="24"/>
        </w:rPr>
        <w:t>1996)</w:t>
      </w:r>
      <w:r w:rsidR="007B264D">
        <w:rPr>
          <w:rFonts w:ascii="Segoe UI" w:hAnsi="Segoe UI" w:cs="Segoe UI"/>
          <w:color w:val="212121"/>
          <w:shd w:val="clear" w:color="auto" w:fill="FFFFFF"/>
        </w:rPr>
        <w:t>.</w:t>
      </w:r>
      <w:r w:rsidR="00D941DD">
        <w:rPr>
          <w:rFonts w:ascii="Segoe UI" w:hAnsi="Segoe UI" w:cs="Segoe UI"/>
          <w:color w:val="212121"/>
          <w:shd w:val="clear" w:color="auto" w:fill="FFFFFF"/>
        </w:rPr>
        <w:t xml:space="preserve"> </w:t>
      </w:r>
      <w:r w:rsidR="00202587">
        <w:rPr>
          <w:rFonts w:ascii="Segoe UI" w:hAnsi="Segoe UI" w:cs="Segoe UI"/>
          <w:color w:val="212121"/>
          <w:shd w:val="clear" w:color="auto" w:fill="FFFFFF"/>
        </w:rPr>
        <w:t xml:space="preserve">Historically, EBP was introduced to the medical physician practice in the </w:t>
      </w:r>
      <w:r w:rsidR="00202587">
        <w:rPr>
          <w:rFonts w:ascii="Segoe UI" w:hAnsi="Segoe UI" w:cs="Segoe UI"/>
          <w:color w:val="212121"/>
          <w:shd w:val="clear" w:color="auto" w:fill="FFFFFF"/>
        </w:rPr>
        <w:lastRenderedPageBreak/>
        <w:t>1970s by Florence Nightingale, which later progressed to the nursing sector</w:t>
      </w:r>
      <w:r w:rsidR="00887698">
        <w:rPr>
          <w:rFonts w:ascii="Segoe UI" w:hAnsi="Segoe UI" w:cs="Segoe UI"/>
          <w:color w:val="212121"/>
          <w:shd w:val="clear" w:color="auto" w:fill="FFFFFF"/>
        </w:rPr>
        <w:t xml:space="preserve"> in the 1990s and has since been widely recognised and well implemented in the health </w:t>
      </w:r>
      <w:r w:rsidR="00733437">
        <w:rPr>
          <w:rFonts w:ascii="Segoe UI" w:hAnsi="Segoe UI" w:cs="Segoe UI"/>
          <w:color w:val="212121"/>
          <w:shd w:val="clear" w:color="auto" w:fill="FFFFFF"/>
        </w:rPr>
        <w:t>sector</w:t>
      </w:r>
      <w:r w:rsidR="00733437" w:rsidRPr="00C570B6">
        <w:rPr>
          <w:rFonts w:ascii="Segoe UI" w:hAnsi="Segoe UI" w:cs="Segoe UI"/>
          <w:noProof/>
          <w:color w:val="212121"/>
          <w:shd w:val="clear" w:color="auto" w:fill="FFFFFF"/>
        </w:rPr>
        <w:t xml:space="preserve"> (</w:t>
      </w:r>
      <w:r w:rsidR="00C570B6" w:rsidRPr="00C570B6">
        <w:rPr>
          <w:rFonts w:ascii="Segoe UI" w:hAnsi="Segoe UI" w:cs="Segoe UI"/>
          <w:noProof/>
          <w:color w:val="212121"/>
          <w:shd w:val="clear" w:color="auto" w:fill="FFFFFF"/>
        </w:rPr>
        <w:t>Sandra</w:t>
      </w:r>
      <w:r w:rsidR="00733437">
        <w:rPr>
          <w:rFonts w:ascii="Segoe UI" w:hAnsi="Segoe UI" w:cs="Segoe UI"/>
          <w:noProof/>
          <w:color w:val="212121"/>
          <w:shd w:val="clear" w:color="auto" w:fill="FFFFFF"/>
        </w:rPr>
        <w:t xml:space="preserve"> </w:t>
      </w:r>
      <w:r w:rsidR="00C570B6" w:rsidRPr="00C570B6">
        <w:rPr>
          <w:rFonts w:ascii="Segoe UI" w:hAnsi="Segoe UI" w:cs="Segoe UI"/>
          <w:noProof/>
          <w:color w:val="212121"/>
          <w:shd w:val="clear" w:color="auto" w:fill="FFFFFF"/>
        </w:rPr>
        <w:t>Bassendowski, 2017)</w:t>
      </w:r>
      <w:r w:rsidR="00F71CDD">
        <w:rPr>
          <w:rFonts w:ascii="Segoe UI" w:hAnsi="Segoe UI" w:cs="Segoe UI"/>
          <w:noProof/>
          <w:color w:val="212121"/>
          <w:shd w:val="clear" w:color="auto" w:fill="FFFFFF"/>
        </w:rPr>
        <w:t xml:space="preserve">. </w:t>
      </w:r>
      <w:r w:rsidR="00B400E3">
        <w:rPr>
          <w:rFonts w:ascii="Segoe UI" w:hAnsi="Segoe UI" w:cs="Segoe UI"/>
          <w:noProof/>
          <w:color w:val="212121"/>
          <w:shd w:val="clear" w:color="auto" w:fill="FFFFFF"/>
        </w:rPr>
        <w:t xml:space="preserve">Progressively, it can be seen that the </w:t>
      </w:r>
      <w:r w:rsidR="005835CC">
        <w:rPr>
          <w:rFonts w:ascii="Segoe UI" w:hAnsi="Segoe UI" w:cs="Segoe UI"/>
          <w:noProof/>
          <w:color w:val="212121"/>
          <w:shd w:val="clear" w:color="auto" w:fill="FFFFFF"/>
        </w:rPr>
        <w:t>application</w:t>
      </w:r>
      <w:r w:rsidR="00B400E3">
        <w:rPr>
          <w:rFonts w:ascii="Segoe UI" w:hAnsi="Segoe UI" w:cs="Segoe UI"/>
          <w:noProof/>
          <w:color w:val="212121"/>
          <w:shd w:val="clear" w:color="auto" w:fill="FFFFFF"/>
        </w:rPr>
        <w:t xml:space="preserve"> of evidence-based </w:t>
      </w:r>
      <w:r w:rsidR="00F15CB5">
        <w:rPr>
          <w:rFonts w:ascii="Segoe UI" w:hAnsi="Segoe UI" w:cs="Segoe UI"/>
          <w:noProof/>
          <w:color w:val="212121"/>
          <w:shd w:val="clear" w:color="auto" w:fill="FFFFFF"/>
        </w:rPr>
        <w:t>health practice</w:t>
      </w:r>
      <w:r w:rsidR="00B400E3">
        <w:rPr>
          <w:rFonts w:ascii="Segoe UI" w:hAnsi="Segoe UI" w:cs="Segoe UI"/>
          <w:noProof/>
          <w:color w:val="212121"/>
          <w:shd w:val="clear" w:color="auto" w:fill="FFFFFF"/>
        </w:rPr>
        <w:t xml:space="preserve"> has been constantly changing when applied critically</w:t>
      </w:r>
      <w:r w:rsidR="005835CC">
        <w:rPr>
          <w:rFonts w:ascii="Segoe UI" w:hAnsi="Segoe UI" w:cs="Segoe UI"/>
          <w:noProof/>
          <w:color w:val="212121"/>
          <w:shd w:val="clear" w:color="auto" w:fill="FFFFFF"/>
        </w:rPr>
        <w:t xml:space="preserve"> and adapted by professionals.</w:t>
      </w:r>
    </w:p>
    <w:p w14:paraId="6599028B" w14:textId="77777777" w:rsidR="0080238B" w:rsidRPr="0080238B" w:rsidRDefault="0080238B" w:rsidP="0080238B">
      <w:pPr>
        <w:spacing w:line="480" w:lineRule="auto"/>
        <w:jc w:val="both"/>
        <w:rPr>
          <w:sz w:val="24"/>
          <w:szCs w:val="24"/>
        </w:rPr>
      </w:pPr>
    </w:p>
    <w:p w14:paraId="51ECA6C6" w14:textId="77777777" w:rsidR="0080238B" w:rsidRPr="0080238B" w:rsidRDefault="0080238B" w:rsidP="0080238B">
      <w:pPr>
        <w:spacing w:line="480" w:lineRule="auto"/>
        <w:jc w:val="both"/>
        <w:rPr>
          <w:b/>
          <w:bCs/>
          <w:sz w:val="24"/>
          <w:szCs w:val="24"/>
          <w:u w:val="single"/>
        </w:rPr>
      </w:pPr>
      <w:r w:rsidRPr="0080238B">
        <w:rPr>
          <w:b/>
          <w:bCs/>
          <w:sz w:val="24"/>
          <w:szCs w:val="24"/>
          <w:u w:val="single"/>
        </w:rPr>
        <w:t>BENEFIT OF EVIDENCE-BASED PRACTICE AND RESEARCH</w:t>
      </w:r>
    </w:p>
    <w:p w14:paraId="7EC6D317" w14:textId="46871F21" w:rsidR="0080238B" w:rsidRPr="0080238B" w:rsidRDefault="0080238B" w:rsidP="0080238B">
      <w:pPr>
        <w:spacing w:line="480" w:lineRule="auto"/>
        <w:jc w:val="both"/>
        <w:rPr>
          <w:sz w:val="24"/>
          <w:szCs w:val="24"/>
        </w:rPr>
      </w:pPr>
      <w:r w:rsidRPr="0080238B">
        <w:rPr>
          <w:sz w:val="24"/>
          <w:szCs w:val="24"/>
        </w:rPr>
        <w:t>There are several benefits in applying EBPAR in the health sector, it is vital, demanding, and highly respected amongst health care professionals because of its ambitions to provide the most effective care that is accessible and often leads to the highest quality care and patient outcome</w:t>
      </w:r>
      <w:r w:rsidR="00545D9E">
        <w:rPr>
          <w:sz w:val="24"/>
          <w:szCs w:val="24"/>
        </w:rPr>
        <w:t xml:space="preserve"> </w:t>
      </w:r>
      <w:r w:rsidR="00545D9E" w:rsidRPr="0080238B">
        <w:rPr>
          <w:noProof/>
          <w:sz w:val="24"/>
          <w:szCs w:val="24"/>
        </w:rPr>
        <w:t>(Shelton</w:t>
      </w:r>
      <w:r w:rsidR="00545D9E">
        <w:rPr>
          <w:noProof/>
          <w:sz w:val="24"/>
          <w:szCs w:val="24"/>
        </w:rPr>
        <w:t xml:space="preserve"> et al.</w:t>
      </w:r>
      <w:r w:rsidR="00545D9E" w:rsidRPr="0080238B">
        <w:rPr>
          <w:noProof/>
          <w:sz w:val="24"/>
          <w:szCs w:val="24"/>
        </w:rPr>
        <w:t xml:space="preserve"> 2018)</w:t>
      </w:r>
      <w:r w:rsidRPr="0080238B">
        <w:rPr>
          <w:sz w:val="24"/>
          <w:szCs w:val="24"/>
        </w:rPr>
        <w:t>. It also reduces health care costs if the patients get cared for based on evidence, therefore, it promotes better outcomes and also meets the expectation of an informed public. EBPAR has shown that its application benefits the care provider, the patients, and the healthcare sector as well as the family of the patient</w:t>
      </w:r>
      <w:r w:rsidR="00545D9E">
        <w:rPr>
          <w:sz w:val="24"/>
          <w:szCs w:val="24"/>
        </w:rPr>
        <w:t xml:space="preserve"> </w:t>
      </w:r>
      <w:r w:rsidR="000C5FC8" w:rsidRPr="00545D9E">
        <w:rPr>
          <w:noProof/>
          <w:sz w:val="24"/>
          <w:szCs w:val="24"/>
        </w:rPr>
        <w:t>(Go</w:t>
      </w:r>
      <w:r w:rsidR="000C5FC8">
        <w:rPr>
          <w:noProof/>
          <w:sz w:val="24"/>
          <w:szCs w:val="24"/>
        </w:rPr>
        <w:t xml:space="preserve">, et al. </w:t>
      </w:r>
      <w:r w:rsidR="000C5FC8" w:rsidRPr="00545D9E">
        <w:rPr>
          <w:noProof/>
          <w:sz w:val="24"/>
          <w:szCs w:val="24"/>
        </w:rPr>
        <w:t>2018)</w:t>
      </w:r>
      <w:r w:rsidRPr="0080238B">
        <w:rPr>
          <w:sz w:val="24"/>
          <w:szCs w:val="24"/>
        </w:rPr>
        <w:t>. This ensures patients are provided with the best care possible and enables nurses to direct patient care according to scientific research that has proven successful in the past, this gives the patient and the family consistent intervention and by achieving better clinical outcomes. The nurses likewise benefit by being able to determine an effective course of action for adequate care delivery by following the five EBP five steps which comprise of Formation of a clinical question, gathering of the best evidence</w:t>
      </w:r>
      <w:r w:rsidR="005E7E29">
        <w:rPr>
          <w:noProof/>
          <w:sz w:val="24"/>
          <w:szCs w:val="24"/>
        </w:rPr>
        <w:t xml:space="preserve"> </w:t>
      </w:r>
      <w:r w:rsidR="005E7E29" w:rsidRPr="005E7E29">
        <w:rPr>
          <w:noProof/>
          <w:sz w:val="24"/>
          <w:szCs w:val="24"/>
        </w:rPr>
        <w:t>(Anon</w:t>
      </w:r>
      <w:r w:rsidR="005E7E29">
        <w:rPr>
          <w:noProof/>
          <w:sz w:val="24"/>
          <w:szCs w:val="24"/>
        </w:rPr>
        <w:t>, et al.</w:t>
      </w:r>
      <w:r w:rsidR="005E7E29" w:rsidRPr="005E7E29">
        <w:rPr>
          <w:noProof/>
          <w:sz w:val="24"/>
          <w:szCs w:val="24"/>
        </w:rPr>
        <w:t xml:space="preserve"> 2021)</w:t>
      </w:r>
      <w:r w:rsidRPr="0080238B">
        <w:rPr>
          <w:sz w:val="24"/>
          <w:szCs w:val="24"/>
        </w:rPr>
        <w:t xml:space="preserve"> </w:t>
      </w:r>
      <w:r w:rsidR="00FD15A0">
        <w:rPr>
          <w:sz w:val="24"/>
          <w:szCs w:val="24"/>
        </w:rPr>
        <w:t>A</w:t>
      </w:r>
      <w:r w:rsidRPr="0080238B">
        <w:rPr>
          <w:sz w:val="24"/>
          <w:szCs w:val="24"/>
        </w:rPr>
        <w:t xml:space="preserve">lso the analysis of the evidence gathered which then leads to the application of the evidence found to clinical practice and also the assessment of the result. EBPAR has also made it possible for the nurses to use the best greatly research practices in detail when providing patients care, helping them to put </w:t>
      </w:r>
      <w:r w:rsidRPr="0080238B">
        <w:rPr>
          <w:sz w:val="24"/>
          <w:szCs w:val="24"/>
        </w:rPr>
        <w:lastRenderedPageBreak/>
        <w:t xml:space="preserve">client value at the </w:t>
      </w:r>
      <w:r w:rsidR="007A1DAD">
        <w:rPr>
          <w:sz w:val="24"/>
          <w:szCs w:val="24"/>
        </w:rPr>
        <w:t>center</w:t>
      </w:r>
      <w:r w:rsidRPr="0080238B">
        <w:rPr>
          <w:sz w:val="24"/>
          <w:szCs w:val="24"/>
        </w:rPr>
        <w:t xml:space="preserve"> of the healthcare practice allowing them to contribute to their care. This ensures that client values and practices are considered while providing adequate health</w:t>
      </w:r>
      <w:r w:rsidR="00B8520C">
        <w:rPr>
          <w:sz w:val="24"/>
          <w:szCs w:val="24"/>
        </w:rPr>
        <w:t>, which creates a patient-centered</w:t>
      </w:r>
      <w:r w:rsidRPr="0080238B">
        <w:rPr>
          <w:sz w:val="24"/>
          <w:szCs w:val="24"/>
        </w:rPr>
        <w:t xml:space="preserve"> healthcare system</w:t>
      </w:r>
      <w:r w:rsidR="005645B9">
        <w:rPr>
          <w:noProof/>
          <w:sz w:val="24"/>
          <w:szCs w:val="24"/>
        </w:rPr>
        <w:t xml:space="preserve"> </w:t>
      </w:r>
      <w:r w:rsidR="005645B9" w:rsidRPr="00144174">
        <w:rPr>
          <w:noProof/>
          <w:sz w:val="24"/>
          <w:szCs w:val="24"/>
        </w:rPr>
        <w:t>(</w:t>
      </w:r>
      <w:r w:rsidR="00B02BF5">
        <w:rPr>
          <w:noProof/>
          <w:sz w:val="24"/>
          <w:szCs w:val="24"/>
        </w:rPr>
        <w:t>McMurtry</w:t>
      </w:r>
      <w:r w:rsidR="005645B9" w:rsidRPr="00144174">
        <w:rPr>
          <w:noProof/>
          <w:sz w:val="24"/>
          <w:szCs w:val="24"/>
        </w:rPr>
        <w:t>,</w:t>
      </w:r>
      <w:r w:rsidR="005645B9">
        <w:rPr>
          <w:noProof/>
          <w:sz w:val="24"/>
          <w:szCs w:val="24"/>
        </w:rPr>
        <w:t xml:space="preserve"> et al</w:t>
      </w:r>
      <w:r w:rsidR="00B02BF5">
        <w:rPr>
          <w:noProof/>
          <w:sz w:val="24"/>
          <w:szCs w:val="24"/>
        </w:rPr>
        <w:t xml:space="preserve">. </w:t>
      </w:r>
      <w:r w:rsidR="005645B9" w:rsidRPr="00144174">
        <w:rPr>
          <w:noProof/>
          <w:sz w:val="24"/>
          <w:szCs w:val="24"/>
        </w:rPr>
        <w:t>2013)</w:t>
      </w:r>
      <w:r w:rsidR="00A30A03" w:rsidRPr="00A30A03">
        <w:rPr>
          <w:sz w:val="24"/>
          <w:szCs w:val="24"/>
        </w:rPr>
        <w:t xml:space="preserve"> </w:t>
      </w:r>
    </w:p>
    <w:p w14:paraId="2C9D1F67" w14:textId="77777777" w:rsidR="0080238B" w:rsidRPr="0080238B" w:rsidRDefault="0080238B" w:rsidP="0080238B">
      <w:pPr>
        <w:spacing w:line="480" w:lineRule="auto"/>
        <w:jc w:val="both"/>
        <w:rPr>
          <w:sz w:val="24"/>
          <w:szCs w:val="24"/>
        </w:rPr>
      </w:pPr>
    </w:p>
    <w:p w14:paraId="22CA8A9C" w14:textId="77777777" w:rsidR="0080238B" w:rsidRPr="0080238B" w:rsidRDefault="0080238B" w:rsidP="0080238B">
      <w:pPr>
        <w:spacing w:line="480" w:lineRule="auto"/>
        <w:jc w:val="both"/>
        <w:rPr>
          <w:sz w:val="24"/>
          <w:szCs w:val="24"/>
        </w:rPr>
      </w:pPr>
    </w:p>
    <w:p w14:paraId="4F34547E" w14:textId="77777777" w:rsidR="0080238B" w:rsidRPr="0080238B" w:rsidRDefault="0080238B" w:rsidP="0080238B">
      <w:pPr>
        <w:spacing w:line="480" w:lineRule="auto"/>
        <w:jc w:val="both"/>
        <w:rPr>
          <w:b/>
          <w:bCs/>
          <w:sz w:val="24"/>
          <w:szCs w:val="24"/>
          <w:u w:val="single"/>
        </w:rPr>
      </w:pPr>
      <w:r w:rsidRPr="0080238B">
        <w:rPr>
          <w:b/>
          <w:bCs/>
          <w:sz w:val="24"/>
          <w:szCs w:val="24"/>
          <w:u w:val="single"/>
        </w:rPr>
        <w:t>CHALLENGES OF IMPLEMENTING EVIDENCE-BASED PRACTICE AND RESEARCH</w:t>
      </w:r>
    </w:p>
    <w:p w14:paraId="259A4D1A" w14:textId="7676A127" w:rsidR="0080238B" w:rsidRPr="0080238B" w:rsidRDefault="0080238B" w:rsidP="0080238B">
      <w:pPr>
        <w:spacing w:line="480" w:lineRule="auto"/>
        <w:jc w:val="both"/>
        <w:rPr>
          <w:sz w:val="24"/>
          <w:szCs w:val="24"/>
        </w:rPr>
      </w:pPr>
      <w:r w:rsidRPr="0080238B">
        <w:rPr>
          <w:sz w:val="24"/>
          <w:szCs w:val="24"/>
        </w:rPr>
        <w:t xml:space="preserve">Implementing evidence-based practice and research in nursing can be challenging, although, it is an important tool for the health care worker, however, it has been shown that most nurses or community nurses did not or know little about EBPAR which compelled them to make decisions based on their personal experience and consultation </w:t>
      </w:r>
      <w:r w:rsidR="00E97DAF" w:rsidRPr="000A5A1B">
        <w:rPr>
          <w:noProof/>
          <w:sz w:val="24"/>
          <w:szCs w:val="24"/>
        </w:rPr>
        <w:t>(Rosanne Beuthin RN, 2018)</w:t>
      </w:r>
      <w:r w:rsidRPr="0080238B">
        <w:rPr>
          <w:sz w:val="24"/>
          <w:szCs w:val="24"/>
        </w:rPr>
        <w:t xml:space="preserve"> other challenges may include lack of EBPAR training and education according to (Pericas-Betran et al. 2012) many workers searches for information by Google, e-journals, clinical inquiry websites, institutional websites, and database and were thereby limited in the ability to critically think, identify journals and evaluate research quality. Education in the area of implementation will help nurses to be competent in carrying out their role critically. Implementing EBPAR is also a challenge in the area of Misperception and negative attitude on research, most nurses do not believe or do not have confidence in what EBPAR entails, especially the old nurses for fear of change therefore, they do not use it. However, a study by Bonner and Sandon (2008) found that senior nurses were like</w:t>
      </w:r>
      <w:r w:rsidR="00530AB7">
        <w:rPr>
          <w:sz w:val="24"/>
          <w:szCs w:val="24"/>
        </w:rPr>
        <w:t>ly</w:t>
      </w:r>
      <w:r w:rsidRPr="0080238B">
        <w:rPr>
          <w:sz w:val="24"/>
          <w:szCs w:val="24"/>
        </w:rPr>
        <w:t xml:space="preserve"> to have a positive attitude towards research and implementation of EBPAR compared to younger nurses. The study shows that only 44% of the nurses showed a positive view of research and willingness to undertake extensive research.</w:t>
      </w:r>
      <w:r w:rsidR="00334CD7">
        <w:rPr>
          <w:sz w:val="24"/>
          <w:szCs w:val="24"/>
        </w:rPr>
        <w:t xml:space="preserve"> </w:t>
      </w:r>
      <w:r w:rsidR="00530AB7">
        <w:rPr>
          <w:sz w:val="24"/>
          <w:szCs w:val="24"/>
        </w:rPr>
        <w:t>Significantly, the insufficient</w:t>
      </w:r>
      <w:r w:rsidR="009572AB">
        <w:rPr>
          <w:sz w:val="24"/>
          <w:szCs w:val="24"/>
        </w:rPr>
        <w:t xml:space="preserve"> </w:t>
      </w:r>
      <w:r w:rsidR="00530AB7">
        <w:rPr>
          <w:sz w:val="24"/>
          <w:szCs w:val="24"/>
        </w:rPr>
        <w:t xml:space="preserve">time </w:t>
      </w:r>
      <w:r w:rsidR="00FE4E20">
        <w:rPr>
          <w:sz w:val="24"/>
          <w:szCs w:val="24"/>
        </w:rPr>
        <w:t>for</w:t>
      </w:r>
      <w:r w:rsidR="00530AB7">
        <w:rPr>
          <w:sz w:val="24"/>
          <w:szCs w:val="24"/>
        </w:rPr>
        <w:t xml:space="preserve"> researching</w:t>
      </w:r>
      <w:r w:rsidR="00FE4E20">
        <w:rPr>
          <w:sz w:val="24"/>
          <w:szCs w:val="24"/>
        </w:rPr>
        <w:t xml:space="preserve"> new ideas and lack of understanding of statistical analysis was also a barrier to the implementation of </w:t>
      </w:r>
      <w:r w:rsidR="00FE4E20">
        <w:rPr>
          <w:sz w:val="24"/>
          <w:szCs w:val="24"/>
        </w:rPr>
        <w:lastRenderedPageBreak/>
        <w:t xml:space="preserve">EBP by the </w:t>
      </w:r>
      <w:r w:rsidR="003F5267">
        <w:rPr>
          <w:sz w:val="24"/>
          <w:szCs w:val="24"/>
        </w:rPr>
        <w:t>nurses, that</w:t>
      </w:r>
      <w:r w:rsidR="00560D12">
        <w:rPr>
          <w:sz w:val="24"/>
          <w:szCs w:val="24"/>
        </w:rPr>
        <w:t xml:space="preserve"> is,</w:t>
      </w:r>
      <w:r w:rsidR="007355E0">
        <w:rPr>
          <w:sz w:val="24"/>
          <w:szCs w:val="24"/>
        </w:rPr>
        <w:t xml:space="preserve"> the </w:t>
      </w:r>
      <w:r w:rsidR="00560D12">
        <w:rPr>
          <w:sz w:val="24"/>
          <w:szCs w:val="24"/>
        </w:rPr>
        <w:t xml:space="preserve">majority of the </w:t>
      </w:r>
      <w:r w:rsidR="007355E0">
        <w:rPr>
          <w:sz w:val="24"/>
          <w:szCs w:val="24"/>
        </w:rPr>
        <w:t xml:space="preserve">nurses do not have enough time at their disposal to search and read a research article and also have difficulty in </w:t>
      </w:r>
      <w:r w:rsidR="00241747">
        <w:rPr>
          <w:sz w:val="24"/>
          <w:szCs w:val="24"/>
        </w:rPr>
        <w:t>understanding technical terminology</w:t>
      </w:r>
      <w:r w:rsidR="0078303E">
        <w:rPr>
          <w:sz w:val="24"/>
          <w:szCs w:val="24"/>
        </w:rPr>
        <w:t xml:space="preserve"> </w:t>
      </w:r>
      <w:r w:rsidR="0006643E" w:rsidRPr="000A5A1B">
        <w:rPr>
          <w:noProof/>
          <w:sz w:val="24"/>
          <w:szCs w:val="24"/>
        </w:rPr>
        <w:t>(Rosanne Beuthin RN, 2018)</w:t>
      </w:r>
    </w:p>
    <w:p w14:paraId="2B8CA46E" w14:textId="77777777" w:rsidR="0080238B" w:rsidRPr="0080238B" w:rsidRDefault="0080238B" w:rsidP="0080238B">
      <w:pPr>
        <w:shd w:val="clear" w:color="auto" w:fill="FFFFFF"/>
        <w:spacing w:after="0" w:line="240" w:lineRule="auto"/>
        <w:outlineLvl w:val="3"/>
        <w:rPr>
          <w:rFonts w:ascii="Cambria" w:eastAsia="Times New Roman" w:hAnsi="Cambria"/>
          <w:color w:val="603620"/>
          <w:spacing w:val="-2"/>
          <w:sz w:val="30"/>
          <w:szCs w:val="30"/>
          <w:lang w:eastAsia="en-GB"/>
        </w:rPr>
      </w:pPr>
    </w:p>
    <w:p w14:paraId="4D8CDC76" w14:textId="77777777" w:rsidR="0080238B" w:rsidRPr="0080238B" w:rsidRDefault="0080238B" w:rsidP="0080238B">
      <w:pPr>
        <w:spacing w:line="480" w:lineRule="auto"/>
        <w:jc w:val="both"/>
        <w:rPr>
          <w:sz w:val="24"/>
          <w:szCs w:val="24"/>
        </w:rPr>
      </w:pPr>
    </w:p>
    <w:p w14:paraId="2FF2862A" w14:textId="77777777" w:rsidR="0080238B" w:rsidRPr="0080238B" w:rsidRDefault="0080238B" w:rsidP="0080238B">
      <w:pPr>
        <w:spacing w:line="480" w:lineRule="auto"/>
        <w:jc w:val="both"/>
        <w:rPr>
          <w:sz w:val="24"/>
          <w:szCs w:val="24"/>
        </w:rPr>
      </w:pPr>
    </w:p>
    <w:p w14:paraId="7BA2B1A4" w14:textId="77777777" w:rsidR="0080238B" w:rsidRPr="0080238B" w:rsidRDefault="0080238B" w:rsidP="0080238B">
      <w:pPr>
        <w:spacing w:line="480" w:lineRule="auto"/>
        <w:jc w:val="both"/>
        <w:rPr>
          <w:b/>
          <w:bCs/>
          <w:sz w:val="24"/>
          <w:szCs w:val="24"/>
          <w:u w:val="single"/>
        </w:rPr>
      </w:pPr>
      <w:r w:rsidRPr="0080238B">
        <w:rPr>
          <w:b/>
          <w:bCs/>
          <w:sz w:val="24"/>
          <w:szCs w:val="24"/>
          <w:u w:val="single"/>
        </w:rPr>
        <w:t>RECOMMENDATIONS</w:t>
      </w:r>
    </w:p>
    <w:p w14:paraId="2B85CBCD" w14:textId="72407FCF" w:rsidR="0080238B" w:rsidRPr="0080238B" w:rsidRDefault="0080238B" w:rsidP="0080238B">
      <w:pPr>
        <w:spacing w:line="480" w:lineRule="auto"/>
        <w:jc w:val="both"/>
        <w:rPr>
          <w:sz w:val="24"/>
          <w:szCs w:val="24"/>
        </w:rPr>
      </w:pPr>
      <w:r w:rsidRPr="0080238B">
        <w:rPr>
          <w:sz w:val="24"/>
          <w:szCs w:val="24"/>
        </w:rPr>
        <w:t>Considering the above findings on evidence-based practice and research in nursing, the following recommendation</w:t>
      </w:r>
      <w:r w:rsidR="00714824">
        <w:rPr>
          <w:sz w:val="24"/>
          <w:szCs w:val="24"/>
        </w:rPr>
        <w:t>s</w:t>
      </w:r>
      <w:r w:rsidRPr="0080238B">
        <w:rPr>
          <w:sz w:val="24"/>
          <w:szCs w:val="24"/>
        </w:rPr>
        <w:t xml:space="preserve"> can be applied to implement the changes appropriate for combining best-researched evidence with clinical and patient preference. Firstly, for nurses and healthcare workers to possess the knowledge, skills, and positive attitude needed for EBPAR and quality improvement to the healthcare sector and real-world setting, training should be provided by globally promoting free and accessible EBP massive online courses (MOOC) and also by sharing best practice online</w:t>
      </w:r>
      <w:r w:rsidR="00112D9F">
        <w:rPr>
          <w:noProof/>
          <w:sz w:val="24"/>
          <w:szCs w:val="24"/>
        </w:rPr>
        <w:t xml:space="preserve"> </w:t>
      </w:r>
      <w:r w:rsidR="00112D9F" w:rsidRPr="003F5267">
        <w:rPr>
          <w:noProof/>
          <w:sz w:val="24"/>
          <w:szCs w:val="24"/>
        </w:rPr>
        <w:t>(Warren, 2016)</w:t>
      </w:r>
      <w:r w:rsidR="00112D9F">
        <w:rPr>
          <w:noProof/>
          <w:sz w:val="24"/>
          <w:szCs w:val="24"/>
        </w:rPr>
        <w:t>.</w:t>
      </w:r>
      <w:r w:rsidRPr="0080238B">
        <w:rPr>
          <w:sz w:val="24"/>
          <w:szCs w:val="24"/>
        </w:rPr>
        <w:t xml:space="preserve"> Secondly, </w:t>
      </w:r>
      <w:r w:rsidR="00714824">
        <w:rPr>
          <w:sz w:val="24"/>
          <w:szCs w:val="24"/>
        </w:rPr>
        <w:t>nurses should be allowed time off work to research, learn, and implement new technics</w:t>
      </w:r>
      <w:r w:rsidR="00020838">
        <w:rPr>
          <w:sz w:val="24"/>
          <w:szCs w:val="24"/>
        </w:rPr>
        <w:t>.</w:t>
      </w:r>
      <w:r w:rsidR="00714824">
        <w:rPr>
          <w:sz w:val="24"/>
          <w:szCs w:val="24"/>
        </w:rPr>
        <w:t xml:space="preserve"> Lastly, there </w:t>
      </w:r>
      <w:r w:rsidR="00020838">
        <w:rPr>
          <w:sz w:val="24"/>
          <w:szCs w:val="24"/>
        </w:rPr>
        <w:t>should</w:t>
      </w:r>
      <w:r w:rsidR="00714824">
        <w:rPr>
          <w:sz w:val="24"/>
          <w:szCs w:val="24"/>
        </w:rPr>
        <w:t xml:space="preserve"> be </w:t>
      </w:r>
      <w:r w:rsidR="00020838">
        <w:rPr>
          <w:sz w:val="24"/>
          <w:szCs w:val="24"/>
        </w:rPr>
        <w:t>continuous encouragement, support, and promotion of EBP to nurses and all healthcare workers.</w:t>
      </w:r>
    </w:p>
    <w:p w14:paraId="46E84E9D" w14:textId="77777777" w:rsidR="0080238B" w:rsidRPr="0080238B" w:rsidRDefault="0080238B" w:rsidP="0080238B">
      <w:pPr>
        <w:spacing w:line="480" w:lineRule="auto"/>
        <w:jc w:val="both"/>
        <w:rPr>
          <w:sz w:val="24"/>
          <w:szCs w:val="24"/>
        </w:rPr>
      </w:pPr>
    </w:p>
    <w:p w14:paraId="591CC064" w14:textId="77777777" w:rsidR="0080238B" w:rsidRPr="0080238B" w:rsidRDefault="0080238B" w:rsidP="0080238B">
      <w:pPr>
        <w:spacing w:line="480" w:lineRule="auto"/>
        <w:jc w:val="both"/>
        <w:rPr>
          <w:sz w:val="24"/>
          <w:szCs w:val="24"/>
        </w:rPr>
      </w:pPr>
    </w:p>
    <w:p w14:paraId="3F0D909F" w14:textId="77777777" w:rsidR="0080238B" w:rsidRPr="0080238B" w:rsidRDefault="0080238B" w:rsidP="0080238B">
      <w:pPr>
        <w:spacing w:line="480" w:lineRule="auto"/>
        <w:jc w:val="both"/>
        <w:rPr>
          <w:sz w:val="24"/>
          <w:szCs w:val="24"/>
        </w:rPr>
      </w:pPr>
    </w:p>
    <w:p w14:paraId="06720ADE" w14:textId="77777777" w:rsidR="0080238B" w:rsidRPr="0080238B" w:rsidRDefault="0080238B" w:rsidP="0080238B">
      <w:pPr>
        <w:spacing w:line="480" w:lineRule="auto"/>
        <w:jc w:val="both"/>
        <w:rPr>
          <w:sz w:val="24"/>
          <w:szCs w:val="24"/>
        </w:rPr>
      </w:pPr>
    </w:p>
    <w:p w14:paraId="601797BA" w14:textId="77777777" w:rsidR="0080238B" w:rsidRPr="0080238B" w:rsidRDefault="0080238B" w:rsidP="0080238B">
      <w:pPr>
        <w:spacing w:line="480" w:lineRule="auto"/>
        <w:jc w:val="both"/>
        <w:rPr>
          <w:rFonts w:ascii="Segoe UI" w:hAnsi="Segoe UI" w:cs="Segoe UI"/>
          <w:color w:val="212121"/>
          <w:shd w:val="clear" w:color="auto" w:fill="FFFFFF"/>
        </w:rPr>
      </w:pPr>
    </w:p>
    <w:p w14:paraId="7D5CC79F" w14:textId="2E224EA5" w:rsidR="0080238B" w:rsidRPr="0080238B" w:rsidRDefault="0080238B" w:rsidP="0080238B">
      <w:pPr>
        <w:spacing w:line="480" w:lineRule="auto"/>
        <w:jc w:val="both"/>
        <w:rPr>
          <w:rFonts w:ascii="Segoe UI" w:hAnsi="Segoe UI" w:cs="Segoe UI"/>
          <w:color w:val="212121"/>
          <w:shd w:val="clear" w:color="auto" w:fill="FFFFFF"/>
        </w:rPr>
      </w:pPr>
      <w:r w:rsidRPr="0080238B">
        <w:rPr>
          <w:rFonts w:ascii="Segoe UI" w:hAnsi="Segoe UI" w:cs="Segoe UI"/>
          <w:color w:val="212121"/>
          <w:shd w:val="clear" w:color="auto" w:fill="FFFFFF"/>
        </w:rPr>
        <w:lastRenderedPageBreak/>
        <w:t xml:space="preserve">                                                  </w:t>
      </w:r>
    </w:p>
    <w:p w14:paraId="6B63106D" w14:textId="77777777" w:rsidR="0080238B" w:rsidRPr="0080238B" w:rsidRDefault="0080238B" w:rsidP="0080238B">
      <w:pPr>
        <w:spacing w:line="480" w:lineRule="auto"/>
        <w:jc w:val="both"/>
        <w:rPr>
          <w:rFonts w:ascii="Segoe UI" w:hAnsi="Segoe UI" w:cs="Segoe UI"/>
          <w:b/>
          <w:bCs/>
          <w:color w:val="212121"/>
          <w:u w:val="single"/>
          <w:shd w:val="clear" w:color="auto" w:fill="FFFFFF"/>
        </w:rPr>
      </w:pPr>
    </w:p>
    <w:p w14:paraId="527A1491" w14:textId="77777777" w:rsidR="0080238B" w:rsidRPr="0080238B" w:rsidRDefault="0080238B" w:rsidP="0080238B">
      <w:pPr>
        <w:spacing w:line="480" w:lineRule="auto"/>
        <w:jc w:val="both"/>
        <w:rPr>
          <w:rFonts w:ascii="Segoe UI" w:hAnsi="Segoe UI" w:cs="Segoe UI"/>
          <w:b/>
          <w:bCs/>
          <w:color w:val="212121"/>
          <w:u w:val="single"/>
          <w:shd w:val="clear" w:color="auto" w:fill="FFFFFF"/>
        </w:rPr>
      </w:pPr>
      <w:r w:rsidRPr="0080238B">
        <w:rPr>
          <w:rFonts w:ascii="Segoe UI" w:hAnsi="Segoe UI" w:cs="Segoe UI"/>
          <w:b/>
          <w:bCs/>
          <w:color w:val="212121"/>
          <w:u w:val="single"/>
          <w:shd w:val="clear" w:color="auto" w:fill="FFFFFF"/>
        </w:rPr>
        <w:t>CONCLUSION</w:t>
      </w:r>
    </w:p>
    <w:p w14:paraId="4DB0ED38" w14:textId="7BBF6F3A" w:rsidR="00B53E32" w:rsidRDefault="003B38E5" w:rsidP="0080238B">
      <w:pPr>
        <w:spacing w:line="480" w:lineRule="auto"/>
        <w:jc w:val="both"/>
        <w:rPr>
          <w:rFonts w:cs="Calibri"/>
          <w:color w:val="212121"/>
          <w:sz w:val="24"/>
          <w:szCs w:val="24"/>
          <w:shd w:val="clear" w:color="auto" w:fill="FFFFFF"/>
        </w:rPr>
      </w:pPr>
      <w:r>
        <w:rPr>
          <w:rFonts w:cs="Calibri"/>
          <w:color w:val="212121"/>
          <w:sz w:val="24"/>
          <w:szCs w:val="24"/>
          <w:shd w:val="clear" w:color="auto" w:fill="FFFFFF"/>
        </w:rPr>
        <w:t xml:space="preserve">This report has shown </w:t>
      </w:r>
      <w:r w:rsidR="00962C0D">
        <w:rPr>
          <w:rFonts w:cs="Calibri"/>
          <w:color w:val="212121"/>
          <w:sz w:val="24"/>
          <w:szCs w:val="24"/>
          <w:shd w:val="clear" w:color="auto" w:fill="FFFFFF"/>
        </w:rPr>
        <w:t>what</w:t>
      </w:r>
      <w:r w:rsidR="00AE2618">
        <w:rPr>
          <w:rFonts w:cs="Calibri"/>
          <w:color w:val="212121"/>
          <w:sz w:val="24"/>
          <w:szCs w:val="24"/>
          <w:shd w:val="clear" w:color="auto" w:fill="FFFFFF"/>
        </w:rPr>
        <w:t xml:space="preserve"> </w:t>
      </w:r>
      <w:r>
        <w:rPr>
          <w:rFonts w:cs="Calibri"/>
          <w:color w:val="212121"/>
          <w:sz w:val="24"/>
          <w:szCs w:val="24"/>
          <w:shd w:val="clear" w:color="auto" w:fill="FFFFFF"/>
        </w:rPr>
        <w:t>EBPAR is, its importance</w:t>
      </w:r>
      <w:r w:rsidR="00AE2618">
        <w:rPr>
          <w:rFonts w:cs="Calibri"/>
          <w:color w:val="212121"/>
          <w:sz w:val="24"/>
          <w:szCs w:val="24"/>
          <w:shd w:val="clear" w:color="auto" w:fill="FFFFFF"/>
        </w:rPr>
        <w:t xml:space="preserve">, benefit, </w:t>
      </w:r>
      <w:r w:rsidR="005F66B2">
        <w:rPr>
          <w:rFonts w:cs="Calibri"/>
          <w:color w:val="212121"/>
          <w:sz w:val="24"/>
          <w:szCs w:val="24"/>
          <w:shd w:val="clear" w:color="auto" w:fill="FFFFFF"/>
        </w:rPr>
        <w:t xml:space="preserve">and </w:t>
      </w:r>
      <w:r w:rsidR="00AE2618">
        <w:rPr>
          <w:rFonts w:cs="Calibri"/>
          <w:color w:val="212121"/>
          <w:sz w:val="24"/>
          <w:szCs w:val="24"/>
          <w:shd w:val="clear" w:color="auto" w:fill="FFFFFF"/>
        </w:rPr>
        <w:t>challenges</w:t>
      </w:r>
      <w:r w:rsidR="002E4BC0">
        <w:rPr>
          <w:rFonts w:cs="Calibri"/>
          <w:color w:val="212121"/>
          <w:sz w:val="24"/>
          <w:szCs w:val="24"/>
          <w:shd w:val="clear" w:color="auto" w:fill="FFFFFF"/>
        </w:rPr>
        <w:t xml:space="preserve"> which aims to provide and deliver </w:t>
      </w:r>
      <w:r w:rsidR="00962C0D">
        <w:rPr>
          <w:rFonts w:cs="Calibri"/>
          <w:color w:val="212121"/>
          <w:sz w:val="24"/>
          <w:szCs w:val="24"/>
          <w:shd w:val="clear" w:color="auto" w:fill="FFFFFF"/>
        </w:rPr>
        <w:t xml:space="preserve">the </w:t>
      </w:r>
      <w:r w:rsidR="002E4BC0">
        <w:rPr>
          <w:rFonts w:cs="Calibri"/>
          <w:color w:val="212121"/>
          <w:sz w:val="24"/>
          <w:szCs w:val="24"/>
          <w:shd w:val="clear" w:color="auto" w:fill="FFFFFF"/>
        </w:rPr>
        <w:t xml:space="preserve">most effective care available </w:t>
      </w:r>
      <w:r w:rsidR="00AE2618">
        <w:rPr>
          <w:rFonts w:cs="Calibri"/>
          <w:color w:val="212121"/>
          <w:sz w:val="24"/>
          <w:szCs w:val="24"/>
          <w:shd w:val="clear" w:color="auto" w:fill="FFFFFF"/>
        </w:rPr>
        <w:t xml:space="preserve">for </w:t>
      </w:r>
      <w:r w:rsidR="00962C0D">
        <w:rPr>
          <w:rFonts w:cs="Calibri"/>
          <w:color w:val="212121"/>
          <w:sz w:val="24"/>
          <w:szCs w:val="24"/>
          <w:shd w:val="clear" w:color="auto" w:fill="FFFFFF"/>
        </w:rPr>
        <w:t>better patient outcomes.</w:t>
      </w:r>
      <w:r w:rsidR="006C4CFD">
        <w:rPr>
          <w:rFonts w:cs="Calibri"/>
          <w:color w:val="212121"/>
          <w:sz w:val="24"/>
          <w:szCs w:val="24"/>
          <w:shd w:val="clear" w:color="auto" w:fill="FFFFFF"/>
        </w:rPr>
        <w:t xml:space="preserve"> </w:t>
      </w:r>
      <w:r w:rsidR="00340CEF">
        <w:rPr>
          <w:rFonts w:cs="Calibri"/>
          <w:color w:val="212121"/>
          <w:sz w:val="24"/>
          <w:szCs w:val="24"/>
          <w:shd w:val="clear" w:color="auto" w:fill="FFFFFF"/>
        </w:rPr>
        <w:t xml:space="preserve">This means combining professional clinical </w:t>
      </w:r>
      <w:r w:rsidR="00A22A6A">
        <w:rPr>
          <w:rFonts w:cs="Calibri"/>
          <w:color w:val="212121"/>
          <w:sz w:val="24"/>
          <w:szCs w:val="24"/>
          <w:shd w:val="clear" w:color="auto" w:fill="FFFFFF"/>
        </w:rPr>
        <w:t>expertise</w:t>
      </w:r>
      <w:r w:rsidR="00340CEF">
        <w:rPr>
          <w:rFonts w:cs="Calibri"/>
          <w:color w:val="212121"/>
          <w:sz w:val="24"/>
          <w:szCs w:val="24"/>
          <w:shd w:val="clear" w:color="auto" w:fill="FFFFFF"/>
        </w:rPr>
        <w:t xml:space="preserve"> with patient preference</w:t>
      </w:r>
      <w:r w:rsidR="00A22A6A">
        <w:rPr>
          <w:rFonts w:cs="Calibri"/>
          <w:color w:val="212121"/>
          <w:sz w:val="24"/>
          <w:szCs w:val="24"/>
          <w:shd w:val="clear" w:color="auto" w:fill="FFFFFF"/>
        </w:rPr>
        <w:t xml:space="preserve"> appears to </w:t>
      </w:r>
      <w:r w:rsidR="00F15CB5">
        <w:rPr>
          <w:rFonts w:cs="Calibri"/>
          <w:color w:val="212121"/>
          <w:sz w:val="24"/>
          <w:szCs w:val="24"/>
          <w:shd w:val="clear" w:color="auto" w:fill="FFFFFF"/>
        </w:rPr>
        <w:t>lead</w:t>
      </w:r>
      <w:r w:rsidR="00A22A6A">
        <w:rPr>
          <w:rFonts w:cs="Calibri"/>
          <w:color w:val="212121"/>
          <w:sz w:val="24"/>
          <w:szCs w:val="24"/>
          <w:shd w:val="clear" w:color="auto" w:fill="FFFFFF"/>
        </w:rPr>
        <w:t xml:space="preserve"> to the highest quality care and better patient-centered outcome. One of the main </w:t>
      </w:r>
      <w:r w:rsidR="00BD14AD">
        <w:rPr>
          <w:rFonts w:cs="Calibri"/>
          <w:color w:val="212121"/>
          <w:sz w:val="24"/>
          <w:szCs w:val="24"/>
          <w:shd w:val="clear" w:color="auto" w:fill="FFFFFF"/>
        </w:rPr>
        <w:t>cores</w:t>
      </w:r>
      <w:r w:rsidR="00A22A6A">
        <w:rPr>
          <w:rFonts w:cs="Calibri"/>
          <w:color w:val="212121"/>
          <w:sz w:val="24"/>
          <w:szCs w:val="24"/>
          <w:shd w:val="clear" w:color="auto" w:fill="FFFFFF"/>
        </w:rPr>
        <w:t xml:space="preserve"> of nursing is </w:t>
      </w:r>
      <w:r w:rsidR="00061714">
        <w:rPr>
          <w:rFonts w:cs="Calibri"/>
          <w:color w:val="212121"/>
          <w:sz w:val="24"/>
          <w:szCs w:val="24"/>
          <w:shd w:val="clear" w:color="auto" w:fill="FFFFFF"/>
        </w:rPr>
        <w:t xml:space="preserve">to </w:t>
      </w:r>
      <w:r w:rsidR="00A22A6A">
        <w:rPr>
          <w:rFonts w:cs="Calibri"/>
          <w:color w:val="212121"/>
          <w:sz w:val="24"/>
          <w:szCs w:val="24"/>
          <w:shd w:val="clear" w:color="auto" w:fill="FFFFFF"/>
        </w:rPr>
        <w:t>focus</w:t>
      </w:r>
      <w:r w:rsidR="00061714">
        <w:rPr>
          <w:rFonts w:cs="Calibri"/>
          <w:color w:val="212121"/>
          <w:sz w:val="24"/>
          <w:szCs w:val="24"/>
          <w:shd w:val="clear" w:color="auto" w:fill="FFFFFF"/>
        </w:rPr>
        <w:t xml:space="preserve"> on the need and preferences of </w:t>
      </w:r>
      <w:r w:rsidR="00BD14AD">
        <w:rPr>
          <w:rFonts w:cs="Calibri"/>
          <w:color w:val="212121"/>
          <w:sz w:val="24"/>
          <w:szCs w:val="24"/>
          <w:shd w:val="clear" w:color="auto" w:fill="FFFFFF"/>
        </w:rPr>
        <w:t>patients</w:t>
      </w:r>
      <w:r w:rsidR="00061714">
        <w:rPr>
          <w:rFonts w:cs="Calibri"/>
          <w:color w:val="212121"/>
          <w:sz w:val="24"/>
          <w:szCs w:val="24"/>
          <w:shd w:val="clear" w:color="auto" w:fill="FFFFFF"/>
        </w:rPr>
        <w:t xml:space="preserve"> in receiving</w:t>
      </w:r>
      <w:r w:rsidR="005626AF">
        <w:rPr>
          <w:rFonts w:cs="Calibri"/>
          <w:color w:val="212121"/>
          <w:sz w:val="24"/>
          <w:szCs w:val="24"/>
          <w:shd w:val="clear" w:color="auto" w:fill="FFFFFF"/>
        </w:rPr>
        <w:t xml:space="preserve"> </w:t>
      </w:r>
      <w:r w:rsidR="00BD14AD">
        <w:rPr>
          <w:rFonts w:cs="Calibri"/>
          <w:color w:val="212121"/>
          <w:sz w:val="24"/>
          <w:szCs w:val="24"/>
          <w:shd w:val="clear" w:color="auto" w:fill="FFFFFF"/>
        </w:rPr>
        <w:t>person-centered care</w:t>
      </w:r>
      <w:r w:rsidR="00061714">
        <w:rPr>
          <w:rFonts w:cs="Calibri"/>
          <w:color w:val="212121"/>
          <w:sz w:val="24"/>
          <w:szCs w:val="24"/>
          <w:shd w:val="clear" w:color="auto" w:fill="FFFFFF"/>
        </w:rPr>
        <w:t xml:space="preserve">, EBPAR has </w:t>
      </w:r>
      <w:r w:rsidR="00BD14AD">
        <w:rPr>
          <w:rFonts w:cs="Calibri"/>
          <w:color w:val="212121"/>
          <w:sz w:val="24"/>
          <w:szCs w:val="24"/>
          <w:shd w:val="clear" w:color="auto" w:fill="FFFFFF"/>
        </w:rPr>
        <w:t>a positive effect in continuous improvement</w:t>
      </w:r>
      <w:r w:rsidR="005626AF">
        <w:rPr>
          <w:rFonts w:cs="Calibri"/>
          <w:color w:val="212121"/>
          <w:sz w:val="24"/>
          <w:szCs w:val="24"/>
          <w:shd w:val="clear" w:color="auto" w:fill="FFFFFF"/>
        </w:rPr>
        <w:t xml:space="preserve"> to the way care is being delivered and received while weighing the preference and experience of patients individually.</w:t>
      </w:r>
      <w:r w:rsidR="00B53E32">
        <w:rPr>
          <w:rFonts w:cs="Calibri"/>
          <w:color w:val="212121"/>
          <w:sz w:val="24"/>
          <w:szCs w:val="24"/>
          <w:shd w:val="clear" w:color="auto" w:fill="FFFFFF"/>
        </w:rPr>
        <w:t xml:space="preserve"> </w:t>
      </w:r>
      <w:r w:rsidR="00B8520C" w:rsidRPr="00B8520C">
        <w:rPr>
          <w:rFonts w:cs="Calibri"/>
          <w:color w:val="212121"/>
          <w:sz w:val="24"/>
          <w:szCs w:val="24"/>
          <w:shd w:val="clear" w:color="auto" w:fill="FFFFFF"/>
        </w:rPr>
        <w:t>Liamputtong (2013) said that it is a “process that requires the practitioner to find best empirical evidence about the effectiveness or efficacy of different treatment options; however</w:t>
      </w:r>
      <w:r w:rsidR="006E40D7">
        <w:rPr>
          <w:rFonts w:ascii="Segoe UI" w:hAnsi="Segoe UI" w:cs="Segoe UI"/>
          <w:color w:val="212121"/>
          <w:shd w:val="clear" w:color="auto" w:fill="FFFFFF"/>
        </w:rPr>
        <w:t xml:space="preserve">, it was found </w:t>
      </w:r>
      <w:r w:rsidR="00676B1D">
        <w:rPr>
          <w:rFonts w:ascii="Segoe UI" w:hAnsi="Segoe UI" w:cs="Segoe UI"/>
          <w:color w:val="212121"/>
          <w:shd w:val="clear" w:color="auto" w:fill="FFFFFF"/>
        </w:rPr>
        <w:t>that patients</w:t>
      </w:r>
      <w:r w:rsidR="00A16658">
        <w:rPr>
          <w:rFonts w:ascii="Segoe UI" w:hAnsi="Segoe UI" w:cs="Segoe UI"/>
          <w:color w:val="212121"/>
          <w:shd w:val="clear" w:color="auto" w:fill="FFFFFF"/>
        </w:rPr>
        <w:t xml:space="preserve"> expect to receive treatment that is critically reviewed and tailored to their particular needs</w:t>
      </w:r>
      <w:r w:rsidR="002A03DB">
        <w:rPr>
          <w:rFonts w:ascii="Segoe UI" w:hAnsi="Segoe UI" w:cs="Segoe UI"/>
          <w:color w:val="212121"/>
          <w:shd w:val="clear" w:color="auto" w:fill="FFFFFF"/>
        </w:rPr>
        <w:t>.</w:t>
      </w:r>
      <w:r w:rsidR="0055138F">
        <w:rPr>
          <w:rFonts w:ascii="Segoe UI" w:hAnsi="Segoe UI" w:cs="Segoe UI"/>
          <w:color w:val="212121"/>
          <w:shd w:val="clear" w:color="auto" w:fill="FFFFFF"/>
        </w:rPr>
        <w:t xml:space="preserve"> As </w:t>
      </w:r>
      <w:r w:rsidR="005835CC">
        <w:rPr>
          <w:rFonts w:ascii="Segoe UI" w:hAnsi="Segoe UI" w:cs="Segoe UI"/>
          <w:color w:val="212121"/>
          <w:shd w:val="clear" w:color="auto" w:fill="FFFFFF"/>
        </w:rPr>
        <w:t>discussed in this report, EBP is</w:t>
      </w:r>
      <w:r w:rsidR="00E22FDD">
        <w:rPr>
          <w:rFonts w:ascii="Segoe UI" w:hAnsi="Segoe UI" w:cs="Segoe UI"/>
          <w:color w:val="212121"/>
          <w:shd w:val="clear" w:color="auto" w:fill="FFFFFF"/>
        </w:rPr>
        <w:t xml:space="preserve"> </w:t>
      </w:r>
      <w:r w:rsidR="005835CC">
        <w:rPr>
          <w:rFonts w:ascii="Segoe UI" w:hAnsi="Segoe UI" w:cs="Segoe UI"/>
          <w:color w:val="212121"/>
          <w:shd w:val="clear" w:color="auto" w:fill="FFFFFF"/>
        </w:rPr>
        <w:t>an excellent way to formulate a clear clinical question</w:t>
      </w:r>
      <w:r w:rsidR="00C57A63">
        <w:rPr>
          <w:rFonts w:ascii="Segoe UI" w:hAnsi="Segoe UI" w:cs="Segoe UI"/>
          <w:color w:val="212121"/>
          <w:shd w:val="clear" w:color="auto" w:fill="FFFFFF"/>
        </w:rPr>
        <w:t xml:space="preserve">, searched for relevant clinical evidence, evaluate the evidence for its validity, and implement useful findings in clinical practice. This </w:t>
      </w:r>
      <w:r w:rsidR="00E22FDD">
        <w:rPr>
          <w:rFonts w:ascii="Segoe UI" w:hAnsi="Segoe UI" w:cs="Segoe UI"/>
          <w:color w:val="212121"/>
          <w:shd w:val="clear" w:color="auto" w:fill="FFFFFF"/>
        </w:rPr>
        <w:t>has helped the way the professionals work and are now able to involve the patient in the decision-making regarding their health</w:t>
      </w:r>
      <w:r w:rsidR="00D57543">
        <w:rPr>
          <w:rFonts w:ascii="Segoe UI" w:hAnsi="Segoe UI" w:cs="Segoe UI"/>
          <w:color w:val="212121"/>
          <w:shd w:val="clear" w:color="auto" w:fill="FFFFFF"/>
        </w:rPr>
        <w:t xml:space="preserve"> </w:t>
      </w:r>
      <w:r w:rsidR="00D57543" w:rsidRPr="00C570B6">
        <w:rPr>
          <w:rFonts w:ascii="Segoe UI" w:hAnsi="Segoe UI" w:cs="Segoe UI"/>
          <w:noProof/>
          <w:color w:val="212121"/>
          <w:shd w:val="clear" w:color="auto" w:fill="FFFFFF"/>
        </w:rPr>
        <w:t>(Sandra</w:t>
      </w:r>
      <w:r w:rsidR="00D57543">
        <w:rPr>
          <w:rFonts w:ascii="Segoe UI" w:hAnsi="Segoe UI" w:cs="Segoe UI"/>
          <w:noProof/>
          <w:color w:val="212121"/>
          <w:shd w:val="clear" w:color="auto" w:fill="FFFFFF"/>
        </w:rPr>
        <w:t xml:space="preserve"> </w:t>
      </w:r>
      <w:r w:rsidR="00D57543" w:rsidRPr="00C570B6">
        <w:rPr>
          <w:rFonts w:ascii="Segoe UI" w:hAnsi="Segoe UI" w:cs="Segoe UI"/>
          <w:noProof/>
          <w:color w:val="212121"/>
          <w:shd w:val="clear" w:color="auto" w:fill="FFFFFF"/>
        </w:rPr>
        <w:t>Bassendowski, 2017)</w:t>
      </w:r>
      <w:r w:rsidR="00D57543">
        <w:rPr>
          <w:rFonts w:ascii="Segoe UI" w:hAnsi="Segoe UI" w:cs="Segoe UI"/>
          <w:noProof/>
          <w:color w:val="212121"/>
          <w:shd w:val="clear" w:color="auto" w:fill="FFFFFF"/>
        </w:rPr>
        <w:t>.</w:t>
      </w:r>
    </w:p>
    <w:p w14:paraId="70C50B48" w14:textId="524EC59D" w:rsidR="005F66B2" w:rsidRDefault="005F66B2" w:rsidP="0080238B">
      <w:pPr>
        <w:spacing w:line="480" w:lineRule="auto"/>
        <w:jc w:val="both"/>
        <w:rPr>
          <w:rFonts w:cs="Calibri"/>
          <w:color w:val="212121"/>
          <w:sz w:val="24"/>
          <w:szCs w:val="24"/>
          <w:shd w:val="clear" w:color="auto" w:fill="FFFFFF"/>
        </w:rPr>
      </w:pPr>
    </w:p>
    <w:p w14:paraId="32FFE6A3" w14:textId="77777777" w:rsidR="005F66B2" w:rsidRDefault="005F66B2" w:rsidP="0080238B">
      <w:pPr>
        <w:spacing w:line="480" w:lineRule="auto"/>
        <w:jc w:val="both"/>
        <w:rPr>
          <w:rFonts w:cs="Calibri"/>
          <w:color w:val="212121"/>
          <w:sz w:val="24"/>
          <w:szCs w:val="24"/>
          <w:shd w:val="clear" w:color="auto" w:fill="FFFFFF"/>
        </w:rPr>
      </w:pPr>
    </w:p>
    <w:sdt>
      <w:sdtPr>
        <w:id w:val="-1717123662"/>
        <w:docPartObj>
          <w:docPartGallery w:val="Bibliographies"/>
          <w:docPartUnique/>
        </w:docPartObj>
      </w:sdtPr>
      <w:sdtEndPr>
        <w:rPr>
          <w:rFonts w:ascii="Calibri" w:eastAsia="Calibri" w:hAnsi="Calibri" w:cs="Times New Roman"/>
          <w:color w:val="auto"/>
          <w:sz w:val="22"/>
          <w:szCs w:val="22"/>
          <w:lang w:val="en-GB"/>
        </w:rPr>
      </w:sdtEndPr>
      <w:sdtContent>
        <w:p w14:paraId="54184632" w14:textId="77777777" w:rsidR="00C805C9" w:rsidRDefault="00C805C9">
          <w:pPr>
            <w:pStyle w:val="Heading1"/>
          </w:pPr>
        </w:p>
        <w:p w14:paraId="262384AC" w14:textId="77777777" w:rsidR="00C805C9" w:rsidRDefault="00C805C9">
          <w:pPr>
            <w:pStyle w:val="Heading1"/>
          </w:pPr>
        </w:p>
        <w:p w14:paraId="3DD10469" w14:textId="4249D956" w:rsidR="00A10766" w:rsidRDefault="00A10766">
          <w:pPr>
            <w:pStyle w:val="Heading1"/>
          </w:pPr>
          <w:r>
            <w:t>References</w:t>
          </w:r>
        </w:p>
        <w:sdt>
          <w:sdtPr>
            <w:id w:val="-573587230"/>
            <w:bibliography/>
          </w:sdtPr>
          <w:sdtContent>
            <w:p w14:paraId="01FD0A5A" w14:textId="77777777" w:rsidR="00C570B6" w:rsidRDefault="005E7E29" w:rsidP="00C570B6">
              <w:pPr>
                <w:pStyle w:val="Bibliography"/>
                <w:rPr>
                  <w:noProof/>
                  <w:sz w:val="24"/>
                  <w:szCs w:val="24"/>
                  <w:lang w:val="en-US"/>
                </w:rPr>
              </w:pPr>
              <w:r>
                <w:t xml:space="preserve"> </w:t>
              </w:r>
              <w:r w:rsidR="00A10766">
                <w:fldChar w:fldCharType="begin"/>
              </w:r>
              <w:r w:rsidR="00A10766">
                <w:instrText xml:space="preserve"> BIBLIOGRAPHY </w:instrText>
              </w:r>
              <w:r w:rsidR="00A10766">
                <w:fldChar w:fldCharType="separate"/>
              </w:r>
              <w:r w:rsidR="00C570B6">
                <w:rPr>
                  <w:noProof/>
                  <w:lang w:val="en-US"/>
                </w:rPr>
                <w:t xml:space="preserve">Anon., 2021. Johns Hopkins Evidence-Based Practice for Nurses and Healthcare Professionals: Model and Guidelines, Fourth Edition. </w:t>
              </w:r>
              <w:r w:rsidR="00C570B6">
                <w:rPr>
                  <w:i/>
                  <w:iCs/>
                  <w:noProof/>
                  <w:lang w:val="en-US"/>
                </w:rPr>
                <w:t xml:space="preserve">Nurse Education Today, </w:t>
              </w:r>
              <w:r w:rsidR="00C570B6">
                <w:rPr>
                  <w:noProof/>
                  <w:lang w:val="en-US"/>
                </w:rPr>
                <w:t>Volume 98.</w:t>
              </w:r>
            </w:p>
            <w:p w14:paraId="6382D71D" w14:textId="77777777" w:rsidR="00C570B6" w:rsidRDefault="00C570B6" w:rsidP="00C570B6">
              <w:pPr>
                <w:pStyle w:val="Bibliography"/>
                <w:rPr>
                  <w:noProof/>
                  <w:lang w:val="en-US"/>
                </w:rPr>
              </w:pPr>
              <w:r>
                <w:rPr>
                  <w:noProof/>
                  <w:lang w:val="en-US"/>
                </w:rPr>
                <w:t xml:space="preserve">David L Sackett, W. M. C. R. J. A. M. G. R. B. H. W. S. R., 1996. Evidence based medicine: what it is and what it isn't. </w:t>
              </w:r>
              <w:r>
                <w:rPr>
                  <w:i/>
                  <w:iCs/>
                  <w:noProof/>
                  <w:lang w:val="en-US"/>
                </w:rPr>
                <w:t xml:space="preserve">BMJ, </w:t>
              </w:r>
              <w:r>
                <w:rPr>
                  <w:noProof/>
                  <w:lang w:val="en-US"/>
                </w:rPr>
                <w:t>p. 312.</w:t>
              </w:r>
            </w:p>
            <w:p w14:paraId="2D836B20" w14:textId="77777777" w:rsidR="00C570B6" w:rsidRDefault="00C570B6" w:rsidP="00C570B6">
              <w:pPr>
                <w:pStyle w:val="Bibliography"/>
                <w:rPr>
                  <w:noProof/>
                  <w:lang w:val="en-US"/>
                </w:rPr>
              </w:pPr>
              <w:r>
                <w:rPr>
                  <w:noProof/>
                  <w:lang w:val="en-US"/>
                </w:rPr>
                <w:t xml:space="preserve">Go, M.-T.-T. M. H. M. Y., 2018. Patient- and family-centered care interventions for improving the quality of health care: A review of systematic reviews. </w:t>
              </w:r>
              <w:r>
                <w:rPr>
                  <w:i/>
                  <w:iCs/>
                  <w:noProof/>
                  <w:lang w:val="en-US"/>
                </w:rPr>
                <w:t xml:space="preserve">International Journal of Nursing Studies, </w:t>
              </w:r>
              <w:r>
                <w:rPr>
                  <w:noProof/>
                  <w:lang w:val="en-US"/>
                </w:rPr>
                <w:t>87(1), pp. 69-83.</w:t>
              </w:r>
            </w:p>
            <w:p w14:paraId="25B17136" w14:textId="77777777" w:rsidR="00C570B6" w:rsidRDefault="00C570B6" w:rsidP="00C570B6">
              <w:pPr>
                <w:pStyle w:val="Bibliography"/>
                <w:rPr>
                  <w:noProof/>
                  <w:lang w:val="en-US"/>
                </w:rPr>
              </w:pPr>
              <w:r>
                <w:rPr>
                  <w:noProof/>
                  <w:lang w:val="en-US"/>
                </w:rPr>
                <w:t xml:space="preserve">JaneMcMurtrya, L. M. H. S. S., 2013. Putting the ‘patient’ back into patient-centred care: An education perspective. </w:t>
              </w:r>
              <w:r>
                <w:rPr>
                  <w:i/>
                  <w:iCs/>
                  <w:noProof/>
                  <w:lang w:val="en-US"/>
                </w:rPr>
                <w:t xml:space="preserve">Nurse Education in practice, </w:t>
              </w:r>
              <w:r>
                <w:rPr>
                  <w:noProof/>
                  <w:lang w:val="en-US"/>
                </w:rPr>
                <w:t>13(4), pp. 283-287.</w:t>
              </w:r>
            </w:p>
            <w:p w14:paraId="2350DC24" w14:textId="77777777" w:rsidR="00C570B6" w:rsidRDefault="00C570B6" w:rsidP="00C570B6">
              <w:pPr>
                <w:pStyle w:val="Bibliography"/>
                <w:rPr>
                  <w:noProof/>
                  <w:lang w:val="en-US"/>
                </w:rPr>
              </w:pPr>
              <w:r>
                <w:rPr>
                  <w:noProof/>
                  <w:lang w:val="en-US"/>
                </w:rPr>
                <w:t xml:space="preserve">Monica Bianchi PhD, E. M. B. R. B. P. M. R. B. P. M. B. R. B. M. B. R., 2018. A review of the role of nurse leadership in promoting and sustaining evidence-based practice. </w:t>
              </w:r>
              <w:r>
                <w:rPr>
                  <w:i/>
                  <w:iCs/>
                  <w:noProof/>
                  <w:lang w:val="en-US"/>
                </w:rPr>
                <w:t xml:space="preserve">Journal of Nusing Management, </w:t>
              </w:r>
              <w:r>
                <w:rPr>
                  <w:noProof/>
                  <w:lang w:val="en-US"/>
                </w:rPr>
                <w:t>26(8), pp. 918-932.</w:t>
              </w:r>
            </w:p>
            <w:p w14:paraId="701A1B68" w14:textId="77777777" w:rsidR="00C570B6" w:rsidRDefault="00C570B6" w:rsidP="00C570B6">
              <w:pPr>
                <w:pStyle w:val="Bibliography"/>
                <w:rPr>
                  <w:noProof/>
                  <w:lang w:val="en-US"/>
                </w:rPr>
              </w:pPr>
              <w:r>
                <w:rPr>
                  <w:noProof/>
                  <w:lang w:val="en-US"/>
                </w:rPr>
                <w:t xml:space="preserve">Rachel C. Shelton, 1. B. R. C. a. S. W. S., 2018. The Sustainability of Evidence-Based Interventions and Practices in Public Health and Health Care. </w:t>
              </w:r>
              <w:r>
                <w:rPr>
                  <w:i/>
                  <w:iCs/>
                  <w:noProof/>
                  <w:lang w:val="en-US"/>
                </w:rPr>
                <w:t xml:space="preserve">Annual Review of Public Health, </w:t>
              </w:r>
              <w:r>
                <w:rPr>
                  <w:noProof/>
                  <w:lang w:val="en-US"/>
                </w:rPr>
                <w:t>39(1), pp. 55-76.</w:t>
              </w:r>
            </w:p>
            <w:p w14:paraId="349A45D0" w14:textId="77777777" w:rsidR="00C570B6" w:rsidRDefault="00C570B6" w:rsidP="00C570B6">
              <w:pPr>
                <w:pStyle w:val="Bibliography"/>
                <w:rPr>
                  <w:noProof/>
                  <w:lang w:val="en-US"/>
                </w:rPr>
              </w:pPr>
              <w:r>
                <w:rPr>
                  <w:noProof/>
                  <w:lang w:val="en-US"/>
                </w:rPr>
                <w:t xml:space="preserve">Rosanne Beuthin RN, 2018. Medical assistance in dying (MAiD): Canadian nurses’ experiences. </w:t>
              </w:r>
              <w:r>
                <w:rPr>
                  <w:i/>
                  <w:iCs/>
                  <w:noProof/>
                  <w:lang w:val="en-US"/>
                </w:rPr>
                <w:t xml:space="preserve">Nursing Forum, </w:t>
              </w:r>
              <w:r>
                <w:rPr>
                  <w:noProof/>
                  <w:lang w:val="en-US"/>
                </w:rPr>
                <w:t>53(4), pp. 511-520.</w:t>
              </w:r>
            </w:p>
            <w:p w14:paraId="1D751F18" w14:textId="01AE17A6" w:rsidR="00C570B6" w:rsidRDefault="00C570B6" w:rsidP="00C570B6">
              <w:pPr>
                <w:pStyle w:val="Bibliography"/>
                <w:rPr>
                  <w:noProof/>
                  <w:lang w:val="en-US"/>
                </w:rPr>
              </w:pPr>
              <w:r>
                <w:rPr>
                  <w:noProof/>
                  <w:lang w:val="en-US"/>
                </w:rPr>
                <w:t xml:space="preserve">Sandra Bassendowski, A., 2017. The History of Evidence-Based Practice in Nursing Education and Practice. </w:t>
              </w:r>
              <w:r>
                <w:rPr>
                  <w:i/>
                  <w:iCs/>
                  <w:noProof/>
                  <w:lang w:val="en-US"/>
                </w:rPr>
                <w:t xml:space="preserve">Journal of Professional Nursing, </w:t>
              </w:r>
              <w:r>
                <w:rPr>
                  <w:noProof/>
                  <w:lang w:val="en-US"/>
                </w:rPr>
                <w:t>33(7), pp. 51-55.</w:t>
              </w:r>
            </w:p>
            <w:p w14:paraId="3136B017" w14:textId="77777777" w:rsidR="00C570B6" w:rsidRDefault="00C570B6" w:rsidP="00C570B6">
              <w:pPr>
                <w:pStyle w:val="Bibliography"/>
                <w:rPr>
                  <w:noProof/>
                  <w:lang w:val="en-US"/>
                </w:rPr>
              </w:pPr>
              <w:r>
                <w:rPr>
                  <w:noProof/>
                  <w:lang w:val="en-US"/>
                </w:rPr>
                <w:t xml:space="preserve">Serry, T., 2013. The in-depth interviewing method in health. In: </w:t>
              </w:r>
              <w:r>
                <w:rPr>
                  <w:i/>
                  <w:iCs/>
                  <w:noProof/>
                  <w:lang w:val="en-US"/>
                </w:rPr>
                <w:t xml:space="preserve">Interviewing participatory research. </w:t>
              </w:r>
              <w:r>
                <w:rPr>
                  <w:noProof/>
                  <w:lang w:val="en-US"/>
                </w:rPr>
                <w:t>South Melborne, Vic: oxford university press, pp. 39-52.</w:t>
              </w:r>
            </w:p>
            <w:p w14:paraId="1A0E2A11" w14:textId="77777777" w:rsidR="00C570B6" w:rsidRDefault="00C570B6" w:rsidP="00C570B6">
              <w:pPr>
                <w:pStyle w:val="Bibliography"/>
                <w:rPr>
                  <w:noProof/>
                  <w:lang w:val="en-US"/>
                </w:rPr>
              </w:pPr>
              <w:r>
                <w:rPr>
                  <w:noProof/>
                  <w:lang w:val="en-US"/>
                </w:rPr>
                <w:t xml:space="preserve">Shu Li, M. M. C. P. a. X. Z., 2019. Knowledge, attitudes, implementation, facilitators, and barriers among community nurses—systematic review. </w:t>
              </w:r>
              <w:r>
                <w:rPr>
                  <w:i/>
                  <w:iCs/>
                  <w:noProof/>
                  <w:lang w:val="en-US"/>
                </w:rPr>
                <w:t xml:space="preserve">national Library of medicine, </w:t>
              </w:r>
              <w:r>
                <w:rPr>
                  <w:noProof/>
                  <w:lang w:val="en-US"/>
                </w:rPr>
                <w:t>Volume 98.</w:t>
              </w:r>
            </w:p>
            <w:p w14:paraId="2C707B22" w14:textId="77777777" w:rsidR="00C570B6" w:rsidRDefault="00C570B6" w:rsidP="00C570B6">
              <w:pPr>
                <w:pStyle w:val="Bibliography"/>
                <w:rPr>
                  <w:noProof/>
                  <w:lang w:val="en-US"/>
                </w:rPr>
              </w:pPr>
              <w:r>
                <w:rPr>
                  <w:noProof/>
                  <w:lang w:val="en-US"/>
                </w:rPr>
                <w:t>Warren, J. I. M., 2016. The strenghts and challenges of implementing EBP in Healthcare systems. 15-24(1).</w:t>
              </w:r>
            </w:p>
            <w:p w14:paraId="16A2FDD9" w14:textId="419133B7" w:rsidR="00A10766" w:rsidRDefault="00A10766" w:rsidP="00C570B6">
              <w:r>
                <w:rPr>
                  <w:b/>
                  <w:bCs/>
                  <w:noProof/>
                </w:rPr>
                <w:fldChar w:fldCharType="end"/>
              </w:r>
            </w:p>
          </w:sdtContent>
        </w:sdt>
      </w:sdtContent>
    </w:sdt>
    <w:p w14:paraId="2967E1AA" w14:textId="77777777" w:rsidR="0065720B" w:rsidRDefault="0065720B"/>
    <w:sectPr w:rsidR="006572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0C075B"/>
    <w:multiLevelType w:val="multilevel"/>
    <w:tmpl w:val="C8864D1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38B"/>
    <w:rsid w:val="00020838"/>
    <w:rsid w:val="00061714"/>
    <w:rsid w:val="00063F60"/>
    <w:rsid w:val="0006643E"/>
    <w:rsid w:val="000A5A1B"/>
    <w:rsid w:val="000C5FC8"/>
    <w:rsid w:val="00112D9F"/>
    <w:rsid w:val="00141422"/>
    <w:rsid w:val="00144174"/>
    <w:rsid w:val="001F0831"/>
    <w:rsid w:val="00202587"/>
    <w:rsid w:val="0022256C"/>
    <w:rsid w:val="00241747"/>
    <w:rsid w:val="00297566"/>
    <w:rsid w:val="002A03DB"/>
    <w:rsid w:val="002E4BC0"/>
    <w:rsid w:val="002F3855"/>
    <w:rsid w:val="00304262"/>
    <w:rsid w:val="00334CD7"/>
    <w:rsid w:val="00337AC1"/>
    <w:rsid w:val="00340CEF"/>
    <w:rsid w:val="003B38E5"/>
    <w:rsid w:val="003C248D"/>
    <w:rsid w:val="003F5267"/>
    <w:rsid w:val="00434BE8"/>
    <w:rsid w:val="00530AB7"/>
    <w:rsid w:val="005337F5"/>
    <w:rsid w:val="0054162C"/>
    <w:rsid w:val="00545D9E"/>
    <w:rsid w:val="0055138F"/>
    <w:rsid w:val="00560D12"/>
    <w:rsid w:val="005626AF"/>
    <w:rsid w:val="005645B9"/>
    <w:rsid w:val="00565D63"/>
    <w:rsid w:val="0057358B"/>
    <w:rsid w:val="00582322"/>
    <w:rsid w:val="005835CC"/>
    <w:rsid w:val="005B0E0E"/>
    <w:rsid w:val="005B7FFD"/>
    <w:rsid w:val="005D5A3D"/>
    <w:rsid w:val="005E7E29"/>
    <w:rsid w:val="005F66B2"/>
    <w:rsid w:val="00641E87"/>
    <w:rsid w:val="0065720B"/>
    <w:rsid w:val="00657D79"/>
    <w:rsid w:val="00676B1D"/>
    <w:rsid w:val="006C4CFD"/>
    <w:rsid w:val="006D713B"/>
    <w:rsid w:val="006E40D7"/>
    <w:rsid w:val="00712180"/>
    <w:rsid w:val="00714824"/>
    <w:rsid w:val="00733437"/>
    <w:rsid w:val="007355E0"/>
    <w:rsid w:val="00765F3A"/>
    <w:rsid w:val="0078303E"/>
    <w:rsid w:val="00783903"/>
    <w:rsid w:val="00791280"/>
    <w:rsid w:val="007A0A3E"/>
    <w:rsid w:val="007A1DAD"/>
    <w:rsid w:val="007B264D"/>
    <w:rsid w:val="0080238B"/>
    <w:rsid w:val="00813DA2"/>
    <w:rsid w:val="0082714D"/>
    <w:rsid w:val="00842C0D"/>
    <w:rsid w:val="00887698"/>
    <w:rsid w:val="008B4897"/>
    <w:rsid w:val="008B66E4"/>
    <w:rsid w:val="008D783C"/>
    <w:rsid w:val="00900D08"/>
    <w:rsid w:val="00953DC1"/>
    <w:rsid w:val="009572AB"/>
    <w:rsid w:val="00962C0D"/>
    <w:rsid w:val="00984700"/>
    <w:rsid w:val="00A10766"/>
    <w:rsid w:val="00A16658"/>
    <w:rsid w:val="00A22A6A"/>
    <w:rsid w:val="00A30A03"/>
    <w:rsid w:val="00A74A60"/>
    <w:rsid w:val="00AD08F9"/>
    <w:rsid w:val="00AD5EAC"/>
    <w:rsid w:val="00AE2618"/>
    <w:rsid w:val="00B02BF5"/>
    <w:rsid w:val="00B400E3"/>
    <w:rsid w:val="00B53E32"/>
    <w:rsid w:val="00B8520C"/>
    <w:rsid w:val="00BC7220"/>
    <w:rsid w:val="00BD14AD"/>
    <w:rsid w:val="00C04AC6"/>
    <w:rsid w:val="00C0556C"/>
    <w:rsid w:val="00C363CC"/>
    <w:rsid w:val="00C570B6"/>
    <w:rsid w:val="00C57A63"/>
    <w:rsid w:val="00C674EA"/>
    <w:rsid w:val="00C805C9"/>
    <w:rsid w:val="00D46C82"/>
    <w:rsid w:val="00D57543"/>
    <w:rsid w:val="00D941DD"/>
    <w:rsid w:val="00DC5797"/>
    <w:rsid w:val="00E066B0"/>
    <w:rsid w:val="00E22FDD"/>
    <w:rsid w:val="00E97DAF"/>
    <w:rsid w:val="00F15CB5"/>
    <w:rsid w:val="00F71CDD"/>
    <w:rsid w:val="00F73A28"/>
    <w:rsid w:val="00FB01BC"/>
    <w:rsid w:val="00FD15A0"/>
    <w:rsid w:val="00FE4E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8FB06"/>
  <w15:chartTrackingRefBased/>
  <w15:docId w15:val="{1FCD4B5A-B172-4E85-8EC5-6F9C1BAB6D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eastAsia="en-US"/>
    </w:rPr>
  </w:style>
  <w:style w:type="paragraph" w:styleId="Heading1">
    <w:name w:val="heading 1"/>
    <w:basedOn w:val="Normal"/>
    <w:next w:val="Normal"/>
    <w:link w:val="Heading1Char"/>
    <w:uiPriority w:val="9"/>
    <w:qFormat/>
    <w:rsid w:val="00A1076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0766"/>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A10766"/>
  </w:style>
  <w:style w:type="character" w:styleId="Hyperlink">
    <w:name w:val="Hyperlink"/>
    <w:basedOn w:val="DefaultParagraphFont"/>
    <w:uiPriority w:val="99"/>
    <w:unhideWhenUsed/>
    <w:rsid w:val="005E7E29"/>
    <w:rPr>
      <w:color w:val="0563C1" w:themeColor="hyperlink"/>
      <w:u w:val="single"/>
    </w:rPr>
  </w:style>
  <w:style w:type="character" w:styleId="UnresolvedMention">
    <w:name w:val="Unresolved Mention"/>
    <w:basedOn w:val="DefaultParagraphFont"/>
    <w:uiPriority w:val="99"/>
    <w:semiHidden/>
    <w:unhideWhenUsed/>
    <w:rsid w:val="005E7E29"/>
    <w:rPr>
      <w:color w:val="605E5C"/>
      <w:shd w:val="clear" w:color="auto" w:fill="E1DFDD"/>
    </w:rPr>
  </w:style>
  <w:style w:type="character" w:styleId="Strong">
    <w:name w:val="Strong"/>
    <w:basedOn w:val="DefaultParagraphFont"/>
    <w:uiPriority w:val="22"/>
    <w:qFormat/>
    <w:rsid w:val="005F66B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4418">
      <w:bodyDiv w:val="1"/>
      <w:marLeft w:val="0"/>
      <w:marRight w:val="0"/>
      <w:marTop w:val="0"/>
      <w:marBottom w:val="0"/>
      <w:divBdr>
        <w:top w:val="none" w:sz="0" w:space="0" w:color="auto"/>
        <w:left w:val="none" w:sz="0" w:space="0" w:color="auto"/>
        <w:bottom w:val="none" w:sz="0" w:space="0" w:color="auto"/>
        <w:right w:val="none" w:sz="0" w:space="0" w:color="auto"/>
      </w:divBdr>
    </w:div>
    <w:div w:id="48696581">
      <w:bodyDiv w:val="1"/>
      <w:marLeft w:val="0"/>
      <w:marRight w:val="0"/>
      <w:marTop w:val="0"/>
      <w:marBottom w:val="0"/>
      <w:divBdr>
        <w:top w:val="none" w:sz="0" w:space="0" w:color="auto"/>
        <w:left w:val="none" w:sz="0" w:space="0" w:color="auto"/>
        <w:bottom w:val="none" w:sz="0" w:space="0" w:color="auto"/>
        <w:right w:val="none" w:sz="0" w:space="0" w:color="auto"/>
      </w:divBdr>
    </w:div>
    <w:div w:id="92361337">
      <w:bodyDiv w:val="1"/>
      <w:marLeft w:val="0"/>
      <w:marRight w:val="0"/>
      <w:marTop w:val="0"/>
      <w:marBottom w:val="0"/>
      <w:divBdr>
        <w:top w:val="none" w:sz="0" w:space="0" w:color="auto"/>
        <w:left w:val="none" w:sz="0" w:space="0" w:color="auto"/>
        <w:bottom w:val="none" w:sz="0" w:space="0" w:color="auto"/>
        <w:right w:val="none" w:sz="0" w:space="0" w:color="auto"/>
      </w:divBdr>
    </w:div>
    <w:div w:id="99684524">
      <w:bodyDiv w:val="1"/>
      <w:marLeft w:val="0"/>
      <w:marRight w:val="0"/>
      <w:marTop w:val="0"/>
      <w:marBottom w:val="0"/>
      <w:divBdr>
        <w:top w:val="none" w:sz="0" w:space="0" w:color="auto"/>
        <w:left w:val="none" w:sz="0" w:space="0" w:color="auto"/>
        <w:bottom w:val="none" w:sz="0" w:space="0" w:color="auto"/>
        <w:right w:val="none" w:sz="0" w:space="0" w:color="auto"/>
      </w:divBdr>
    </w:div>
    <w:div w:id="155919822">
      <w:bodyDiv w:val="1"/>
      <w:marLeft w:val="0"/>
      <w:marRight w:val="0"/>
      <w:marTop w:val="0"/>
      <w:marBottom w:val="0"/>
      <w:divBdr>
        <w:top w:val="none" w:sz="0" w:space="0" w:color="auto"/>
        <w:left w:val="none" w:sz="0" w:space="0" w:color="auto"/>
        <w:bottom w:val="none" w:sz="0" w:space="0" w:color="auto"/>
        <w:right w:val="none" w:sz="0" w:space="0" w:color="auto"/>
      </w:divBdr>
    </w:div>
    <w:div w:id="222569468">
      <w:bodyDiv w:val="1"/>
      <w:marLeft w:val="0"/>
      <w:marRight w:val="0"/>
      <w:marTop w:val="0"/>
      <w:marBottom w:val="0"/>
      <w:divBdr>
        <w:top w:val="none" w:sz="0" w:space="0" w:color="auto"/>
        <w:left w:val="none" w:sz="0" w:space="0" w:color="auto"/>
        <w:bottom w:val="none" w:sz="0" w:space="0" w:color="auto"/>
        <w:right w:val="none" w:sz="0" w:space="0" w:color="auto"/>
      </w:divBdr>
    </w:div>
    <w:div w:id="235483052">
      <w:bodyDiv w:val="1"/>
      <w:marLeft w:val="0"/>
      <w:marRight w:val="0"/>
      <w:marTop w:val="0"/>
      <w:marBottom w:val="0"/>
      <w:divBdr>
        <w:top w:val="none" w:sz="0" w:space="0" w:color="auto"/>
        <w:left w:val="none" w:sz="0" w:space="0" w:color="auto"/>
        <w:bottom w:val="none" w:sz="0" w:space="0" w:color="auto"/>
        <w:right w:val="none" w:sz="0" w:space="0" w:color="auto"/>
      </w:divBdr>
    </w:div>
    <w:div w:id="352732425">
      <w:bodyDiv w:val="1"/>
      <w:marLeft w:val="0"/>
      <w:marRight w:val="0"/>
      <w:marTop w:val="0"/>
      <w:marBottom w:val="0"/>
      <w:divBdr>
        <w:top w:val="none" w:sz="0" w:space="0" w:color="auto"/>
        <w:left w:val="none" w:sz="0" w:space="0" w:color="auto"/>
        <w:bottom w:val="none" w:sz="0" w:space="0" w:color="auto"/>
        <w:right w:val="none" w:sz="0" w:space="0" w:color="auto"/>
      </w:divBdr>
    </w:div>
    <w:div w:id="353966178">
      <w:bodyDiv w:val="1"/>
      <w:marLeft w:val="0"/>
      <w:marRight w:val="0"/>
      <w:marTop w:val="0"/>
      <w:marBottom w:val="0"/>
      <w:divBdr>
        <w:top w:val="none" w:sz="0" w:space="0" w:color="auto"/>
        <w:left w:val="none" w:sz="0" w:space="0" w:color="auto"/>
        <w:bottom w:val="none" w:sz="0" w:space="0" w:color="auto"/>
        <w:right w:val="none" w:sz="0" w:space="0" w:color="auto"/>
      </w:divBdr>
    </w:div>
    <w:div w:id="472136922">
      <w:bodyDiv w:val="1"/>
      <w:marLeft w:val="0"/>
      <w:marRight w:val="0"/>
      <w:marTop w:val="0"/>
      <w:marBottom w:val="0"/>
      <w:divBdr>
        <w:top w:val="none" w:sz="0" w:space="0" w:color="auto"/>
        <w:left w:val="none" w:sz="0" w:space="0" w:color="auto"/>
        <w:bottom w:val="none" w:sz="0" w:space="0" w:color="auto"/>
        <w:right w:val="none" w:sz="0" w:space="0" w:color="auto"/>
      </w:divBdr>
    </w:div>
    <w:div w:id="575631578">
      <w:bodyDiv w:val="1"/>
      <w:marLeft w:val="0"/>
      <w:marRight w:val="0"/>
      <w:marTop w:val="0"/>
      <w:marBottom w:val="0"/>
      <w:divBdr>
        <w:top w:val="none" w:sz="0" w:space="0" w:color="auto"/>
        <w:left w:val="none" w:sz="0" w:space="0" w:color="auto"/>
        <w:bottom w:val="none" w:sz="0" w:space="0" w:color="auto"/>
        <w:right w:val="none" w:sz="0" w:space="0" w:color="auto"/>
      </w:divBdr>
    </w:div>
    <w:div w:id="619722787">
      <w:bodyDiv w:val="1"/>
      <w:marLeft w:val="0"/>
      <w:marRight w:val="0"/>
      <w:marTop w:val="0"/>
      <w:marBottom w:val="0"/>
      <w:divBdr>
        <w:top w:val="none" w:sz="0" w:space="0" w:color="auto"/>
        <w:left w:val="none" w:sz="0" w:space="0" w:color="auto"/>
        <w:bottom w:val="none" w:sz="0" w:space="0" w:color="auto"/>
        <w:right w:val="none" w:sz="0" w:space="0" w:color="auto"/>
      </w:divBdr>
    </w:div>
    <w:div w:id="730806136">
      <w:bodyDiv w:val="1"/>
      <w:marLeft w:val="0"/>
      <w:marRight w:val="0"/>
      <w:marTop w:val="0"/>
      <w:marBottom w:val="0"/>
      <w:divBdr>
        <w:top w:val="none" w:sz="0" w:space="0" w:color="auto"/>
        <w:left w:val="none" w:sz="0" w:space="0" w:color="auto"/>
        <w:bottom w:val="none" w:sz="0" w:space="0" w:color="auto"/>
        <w:right w:val="none" w:sz="0" w:space="0" w:color="auto"/>
      </w:divBdr>
    </w:div>
    <w:div w:id="783622481">
      <w:bodyDiv w:val="1"/>
      <w:marLeft w:val="0"/>
      <w:marRight w:val="0"/>
      <w:marTop w:val="0"/>
      <w:marBottom w:val="0"/>
      <w:divBdr>
        <w:top w:val="none" w:sz="0" w:space="0" w:color="auto"/>
        <w:left w:val="none" w:sz="0" w:space="0" w:color="auto"/>
        <w:bottom w:val="none" w:sz="0" w:space="0" w:color="auto"/>
        <w:right w:val="none" w:sz="0" w:space="0" w:color="auto"/>
      </w:divBdr>
    </w:div>
    <w:div w:id="793133672">
      <w:bodyDiv w:val="1"/>
      <w:marLeft w:val="0"/>
      <w:marRight w:val="0"/>
      <w:marTop w:val="0"/>
      <w:marBottom w:val="0"/>
      <w:divBdr>
        <w:top w:val="none" w:sz="0" w:space="0" w:color="auto"/>
        <w:left w:val="none" w:sz="0" w:space="0" w:color="auto"/>
        <w:bottom w:val="none" w:sz="0" w:space="0" w:color="auto"/>
        <w:right w:val="none" w:sz="0" w:space="0" w:color="auto"/>
      </w:divBdr>
    </w:div>
    <w:div w:id="853156604">
      <w:bodyDiv w:val="1"/>
      <w:marLeft w:val="0"/>
      <w:marRight w:val="0"/>
      <w:marTop w:val="0"/>
      <w:marBottom w:val="0"/>
      <w:divBdr>
        <w:top w:val="none" w:sz="0" w:space="0" w:color="auto"/>
        <w:left w:val="none" w:sz="0" w:space="0" w:color="auto"/>
        <w:bottom w:val="none" w:sz="0" w:space="0" w:color="auto"/>
        <w:right w:val="none" w:sz="0" w:space="0" w:color="auto"/>
      </w:divBdr>
    </w:div>
    <w:div w:id="874543687">
      <w:bodyDiv w:val="1"/>
      <w:marLeft w:val="0"/>
      <w:marRight w:val="0"/>
      <w:marTop w:val="0"/>
      <w:marBottom w:val="0"/>
      <w:divBdr>
        <w:top w:val="none" w:sz="0" w:space="0" w:color="auto"/>
        <w:left w:val="none" w:sz="0" w:space="0" w:color="auto"/>
        <w:bottom w:val="none" w:sz="0" w:space="0" w:color="auto"/>
        <w:right w:val="none" w:sz="0" w:space="0" w:color="auto"/>
      </w:divBdr>
    </w:div>
    <w:div w:id="976498325">
      <w:bodyDiv w:val="1"/>
      <w:marLeft w:val="0"/>
      <w:marRight w:val="0"/>
      <w:marTop w:val="0"/>
      <w:marBottom w:val="0"/>
      <w:divBdr>
        <w:top w:val="none" w:sz="0" w:space="0" w:color="auto"/>
        <w:left w:val="none" w:sz="0" w:space="0" w:color="auto"/>
        <w:bottom w:val="none" w:sz="0" w:space="0" w:color="auto"/>
        <w:right w:val="none" w:sz="0" w:space="0" w:color="auto"/>
      </w:divBdr>
    </w:div>
    <w:div w:id="1211260005">
      <w:bodyDiv w:val="1"/>
      <w:marLeft w:val="0"/>
      <w:marRight w:val="0"/>
      <w:marTop w:val="0"/>
      <w:marBottom w:val="0"/>
      <w:divBdr>
        <w:top w:val="none" w:sz="0" w:space="0" w:color="auto"/>
        <w:left w:val="none" w:sz="0" w:space="0" w:color="auto"/>
        <w:bottom w:val="none" w:sz="0" w:space="0" w:color="auto"/>
        <w:right w:val="none" w:sz="0" w:space="0" w:color="auto"/>
      </w:divBdr>
    </w:div>
    <w:div w:id="1346984263">
      <w:bodyDiv w:val="1"/>
      <w:marLeft w:val="0"/>
      <w:marRight w:val="0"/>
      <w:marTop w:val="0"/>
      <w:marBottom w:val="0"/>
      <w:divBdr>
        <w:top w:val="none" w:sz="0" w:space="0" w:color="auto"/>
        <w:left w:val="none" w:sz="0" w:space="0" w:color="auto"/>
        <w:bottom w:val="none" w:sz="0" w:space="0" w:color="auto"/>
        <w:right w:val="none" w:sz="0" w:space="0" w:color="auto"/>
      </w:divBdr>
    </w:div>
    <w:div w:id="1470905157">
      <w:bodyDiv w:val="1"/>
      <w:marLeft w:val="0"/>
      <w:marRight w:val="0"/>
      <w:marTop w:val="0"/>
      <w:marBottom w:val="0"/>
      <w:divBdr>
        <w:top w:val="none" w:sz="0" w:space="0" w:color="auto"/>
        <w:left w:val="none" w:sz="0" w:space="0" w:color="auto"/>
        <w:bottom w:val="none" w:sz="0" w:space="0" w:color="auto"/>
        <w:right w:val="none" w:sz="0" w:space="0" w:color="auto"/>
      </w:divBdr>
    </w:div>
    <w:div w:id="1492720326">
      <w:bodyDiv w:val="1"/>
      <w:marLeft w:val="0"/>
      <w:marRight w:val="0"/>
      <w:marTop w:val="0"/>
      <w:marBottom w:val="0"/>
      <w:divBdr>
        <w:top w:val="none" w:sz="0" w:space="0" w:color="auto"/>
        <w:left w:val="none" w:sz="0" w:space="0" w:color="auto"/>
        <w:bottom w:val="none" w:sz="0" w:space="0" w:color="auto"/>
        <w:right w:val="none" w:sz="0" w:space="0" w:color="auto"/>
      </w:divBdr>
    </w:div>
    <w:div w:id="1499686280">
      <w:bodyDiv w:val="1"/>
      <w:marLeft w:val="0"/>
      <w:marRight w:val="0"/>
      <w:marTop w:val="0"/>
      <w:marBottom w:val="0"/>
      <w:divBdr>
        <w:top w:val="none" w:sz="0" w:space="0" w:color="auto"/>
        <w:left w:val="none" w:sz="0" w:space="0" w:color="auto"/>
        <w:bottom w:val="none" w:sz="0" w:space="0" w:color="auto"/>
        <w:right w:val="none" w:sz="0" w:space="0" w:color="auto"/>
      </w:divBdr>
    </w:div>
    <w:div w:id="1509296548">
      <w:bodyDiv w:val="1"/>
      <w:marLeft w:val="0"/>
      <w:marRight w:val="0"/>
      <w:marTop w:val="0"/>
      <w:marBottom w:val="0"/>
      <w:divBdr>
        <w:top w:val="none" w:sz="0" w:space="0" w:color="auto"/>
        <w:left w:val="none" w:sz="0" w:space="0" w:color="auto"/>
        <w:bottom w:val="none" w:sz="0" w:space="0" w:color="auto"/>
        <w:right w:val="none" w:sz="0" w:space="0" w:color="auto"/>
      </w:divBdr>
    </w:div>
    <w:div w:id="1563368309">
      <w:bodyDiv w:val="1"/>
      <w:marLeft w:val="0"/>
      <w:marRight w:val="0"/>
      <w:marTop w:val="0"/>
      <w:marBottom w:val="0"/>
      <w:divBdr>
        <w:top w:val="none" w:sz="0" w:space="0" w:color="auto"/>
        <w:left w:val="none" w:sz="0" w:space="0" w:color="auto"/>
        <w:bottom w:val="none" w:sz="0" w:space="0" w:color="auto"/>
        <w:right w:val="none" w:sz="0" w:space="0" w:color="auto"/>
      </w:divBdr>
    </w:div>
    <w:div w:id="1591036142">
      <w:bodyDiv w:val="1"/>
      <w:marLeft w:val="0"/>
      <w:marRight w:val="0"/>
      <w:marTop w:val="0"/>
      <w:marBottom w:val="0"/>
      <w:divBdr>
        <w:top w:val="none" w:sz="0" w:space="0" w:color="auto"/>
        <w:left w:val="none" w:sz="0" w:space="0" w:color="auto"/>
        <w:bottom w:val="none" w:sz="0" w:space="0" w:color="auto"/>
        <w:right w:val="none" w:sz="0" w:space="0" w:color="auto"/>
      </w:divBdr>
    </w:div>
    <w:div w:id="1610315933">
      <w:bodyDiv w:val="1"/>
      <w:marLeft w:val="0"/>
      <w:marRight w:val="0"/>
      <w:marTop w:val="0"/>
      <w:marBottom w:val="0"/>
      <w:divBdr>
        <w:top w:val="none" w:sz="0" w:space="0" w:color="auto"/>
        <w:left w:val="none" w:sz="0" w:space="0" w:color="auto"/>
        <w:bottom w:val="none" w:sz="0" w:space="0" w:color="auto"/>
        <w:right w:val="none" w:sz="0" w:space="0" w:color="auto"/>
      </w:divBdr>
    </w:div>
    <w:div w:id="1613200282">
      <w:bodyDiv w:val="1"/>
      <w:marLeft w:val="0"/>
      <w:marRight w:val="0"/>
      <w:marTop w:val="0"/>
      <w:marBottom w:val="0"/>
      <w:divBdr>
        <w:top w:val="none" w:sz="0" w:space="0" w:color="auto"/>
        <w:left w:val="none" w:sz="0" w:space="0" w:color="auto"/>
        <w:bottom w:val="none" w:sz="0" w:space="0" w:color="auto"/>
        <w:right w:val="none" w:sz="0" w:space="0" w:color="auto"/>
      </w:divBdr>
    </w:div>
    <w:div w:id="1747993364">
      <w:bodyDiv w:val="1"/>
      <w:marLeft w:val="0"/>
      <w:marRight w:val="0"/>
      <w:marTop w:val="0"/>
      <w:marBottom w:val="0"/>
      <w:divBdr>
        <w:top w:val="none" w:sz="0" w:space="0" w:color="auto"/>
        <w:left w:val="none" w:sz="0" w:space="0" w:color="auto"/>
        <w:bottom w:val="none" w:sz="0" w:space="0" w:color="auto"/>
        <w:right w:val="none" w:sz="0" w:space="0" w:color="auto"/>
      </w:divBdr>
    </w:div>
    <w:div w:id="1797066714">
      <w:bodyDiv w:val="1"/>
      <w:marLeft w:val="0"/>
      <w:marRight w:val="0"/>
      <w:marTop w:val="0"/>
      <w:marBottom w:val="0"/>
      <w:divBdr>
        <w:top w:val="none" w:sz="0" w:space="0" w:color="auto"/>
        <w:left w:val="none" w:sz="0" w:space="0" w:color="auto"/>
        <w:bottom w:val="none" w:sz="0" w:space="0" w:color="auto"/>
        <w:right w:val="none" w:sz="0" w:space="0" w:color="auto"/>
      </w:divBdr>
    </w:div>
    <w:div w:id="1879974475">
      <w:bodyDiv w:val="1"/>
      <w:marLeft w:val="0"/>
      <w:marRight w:val="0"/>
      <w:marTop w:val="0"/>
      <w:marBottom w:val="0"/>
      <w:divBdr>
        <w:top w:val="none" w:sz="0" w:space="0" w:color="auto"/>
        <w:left w:val="none" w:sz="0" w:space="0" w:color="auto"/>
        <w:bottom w:val="none" w:sz="0" w:space="0" w:color="auto"/>
        <w:right w:val="none" w:sz="0" w:space="0" w:color="auto"/>
      </w:divBdr>
    </w:div>
    <w:div w:id="1893691557">
      <w:bodyDiv w:val="1"/>
      <w:marLeft w:val="0"/>
      <w:marRight w:val="0"/>
      <w:marTop w:val="0"/>
      <w:marBottom w:val="0"/>
      <w:divBdr>
        <w:top w:val="none" w:sz="0" w:space="0" w:color="auto"/>
        <w:left w:val="none" w:sz="0" w:space="0" w:color="auto"/>
        <w:bottom w:val="none" w:sz="0" w:space="0" w:color="auto"/>
        <w:right w:val="none" w:sz="0" w:space="0" w:color="auto"/>
      </w:divBdr>
    </w:div>
    <w:div w:id="1911697773">
      <w:bodyDiv w:val="1"/>
      <w:marLeft w:val="0"/>
      <w:marRight w:val="0"/>
      <w:marTop w:val="0"/>
      <w:marBottom w:val="0"/>
      <w:divBdr>
        <w:top w:val="none" w:sz="0" w:space="0" w:color="auto"/>
        <w:left w:val="none" w:sz="0" w:space="0" w:color="auto"/>
        <w:bottom w:val="none" w:sz="0" w:space="0" w:color="auto"/>
        <w:right w:val="none" w:sz="0" w:space="0" w:color="auto"/>
      </w:divBdr>
    </w:div>
    <w:div w:id="1925454236">
      <w:bodyDiv w:val="1"/>
      <w:marLeft w:val="0"/>
      <w:marRight w:val="0"/>
      <w:marTop w:val="0"/>
      <w:marBottom w:val="0"/>
      <w:divBdr>
        <w:top w:val="none" w:sz="0" w:space="0" w:color="auto"/>
        <w:left w:val="none" w:sz="0" w:space="0" w:color="auto"/>
        <w:bottom w:val="none" w:sz="0" w:space="0" w:color="auto"/>
        <w:right w:val="none" w:sz="0" w:space="0" w:color="auto"/>
      </w:divBdr>
    </w:div>
    <w:div w:id="1941060060">
      <w:bodyDiv w:val="1"/>
      <w:marLeft w:val="0"/>
      <w:marRight w:val="0"/>
      <w:marTop w:val="0"/>
      <w:marBottom w:val="0"/>
      <w:divBdr>
        <w:top w:val="none" w:sz="0" w:space="0" w:color="auto"/>
        <w:left w:val="none" w:sz="0" w:space="0" w:color="auto"/>
        <w:bottom w:val="none" w:sz="0" w:space="0" w:color="auto"/>
        <w:right w:val="none" w:sz="0" w:space="0" w:color="auto"/>
      </w:divBdr>
    </w:div>
    <w:div w:id="1950895030">
      <w:bodyDiv w:val="1"/>
      <w:marLeft w:val="0"/>
      <w:marRight w:val="0"/>
      <w:marTop w:val="0"/>
      <w:marBottom w:val="0"/>
      <w:divBdr>
        <w:top w:val="none" w:sz="0" w:space="0" w:color="auto"/>
        <w:left w:val="none" w:sz="0" w:space="0" w:color="auto"/>
        <w:bottom w:val="none" w:sz="0" w:space="0" w:color="auto"/>
        <w:right w:val="none" w:sz="0" w:space="0" w:color="auto"/>
      </w:divBdr>
    </w:div>
    <w:div w:id="2021421945">
      <w:bodyDiv w:val="1"/>
      <w:marLeft w:val="0"/>
      <w:marRight w:val="0"/>
      <w:marTop w:val="0"/>
      <w:marBottom w:val="0"/>
      <w:divBdr>
        <w:top w:val="none" w:sz="0" w:space="0" w:color="auto"/>
        <w:left w:val="none" w:sz="0" w:space="0" w:color="auto"/>
        <w:bottom w:val="none" w:sz="0" w:space="0" w:color="auto"/>
        <w:right w:val="none" w:sz="0" w:space="0" w:color="auto"/>
      </w:divBdr>
    </w:div>
    <w:div w:id="2147160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Rac18</b:Tag>
    <b:SourceType>JournalArticle</b:SourceType>
    <b:Guid>{A712A9FA-BAAE-4203-8EFB-D5343A019377}</b:Guid>
    <b:Title>The Sustainability of Evidence-Based Interventions and Practices in Public Health and Health Care</b:Title>
    <b:Year>2018</b:Year>
    <b:Author>
      <b:Author>
        <b:NameList>
          <b:Person>
            <b:Last>Rachel C. Shelton</b:Last>
            <b:First>1</b:First>
            <b:Middle>Brittany Rhoades Cooper,2 and Shannon Wiltsey Stirman</b:Middle>
          </b:Person>
        </b:NameList>
      </b:Author>
    </b:Author>
    <b:JournalName>Annual Review of Public Health</b:JournalName>
    <b:Pages>55-76</b:Pages>
    <b:Volume>39</b:Volume>
    <b:Issue>1</b:Issue>
    <b:RefOrder>1</b:RefOrder>
  </b:Source>
  <b:Source>
    <b:Tag>Myo18</b:Tag>
    <b:SourceType>JournalArticle</b:SourceType>
    <b:Guid>{0E29E027-C53C-416D-94C0-FA4AE3AE46BE}</b:Guid>
    <b:Author>
      <b:Author>
        <b:NameList>
          <b:Person>
            <b:Last>Go</b:Last>
            <b:First>MyonghwaParkThi-Thanh-TinhGiap</b:First>
            <b:Middle>MihyunLee HyunJeong MiriJeong Younghye</b:Middle>
          </b:Person>
        </b:NameList>
      </b:Author>
    </b:Author>
    <b:Title>Patient- and family-centered care interventions for improving the quality of health care: A review of systematic reviews</b:Title>
    <b:JournalName>International Journal of Nursing Studies</b:JournalName>
    <b:Year>2018</b:Year>
    <b:Pages>69-83</b:Pages>
    <b:Volume>87</b:Volume>
    <b:Issue>1</b:Issue>
    <b:RefOrder>2</b:RefOrder>
  </b:Source>
  <b:Source>
    <b:Tag>Mon18</b:Tag>
    <b:SourceType>JournalArticle</b:SourceType>
    <b:Guid>{EADBF878-494C-42A9-8D15-46AF856495E4}</b:Guid>
    <b:Author>
      <b:Author>
        <b:NameList>
          <b:Person>
            <b:Last>Monica Bianchi PhD</b:Last>
            <b:First>EMBA,</b:First>
            <b:Middle>MNS, BNS, RN,Annamaria Bagnasco PhD, MEdSc, RN,Valentina Bressan PhD, MNS, BNS, RN,Michela Barisone MNS, BNS, RN</b:Middle>
          </b:Person>
        </b:NameList>
      </b:Author>
    </b:Author>
    <b:Title>A review of the role of nurse leadership in promoting and sustaining evidence-based practice</b:Title>
    <b:JournalName>Journal of Nusing Management</b:JournalName>
    <b:Year>2018</b:Year>
    <b:Pages>918-932</b:Pages>
    <b:Volume>26</b:Volume>
    <b:Issue>8</b:Issue>
    <b:RefOrder>3</b:RefOrder>
  </b:Source>
  <b:Source>
    <b:Tag>Joh21</b:Tag>
    <b:SourceType>JournalArticle</b:SourceType>
    <b:Guid>{BFA4EBC4-99B2-44E0-AA3C-A7CDC3496464}</b:Guid>
    <b:Title>Johns Hopkins Evidence-Based Practice for Nurses and Healthcare Professionals: Model and Guidelines, Fourth Edition</b:Title>
    <b:JournalName>Nurse Education Today</b:JournalName>
    <b:Year>2021</b:Year>
    <b:Volume>98</b:Volume>
    <b:Publisher>Elsevier</b:Publisher>
    <b:RefOrder>4</b:RefOrder>
  </b:Source>
  <b:Source>
    <b:Tag>Shu19</b:Tag>
    <b:SourceType>JournalArticle</b:SourceType>
    <b:Guid>{4430ADA5-27FD-43CA-B9AC-460C2674BBCB}</b:Guid>
    <b:Author>
      <b:Author>
        <b:NameList>
          <b:Person>
            <b:Last>Shu Li</b:Last>
            <b:First>MB,</b:First>
            <b:Middle>Meijuan Cao, PhD, and Xuejiao Zhu,</b:Middle>
          </b:Person>
        </b:NameList>
      </b:Author>
    </b:Author>
    <b:Title>Knowledge, attitudes, implementation, facilitators, and barriers among community nurses—systematic review</b:Title>
    <b:JournalName>national Library of medicine</b:JournalName>
    <b:Year>2019</b:Year>
    <b:Volume>98</b:Volume>
    <b:RefOrder>5</b:RefOrder>
  </b:Source>
  <b:Source>
    <b:Tag>War16</b:Tag>
    <b:SourceType>JournalArticle</b:SourceType>
    <b:Guid>{82651F9A-6EF6-400F-A641-9D501EABABB1}</b:Guid>
    <b:Author>
      <b:Author>
        <b:NameList>
          <b:Person>
            <b:Last>Warren</b:Last>
            <b:First>J.</b:First>
            <b:Middle>I., McLaughlin</b:Middle>
          </b:Person>
        </b:NameList>
      </b:Author>
    </b:Author>
    <b:Title>The  strenghts and challenges of implementing EBP in Healthcare systems</b:Title>
    <b:Year>2016</b:Year>
    <b:Volume>15-24</b:Volume>
    <b:Issue>1</b:Issue>
    <b:RefOrder>6</b:RefOrder>
  </b:Source>
  <b:Source>
    <b:Tag>Lin13</b:Tag>
    <b:SourceType>JournalArticle</b:SourceType>
    <b:Guid>{F68D46EB-EBA6-4229-98CE-7CF9DAD90521}</b:Guid>
    <b:Author>
      <b:Author>
        <b:NameList>
          <b:Person>
            <b:Last>JaneMcMurtrya</b:Last>
            <b:First>Linda</b:First>
            <b:Middle>M.Ferguson HeatherWardb SharonCard SuzanneSheppard</b:Middle>
          </b:Person>
        </b:NameList>
      </b:Author>
    </b:Author>
    <b:Title>Putting the ‘patient’ back into patient-centred care: An education perspective</b:Title>
    <b:JournalName>Nurse Education in practice</b:JournalName>
    <b:Year>2013</b:Year>
    <b:Pages>283-287</b:Pages>
    <b:Volume>13</b:Volume>
    <b:Issue>4</b:Issue>
    <b:RefOrder>7</b:RefOrder>
  </b:Source>
  <b:Source>
    <b:Tag>Dav96</b:Tag>
    <b:SourceType>JournalArticle</b:SourceType>
    <b:Guid>{66783E7A-F07B-49F6-8D87-4CF8322460FA}</b:Guid>
    <b:Author>
      <b:Author>
        <b:NameList>
          <b:Person>
            <b:Last>David L Sackett</b:Last>
            <b:First>William</b:First>
            <b:Middle>M C Rosenberg, J A Muir Gray, R Brian Haynes, W Scott Richardson</b:Middle>
          </b:Person>
        </b:NameList>
      </b:Author>
    </b:Author>
    <b:Title>Evidence based medicine: what it is and what it isn't</b:Title>
    <b:Year>1996</b:Year>
    <b:Publisher>13 january</b:Publisher>
    <b:JournalName>BMJ</b:JournalName>
    <b:Pages>312</b:Pages>
    <b:RefOrder>8</b:RefOrder>
  </b:Source>
  <b:Source>
    <b:Tag>Ser13</b:Tag>
    <b:SourceType>BookSection</b:SourceType>
    <b:Guid>{94247EC5-7962-45EF-83B4-2119F499ED4F}</b:Guid>
    <b:Title>The in-depth interviewing method in health</b:Title>
    <b:Year>2013</b:Year>
    <b:Pages>39-52</b:Pages>
    <b:Author>
      <b:Author>
        <b:NameList>
          <b:Person>
            <b:Last>Serry</b:Last>
            <b:First>Tanya</b:First>
          </b:Person>
        </b:NameList>
      </b:Author>
    </b:Author>
    <b:BookTitle>Interviewing participatory research</b:BookTitle>
    <b:City>South Melborne, Vic</b:City>
    <b:Publisher>oxford university press</b:Publisher>
    <b:RefOrder>9</b:RefOrder>
  </b:Source>
  <b:Source>
    <b:Tag>Ros18</b:Tag>
    <b:SourceType>JournalArticle</b:SourceType>
    <b:Guid>{4A00BA49-A06A-4A1B-950D-34476D5D5634}</b:Guid>
    <b:Title>Medical assistance in dying (MAiD): Canadian nurses’ experiences</b:Title>
    <b:BookTitle>Medical assistance in dying (MAiD): Canadian nurses’ experiences</b:BookTitle>
    <b:Year>2018</b:Year>
    <b:Pages>511-520</b:Pages>
    <b:Author>
      <b:Author>
        <b:NameList>
          <b:Person>
            <b:Last>Rosanne Beuthin RN</b:Last>
          </b:Person>
        </b:NameList>
      </b:Author>
    </b:Author>
    <b:JournalName>Nursing Forum</b:JournalName>
    <b:Volume>53</b:Volume>
    <b:Issue>4</b:Issue>
    <b:RefOrder>10</b:RefOrder>
  </b:Source>
  <b:Source>
    <b:Tag>Apr17</b:Tag>
    <b:SourceType>JournalArticle</b:SourceType>
    <b:Guid>{EC650F79-D592-47EA-B251-1EACCAB29294}</b:Guid>
    <b:Author>
      <b:Author>
        <b:NameList>
          <b:Person>
            <b:Last>SandraBassendowski</b:Last>
            <b:First>AprilMackey</b:First>
          </b:Person>
        </b:NameList>
      </b:Author>
    </b:Author>
    <b:Title>The History of Evidence-Based Practice in Nursing Education and Practice</b:Title>
    <b:JournalName>Journal of Professional Nursing</b:JournalName>
    <b:Year>2017</b:Year>
    <b:Pages>51-55</b:Pages>
    <b:Volume>33</b:Volume>
    <b:Issue>7</b:Issue>
    <b:RefOrder>11</b:RefOrder>
  </b:Source>
</b:Sources>
</file>

<file path=customXml/itemProps1.xml><?xml version="1.0" encoding="utf-8"?>
<ds:datastoreItem xmlns:ds="http://schemas.openxmlformats.org/officeDocument/2006/customXml" ds:itemID="{08C3012F-C9E9-45F3-822D-C6F79D706F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2903</TotalTime>
  <Pages>7</Pages>
  <Words>1502</Words>
  <Characters>8566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Omolayo Olagundoye</dc:creator>
  <cp:keywords/>
  <dc:description/>
  <cp:lastModifiedBy>Omolayo Olagundoye</cp:lastModifiedBy>
  <cp:revision>35</cp:revision>
  <dcterms:created xsi:type="dcterms:W3CDTF">2022-03-23T12:31:00Z</dcterms:created>
  <dcterms:modified xsi:type="dcterms:W3CDTF">2022-03-25T12:57:00Z</dcterms:modified>
</cp:coreProperties>
</file>