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DE166A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84008">
              <w:rPr>
                <w:rFonts w:ascii="Times New Roman" w:hAnsi="Times New Roman" w:cs="Times New Roman"/>
                <w:b/>
                <w:color w:val="auto"/>
                <w:sz w:val="48"/>
              </w:rPr>
              <w:t>Tanya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B13E808" w14:textId="77777777" w:rsidR="00E0258D" w:rsidRDefault="009C337F" w:rsidP="00E0258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84008">
              <w:rPr>
                <w:rFonts w:ascii="Times New Roman" w:hAnsi="Times New Roman" w:cs="Times New Roman"/>
                <w:b/>
                <w:color w:val="auto"/>
                <w:sz w:val="48"/>
              </w:rPr>
              <w:t xml:space="preserve"> </w:t>
            </w:r>
            <w:r w:rsidR="00E0258D">
              <w:rPr>
                <w:rFonts w:ascii="Times New Roman" w:hAnsi="Times New Roman" w:cs="Times New Roman"/>
                <w:b/>
                <w:sz w:val="48"/>
              </w:rPr>
              <w:t>2320477@student.uwtsd.ac.uk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747596D" w14:textId="77777777" w:rsidR="0018400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16F8865D" w:rsidR="00F927A1" w:rsidRPr="005D3F07" w:rsidRDefault="0018400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2320477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6F56E396" w14:textId="77777777" w:rsidR="00F445B8"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E10188F" w14:textId="3495BBEB" w:rsidR="002A1A44" w:rsidRDefault="002A1A44" w:rsidP="002A1A44">
      <w:pPr>
        <w:keepNext/>
        <w:spacing w:before="240" w:after="60"/>
        <w:jc w:val="both"/>
        <w:rPr>
          <w:sz w:val="24"/>
          <w:szCs w:val="24"/>
        </w:rPr>
      </w:pPr>
      <w:r w:rsidRPr="008B28E7">
        <w:rPr>
          <w:sz w:val="24"/>
          <w:szCs w:val="24"/>
        </w:rPr>
        <w:t xml:space="preserve">   </w:t>
      </w:r>
    </w:p>
    <w:p w14:paraId="091445E3" w14:textId="77777777" w:rsidR="005A2A39" w:rsidRDefault="005A2A39" w:rsidP="005A2A39">
      <w:pPr>
        <w:rPr>
          <w:color w:val="000000" w:themeColor="text1"/>
          <w:sz w:val="24"/>
          <w:szCs w:val="24"/>
        </w:rPr>
      </w:pPr>
      <w:r w:rsidRPr="005A2A39">
        <w:rPr>
          <w:color w:val="000000" w:themeColor="text1"/>
          <w:sz w:val="24"/>
          <w:szCs w:val="24"/>
        </w:rPr>
        <w:t xml:space="preserve">Adams, R. (2009) </w:t>
      </w:r>
      <w:r w:rsidRPr="005A2A39">
        <w:rPr>
          <w:i/>
          <w:iCs/>
          <w:color w:val="000000" w:themeColor="text1"/>
          <w:sz w:val="24"/>
          <w:szCs w:val="24"/>
        </w:rPr>
        <w:t>Empowerment, Participation and Social Work</w:t>
      </w:r>
      <w:r w:rsidRPr="005A2A39">
        <w:rPr>
          <w:color w:val="000000" w:themeColor="text1"/>
          <w:sz w:val="24"/>
          <w:szCs w:val="24"/>
        </w:rPr>
        <w:t>. 4</w:t>
      </w:r>
      <w:r w:rsidRPr="005A2A39">
        <w:rPr>
          <w:color w:val="000000" w:themeColor="text1"/>
          <w:sz w:val="24"/>
          <w:szCs w:val="24"/>
          <w:vertAlign w:val="superscript"/>
        </w:rPr>
        <w:t>th</w:t>
      </w:r>
      <w:r w:rsidRPr="005A2A39">
        <w:rPr>
          <w:color w:val="000000" w:themeColor="text1"/>
          <w:sz w:val="24"/>
          <w:szCs w:val="24"/>
        </w:rPr>
        <w:t xml:space="preserve"> ed. Basingstoke: Palgrave Macmillan.</w:t>
      </w:r>
    </w:p>
    <w:p w14:paraId="74138670" w14:textId="77777777" w:rsidR="008F575E" w:rsidRPr="005A2A39" w:rsidRDefault="008F575E" w:rsidP="005A2A39">
      <w:pPr>
        <w:rPr>
          <w:color w:val="000000" w:themeColor="text1"/>
          <w:sz w:val="24"/>
          <w:szCs w:val="24"/>
        </w:rPr>
      </w:pPr>
    </w:p>
    <w:p w14:paraId="69C9BF59" w14:textId="77777777" w:rsidR="005A2A39" w:rsidRDefault="005A2A39" w:rsidP="005A2A39">
      <w:pPr>
        <w:rPr>
          <w:color w:val="000000" w:themeColor="text1"/>
          <w:sz w:val="24"/>
          <w:szCs w:val="24"/>
        </w:rPr>
      </w:pPr>
      <w:r w:rsidRPr="005A2A39">
        <w:rPr>
          <w:color w:val="000000" w:themeColor="text1"/>
          <w:sz w:val="24"/>
          <w:szCs w:val="24"/>
        </w:rPr>
        <w:t xml:space="preserve">Age Cymru. (2022) ‘Social Care Assessments for Older People with Care Needs in Wales’. Available at: </w:t>
      </w:r>
      <w:hyperlink r:id="rId11" w:history="1">
        <w:r w:rsidRPr="005A2A39">
          <w:rPr>
            <w:rStyle w:val="Hyperlink"/>
            <w:color w:val="000000" w:themeColor="text1"/>
            <w:sz w:val="24"/>
            <w:szCs w:val="24"/>
          </w:rPr>
          <w:t>https://www.ageuk.org.uk/globalassets/age-cymru/documents/information-guides-and-factsheets/fs41w.pdf</w:t>
        </w:r>
      </w:hyperlink>
      <w:r w:rsidRPr="005A2A39">
        <w:rPr>
          <w:color w:val="000000" w:themeColor="text1"/>
          <w:sz w:val="24"/>
          <w:szCs w:val="24"/>
        </w:rPr>
        <w:t xml:space="preserve"> [Accessed 17th of June 2024].</w:t>
      </w:r>
    </w:p>
    <w:p w14:paraId="6588D64E" w14:textId="77777777" w:rsidR="008F575E" w:rsidRPr="005A2A39" w:rsidRDefault="008F575E" w:rsidP="005A2A39">
      <w:pPr>
        <w:rPr>
          <w:color w:val="000000" w:themeColor="text1"/>
          <w:sz w:val="24"/>
          <w:szCs w:val="24"/>
        </w:rPr>
      </w:pPr>
    </w:p>
    <w:p w14:paraId="7BBEA7C6" w14:textId="77777777" w:rsidR="005A2A39" w:rsidRPr="005A2A39" w:rsidRDefault="005A2A39" w:rsidP="005A2A39">
      <w:pPr>
        <w:rPr>
          <w:color w:val="000000" w:themeColor="text1"/>
          <w:sz w:val="24"/>
          <w:szCs w:val="24"/>
        </w:rPr>
      </w:pPr>
      <w:r w:rsidRPr="005A2A39">
        <w:rPr>
          <w:color w:val="000000" w:themeColor="text1"/>
          <w:sz w:val="24"/>
          <w:szCs w:val="24"/>
        </w:rPr>
        <w:t xml:space="preserve">Bolton, G. (2014) </w:t>
      </w:r>
      <w:r w:rsidRPr="005A2A39">
        <w:rPr>
          <w:i/>
          <w:iCs/>
          <w:color w:val="000000" w:themeColor="text1"/>
          <w:sz w:val="24"/>
          <w:szCs w:val="24"/>
        </w:rPr>
        <w:t>Reflective Practice: Writing and Professional Development</w:t>
      </w:r>
      <w:r w:rsidRPr="005A2A39">
        <w:rPr>
          <w:color w:val="000000" w:themeColor="text1"/>
          <w:sz w:val="24"/>
          <w:szCs w:val="24"/>
        </w:rPr>
        <w:t>. London: Sage.</w:t>
      </w:r>
    </w:p>
    <w:p w14:paraId="5C374D17" w14:textId="77777777" w:rsidR="005A2A39" w:rsidRDefault="005A2A39" w:rsidP="005A2A39">
      <w:pPr>
        <w:rPr>
          <w:color w:val="000000" w:themeColor="text1"/>
          <w:sz w:val="24"/>
          <w:szCs w:val="24"/>
        </w:rPr>
      </w:pPr>
      <w:proofErr w:type="spellStart"/>
      <w:r w:rsidRPr="005A2A39">
        <w:rPr>
          <w:color w:val="000000" w:themeColor="text1"/>
          <w:sz w:val="24"/>
          <w:szCs w:val="24"/>
        </w:rPr>
        <w:t>Borton</w:t>
      </w:r>
      <w:proofErr w:type="spellEnd"/>
      <w:r w:rsidRPr="005A2A39">
        <w:rPr>
          <w:color w:val="000000" w:themeColor="text1"/>
          <w:sz w:val="24"/>
          <w:szCs w:val="24"/>
        </w:rPr>
        <w:t xml:space="preserve">, T. (1970) </w:t>
      </w:r>
      <w:r w:rsidRPr="005A2A39">
        <w:rPr>
          <w:i/>
          <w:iCs/>
          <w:color w:val="000000" w:themeColor="text1"/>
          <w:sz w:val="24"/>
          <w:szCs w:val="24"/>
        </w:rPr>
        <w:t>Reach, Touch and Teach</w:t>
      </w:r>
      <w:r w:rsidRPr="005A2A39">
        <w:rPr>
          <w:color w:val="000000" w:themeColor="text1"/>
          <w:sz w:val="24"/>
          <w:szCs w:val="24"/>
        </w:rPr>
        <w:t>. London: Hutchinson.</w:t>
      </w:r>
    </w:p>
    <w:p w14:paraId="2D881E07" w14:textId="77777777" w:rsidR="009D6196" w:rsidRPr="005A2A39" w:rsidRDefault="009D6196" w:rsidP="005A2A39">
      <w:pPr>
        <w:rPr>
          <w:color w:val="000000" w:themeColor="text1"/>
          <w:sz w:val="24"/>
          <w:szCs w:val="24"/>
        </w:rPr>
      </w:pPr>
    </w:p>
    <w:p w14:paraId="5095566D" w14:textId="77777777" w:rsidR="005A2A39" w:rsidRDefault="005A2A39" w:rsidP="005A2A39">
      <w:pPr>
        <w:rPr>
          <w:color w:val="000000" w:themeColor="text1"/>
          <w:sz w:val="24"/>
          <w:szCs w:val="24"/>
        </w:rPr>
      </w:pPr>
      <w:r w:rsidRPr="005A2A39">
        <w:rPr>
          <w:color w:val="000000" w:themeColor="text1"/>
          <w:sz w:val="24"/>
          <w:szCs w:val="24"/>
        </w:rPr>
        <w:t xml:space="preserve">CADMHAS. (2024) ‘People We Support’. Available at: </w:t>
      </w:r>
      <w:hyperlink r:id="rId12" w:history="1">
        <w:r w:rsidRPr="005A2A39">
          <w:rPr>
            <w:rStyle w:val="Hyperlink"/>
            <w:color w:val="000000" w:themeColor="text1"/>
            <w:sz w:val="24"/>
            <w:szCs w:val="24"/>
          </w:rPr>
          <w:t>https://cadmhas.com/about-us/people-we-support/</w:t>
        </w:r>
      </w:hyperlink>
      <w:r w:rsidRPr="005A2A39">
        <w:rPr>
          <w:color w:val="000000" w:themeColor="text1"/>
          <w:sz w:val="24"/>
          <w:szCs w:val="24"/>
        </w:rPr>
        <w:t xml:space="preserve"> [Accessed 30</w:t>
      </w:r>
      <w:r w:rsidRPr="005A2A39">
        <w:rPr>
          <w:color w:val="000000" w:themeColor="text1"/>
          <w:sz w:val="24"/>
          <w:szCs w:val="24"/>
          <w:vertAlign w:val="superscript"/>
        </w:rPr>
        <w:t>th</w:t>
      </w:r>
      <w:r w:rsidRPr="005A2A39">
        <w:rPr>
          <w:color w:val="000000" w:themeColor="text1"/>
          <w:sz w:val="24"/>
          <w:szCs w:val="24"/>
        </w:rPr>
        <w:t xml:space="preserve"> of July 2024].</w:t>
      </w:r>
    </w:p>
    <w:p w14:paraId="1D0737A9" w14:textId="77777777" w:rsidR="009D6196" w:rsidRPr="005A2A39" w:rsidRDefault="009D6196" w:rsidP="005A2A39">
      <w:pPr>
        <w:rPr>
          <w:color w:val="000000" w:themeColor="text1"/>
          <w:sz w:val="24"/>
          <w:szCs w:val="24"/>
        </w:rPr>
      </w:pPr>
    </w:p>
    <w:p w14:paraId="0C218318" w14:textId="77777777" w:rsidR="005A2A39" w:rsidRDefault="005A2A39" w:rsidP="005A2A39">
      <w:pPr>
        <w:pStyle w:val="NoSpacing"/>
        <w:rPr>
          <w:rFonts w:ascii="Arial" w:hAnsi="Arial" w:cs="Arial"/>
          <w:color w:val="000000" w:themeColor="text1"/>
          <w:sz w:val="24"/>
          <w:szCs w:val="24"/>
        </w:rPr>
      </w:pPr>
      <w:r w:rsidRPr="005A2A39">
        <w:rPr>
          <w:rFonts w:ascii="Arial" w:hAnsi="Arial" w:cs="Arial"/>
          <w:color w:val="000000" w:themeColor="text1"/>
          <w:sz w:val="24"/>
          <w:szCs w:val="24"/>
        </w:rPr>
        <w:t xml:space="preserve">Cardiff and Value University Health Board. (2024) Crisis Resolution and Home Treatment Teams. Available at: </w:t>
      </w:r>
      <w:hyperlink r:id="rId13" w:history="1">
        <w:r w:rsidRPr="005A2A39">
          <w:rPr>
            <w:rStyle w:val="Hyperlink"/>
            <w:rFonts w:ascii="Arial" w:hAnsi="Arial" w:cs="Arial"/>
            <w:color w:val="000000" w:themeColor="text1"/>
            <w:sz w:val="24"/>
            <w:szCs w:val="24"/>
          </w:rPr>
          <w:t>Crisis Resolution and Home Treatment Teams (CRHT Teams) - Cardiff and Vale University Health Board (</w:t>
        </w:r>
        <w:proofErr w:type="spellStart"/>
        <w:r w:rsidRPr="005A2A39">
          <w:rPr>
            <w:rStyle w:val="Hyperlink"/>
            <w:rFonts w:ascii="Arial" w:hAnsi="Arial" w:cs="Arial"/>
            <w:color w:val="000000" w:themeColor="text1"/>
            <w:sz w:val="24"/>
            <w:szCs w:val="24"/>
          </w:rPr>
          <w:t>nhs.wales</w:t>
        </w:r>
        <w:proofErr w:type="spellEnd"/>
        <w:r w:rsidRPr="005A2A39">
          <w:rPr>
            <w:rStyle w:val="Hyperlink"/>
            <w:rFonts w:ascii="Arial" w:hAnsi="Arial" w:cs="Arial"/>
            <w:color w:val="000000" w:themeColor="text1"/>
            <w:sz w:val="24"/>
            <w:szCs w:val="24"/>
          </w:rPr>
          <w:t>)</w:t>
        </w:r>
      </w:hyperlink>
      <w:r w:rsidRPr="005A2A39">
        <w:rPr>
          <w:rFonts w:ascii="Arial" w:hAnsi="Arial" w:cs="Arial"/>
          <w:color w:val="000000" w:themeColor="text1"/>
          <w:sz w:val="24"/>
          <w:szCs w:val="24"/>
        </w:rPr>
        <w:t xml:space="preserve"> [Accessed 8th of February 2024. </w:t>
      </w:r>
    </w:p>
    <w:p w14:paraId="6187211F" w14:textId="77777777" w:rsidR="00A97ECC" w:rsidRPr="005A2A39" w:rsidRDefault="00A97ECC" w:rsidP="005A2A39">
      <w:pPr>
        <w:pStyle w:val="NoSpacing"/>
        <w:rPr>
          <w:rFonts w:ascii="Arial" w:hAnsi="Arial" w:cs="Arial"/>
          <w:color w:val="000000" w:themeColor="text1"/>
          <w:sz w:val="24"/>
          <w:szCs w:val="24"/>
        </w:rPr>
      </w:pPr>
    </w:p>
    <w:p w14:paraId="7CAEEDFB" w14:textId="77777777" w:rsidR="005A2A39" w:rsidRDefault="005A2A39" w:rsidP="005A2A39">
      <w:pPr>
        <w:rPr>
          <w:color w:val="000000" w:themeColor="text1"/>
          <w:sz w:val="24"/>
          <w:szCs w:val="24"/>
        </w:rPr>
      </w:pPr>
      <w:r w:rsidRPr="005A2A39">
        <w:rPr>
          <w:color w:val="000000" w:themeColor="text1"/>
          <w:sz w:val="24"/>
          <w:szCs w:val="24"/>
        </w:rPr>
        <w:t>Care Council for Wales. (2014) Welsh Language Skills in your Work Force. Cardiff: Care Council for Wales.</w:t>
      </w:r>
    </w:p>
    <w:p w14:paraId="01C6C013" w14:textId="77777777" w:rsidR="00A97ECC" w:rsidRPr="005A2A39" w:rsidRDefault="00A97ECC" w:rsidP="005A2A39">
      <w:pPr>
        <w:rPr>
          <w:color w:val="000000" w:themeColor="text1"/>
          <w:sz w:val="24"/>
          <w:szCs w:val="24"/>
        </w:rPr>
      </w:pPr>
    </w:p>
    <w:p w14:paraId="5DECB436" w14:textId="1EA0DF10" w:rsidR="005A2A39" w:rsidRDefault="005A2A39" w:rsidP="005A2A39">
      <w:pPr>
        <w:rPr>
          <w:color w:val="000000" w:themeColor="text1"/>
          <w:sz w:val="24"/>
          <w:szCs w:val="24"/>
        </w:rPr>
      </w:pPr>
      <w:r w:rsidRPr="005A2A39">
        <w:rPr>
          <w:color w:val="000000" w:themeColor="text1"/>
          <w:sz w:val="24"/>
          <w:szCs w:val="24"/>
        </w:rPr>
        <w:t>Care Council for Wales. (2017) The Main Principles Underpinning the Act: Voice and Control, Prevention and Early Intervention, Well-being, Co-Production and Multi-Agency. Cardiff: Care Council for Wales</w:t>
      </w:r>
      <w:r w:rsidR="00A97ECC">
        <w:rPr>
          <w:color w:val="000000" w:themeColor="text1"/>
          <w:sz w:val="24"/>
          <w:szCs w:val="24"/>
        </w:rPr>
        <w:t>.</w:t>
      </w:r>
    </w:p>
    <w:p w14:paraId="61473D04" w14:textId="77777777" w:rsidR="00A97ECC" w:rsidRPr="005A2A39" w:rsidRDefault="00A97ECC" w:rsidP="005A2A39">
      <w:pPr>
        <w:rPr>
          <w:color w:val="000000" w:themeColor="text1"/>
          <w:sz w:val="24"/>
          <w:szCs w:val="24"/>
        </w:rPr>
      </w:pPr>
    </w:p>
    <w:p w14:paraId="5CCA6989" w14:textId="77777777" w:rsidR="005A2A39" w:rsidRDefault="005A2A39" w:rsidP="005A2A39">
      <w:pPr>
        <w:rPr>
          <w:color w:val="000000" w:themeColor="text1"/>
          <w:sz w:val="24"/>
          <w:szCs w:val="24"/>
        </w:rPr>
      </w:pPr>
      <w:r w:rsidRPr="005A2A39">
        <w:rPr>
          <w:color w:val="000000" w:themeColor="text1"/>
          <w:sz w:val="24"/>
          <w:szCs w:val="24"/>
        </w:rPr>
        <w:t xml:space="preserve">Care Inspectorate Wales. (2024) ‘What We Do’. Available From: </w:t>
      </w:r>
      <w:hyperlink r:id="rId14" w:history="1">
        <w:r w:rsidRPr="005A2A39">
          <w:rPr>
            <w:rStyle w:val="Hyperlink"/>
            <w:color w:val="000000" w:themeColor="text1"/>
            <w:sz w:val="24"/>
            <w:szCs w:val="24"/>
          </w:rPr>
          <w:t>https://www.careinspectorate.wales/about-us/what-we-do</w:t>
        </w:r>
      </w:hyperlink>
      <w:r w:rsidRPr="005A2A39">
        <w:rPr>
          <w:color w:val="000000" w:themeColor="text1"/>
          <w:sz w:val="24"/>
          <w:szCs w:val="24"/>
        </w:rPr>
        <w:t xml:space="preserve"> [Accessed 23rd of June 2024]. </w:t>
      </w:r>
    </w:p>
    <w:p w14:paraId="6C889DF2" w14:textId="77777777" w:rsidR="00A97ECC" w:rsidRPr="005A2A39" w:rsidRDefault="00A97ECC" w:rsidP="005A2A39">
      <w:pPr>
        <w:rPr>
          <w:color w:val="000000" w:themeColor="text1"/>
          <w:sz w:val="24"/>
          <w:szCs w:val="24"/>
        </w:rPr>
      </w:pPr>
    </w:p>
    <w:p w14:paraId="5C3F9884" w14:textId="77777777" w:rsidR="005A2A39" w:rsidRDefault="005A2A39" w:rsidP="005A2A39">
      <w:pPr>
        <w:rPr>
          <w:color w:val="000000" w:themeColor="text1"/>
          <w:sz w:val="24"/>
          <w:szCs w:val="24"/>
        </w:rPr>
      </w:pPr>
      <w:r w:rsidRPr="005A2A39">
        <w:rPr>
          <w:color w:val="000000" w:themeColor="text1"/>
          <w:sz w:val="24"/>
          <w:szCs w:val="24"/>
        </w:rPr>
        <w:t>Children’s Act 1989. (c.41) London: HMSO.</w:t>
      </w:r>
    </w:p>
    <w:p w14:paraId="01CE0E90" w14:textId="77777777" w:rsidR="00A97ECC" w:rsidRPr="005A2A39" w:rsidRDefault="00A97ECC" w:rsidP="005A2A39">
      <w:pPr>
        <w:rPr>
          <w:color w:val="000000" w:themeColor="text1"/>
          <w:sz w:val="24"/>
          <w:szCs w:val="24"/>
        </w:rPr>
      </w:pPr>
    </w:p>
    <w:p w14:paraId="0ECAE170" w14:textId="77777777" w:rsidR="005A2A39" w:rsidRDefault="005A2A39" w:rsidP="005A2A39">
      <w:pPr>
        <w:rPr>
          <w:color w:val="000000" w:themeColor="text1"/>
          <w:sz w:val="24"/>
          <w:szCs w:val="24"/>
        </w:rPr>
      </w:pPr>
      <w:r w:rsidRPr="005A2A39">
        <w:rPr>
          <w:color w:val="000000" w:themeColor="text1"/>
          <w:sz w:val="24"/>
          <w:szCs w:val="24"/>
        </w:rPr>
        <w:t xml:space="preserve">Clements, L. (2019) Safeguarding. Available at: </w:t>
      </w:r>
      <w:hyperlink r:id="rId15" w:history="1">
        <w:r w:rsidRPr="005A2A39">
          <w:rPr>
            <w:rStyle w:val="Hyperlink"/>
            <w:color w:val="000000" w:themeColor="text1"/>
            <w:sz w:val="24"/>
            <w:szCs w:val="24"/>
          </w:rPr>
          <w:t>http://www.lukeclements.co.uk/rhydian-social-welfare-law-in-wales/safeguarding/</w:t>
        </w:r>
      </w:hyperlink>
      <w:r w:rsidRPr="005A2A39">
        <w:rPr>
          <w:color w:val="000000" w:themeColor="text1"/>
          <w:sz w:val="24"/>
          <w:szCs w:val="24"/>
        </w:rPr>
        <w:t xml:space="preserve"> [Accessed 10th of September 2024].</w:t>
      </w:r>
    </w:p>
    <w:p w14:paraId="0BBAAF61" w14:textId="77777777" w:rsidR="00A97ECC" w:rsidRPr="005A2A39" w:rsidRDefault="00A97ECC" w:rsidP="005A2A39">
      <w:pPr>
        <w:rPr>
          <w:color w:val="000000" w:themeColor="text1"/>
          <w:sz w:val="24"/>
          <w:szCs w:val="24"/>
        </w:rPr>
      </w:pPr>
    </w:p>
    <w:p w14:paraId="1837453B" w14:textId="77777777" w:rsidR="005A2A39" w:rsidRDefault="005A2A39" w:rsidP="005A2A39">
      <w:pPr>
        <w:rPr>
          <w:color w:val="000000" w:themeColor="text1"/>
          <w:sz w:val="24"/>
          <w:szCs w:val="24"/>
        </w:rPr>
      </w:pPr>
      <w:r w:rsidRPr="005A2A39">
        <w:rPr>
          <w:color w:val="000000" w:themeColor="text1"/>
          <w:sz w:val="24"/>
          <w:szCs w:val="24"/>
        </w:rPr>
        <w:t xml:space="preserve">Community Care. (2024), ‘How to Develop Critical Reflection in your Practice’. Available at: </w:t>
      </w:r>
      <w:hyperlink r:id="rId16" w:anchor=":~:text=Critical%20reflection%20is%20a%20key,make%20changes%20in%20the%20future" w:history="1">
        <w:r w:rsidRPr="005A2A39">
          <w:rPr>
            <w:rStyle w:val="Hyperlink"/>
            <w:color w:val="000000" w:themeColor="text1"/>
            <w:sz w:val="24"/>
            <w:szCs w:val="24"/>
          </w:rPr>
          <w:t>https://www.communitycare.co.uk/2024/08/14/how-to-develop-critical-reflection-in-your-practice/#:~:text=Critical%20reflection%20is%20a%20key,make%20changes%20in%20the%20future</w:t>
        </w:r>
      </w:hyperlink>
      <w:r w:rsidRPr="005A2A39">
        <w:rPr>
          <w:color w:val="000000" w:themeColor="text1"/>
          <w:sz w:val="24"/>
          <w:szCs w:val="24"/>
        </w:rPr>
        <w:t>. [Accessed 19</w:t>
      </w:r>
      <w:r w:rsidRPr="005A2A39">
        <w:rPr>
          <w:color w:val="000000" w:themeColor="text1"/>
          <w:sz w:val="24"/>
          <w:szCs w:val="24"/>
          <w:vertAlign w:val="superscript"/>
        </w:rPr>
        <w:t>th</w:t>
      </w:r>
      <w:r w:rsidRPr="005A2A39">
        <w:rPr>
          <w:color w:val="000000" w:themeColor="text1"/>
          <w:sz w:val="24"/>
          <w:szCs w:val="24"/>
        </w:rPr>
        <w:t xml:space="preserve"> of August 2024].</w:t>
      </w:r>
    </w:p>
    <w:p w14:paraId="7E1A31BC" w14:textId="77777777" w:rsidR="00F53C10" w:rsidRPr="005A2A39" w:rsidRDefault="00F53C10" w:rsidP="005A2A39">
      <w:pPr>
        <w:rPr>
          <w:color w:val="000000" w:themeColor="text1"/>
          <w:sz w:val="24"/>
          <w:szCs w:val="24"/>
        </w:rPr>
      </w:pPr>
    </w:p>
    <w:p w14:paraId="1B679D1C" w14:textId="77777777" w:rsidR="005A2A39" w:rsidRDefault="005A2A39" w:rsidP="005A2A39">
      <w:pPr>
        <w:rPr>
          <w:color w:val="000000" w:themeColor="text1"/>
          <w:sz w:val="24"/>
          <w:szCs w:val="24"/>
        </w:rPr>
      </w:pPr>
      <w:r w:rsidRPr="005A2A39">
        <w:rPr>
          <w:color w:val="000000" w:themeColor="text1"/>
          <w:sz w:val="24"/>
          <w:szCs w:val="24"/>
        </w:rPr>
        <w:t xml:space="preserve">Davies K. and Jones, R. (2016) </w:t>
      </w:r>
      <w:r w:rsidRPr="005A2A39">
        <w:rPr>
          <w:i/>
          <w:iCs/>
          <w:color w:val="000000" w:themeColor="text1"/>
          <w:sz w:val="24"/>
          <w:szCs w:val="24"/>
        </w:rPr>
        <w:t>Skills for Social Work Practice</w:t>
      </w:r>
      <w:r w:rsidRPr="005A2A39">
        <w:rPr>
          <w:color w:val="000000" w:themeColor="text1"/>
          <w:sz w:val="24"/>
          <w:szCs w:val="24"/>
        </w:rPr>
        <w:t>. London: Palgrave.</w:t>
      </w:r>
    </w:p>
    <w:p w14:paraId="7E5769DD" w14:textId="77777777" w:rsidR="00F53C10" w:rsidRPr="005A2A39" w:rsidRDefault="00F53C10" w:rsidP="005A2A39">
      <w:pPr>
        <w:rPr>
          <w:color w:val="000000" w:themeColor="text1"/>
          <w:sz w:val="24"/>
          <w:szCs w:val="24"/>
        </w:rPr>
      </w:pPr>
    </w:p>
    <w:p w14:paraId="7103093F" w14:textId="77777777" w:rsidR="005A2A39" w:rsidRPr="005A2A39" w:rsidRDefault="005A2A39" w:rsidP="005A2A39">
      <w:pPr>
        <w:rPr>
          <w:color w:val="000000" w:themeColor="text1"/>
          <w:sz w:val="24"/>
          <w:szCs w:val="24"/>
        </w:rPr>
      </w:pPr>
      <w:proofErr w:type="spellStart"/>
      <w:r w:rsidRPr="005A2A39">
        <w:rPr>
          <w:color w:val="000000" w:themeColor="text1"/>
          <w:sz w:val="24"/>
          <w:szCs w:val="24"/>
        </w:rPr>
        <w:lastRenderedPageBreak/>
        <w:t>Edakubo</w:t>
      </w:r>
      <w:proofErr w:type="spellEnd"/>
      <w:r w:rsidRPr="005A2A39">
        <w:rPr>
          <w:color w:val="000000" w:themeColor="text1"/>
          <w:sz w:val="24"/>
          <w:szCs w:val="24"/>
        </w:rPr>
        <w:t xml:space="preserve">, S. and Fushimi, K. (2020) ‘Mortality and Risk Assessment for Anorexia Nervosa Acute-Care Hospitals: A Nationwide Administrative Database Analysis, </w:t>
      </w:r>
      <w:r w:rsidRPr="005A2A39">
        <w:rPr>
          <w:i/>
          <w:iCs/>
          <w:color w:val="000000" w:themeColor="text1"/>
          <w:sz w:val="24"/>
          <w:szCs w:val="24"/>
        </w:rPr>
        <w:t>BMC Psychiatry</w:t>
      </w:r>
      <w:r w:rsidRPr="005A2A39">
        <w:rPr>
          <w:color w:val="000000" w:themeColor="text1"/>
          <w:sz w:val="24"/>
          <w:szCs w:val="24"/>
        </w:rPr>
        <w:t xml:space="preserve">, DOI: </w:t>
      </w:r>
      <w:hyperlink r:id="rId17" w:history="1">
        <w:r w:rsidRPr="005A2A39">
          <w:rPr>
            <w:rStyle w:val="Hyperlink"/>
            <w:color w:val="000000" w:themeColor="text1"/>
            <w:sz w:val="24"/>
            <w:szCs w:val="24"/>
          </w:rPr>
          <w:t>https://doi.org/10.1186/s12888-020-2433-8</w:t>
        </w:r>
      </w:hyperlink>
      <w:r w:rsidRPr="005A2A39">
        <w:rPr>
          <w:color w:val="000000" w:themeColor="text1"/>
          <w:sz w:val="24"/>
          <w:szCs w:val="24"/>
        </w:rPr>
        <w:t xml:space="preserve">. </w:t>
      </w:r>
    </w:p>
    <w:p w14:paraId="63DA16FB" w14:textId="77777777" w:rsidR="00F53C10" w:rsidRDefault="00F53C10" w:rsidP="005A2A39">
      <w:pPr>
        <w:rPr>
          <w:color w:val="000000" w:themeColor="text1"/>
          <w:sz w:val="24"/>
          <w:szCs w:val="24"/>
        </w:rPr>
      </w:pPr>
    </w:p>
    <w:p w14:paraId="51DE7B4B" w14:textId="77777777" w:rsidR="00F53C10" w:rsidRDefault="005A2A39" w:rsidP="005A2A39">
      <w:pPr>
        <w:rPr>
          <w:color w:val="000000" w:themeColor="text1"/>
          <w:sz w:val="24"/>
          <w:szCs w:val="24"/>
        </w:rPr>
      </w:pPr>
      <w:proofErr w:type="spellStart"/>
      <w:r w:rsidRPr="005A2A39">
        <w:rPr>
          <w:color w:val="000000" w:themeColor="text1"/>
          <w:sz w:val="24"/>
          <w:szCs w:val="24"/>
        </w:rPr>
        <w:t>Erbay</w:t>
      </w:r>
      <w:proofErr w:type="spellEnd"/>
      <w:r w:rsidRPr="005A2A39">
        <w:rPr>
          <w:color w:val="000000" w:themeColor="text1"/>
          <w:sz w:val="24"/>
          <w:szCs w:val="24"/>
        </w:rPr>
        <w:t xml:space="preserve">, E. and </w:t>
      </w:r>
      <w:proofErr w:type="spellStart"/>
      <w:r w:rsidRPr="005A2A39">
        <w:rPr>
          <w:color w:val="000000" w:themeColor="text1"/>
          <w:sz w:val="24"/>
          <w:szCs w:val="24"/>
        </w:rPr>
        <w:t>Akcay</w:t>
      </w:r>
      <w:proofErr w:type="spellEnd"/>
      <w:r w:rsidRPr="005A2A39">
        <w:rPr>
          <w:color w:val="000000" w:themeColor="text1"/>
          <w:sz w:val="24"/>
          <w:szCs w:val="24"/>
        </w:rPr>
        <w:t xml:space="preserve"> S. (2013) ‘Assertiveness Skills of Social Work Students: A Case of </w:t>
      </w:r>
    </w:p>
    <w:p w14:paraId="1C869A11" w14:textId="40B098B0" w:rsidR="005A2A39" w:rsidRPr="005A2A39" w:rsidRDefault="005A2A39" w:rsidP="005A2A39">
      <w:pPr>
        <w:rPr>
          <w:color w:val="000000" w:themeColor="text1"/>
          <w:sz w:val="24"/>
          <w:szCs w:val="24"/>
        </w:rPr>
      </w:pPr>
      <w:r w:rsidRPr="005A2A39">
        <w:rPr>
          <w:color w:val="000000" w:themeColor="text1"/>
          <w:sz w:val="24"/>
          <w:szCs w:val="24"/>
        </w:rPr>
        <w:t xml:space="preserve">Turkey. </w:t>
      </w:r>
      <w:r w:rsidRPr="005A2A39">
        <w:rPr>
          <w:i/>
          <w:iCs/>
          <w:color w:val="000000" w:themeColor="text1"/>
          <w:sz w:val="24"/>
          <w:szCs w:val="24"/>
        </w:rPr>
        <w:t>Academic Research International</w:t>
      </w:r>
      <w:r w:rsidRPr="005A2A39">
        <w:rPr>
          <w:color w:val="000000" w:themeColor="text1"/>
          <w:sz w:val="24"/>
          <w:szCs w:val="24"/>
        </w:rPr>
        <w:t>, Vol. 4, No. 2, ISSSN: 2223-9553.</w:t>
      </w:r>
    </w:p>
    <w:p w14:paraId="52E3553C" w14:textId="77777777" w:rsidR="00F53C10" w:rsidRDefault="00F53C10" w:rsidP="005A2A39">
      <w:pPr>
        <w:rPr>
          <w:color w:val="000000" w:themeColor="text1"/>
          <w:sz w:val="24"/>
          <w:szCs w:val="24"/>
        </w:rPr>
      </w:pPr>
    </w:p>
    <w:p w14:paraId="72D15278" w14:textId="5F2CC08A" w:rsidR="005A2A39" w:rsidRPr="005A2A39" w:rsidRDefault="005A2A39" w:rsidP="005A2A39">
      <w:pPr>
        <w:rPr>
          <w:b/>
          <w:bCs/>
          <w:color w:val="000000" w:themeColor="text1"/>
          <w:sz w:val="24"/>
          <w:szCs w:val="24"/>
        </w:rPr>
      </w:pPr>
      <w:r w:rsidRPr="005A2A39">
        <w:rPr>
          <w:color w:val="000000" w:themeColor="text1"/>
          <w:sz w:val="24"/>
          <w:szCs w:val="24"/>
        </w:rPr>
        <w:t xml:space="preserve">Family Rights Group. (2024) Children Act 1989. Available at: </w:t>
      </w:r>
      <w:hyperlink r:id="rId18" w:anchor=":~:text=This%20is%20the%20main%20source,of%20every%20child%20are%20met" w:history="1">
        <w:r w:rsidRPr="005A2A39">
          <w:rPr>
            <w:rStyle w:val="Hyperlink"/>
            <w:color w:val="000000" w:themeColor="text1"/>
            <w:sz w:val="24"/>
            <w:szCs w:val="24"/>
          </w:rPr>
          <w:t>https://frg.org.uk/get-help-and-advice/a-z-of-terms/children-act-1989/#:~:text=This%20is%20the%20main%20source,of%20every%20child%20are%20met</w:t>
        </w:r>
      </w:hyperlink>
      <w:r w:rsidRPr="005A2A39">
        <w:rPr>
          <w:color w:val="000000" w:themeColor="text1"/>
          <w:sz w:val="24"/>
          <w:szCs w:val="24"/>
        </w:rPr>
        <w:t>. [Accessed 10th of September 2024].</w:t>
      </w:r>
    </w:p>
    <w:p w14:paraId="04E11B07" w14:textId="77777777" w:rsidR="00F53C10" w:rsidRDefault="00F53C10" w:rsidP="005A2A39">
      <w:pPr>
        <w:rPr>
          <w:color w:val="000000" w:themeColor="text1"/>
          <w:sz w:val="24"/>
          <w:szCs w:val="24"/>
        </w:rPr>
      </w:pPr>
    </w:p>
    <w:p w14:paraId="6355ACB1" w14:textId="7649B63C" w:rsidR="005A2A39" w:rsidRPr="005A2A39" w:rsidRDefault="005A2A39" w:rsidP="005A2A39">
      <w:pPr>
        <w:rPr>
          <w:color w:val="000000" w:themeColor="text1"/>
          <w:sz w:val="24"/>
          <w:szCs w:val="24"/>
        </w:rPr>
      </w:pPr>
      <w:r w:rsidRPr="005A2A39">
        <w:rPr>
          <w:color w:val="000000" w:themeColor="text1"/>
          <w:sz w:val="24"/>
          <w:szCs w:val="24"/>
        </w:rPr>
        <w:t xml:space="preserve">Gibson, A. (2018) ‘Person </w:t>
      </w:r>
      <w:proofErr w:type="spellStart"/>
      <w:r w:rsidRPr="005A2A39">
        <w:rPr>
          <w:color w:val="000000" w:themeColor="text1"/>
          <w:sz w:val="24"/>
          <w:szCs w:val="24"/>
        </w:rPr>
        <w:t>Centered</w:t>
      </w:r>
      <w:proofErr w:type="spellEnd"/>
      <w:r w:rsidRPr="005A2A39">
        <w:rPr>
          <w:color w:val="000000" w:themeColor="text1"/>
          <w:sz w:val="24"/>
          <w:szCs w:val="24"/>
        </w:rPr>
        <w:t xml:space="preserve"> Planning and Personalisation’ in Lishman, J., Yuill, C., Brannan, J. and Gibson, A. ‘</w:t>
      </w:r>
      <w:r w:rsidRPr="005A2A39">
        <w:rPr>
          <w:i/>
          <w:iCs/>
          <w:color w:val="000000" w:themeColor="text1"/>
          <w:sz w:val="24"/>
          <w:szCs w:val="24"/>
        </w:rPr>
        <w:t>Social Work: An introduction’</w:t>
      </w:r>
      <w:r w:rsidRPr="005A2A39">
        <w:rPr>
          <w:color w:val="000000" w:themeColor="text1"/>
          <w:sz w:val="24"/>
          <w:szCs w:val="24"/>
        </w:rPr>
        <w:t>. 2nd ed. London: Sage.</w:t>
      </w:r>
    </w:p>
    <w:p w14:paraId="26B1E80A" w14:textId="77777777" w:rsidR="00F53C10" w:rsidRDefault="00F53C10" w:rsidP="005A2A39">
      <w:pPr>
        <w:rPr>
          <w:color w:val="000000" w:themeColor="text1"/>
          <w:sz w:val="24"/>
          <w:szCs w:val="24"/>
        </w:rPr>
      </w:pPr>
    </w:p>
    <w:p w14:paraId="68CF001A" w14:textId="4AD69F81" w:rsidR="005A2A39" w:rsidRPr="005A2A39" w:rsidRDefault="005A2A39" w:rsidP="005A2A39">
      <w:pPr>
        <w:rPr>
          <w:color w:val="000000" w:themeColor="text1"/>
          <w:sz w:val="24"/>
          <w:szCs w:val="24"/>
        </w:rPr>
      </w:pPr>
      <w:proofErr w:type="spellStart"/>
      <w:r w:rsidRPr="005A2A39">
        <w:rPr>
          <w:color w:val="000000" w:themeColor="text1"/>
          <w:sz w:val="24"/>
          <w:szCs w:val="24"/>
        </w:rPr>
        <w:t>Golightley</w:t>
      </w:r>
      <w:proofErr w:type="spellEnd"/>
      <w:r w:rsidRPr="005A2A39">
        <w:rPr>
          <w:color w:val="000000" w:themeColor="text1"/>
          <w:sz w:val="24"/>
          <w:szCs w:val="24"/>
        </w:rPr>
        <w:t xml:space="preserve">, M., and </w:t>
      </w:r>
      <w:proofErr w:type="spellStart"/>
      <w:r w:rsidRPr="005A2A39">
        <w:rPr>
          <w:color w:val="000000" w:themeColor="text1"/>
          <w:sz w:val="24"/>
          <w:szCs w:val="24"/>
        </w:rPr>
        <w:t>Goemans</w:t>
      </w:r>
      <w:proofErr w:type="spellEnd"/>
      <w:r w:rsidRPr="005A2A39">
        <w:rPr>
          <w:color w:val="000000" w:themeColor="text1"/>
          <w:sz w:val="24"/>
          <w:szCs w:val="24"/>
        </w:rPr>
        <w:t xml:space="preserve">, R. (2020) </w:t>
      </w:r>
      <w:r w:rsidRPr="005A2A39">
        <w:rPr>
          <w:i/>
          <w:iCs/>
          <w:color w:val="000000" w:themeColor="text1"/>
          <w:sz w:val="24"/>
          <w:szCs w:val="24"/>
        </w:rPr>
        <w:t>Social Work &amp; Mental Health</w:t>
      </w:r>
      <w:r w:rsidRPr="005A2A39">
        <w:rPr>
          <w:color w:val="000000" w:themeColor="text1"/>
          <w:sz w:val="24"/>
          <w:szCs w:val="24"/>
        </w:rPr>
        <w:t>. London: Learning Matters.</w:t>
      </w:r>
    </w:p>
    <w:p w14:paraId="5ECDDB4E" w14:textId="77777777" w:rsidR="00F53C10" w:rsidRDefault="00F53C10" w:rsidP="005A2A39">
      <w:pPr>
        <w:rPr>
          <w:color w:val="000000" w:themeColor="text1"/>
          <w:sz w:val="24"/>
          <w:szCs w:val="24"/>
        </w:rPr>
      </w:pPr>
    </w:p>
    <w:p w14:paraId="6843E4AC" w14:textId="121F88C0" w:rsidR="005A2A39" w:rsidRPr="005A2A39" w:rsidRDefault="005A2A39" w:rsidP="005A2A39">
      <w:pPr>
        <w:rPr>
          <w:color w:val="000000" w:themeColor="text1"/>
          <w:sz w:val="24"/>
          <w:szCs w:val="24"/>
        </w:rPr>
      </w:pPr>
      <w:r w:rsidRPr="005A2A39">
        <w:rPr>
          <w:color w:val="000000" w:themeColor="text1"/>
          <w:sz w:val="24"/>
          <w:szCs w:val="24"/>
        </w:rPr>
        <w:t xml:space="preserve">Hair, H. (2013) ‘The Purpose and Duration of Supervision, and the Training and Discipline of Supervisors: What Social Workers Say They Need to Provide Effective Services’. </w:t>
      </w:r>
      <w:r w:rsidRPr="005A2A39">
        <w:rPr>
          <w:i/>
          <w:iCs/>
          <w:color w:val="000000" w:themeColor="text1"/>
          <w:sz w:val="24"/>
          <w:szCs w:val="24"/>
        </w:rPr>
        <w:t>British Journal of Social Work,</w:t>
      </w:r>
      <w:r w:rsidRPr="005A2A39">
        <w:rPr>
          <w:color w:val="000000" w:themeColor="text1"/>
          <w:sz w:val="24"/>
          <w:szCs w:val="24"/>
        </w:rPr>
        <w:t xml:space="preserve"> Vol, 43, No. 8, pp. 1562-1588.</w:t>
      </w:r>
    </w:p>
    <w:p w14:paraId="694D880C" w14:textId="77777777" w:rsidR="00F53C10" w:rsidRDefault="00F53C10" w:rsidP="005A2A39">
      <w:pPr>
        <w:rPr>
          <w:color w:val="000000" w:themeColor="text1"/>
          <w:sz w:val="24"/>
          <w:szCs w:val="24"/>
        </w:rPr>
      </w:pPr>
    </w:p>
    <w:p w14:paraId="0FA884A9" w14:textId="1A6329F6" w:rsidR="005A2A39" w:rsidRPr="005A2A39" w:rsidRDefault="005A2A39" w:rsidP="005A2A39">
      <w:pPr>
        <w:rPr>
          <w:color w:val="000000" w:themeColor="text1"/>
          <w:sz w:val="24"/>
          <w:szCs w:val="24"/>
        </w:rPr>
      </w:pPr>
      <w:r w:rsidRPr="005A2A39">
        <w:rPr>
          <w:color w:val="000000" w:themeColor="text1"/>
          <w:sz w:val="24"/>
          <w:szCs w:val="24"/>
        </w:rPr>
        <w:t xml:space="preserve">Hallett, S. (2016) ‘An Uncomfortable Comfortableness’ ‘Care’, Child Protection and Child Sexual Exploitation’ </w:t>
      </w:r>
      <w:r w:rsidRPr="005A2A39">
        <w:rPr>
          <w:i/>
          <w:iCs/>
          <w:color w:val="000000" w:themeColor="text1"/>
          <w:sz w:val="24"/>
          <w:szCs w:val="24"/>
        </w:rPr>
        <w:t>The British Journal of Social Work,</w:t>
      </w:r>
      <w:r w:rsidRPr="005A2A39">
        <w:rPr>
          <w:color w:val="000000" w:themeColor="text1"/>
          <w:sz w:val="24"/>
          <w:szCs w:val="24"/>
        </w:rPr>
        <w:t xml:space="preserve"> Vol, 46, No. 7, pp. 2137-2152.</w:t>
      </w:r>
    </w:p>
    <w:p w14:paraId="04A50EE7" w14:textId="77777777" w:rsidR="00F53C10" w:rsidRDefault="00F53C10" w:rsidP="005A2A39">
      <w:pPr>
        <w:rPr>
          <w:color w:val="000000" w:themeColor="text1"/>
          <w:sz w:val="24"/>
          <w:szCs w:val="24"/>
        </w:rPr>
      </w:pPr>
    </w:p>
    <w:p w14:paraId="4EF609A1" w14:textId="5E6931B6" w:rsidR="005A2A39" w:rsidRPr="005A2A39" w:rsidRDefault="005A2A39" w:rsidP="005A2A39">
      <w:pPr>
        <w:rPr>
          <w:color w:val="000000" w:themeColor="text1"/>
          <w:sz w:val="24"/>
          <w:szCs w:val="24"/>
        </w:rPr>
      </w:pPr>
      <w:r w:rsidRPr="005A2A39">
        <w:rPr>
          <w:color w:val="000000" w:themeColor="text1"/>
          <w:sz w:val="24"/>
          <w:szCs w:val="24"/>
        </w:rPr>
        <w:t xml:space="preserve">Halton Borough Council. (20204) Child Protection Enquiries (Section 47). Available at: </w:t>
      </w:r>
      <w:hyperlink r:id="rId19" w:history="1">
        <w:r w:rsidRPr="005A2A39">
          <w:rPr>
            <w:rStyle w:val="Hyperlink"/>
            <w:color w:val="000000" w:themeColor="text1"/>
            <w:sz w:val="24"/>
            <w:szCs w:val="24"/>
          </w:rPr>
          <w:t>https://www.proceduresonline.com/halton/cs/p_sec_47_enq.html</w:t>
        </w:r>
      </w:hyperlink>
      <w:r w:rsidRPr="005A2A39">
        <w:rPr>
          <w:color w:val="000000" w:themeColor="text1"/>
          <w:sz w:val="24"/>
          <w:szCs w:val="24"/>
        </w:rPr>
        <w:t xml:space="preserve"> [Accessed 10th of September 2024].</w:t>
      </w:r>
    </w:p>
    <w:p w14:paraId="74A7DAB4" w14:textId="77777777" w:rsidR="00F53C10" w:rsidRDefault="00F53C10" w:rsidP="005A2A39">
      <w:pPr>
        <w:rPr>
          <w:color w:val="000000" w:themeColor="text1"/>
          <w:sz w:val="24"/>
          <w:szCs w:val="24"/>
        </w:rPr>
      </w:pPr>
    </w:p>
    <w:p w14:paraId="4FDC5535" w14:textId="4B396A17" w:rsidR="005A2A39" w:rsidRPr="005A2A39" w:rsidRDefault="005A2A39" w:rsidP="005A2A39">
      <w:pPr>
        <w:rPr>
          <w:color w:val="000000" w:themeColor="text1"/>
          <w:sz w:val="24"/>
          <w:szCs w:val="24"/>
        </w:rPr>
      </w:pPr>
      <w:r w:rsidRPr="005A2A39">
        <w:rPr>
          <w:color w:val="000000" w:themeColor="text1"/>
          <w:sz w:val="24"/>
          <w:szCs w:val="24"/>
        </w:rPr>
        <w:t xml:space="preserve">Healy, K. (2012) </w:t>
      </w:r>
      <w:r w:rsidRPr="005A2A39">
        <w:rPr>
          <w:i/>
          <w:iCs/>
          <w:color w:val="000000" w:themeColor="text1"/>
          <w:sz w:val="24"/>
          <w:szCs w:val="24"/>
        </w:rPr>
        <w:t>Social Work Methods and Skills: The Essential Foundations of Practice.</w:t>
      </w:r>
      <w:r w:rsidRPr="005A2A39">
        <w:rPr>
          <w:color w:val="000000" w:themeColor="text1"/>
          <w:sz w:val="24"/>
          <w:szCs w:val="24"/>
        </w:rPr>
        <w:t xml:space="preserve"> Hampshire: Palgrave Macmillan.</w:t>
      </w:r>
    </w:p>
    <w:p w14:paraId="2BA7D4FA" w14:textId="77777777" w:rsidR="0064734F" w:rsidRDefault="0064734F" w:rsidP="005A2A39">
      <w:pPr>
        <w:rPr>
          <w:color w:val="000000" w:themeColor="text1"/>
          <w:sz w:val="24"/>
          <w:szCs w:val="24"/>
        </w:rPr>
      </w:pPr>
    </w:p>
    <w:p w14:paraId="52BDA56C" w14:textId="71FA5550" w:rsidR="005A2A39" w:rsidRPr="005A2A39" w:rsidRDefault="005A2A39" w:rsidP="005A2A39">
      <w:pPr>
        <w:rPr>
          <w:color w:val="000000" w:themeColor="text1"/>
          <w:sz w:val="24"/>
          <w:szCs w:val="24"/>
        </w:rPr>
      </w:pPr>
      <w:r w:rsidRPr="005A2A39">
        <w:rPr>
          <w:color w:val="000000" w:themeColor="text1"/>
          <w:sz w:val="24"/>
          <w:szCs w:val="24"/>
        </w:rPr>
        <w:t xml:space="preserve">Hood, R. (2018) </w:t>
      </w:r>
      <w:r w:rsidRPr="005A2A39">
        <w:rPr>
          <w:i/>
          <w:iCs/>
          <w:color w:val="000000" w:themeColor="text1"/>
          <w:sz w:val="24"/>
          <w:szCs w:val="24"/>
        </w:rPr>
        <w:t>Complexity in Social Work</w:t>
      </w:r>
      <w:r w:rsidRPr="005A2A39">
        <w:rPr>
          <w:color w:val="000000" w:themeColor="text1"/>
          <w:sz w:val="24"/>
          <w:szCs w:val="24"/>
        </w:rPr>
        <w:t xml:space="preserve">. London: Sage Publications. </w:t>
      </w:r>
    </w:p>
    <w:p w14:paraId="4A5DD9B1" w14:textId="77777777" w:rsidR="0064734F" w:rsidRDefault="0064734F" w:rsidP="005A2A39">
      <w:pPr>
        <w:rPr>
          <w:color w:val="000000" w:themeColor="text1"/>
          <w:sz w:val="24"/>
          <w:szCs w:val="24"/>
        </w:rPr>
      </w:pPr>
    </w:p>
    <w:p w14:paraId="508011E6" w14:textId="60A2387C" w:rsidR="005A2A39" w:rsidRPr="005A2A39" w:rsidRDefault="005A2A39" w:rsidP="005A2A39">
      <w:pPr>
        <w:rPr>
          <w:color w:val="000000" w:themeColor="text1"/>
          <w:sz w:val="24"/>
          <w:szCs w:val="24"/>
        </w:rPr>
      </w:pPr>
      <w:r w:rsidRPr="005A2A39">
        <w:rPr>
          <w:color w:val="000000" w:themeColor="text1"/>
          <w:sz w:val="24"/>
          <w:szCs w:val="24"/>
        </w:rPr>
        <w:t xml:space="preserve">Hughes, M. and Wearing, M. (2013) </w:t>
      </w:r>
      <w:r w:rsidRPr="005A2A39">
        <w:rPr>
          <w:i/>
          <w:iCs/>
          <w:color w:val="000000" w:themeColor="text1"/>
          <w:sz w:val="24"/>
          <w:szCs w:val="24"/>
        </w:rPr>
        <w:t>Organisations and Management in Social Work.</w:t>
      </w:r>
      <w:r w:rsidRPr="005A2A39">
        <w:rPr>
          <w:color w:val="000000" w:themeColor="text1"/>
          <w:sz w:val="24"/>
          <w:szCs w:val="24"/>
        </w:rPr>
        <w:t xml:space="preserve"> 2</w:t>
      </w:r>
      <w:r w:rsidRPr="005A2A39">
        <w:rPr>
          <w:color w:val="000000" w:themeColor="text1"/>
          <w:sz w:val="24"/>
          <w:szCs w:val="24"/>
          <w:vertAlign w:val="superscript"/>
        </w:rPr>
        <w:t>nd</w:t>
      </w:r>
      <w:r w:rsidRPr="005A2A39">
        <w:rPr>
          <w:color w:val="000000" w:themeColor="text1"/>
          <w:sz w:val="24"/>
          <w:szCs w:val="24"/>
        </w:rPr>
        <w:t xml:space="preserve"> ed. London: Sage Publications.</w:t>
      </w:r>
    </w:p>
    <w:p w14:paraId="66B21EA9" w14:textId="77777777" w:rsidR="0064734F" w:rsidRDefault="0064734F" w:rsidP="005A2A39">
      <w:pPr>
        <w:rPr>
          <w:color w:val="000000" w:themeColor="text1"/>
          <w:sz w:val="24"/>
          <w:szCs w:val="24"/>
        </w:rPr>
      </w:pPr>
    </w:p>
    <w:p w14:paraId="5C3B9372" w14:textId="0D7543AE" w:rsidR="005A2A39" w:rsidRPr="005A2A39" w:rsidRDefault="005A2A39" w:rsidP="005A2A39">
      <w:pPr>
        <w:rPr>
          <w:color w:val="000000" w:themeColor="text1"/>
          <w:sz w:val="24"/>
          <w:szCs w:val="24"/>
        </w:rPr>
      </w:pPr>
      <w:r w:rsidRPr="005A2A39">
        <w:rPr>
          <w:color w:val="000000" w:themeColor="text1"/>
          <w:sz w:val="24"/>
          <w:szCs w:val="24"/>
        </w:rPr>
        <w:t>Human Rights Act 1998. (c.42) London: HMSO.</w:t>
      </w:r>
    </w:p>
    <w:p w14:paraId="277C2CA4" w14:textId="77777777" w:rsidR="0064734F" w:rsidRDefault="0064734F" w:rsidP="005A2A39">
      <w:pPr>
        <w:rPr>
          <w:color w:val="000000" w:themeColor="text1"/>
          <w:sz w:val="24"/>
          <w:szCs w:val="24"/>
        </w:rPr>
      </w:pPr>
    </w:p>
    <w:p w14:paraId="74947605" w14:textId="5A4F18ED" w:rsidR="005A2A39" w:rsidRPr="005A2A39" w:rsidRDefault="005A2A39" w:rsidP="005A2A39">
      <w:pPr>
        <w:rPr>
          <w:color w:val="000000" w:themeColor="text1"/>
          <w:sz w:val="24"/>
          <w:szCs w:val="24"/>
        </w:rPr>
      </w:pPr>
      <w:r w:rsidRPr="005A2A39">
        <w:rPr>
          <w:color w:val="000000" w:themeColor="text1"/>
          <w:sz w:val="24"/>
          <w:szCs w:val="24"/>
        </w:rPr>
        <w:t>Johns, R. (2020) Using the Law in Social Work. London: Learning Matters.</w:t>
      </w:r>
    </w:p>
    <w:p w14:paraId="05DB4B30" w14:textId="77777777" w:rsidR="0064734F" w:rsidRDefault="0064734F" w:rsidP="005A2A39">
      <w:pPr>
        <w:rPr>
          <w:color w:val="000000" w:themeColor="text1"/>
          <w:sz w:val="24"/>
          <w:szCs w:val="24"/>
        </w:rPr>
      </w:pPr>
    </w:p>
    <w:p w14:paraId="7E809673" w14:textId="61C962AC" w:rsidR="005A2A39" w:rsidRPr="005A2A39" w:rsidRDefault="005A2A39" w:rsidP="005A2A39">
      <w:pPr>
        <w:rPr>
          <w:color w:val="000000" w:themeColor="text1"/>
          <w:sz w:val="24"/>
          <w:szCs w:val="24"/>
        </w:rPr>
      </w:pPr>
      <w:r w:rsidRPr="005A2A39">
        <w:rPr>
          <w:color w:val="000000" w:themeColor="text1"/>
          <w:sz w:val="24"/>
          <w:szCs w:val="24"/>
        </w:rPr>
        <w:t xml:space="preserve">Jolley, D., Jeffreys, P., Katona, C. and Lennon S. (2011) ‘Enforced Relocation of Older People When Care Homes Close: A Question of Life and Death? </w:t>
      </w:r>
      <w:r w:rsidRPr="005A2A39">
        <w:rPr>
          <w:i/>
          <w:iCs/>
          <w:color w:val="000000" w:themeColor="text1"/>
          <w:sz w:val="24"/>
          <w:szCs w:val="24"/>
        </w:rPr>
        <w:t>Age and Ageing</w:t>
      </w:r>
      <w:r w:rsidRPr="005A2A39">
        <w:rPr>
          <w:color w:val="000000" w:themeColor="text1"/>
          <w:sz w:val="24"/>
          <w:szCs w:val="24"/>
        </w:rPr>
        <w:t>, Vol, 40, No.5, pp.534-537.</w:t>
      </w:r>
    </w:p>
    <w:p w14:paraId="57D4B071" w14:textId="77777777" w:rsidR="0064734F" w:rsidRDefault="0064734F" w:rsidP="005A2A39">
      <w:pPr>
        <w:rPr>
          <w:color w:val="000000" w:themeColor="text1"/>
          <w:sz w:val="24"/>
          <w:szCs w:val="24"/>
        </w:rPr>
      </w:pPr>
    </w:p>
    <w:p w14:paraId="2618A4B4" w14:textId="48E016BA" w:rsidR="005A2A39" w:rsidRPr="005A2A39" w:rsidRDefault="005A2A39" w:rsidP="005A2A39">
      <w:pPr>
        <w:rPr>
          <w:color w:val="000000" w:themeColor="text1"/>
          <w:sz w:val="24"/>
          <w:szCs w:val="24"/>
        </w:rPr>
      </w:pPr>
      <w:r w:rsidRPr="005A2A39">
        <w:rPr>
          <w:color w:val="000000" w:themeColor="text1"/>
          <w:sz w:val="24"/>
          <w:szCs w:val="24"/>
        </w:rPr>
        <w:lastRenderedPageBreak/>
        <w:t xml:space="preserve">King-Hill, S. (2015) ‘Critical Analysis of Maslow’s Hierarchy of Need. </w:t>
      </w:r>
      <w:r w:rsidRPr="005A2A39">
        <w:rPr>
          <w:i/>
          <w:iCs/>
          <w:color w:val="000000" w:themeColor="text1"/>
          <w:sz w:val="24"/>
          <w:szCs w:val="24"/>
        </w:rPr>
        <w:t>The STEP Journal</w:t>
      </w:r>
      <w:r w:rsidRPr="005A2A39">
        <w:rPr>
          <w:color w:val="000000" w:themeColor="text1"/>
          <w:sz w:val="24"/>
          <w:szCs w:val="24"/>
        </w:rPr>
        <w:t>, Vol 2, No. 4, pp. 54-57.</w:t>
      </w:r>
    </w:p>
    <w:p w14:paraId="2C039B7C" w14:textId="77777777" w:rsidR="0064734F" w:rsidRDefault="0064734F" w:rsidP="005A2A39">
      <w:pPr>
        <w:rPr>
          <w:color w:val="000000" w:themeColor="text1"/>
          <w:sz w:val="24"/>
          <w:szCs w:val="24"/>
        </w:rPr>
      </w:pPr>
    </w:p>
    <w:p w14:paraId="1A7348A9" w14:textId="1581B4D9" w:rsidR="005A2A39" w:rsidRPr="005A2A39" w:rsidRDefault="005A2A39" w:rsidP="005A2A39">
      <w:pPr>
        <w:rPr>
          <w:color w:val="000000" w:themeColor="text1"/>
          <w:sz w:val="24"/>
          <w:szCs w:val="24"/>
        </w:rPr>
      </w:pPr>
      <w:r w:rsidRPr="005A2A39">
        <w:rPr>
          <w:color w:val="000000" w:themeColor="text1"/>
          <w:sz w:val="24"/>
          <w:szCs w:val="24"/>
        </w:rPr>
        <w:t xml:space="preserve">Kline, R. and Preston-Shoot, M. (2012) </w:t>
      </w:r>
      <w:r w:rsidRPr="005A2A39">
        <w:rPr>
          <w:i/>
          <w:iCs/>
          <w:color w:val="000000" w:themeColor="text1"/>
          <w:sz w:val="24"/>
          <w:szCs w:val="24"/>
        </w:rPr>
        <w:t>Professional Accountability in Social Care and Health</w:t>
      </w:r>
      <w:r w:rsidRPr="005A2A39">
        <w:rPr>
          <w:color w:val="000000" w:themeColor="text1"/>
          <w:sz w:val="24"/>
          <w:szCs w:val="24"/>
        </w:rPr>
        <w:t>. London: Learning Matters.</w:t>
      </w:r>
    </w:p>
    <w:p w14:paraId="7BFB0D1A" w14:textId="77777777" w:rsidR="0064734F" w:rsidRDefault="0064734F" w:rsidP="005A2A39">
      <w:pPr>
        <w:rPr>
          <w:color w:val="000000" w:themeColor="text1"/>
          <w:sz w:val="24"/>
          <w:szCs w:val="24"/>
        </w:rPr>
      </w:pPr>
    </w:p>
    <w:p w14:paraId="65DE3ADC" w14:textId="7A0CE35E" w:rsidR="001F36E3" w:rsidRDefault="001F36E3" w:rsidP="005A2A39">
      <w:pPr>
        <w:rPr>
          <w:color w:val="000000" w:themeColor="text1"/>
          <w:sz w:val="24"/>
          <w:szCs w:val="24"/>
        </w:rPr>
      </w:pPr>
      <w:r>
        <w:rPr>
          <w:color w:val="000000" w:themeColor="text1"/>
          <w:sz w:val="24"/>
          <w:szCs w:val="24"/>
        </w:rPr>
        <w:t>Kolb, D.A. (1984</w:t>
      </w:r>
      <w:r w:rsidRPr="000077AF">
        <w:rPr>
          <w:i/>
          <w:iCs/>
          <w:color w:val="000000" w:themeColor="text1"/>
          <w:sz w:val="24"/>
          <w:szCs w:val="24"/>
        </w:rPr>
        <w:t xml:space="preserve">) Experiential </w:t>
      </w:r>
      <w:r w:rsidR="00422644" w:rsidRPr="000077AF">
        <w:rPr>
          <w:i/>
          <w:iCs/>
          <w:color w:val="000000" w:themeColor="text1"/>
          <w:sz w:val="24"/>
          <w:szCs w:val="24"/>
        </w:rPr>
        <w:t>Learning: Experience as the Source of Learning and Development</w:t>
      </w:r>
      <w:r w:rsidR="00422644">
        <w:rPr>
          <w:color w:val="000000" w:themeColor="text1"/>
          <w:sz w:val="24"/>
          <w:szCs w:val="24"/>
        </w:rPr>
        <w:t>. New Jersey: Prent</w:t>
      </w:r>
      <w:r w:rsidR="000077AF">
        <w:rPr>
          <w:color w:val="000000" w:themeColor="text1"/>
          <w:sz w:val="24"/>
          <w:szCs w:val="24"/>
        </w:rPr>
        <w:t>ice Hall.</w:t>
      </w:r>
    </w:p>
    <w:p w14:paraId="01E3EBF5" w14:textId="77777777" w:rsidR="001F36E3" w:rsidRDefault="001F36E3" w:rsidP="005A2A39">
      <w:pPr>
        <w:rPr>
          <w:color w:val="000000" w:themeColor="text1"/>
          <w:sz w:val="24"/>
          <w:szCs w:val="24"/>
        </w:rPr>
      </w:pPr>
    </w:p>
    <w:p w14:paraId="53B748DF" w14:textId="3EEC14BA" w:rsidR="005A2A39" w:rsidRPr="005A2A39" w:rsidRDefault="005A2A39" w:rsidP="005A2A39">
      <w:pPr>
        <w:rPr>
          <w:color w:val="000000" w:themeColor="text1"/>
          <w:sz w:val="24"/>
          <w:szCs w:val="24"/>
        </w:rPr>
      </w:pPr>
      <w:proofErr w:type="spellStart"/>
      <w:r w:rsidRPr="005A2A39">
        <w:rPr>
          <w:color w:val="000000" w:themeColor="text1"/>
          <w:sz w:val="24"/>
          <w:szCs w:val="24"/>
        </w:rPr>
        <w:t>Koprowska</w:t>
      </w:r>
      <w:proofErr w:type="spellEnd"/>
      <w:r w:rsidRPr="005A2A39">
        <w:rPr>
          <w:color w:val="000000" w:themeColor="text1"/>
          <w:sz w:val="24"/>
          <w:szCs w:val="24"/>
        </w:rPr>
        <w:t>, J. (2020) Communication &amp; Interpersonal Skills in Social Work. London: Learning Matters.</w:t>
      </w:r>
    </w:p>
    <w:p w14:paraId="53A17336" w14:textId="77777777" w:rsidR="0064734F" w:rsidRDefault="0064734F" w:rsidP="005A2A39">
      <w:pPr>
        <w:rPr>
          <w:color w:val="000000" w:themeColor="text1"/>
          <w:sz w:val="24"/>
          <w:szCs w:val="24"/>
        </w:rPr>
      </w:pPr>
    </w:p>
    <w:p w14:paraId="397365CF" w14:textId="5B7B97FD" w:rsidR="005A2A39" w:rsidRPr="005A2A39" w:rsidRDefault="005A2A39" w:rsidP="005A2A39">
      <w:pPr>
        <w:rPr>
          <w:color w:val="000000" w:themeColor="text1"/>
          <w:sz w:val="24"/>
          <w:szCs w:val="24"/>
        </w:rPr>
      </w:pPr>
      <w:r w:rsidRPr="005A2A39">
        <w:rPr>
          <w:color w:val="000000" w:themeColor="text1"/>
          <w:sz w:val="24"/>
          <w:szCs w:val="24"/>
        </w:rPr>
        <w:t>Lindsay, T (2013</w:t>
      </w:r>
      <w:r w:rsidRPr="005A2A39">
        <w:rPr>
          <w:i/>
          <w:iCs/>
          <w:color w:val="000000" w:themeColor="text1"/>
          <w:sz w:val="24"/>
          <w:szCs w:val="24"/>
        </w:rPr>
        <w:t>) Social Work Intervention</w:t>
      </w:r>
      <w:r w:rsidRPr="005A2A39">
        <w:rPr>
          <w:color w:val="000000" w:themeColor="text1"/>
          <w:sz w:val="24"/>
          <w:szCs w:val="24"/>
        </w:rPr>
        <w:t>. 2</w:t>
      </w:r>
      <w:r w:rsidRPr="005A2A39">
        <w:rPr>
          <w:color w:val="000000" w:themeColor="text1"/>
          <w:sz w:val="24"/>
          <w:szCs w:val="24"/>
          <w:vertAlign w:val="superscript"/>
        </w:rPr>
        <w:t>nd</w:t>
      </w:r>
      <w:r w:rsidRPr="005A2A39">
        <w:rPr>
          <w:color w:val="000000" w:themeColor="text1"/>
          <w:sz w:val="24"/>
          <w:szCs w:val="24"/>
        </w:rPr>
        <w:t xml:space="preserve"> ed. London: SAGE</w:t>
      </w:r>
      <w:r w:rsidR="000077AF">
        <w:rPr>
          <w:color w:val="000000" w:themeColor="text1"/>
          <w:sz w:val="24"/>
          <w:szCs w:val="24"/>
        </w:rPr>
        <w:t>.</w:t>
      </w:r>
    </w:p>
    <w:p w14:paraId="349AA427" w14:textId="77777777" w:rsidR="0064734F" w:rsidRDefault="0064734F" w:rsidP="005A2A39">
      <w:pPr>
        <w:rPr>
          <w:color w:val="000000" w:themeColor="text1"/>
          <w:sz w:val="24"/>
          <w:szCs w:val="24"/>
        </w:rPr>
      </w:pPr>
    </w:p>
    <w:p w14:paraId="1B158507" w14:textId="73CDAE0A" w:rsidR="005A2A39" w:rsidRPr="005A2A39" w:rsidRDefault="005A2A39" w:rsidP="005A2A39">
      <w:pPr>
        <w:rPr>
          <w:color w:val="000000" w:themeColor="text1"/>
          <w:sz w:val="24"/>
          <w:szCs w:val="24"/>
        </w:rPr>
      </w:pPr>
      <w:r w:rsidRPr="005A2A39">
        <w:rPr>
          <w:color w:val="000000" w:themeColor="text1"/>
          <w:sz w:val="24"/>
          <w:szCs w:val="24"/>
        </w:rPr>
        <w:t xml:space="preserve">Lishman, J. (1994) </w:t>
      </w:r>
      <w:r w:rsidRPr="005A2A39">
        <w:rPr>
          <w:i/>
          <w:iCs/>
          <w:color w:val="000000" w:themeColor="text1"/>
          <w:sz w:val="24"/>
          <w:szCs w:val="24"/>
        </w:rPr>
        <w:t>Communication in Social Work.</w:t>
      </w:r>
      <w:r w:rsidRPr="005A2A39">
        <w:rPr>
          <w:color w:val="000000" w:themeColor="text1"/>
          <w:sz w:val="24"/>
          <w:szCs w:val="24"/>
        </w:rPr>
        <w:t xml:space="preserve"> Hampshire: The Macmillan Press.</w:t>
      </w:r>
    </w:p>
    <w:p w14:paraId="0B4F9193" w14:textId="77777777" w:rsidR="0064734F" w:rsidRDefault="0064734F" w:rsidP="005A2A39">
      <w:pPr>
        <w:rPr>
          <w:color w:val="000000" w:themeColor="text1"/>
          <w:sz w:val="24"/>
          <w:szCs w:val="24"/>
        </w:rPr>
      </w:pPr>
    </w:p>
    <w:p w14:paraId="239D1451" w14:textId="2B984303" w:rsidR="005A2A39" w:rsidRPr="005A2A39" w:rsidRDefault="005A2A39" w:rsidP="005A2A39">
      <w:pPr>
        <w:rPr>
          <w:color w:val="000000" w:themeColor="text1"/>
          <w:sz w:val="24"/>
          <w:szCs w:val="24"/>
        </w:rPr>
      </w:pPr>
      <w:r w:rsidRPr="005A2A39">
        <w:rPr>
          <w:color w:val="000000" w:themeColor="text1"/>
          <w:sz w:val="24"/>
          <w:szCs w:val="24"/>
        </w:rPr>
        <w:t xml:space="preserve">Madoc-Jones, I. (2004) ‘Linguistic Sensitivity, Indigenous People and the Mental Health System in Wales’. </w:t>
      </w:r>
      <w:r w:rsidRPr="005A2A39">
        <w:rPr>
          <w:i/>
          <w:iCs/>
          <w:color w:val="000000" w:themeColor="text1"/>
          <w:sz w:val="24"/>
          <w:szCs w:val="24"/>
        </w:rPr>
        <w:t>International Journal of Mental Health Nursing</w:t>
      </w:r>
      <w:r w:rsidRPr="005A2A39">
        <w:rPr>
          <w:color w:val="000000" w:themeColor="text1"/>
          <w:sz w:val="24"/>
          <w:szCs w:val="24"/>
        </w:rPr>
        <w:t>, Vol, 13, No.4, pp.216-224.</w:t>
      </w:r>
    </w:p>
    <w:p w14:paraId="5C2138CC" w14:textId="77777777" w:rsidR="005A2A39" w:rsidRPr="005A2A39" w:rsidRDefault="005A2A39" w:rsidP="005A2A39">
      <w:pPr>
        <w:rPr>
          <w:color w:val="000000" w:themeColor="text1"/>
          <w:sz w:val="24"/>
          <w:szCs w:val="24"/>
        </w:rPr>
      </w:pPr>
      <w:r w:rsidRPr="005A2A39">
        <w:rPr>
          <w:color w:val="000000" w:themeColor="text1"/>
          <w:sz w:val="24"/>
          <w:szCs w:val="24"/>
        </w:rPr>
        <w:t>Maslow, A.H. (1970) ‘A Theory of Human Motivation’.</w:t>
      </w:r>
      <w:r w:rsidRPr="005A2A39">
        <w:rPr>
          <w:i/>
          <w:iCs/>
          <w:color w:val="000000" w:themeColor="text1"/>
          <w:sz w:val="24"/>
          <w:szCs w:val="24"/>
        </w:rPr>
        <w:t xml:space="preserve"> Psychological Review</w:t>
      </w:r>
      <w:r w:rsidRPr="005A2A39">
        <w:rPr>
          <w:color w:val="000000" w:themeColor="text1"/>
          <w:sz w:val="24"/>
          <w:szCs w:val="24"/>
        </w:rPr>
        <w:t>, Vol. 50, No. 4, pp, 430-437.</w:t>
      </w:r>
    </w:p>
    <w:p w14:paraId="6E91A187" w14:textId="77777777" w:rsidR="0064734F" w:rsidRDefault="0064734F" w:rsidP="005A2A39">
      <w:pPr>
        <w:rPr>
          <w:color w:val="000000" w:themeColor="text1"/>
          <w:sz w:val="24"/>
          <w:szCs w:val="24"/>
        </w:rPr>
      </w:pPr>
    </w:p>
    <w:p w14:paraId="018CCDFE" w14:textId="63EE9D92" w:rsidR="005A2A39" w:rsidRPr="005A2A39" w:rsidRDefault="005A2A39" w:rsidP="005A2A39">
      <w:pPr>
        <w:rPr>
          <w:color w:val="000000" w:themeColor="text1"/>
          <w:sz w:val="24"/>
          <w:szCs w:val="24"/>
        </w:rPr>
      </w:pPr>
      <w:r w:rsidRPr="005A2A39">
        <w:rPr>
          <w:color w:val="000000" w:themeColor="text1"/>
          <w:sz w:val="24"/>
          <w:szCs w:val="24"/>
        </w:rPr>
        <w:t>Mental Capacity Act 2005. (c.9) London: HMSO</w:t>
      </w:r>
      <w:r w:rsidR="0064734F">
        <w:rPr>
          <w:color w:val="000000" w:themeColor="text1"/>
          <w:sz w:val="24"/>
          <w:szCs w:val="24"/>
        </w:rPr>
        <w:t>.</w:t>
      </w:r>
    </w:p>
    <w:p w14:paraId="11C7419F" w14:textId="77777777" w:rsidR="005A2A39" w:rsidRPr="005A2A39" w:rsidRDefault="005A2A39" w:rsidP="005A2A39">
      <w:pPr>
        <w:pStyle w:val="NoSpacing"/>
        <w:rPr>
          <w:rFonts w:ascii="Arial" w:hAnsi="Arial" w:cs="Arial"/>
          <w:color w:val="000000" w:themeColor="text1"/>
          <w:sz w:val="24"/>
          <w:szCs w:val="24"/>
        </w:rPr>
      </w:pPr>
      <w:r w:rsidRPr="005A2A39">
        <w:rPr>
          <w:rFonts w:ascii="Arial" w:hAnsi="Arial" w:cs="Arial"/>
          <w:color w:val="000000" w:themeColor="text1"/>
          <w:sz w:val="24"/>
          <w:szCs w:val="24"/>
        </w:rPr>
        <w:t xml:space="preserve">Mental Health (Wales) Measure 2010. Available at: </w:t>
      </w:r>
      <w:hyperlink r:id="rId20" w:history="1">
        <w:r w:rsidRPr="005A2A39">
          <w:rPr>
            <w:rStyle w:val="Hyperlink"/>
            <w:rFonts w:ascii="Arial" w:hAnsi="Arial" w:cs="Arial"/>
            <w:color w:val="000000" w:themeColor="text1"/>
            <w:sz w:val="24"/>
            <w:szCs w:val="24"/>
          </w:rPr>
          <w:t>Mental Health (Wales) Measure 2010 (legislation.gov.uk)</w:t>
        </w:r>
      </w:hyperlink>
      <w:r w:rsidRPr="005A2A39">
        <w:rPr>
          <w:rFonts w:ascii="Arial" w:hAnsi="Arial" w:cs="Arial"/>
          <w:color w:val="000000" w:themeColor="text1"/>
          <w:sz w:val="24"/>
          <w:szCs w:val="24"/>
        </w:rPr>
        <w:t xml:space="preserve"> [Accessed 8th of February 2024].</w:t>
      </w:r>
    </w:p>
    <w:p w14:paraId="62625822" w14:textId="77777777" w:rsidR="0064734F" w:rsidRDefault="0064734F" w:rsidP="005A2A39">
      <w:pPr>
        <w:rPr>
          <w:color w:val="000000" w:themeColor="text1"/>
          <w:sz w:val="24"/>
          <w:szCs w:val="24"/>
        </w:rPr>
      </w:pPr>
    </w:p>
    <w:p w14:paraId="242D3B05" w14:textId="541FC8AC" w:rsidR="005A2A39" w:rsidRPr="005A2A39" w:rsidRDefault="005A2A39" w:rsidP="005A2A39">
      <w:pPr>
        <w:rPr>
          <w:color w:val="000000" w:themeColor="text1"/>
          <w:sz w:val="24"/>
          <w:szCs w:val="24"/>
        </w:rPr>
      </w:pPr>
      <w:r w:rsidRPr="005A2A39">
        <w:rPr>
          <w:color w:val="000000" w:themeColor="text1"/>
          <w:sz w:val="24"/>
          <w:szCs w:val="24"/>
        </w:rPr>
        <w:t xml:space="preserve">Mind (2017). Advocacy in Mental Health. Available at: </w:t>
      </w:r>
      <w:hyperlink r:id="rId21" w:history="1">
        <w:r w:rsidRPr="005A2A39">
          <w:rPr>
            <w:rStyle w:val="Hyperlink"/>
            <w:color w:val="000000" w:themeColor="text1"/>
            <w:sz w:val="24"/>
            <w:szCs w:val="24"/>
          </w:rPr>
          <w:t>https://www.mind.org.uk/information-support/guides-to-support-and-services/advocacy/social-care-advocates/</w:t>
        </w:r>
      </w:hyperlink>
      <w:r w:rsidRPr="005A2A39">
        <w:rPr>
          <w:color w:val="000000" w:themeColor="text1"/>
          <w:sz w:val="24"/>
          <w:szCs w:val="24"/>
        </w:rPr>
        <w:t xml:space="preserve"> [Accessed 30th July 2024].</w:t>
      </w:r>
    </w:p>
    <w:p w14:paraId="1D5AE3F9" w14:textId="77777777" w:rsidR="0064734F" w:rsidRDefault="0064734F" w:rsidP="005A2A39">
      <w:pPr>
        <w:rPr>
          <w:color w:val="000000" w:themeColor="text1"/>
          <w:sz w:val="24"/>
          <w:szCs w:val="24"/>
        </w:rPr>
      </w:pPr>
    </w:p>
    <w:p w14:paraId="763DEE04" w14:textId="71DBEE89" w:rsidR="005A2A39" w:rsidRPr="005A2A39" w:rsidRDefault="005A2A39" w:rsidP="005A2A39">
      <w:pPr>
        <w:rPr>
          <w:color w:val="000000" w:themeColor="text1"/>
          <w:sz w:val="24"/>
          <w:szCs w:val="24"/>
        </w:rPr>
      </w:pPr>
      <w:r w:rsidRPr="005A2A39">
        <w:rPr>
          <w:color w:val="000000" w:themeColor="text1"/>
          <w:sz w:val="24"/>
          <w:szCs w:val="24"/>
        </w:rPr>
        <w:t xml:space="preserve">Mind. (2024) Leaving Hospital. Available at: </w:t>
      </w:r>
      <w:hyperlink r:id="rId22" w:history="1">
        <w:r w:rsidRPr="005A2A39">
          <w:rPr>
            <w:rStyle w:val="Hyperlink"/>
            <w:color w:val="000000" w:themeColor="text1"/>
            <w:sz w:val="24"/>
            <w:szCs w:val="24"/>
          </w:rPr>
          <w:t>https://www.mind.org.uk/information-support/legal-rights/leaving-hospital/section-117-aftercare/</w:t>
        </w:r>
      </w:hyperlink>
      <w:r w:rsidRPr="005A2A39">
        <w:rPr>
          <w:color w:val="000000" w:themeColor="text1"/>
          <w:sz w:val="24"/>
          <w:szCs w:val="24"/>
        </w:rPr>
        <w:t xml:space="preserve"> [Accessed 18th of February 2024].</w:t>
      </w:r>
    </w:p>
    <w:p w14:paraId="701C4251" w14:textId="77777777" w:rsidR="0064734F" w:rsidRDefault="0064734F" w:rsidP="005A2A39">
      <w:pPr>
        <w:rPr>
          <w:color w:val="000000" w:themeColor="text1"/>
          <w:sz w:val="24"/>
          <w:szCs w:val="24"/>
        </w:rPr>
      </w:pPr>
    </w:p>
    <w:p w14:paraId="40E104AE" w14:textId="42E89801" w:rsidR="005A2A39" w:rsidRPr="005A2A39" w:rsidRDefault="005A2A39" w:rsidP="005A2A39">
      <w:pPr>
        <w:rPr>
          <w:color w:val="000000" w:themeColor="text1"/>
          <w:sz w:val="24"/>
          <w:szCs w:val="24"/>
        </w:rPr>
      </w:pPr>
      <w:r w:rsidRPr="005A2A39">
        <w:rPr>
          <w:color w:val="000000" w:themeColor="text1"/>
          <w:sz w:val="24"/>
          <w:szCs w:val="24"/>
        </w:rPr>
        <w:t xml:space="preserve">Morley, C., Ablett, P. and Macfarlane, S. (2019) </w:t>
      </w:r>
      <w:r w:rsidRPr="005A2A39">
        <w:rPr>
          <w:i/>
          <w:iCs/>
          <w:color w:val="000000" w:themeColor="text1"/>
          <w:sz w:val="24"/>
          <w:szCs w:val="24"/>
        </w:rPr>
        <w:t>Engaging with Social Work</w:t>
      </w:r>
      <w:r w:rsidRPr="005A2A39">
        <w:rPr>
          <w:color w:val="000000" w:themeColor="text1"/>
          <w:sz w:val="24"/>
          <w:szCs w:val="24"/>
        </w:rPr>
        <w:t>. Cambridge: Cambridge University Press.</w:t>
      </w:r>
    </w:p>
    <w:p w14:paraId="4B68E904" w14:textId="77777777" w:rsidR="0064734F" w:rsidRDefault="0064734F" w:rsidP="005A2A39">
      <w:pPr>
        <w:rPr>
          <w:color w:val="000000" w:themeColor="text1"/>
          <w:sz w:val="24"/>
          <w:szCs w:val="24"/>
        </w:rPr>
      </w:pPr>
    </w:p>
    <w:p w14:paraId="137D54C4" w14:textId="0729031B" w:rsidR="005A2A39" w:rsidRPr="005A2A39" w:rsidRDefault="005A2A39" w:rsidP="005A2A39">
      <w:pPr>
        <w:rPr>
          <w:color w:val="000000" w:themeColor="text1"/>
          <w:sz w:val="24"/>
          <w:szCs w:val="24"/>
        </w:rPr>
      </w:pPr>
      <w:r w:rsidRPr="005A2A39">
        <w:rPr>
          <w:color w:val="000000" w:themeColor="text1"/>
          <w:sz w:val="24"/>
          <w:szCs w:val="24"/>
        </w:rPr>
        <w:t xml:space="preserve">Murphy, R. (eds.) (2019) ‘The Law and Social Work’ in Hughes, M. </w:t>
      </w:r>
      <w:r w:rsidRPr="005A2A39">
        <w:rPr>
          <w:i/>
          <w:iCs/>
          <w:color w:val="000000" w:themeColor="text1"/>
          <w:sz w:val="24"/>
          <w:szCs w:val="24"/>
        </w:rPr>
        <w:t>A Guide to Statutory Social Work Interventions: The Lived Experience</w:t>
      </w:r>
      <w:r w:rsidRPr="005A2A39">
        <w:rPr>
          <w:color w:val="000000" w:themeColor="text1"/>
          <w:sz w:val="24"/>
          <w:szCs w:val="24"/>
        </w:rPr>
        <w:t>. London: Red Globe Press.</w:t>
      </w:r>
    </w:p>
    <w:p w14:paraId="6F9319DA" w14:textId="77777777" w:rsidR="0064734F" w:rsidRDefault="0064734F" w:rsidP="005A2A39">
      <w:pPr>
        <w:rPr>
          <w:color w:val="000000" w:themeColor="text1"/>
          <w:sz w:val="24"/>
          <w:szCs w:val="24"/>
        </w:rPr>
      </w:pPr>
    </w:p>
    <w:p w14:paraId="4A29969B" w14:textId="12C01FDD" w:rsidR="005A2A39" w:rsidRPr="005A2A39" w:rsidRDefault="005A2A39" w:rsidP="005A2A39">
      <w:pPr>
        <w:rPr>
          <w:color w:val="000000" w:themeColor="text1"/>
          <w:sz w:val="24"/>
          <w:szCs w:val="24"/>
        </w:rPr>
      </w:pPr>
      <w:r w:rsidRPr="005A2A39">
        <w:rPr>
          <w:color w:val="000000" w:themeColor="text1"/>
          <w:sz w:val="24"/>
          <w:szCs w:val="24"/>
        </w:rPr>
        <w:t xml:space="preserve">National Independent Safeguarding Board Wales. (2021) About the Board. Available at: </w:t>
      </w:r>
      <w:hyperlink r:id="rId23" w:history="1">
        <w:r w:rsidRPr="005A2A39">
          <w:rPr>
            <w:rStyle w:val="Hyperlink"/>
            <w:color w:val="000000" w:themeColor="text1"/>
            <w:sz w:val="24"/>
            <w:szCs w:val="24"/>
          </w:rPr>
          <w:t>https://safeguardingboard.wales/about-the-board/</w:t>
        </w:r>
      </w:hyperlink>
      <w:r w:rsidRPr="005A2A39">
        <w:rPr>
          <w:color w:val="000000" w:themeColor="text1"/>
          <w:sz w:val="24"/>
          <w:szCs w:val="24"/>
        </w:rPr>
        <w:t xml:space="preserve"> [Accessed 10th of September 2024].</w:t>
      </w:r>
    </w:p>
    <w:p w14:paraId="028B89B8" w14:textId="77777777" w:rsidR="0064734F" w:rsidRDefault="0064734F" w:rsidP="005A2A39">
      <w:pPr>
        <w:rPr>
          <w:color w:val="000000" w:themeColor="text1"/>
          <w:sz w:val="24"/>
          <w:szCs w:val="24"/>
        </w:rPr>
      </w:pPr>
    </w:p>
    <w:p w14:paraId="1DD4F1B2" w14:textId="5319096D" w:rsidR="0064734F" w:rsidRDefault="005A2A39" w:rsidP="005A2A39">
      <w:pPr>
        <w:rPr>
          <w:color w:val="000000" w:themeColor="text1"/>
          <w:sz w:val="24"/>
          <w:szCs w:val="24"/>
        </w:rPr>
      </w:pPr>
      <w:r w:rsidRPr="005A2A39">
        <w:rPr>
          <w:color w:val="000000" w:themeColor="text1"/>
          <w:sz w:val="24"/>
          <w:szCs w:val="24"/>
        </w:rPr>
        <w:t xml:space="preserve">NSPCC. (2024) Child Protection System in Wales. Available at: </w:t>
      </w:r>
    </w:p>
    <w:p w14:paraId="38838303" w14:textId="3BBF9608" w:rsidR="005A2A39" w:rsidRPr="005A2A39" w:rsidRDefault="00000000" w:rsidP="005A2A39">
      <w:pPr>
        <w:rPr>
          <w:color w:val="000000" w:themeColor="text1"/>
          <w:sz w:val="24"/>
          <w:szCs w:val="24"/>
        </w:rPr>
      </w:pPr>
      <w:hyperlink r:id="rId24" w:history="1">
        <w:r w:rsidR="0064734F" w:rsidRPr="0057016E">
          <w:rPr>
            <w:rStyle w:val="Hyperlink"/>
            <w:sz w:val="24"/>
            <w:szCs w:val="24"/>
          </w:rPr>
          <w:t>https://learning.nspcc.org.uk/child-protection-system/wales</w:t>
        </w:r>
      </w:hyperlink>
      <w:r w:rsidR="005A2A39" w:rsidRPr="005A2A39">
        <w:rPr>
          <w:color w:val="000000" w:themeColor="text1"/>
          <w:sz w:val="24"/>
          <w:szCs w:val="24"/>
        </w:rPr>
        <w:t xml:space="preserve"> [Accessed 10th of September 2024]. </w:t>
      </w:r>
    </w:p>
    <w:p w14:paraId="2FF721C3" w14:textId="77777777" w:rsidR="0064734F" w:rsidRDefault="0064734F" w:rsidP="005A2A39">
      <w:pPr>
        <w:rPr>
          <w:color w:val="000000" w:themeColor="text1"/>
          <w:sz w:val="24"/>
          <w:szCs w:val="24"/>
        </w:rPr>
      </w:pPr>
    </w:p>
    <w:p w14:paraId="2845E79A" w14:textId="3E2F19A2" w:rsidR="005A2A39" w:rsidRDefault="005A2A39" w:rsidP="005A2A39">
      <w:pPr>
        <w:rPr>
          <w:color w:val="000000" w:themeColor="text1"/>
          <w:sz w:val="24"/>
          <w:szCs w:val="24"/>
        </w:rPr>
      </w:pPr>
      <w:r w:rsidRPr="005A2A39">
        <w:rPr>
          <w:color w:val="000000" w:themeColor="text1"/>
          <w:sz w:val="24"/>
          <w:szCs w:val="24"/>
        </w:rPr>
        <w:lastRenderedPageBreak/>
        <w:t xml:space="preserve">Older People’s Commissioner for Wales. (2024) United Nations Principles for Older Persons. Available From: </w:t>
      </w:r>
      <w:hyperlink r:id="rId25" w:anchor=":~:text=Older%20persons%20should%20have%20access,to%20other%20income%2Dgenerating%20opportunities" w:history="1">
        <w:r w:rsidRPr="005A2A39">
          <w:rPr>
            <w:rStyle w:val="Hyperlink"/>
            <w:color w:val="000000" w:themeColor="text1"/>
            <w:sz w:val="24"/>
            <w:szCs w:val="24"/>
          </w:rPr>
          <w:t>https://olderpeople.wales/about/publication-scheme/our-policies/un-principles/#:~:text=Older%20persons%20should%20have%20access,to%20other%20income%2Dgenerating%20opportunities</w:t>
        </w:r>
      </w:hyperlink>
      <w:r w:rsidRPr="005A2A39">
        <w:rPr>
          <w:color w:val="000000" w:themeColor="text1"/>
          <w:sz w:val="24"/>
          <w:szCs w:val="24"/>
        </w:rPr>
        <w:t>. [Accessed 10</w:t>
      </w:r>
      <w:r w:rsidRPr="005A2A39">
        <w:rPr>
          <w:color w:val="000000" w:themeColor="text1"/>
          <w:sz w:val="24"/>
          <w:szCs w:val="24"/>
          <w:vertAlign w:val="superscript"/>
        </w:rPr>
        <w:t>th</w:t>
      </w:r>
      <w:r w:rsidRPr="005A2A39">
        <w:rPr>
          <w:color w:val="000000" w:themeColor="text1"/>
          <w:sz w:val="24"/>
          <w:szCs w:val="24"/>
        </w:rPr>
        <w:t xml:space="preserve"> of August 2024].</w:t>
      </w:r>
    </w:p>
    <w:p w14:paraId="446996E2" w14:textId="77777777" w:rsidR="000077AF" w:rsidRPr="005A2A39" w:rsidRDefault="000077AF" w:rsidP="005A2A39">
      <w:pPr>
        <w:rPr>
          <w:color w:val="000000" w:themeColor="text1"/>
          <w:sz w:val="24"/>
          <w:szCs w:val="24"/>
        </w:rPr>
      </w:pPr>
    </w:p>
    <w:p w14:paraId="1CD2CCCC" w14:textId="77777777" w:rsidR="005A2A39" w:rsidRPr="005A2A39" w:rsidRDefault="005A2A39" w:rsidP="005A2A39">
      <w:pPr>
        <w:rPr>
          <w:color w:val="000000" w:themeColor="text1"/>
          <w:sz w:val="24"/>
          <w:szCs w:val="24"/>
        </w:rPr>
      </w:pPr>
      <w:proofErr w:type="spellStart"/>
      <w:r w:rsidRPr="005A2A39">
        <w:rPr>
          <w:color w:val="000000" w:themeColor="text1"/>
          <w:sz w:val="24"/>
          <w:szCs w:val="24"/>
        </w:rPr>
        <w:t>Parray</w:t>
      </w:r>
      <w:proofErr w:type="spellEnd"/>
      <w:r w:rsidRPr="005A2A39">
        <w:rPr>
          <w:color w:val="000000" w:themeColor="text1"/>
          <w:sz w:val="24"/>
          <w:szCs w:val="24"/>
        </w:rPr>
        <w:t xml:space="preserve">, W. and Kumar, S. (2016) ‘Assertiveness and Undergraduate Students of the University’, </w:t>
      </w:r>
      <w:r w:rsidRPr="005A2A39">
        <w:rPr>
          <w:i/>
          <w:iCs/>
          <w:color w:val="000000" w:themeColor="text1"/>
          <w:sz w:val="24"/>
          <w:szCs w:val="24"/>
        </w:rPr>
        <w:t>The International Journal of Indian Psychology</w:t>
      </w:r>
      <w:r w:rsidRPr="005A2A39">
        <w:rPr>
          <w:color w:val="000000" w:themeColor="text1"/>
          <w:sz w:val="24"/>
          <w:szCs w:val="24"/>
        </w:rPr>
        <w:t>, Vol, 4, No.1, 284-291.</w:t>
      </w:r>
    </w:p>
    <w:p w14:paraId="73E8D339" w14:textId="77777777" w:rsidR="0064734F" w:rsidRDefault="0064734F" w:rsidP="005A2A39">
      <w:pPr>
        <w:rPr>
          <w:color w:val="000000" w:themeColor="text1"/>
          <w:sz w:val="24"/>
          <w:szCs w:val="24"/>
        </w:rPr>
      </w:pPr>
    </w:p>
    <w:p w14:paraId="5E077D62" w14:textId="36D71261" w:rsidR="005A2A39" w:rsidRPr="005A2A39" w:rsidRDefault="005A2A39" w:rsidP="005A2A39">
      <w:pPr>
        <w:rPr>
          <w:color w:val="000000" w:themeColor="text1"/>
          <w:sz w:val="24"/>
          <w:szCs w:val="24"/>
        </w:rPr>
      </w:pPr>
      <w:r w:rsidRPr="005A2A39">
        <w:rPr>
          <w:color w:val="000000" w:themeColor="text1"/>
          <w:sz w:val="24"/>
          <w:szCs w:val="24"/>
        </w:rPr>
        <w:t xml:space="preserve">Philips, J., Ainslie, S., Fowler, A. and </w:t>
      </w:r>
      <w:proofErr w:type="spellStart"/>
      <w:r w:rsidRPr="005A2A39">
        <w:rPr>
          <w:color w:val="000000" w:themeColor="text1"/>
          <w:sz w:val="24"/>
          <w:szCs w:val="24"/>
        </w:rPr>
        <w:t>Westaby</w:t>
      </w:r>
      <w:proofErr w:type="spellEnd"/>
      <w:r w:rsidRPr="005A2A39">
        <w:rPr>
          <w:color w:val="000000" w:themeColor="text1"/>
          <w:sz w:val="24"/>
          <w:szCs w:val="24"/>
        </w:rPr>
        <w:t xml:space="preserve">, C. (2019) ‘What does Professional Curiosity Mean to you: An exploration of Professional Curiosity in Probation, </w:t>
      </w:r>
      <w:r w:rsidRPr="005A2A39">
        <w:rPr>
          <w:i/>
          <w:iCs/>
          <w:color w:val="000000" w:themeColor="text1"/>
          <w:sz w:val="24"/>
          <w:szCs w:val="24"/>
        </w:rPr>
        <w:t>British Journal of Social Work</w:t>
      </w:r>
      <w:r w:rsidRPr="005A2A39">
        <w:rPr>
          <w:color w:val="000000" w:themeColor="text1"/>
          <w:sz w:val="24"/>
          <w:szCs w:val="24"/>
        </w:rPr>
        <w:t xml:space="preserve">, Vol 52, No. 1, pp. 554-572. </w:t>
      </w:r>
    </w:p>
    <w:p w14:paraId="24E5D162" w14:textId="77777777" w:rsidR="00DA224C" w:rsidRDefault="00DA224C" w:rsidP="005A2A39">
      <w:pPr>
        <w:pStyle w:val="NoSpacing"/>
        <w:rPr>
          <w:rFonts w:ascii="Arial" w:hAnsi="Arial" w:cs="Arial"/>
          <w:color w:val="000000" w:themeColor="text1"/>
          <w:sz w:val="24"/>
          <w:szCs w:val="24"/>
        </w:rPr>
      </w:pPr>
    </w:p>
    <w:p w14:paraId="6061F92F" w14:textId="6D81BABD" w:rsidR="005A2A39" w:rsidRPr="005A2A39" w:rsidRDefault="005A2A39" w:rsidP="005A2A39">
      <w:pPr>
        <w:pStyle w:val="NoSpacing"/>
        <w:rPr>
          <w:rFonts w:ascii="Arial" w:hAnsi="Arial" w:cs="Arial"/>
          <w:color w:val="000000" w:themeColor="text1"/>
          <w:sz w:val="24"/>
          <w:szCs w:val="24"/>
        </w:rPr>
      </w:pPr>
      <w:r w:rsidRPr="005A2A39">
        <w:rPr>
          <w:rFonts w:ascii="Arial" w:hAnsi="Arial" w:cs="Arial"/>
          <w:color w:val="000000" w:themeColor="text1"/>
          <w:sz w:val="24"/>
          <w:szCs w:val="24"/>
        </w:rPr>
        <w:t xml:space="preserve">Pugh, R and Cheers, B. (2010) </w:t>
      </w:r>
      <w:r w:rsidRPr="005A2A39">
        <w:rPr>
          <w:rFonts w:ascii="Arial" w:hAnsi="Arial" w:cs="Arial"/>
          <w:i/>
          <w:iCs/>
          <w:color w:val="000000" w:themeColor="text1"/>
          <w:sz w:val="24"/>
          <w:szCs w:val="24"/>
        </w:rPr>
        <w:t>Rural Social Work: An International Perspective</w:t>
      </w:r>
      <w:r w:rsidRPr="005A2A39">
        <w:rPr>
          <w:rFonts w:ascii="Arial" w:hAnsi="Arial" w:cs="Arial"/>
          <w:color w:val="000000" w:themeColor="text1"/>
          <w:sz w:val="24"/>
          <w:szCs w:val="24"/>
        </w:rPr>
        <w:t>. Bristol: The Policy Press.</w:t>
      </w:r>
    </w:p>
    <w:p w14:paraId="1AAEBBB2" w14:textId="77777777" w:rsidR="00DA224C" w:rsidRDefault="00DA224C" w:rsidP="005A2A39">
      <w:pPr>
        <w:rPr>
          <w:color w:val="000000" w:themeColor="text1"/>
          <w:sz w:val="24"/>
          <w:szCs w:val="24"/>
        </w:rPr>
      </w:pPr>
    </w:p>
    <w:p w14:paraId="29A15F16" w14:textId="1F9E65A9" w:rsidR="005A2A39" w:rsidRPr="005A2A39" w:rsidRDefault="005A2A39" w:rsidP="005A2A39">
      <w:pPr>
        <w:rPr>
          <w:color w:val="000000" w:themeColor="text1"/>
          <w:sz w:val="24"/>
          <w:szCs w:val="24"/>
        </w:rPr>
      </w:pPr>
      <w:proofErr w:type="spellStart"/>
      <w:r w:rsidRPr="005A2A39">
        <w:rPr>
          <w:color w:val="000000" w:themeColor="text1"/>
          <w:sz w:val="24"/>
          <w:szCs w:val="24"/>
        </w:rPr>
        <w:t>Pulla</w:t>
      </w:r>
      <w:proofErr w:type="spellEnd"/>
      <w:r w:rsidRPr="005A2A39">
        <w:rPr>
          <w:color w:val="000000" w:themeColor="text1"/>
          <w:sz w:val="24"/>
          <w:szCs w:val="24"/>
        </w:rPr>
        <w:t xml:space="preserve">, V. (2017) ‘Strengths-Based Approach in Social Work: A Distinct Ethical Advantage’, </w:t>
      </w:r>
      <w:r w:rsidRPr="005A2A39">
        <w:rPr>
          <w:i/>
          <w:iCs/>
          <w:color w:val="000000" w:themeColor="text1"/>
          <w:sz w:val="24"/>
          <w:szCs w:val="24"/>
        </w:rPr>
        <w:t>International Journal of Innovation, Creativity and Change</w:t>
      </w:r>
      <w:r w:rsidRPr="005A2A39">
        <w:rPr>
          <w:color w:val="000000" w:themeColor="text1"/>
          <w:sz w:val="24"/>
          <w:szCs w:val="24"/>
        </w:rPr>
        <w:t xml:space="preserve">, Vol, 3, No.3, pp. 97-114. </w:t>
      </w:r>
    </w:p>
    <w:p w14:paraId="492AA663" w14:textId="77777777" w:rsidR="00DA224C" w:rsidRDefault="00DA224C" w:rsidP="005A2A39">
      <w:pPr>
        <w:rPr>
          <w:color w:val="000000" w:themeColor="text1"/>
          <w:sz w:val="24"/>
          <w:szCs w:val="24"/>
        </w:rPr>
      </w:pPr>
    </w:p>
    <w:p w14:paraId="2EC98EC2" w14:textId="3C635117" w:rsidR="005A2A39" w:rsidRPr="005A2A39" w:rsidRDefault="005A2A39" w:rsidP="005A2A39">
      <w:pPr>
        <w:rPr>
          <w:color w:val="000000" w:themeColor="text1"/>
          <w:sz w:val="24"/>
          <w:szCs w:val="24"/>
        </w:rPr>
      </w:pPr>
      <w:r w:rsidRPr="005A2A39">
        <w:rPr>
          <w:color w:val="000000" w:themeColor="text1"/>
          <w:sz w:val="24"/>
          <w:szCs w:val="24"/>
        </w:rPr>
        <w:t xml:space="preserve">Schon, D. (1991) </w:t>
      </w:r>
      <w:r w:rsidRPr="005A2A39">
        <w:rPr>
          <w:i/>
          <w:iCs/>
          <w:color w:val="000000" w:themeColor="text1"/>
          <w:sz w:val="24"/>
          <w:szCs w:val="24"/>
        </w:rPr>
        <w:t>The Reflective Practitioner</w:t>
      </w:r>
      <w:r w:rsidRPr="005A2A39">
        <w:rPr>
          <w:color w:val="000000" w:themeColor="text1"/>
          <w:sz w:val="24"/>
          <w:szCs w:val="24"/>
        </w:rPr>
        <w:t xml:space="preserve">. Farnham: Ashgate Publishing. </w:t>
      </w:r>
    </w:p>
    <w:p w14:paraId="5A5E0C93" w14:textId="77777777" w:rsidR="00DA224C" w:rsidRDefault="00DA224C" w:rsidP="005A2A39">
      <w:pPr>
        <w:rPr>
          <w:color w:val="000000" w:themeColor="text1"/>
          <w:sz w:val="24"/>
          <w:szCs w:val="24"/>
        </w:rPr>
      </w:pPr>
    </w:p>
    <w:p w14:paraId="0576720F" w14:textId="043E054D" w:rsidR="005A2A39" w:rsidRPr="005A2A39" w:rsidRDefault="005A2A39" w:rsidP="005A2A39">
      <w:pPr>
        <w:rPr>
          <w:color w:val="000000" w:themeColor="text1"/>
          <w:sz w:val="24"/>
          <w:szCs w:val="24"/>
        </w:rPr>
      </w:pPr>
      <w:r w:rsidRPr="005A2A39">
        <w:rPr>
          <w:color w:val="000000" w:themeColor="text1"/>
          <w:sz w:val="24"/>
          <w:szCs w:val="24"/>
        </w:rPr>
        <w:t>Social Care Wales. (2017) Codes of Professional Practice for Social Care. Cardiff: Social Care Wales.</w:t>
      </w:r>
    </w:p>
    <w:p w14:paraId="7C4574E6" w14:textId="77777777" w:rsidR="00DA224C" w:rsidRDefault="00DA224C" w:rsidP="005A2A39">
      <w:pPr>
        <w:rPr>
          <w:color w:val="000000" w:themeColor="text1"/>
          <w:sz w:val="24"/>
          <w:szCs w:val="24"/>
        </w:rPr>
      </w:pPr>
    </w:p>
    <w:p w14:paraId="2C026B2A" w14:textId="651546AE" w:rsidR="005A2A39" w:rsidRPr="005A2A39" w:rsidRDefault="005A2A39" w:rsidP="005A2A39">
      <w:pPr>
        <w:rPr>
          <w:color w:val="000000" w:themeColor="text1"/>
          <w:sz w:val="24"/>
          <w:szCs w:val="24"/>
        </w:rPr>
      </w:pPr>
      <w:r w:rsidRPr="005A2A39">
        <w:rPr>
          <w:color w:val="000000" w:themeColor="text1"/>
          <w:sz w:val="24"/>
          <w:szCs w:val="24"/>
        </w:rPr>
        <w:t xml:space="preserve">Social Care Wales. (2022) Understanding an Outcomes Approach. Available at: </w:t>
      </w:r>
      <w:hyperlink r:id="rId26" w:history="1">
        <w:r w:rsidRPr="005A2A39">
          <w:rPr>
            <w:rStyle w:val="Hyperlink"/>
            <w:color w:val="000000" w:themeColor="text1"/>
            <w:sz w:val="24"/>
            <w:szCs w:val="24"/>
          </w:rPr>
          <w:t>https://socialcare.wales/resources-guidance/improving-care-and-support/personal-outcomes/understanding-an-outcomes-approach</w:t>
        </w:r>
      </w:hyperlink>
      <w:r w:rsidRPr="005A2A39">
        <w:rPr>
          <w:color w:val="000000" w:themeColor="text1"/>
          <w:sz w:val="24"/>
          <w:szCs w:val="24"/>
        </w:rPr>
        <w:t xml:space="preserve"> [Accessed 18th of February, 2024). </w:t>
      </w:r>
    </w:p>
    <w:p w14:paraId="6919576F" w14:textId="77777777" w:rsidR="00DA224C" w:rsidRDefault="00DA224C" w:rsidP="005A2A39">
      <w:pPr>
        <w:rPr>
          <w:color w:val="000000" w:themeColor="text1"/>
          <w:sz w:val="24"/>
          <w:szCs w:val="24"/>
        </w:rPr>
      </w:pPr>
    </w:p>
    <w:p w14:paraId="73D5E932" w14:textId="0FA286C8" w:rsidR="005A2A39" w:rsidRPr="005A2A39" w:rsidRDefault="005A2A39" w:rsidP="005A2A39">
      <w:pPr>
        <w:rPr>
          <w:color w:val="000000" w:themeColor="text1"/>
          <w:sz w:val="24"/>
          <w:szCs w:val="24"/>
        </w:rPr>
      </w:pPr>
      <w:r w:rsidRPr="005A2A39">
        <w:rPr>
          <w:color w:val="000000" w:themeColor="text1"/>
          <w:sz w:val="24"/>
          <w:szCs w:val="24"/>
        </w:rPr>
        <w:t>Social Services and Well-being Act 2014 {Wales] Act. (c.4) Cardiff: National Assembly for Wales.</w:t>
      </w:r>
    </w:p>
    <w:p w14:paraId="79BE8781" w14:textId="77777777" w:rsidR="00DA224C" w:rsidRDefault="00DA224C" w:rsidP="005A2A39">
      <w:pPr>
        <w:rPr>
          <w:color w:val="000000" w:themeColor="text1"/>
          <w:sz w:val="24"/>
          <w:szCs w:val="24"/>
        </w:rPr>
      </w:pPr>
    </w:p>
    <w:p w14:paraId="7060132E" w14:textId="0C3C20AF" w:rsidR="005A2A39" w:rsidRPr="005A2A39" w:rsidRDefault="005A2A39" w:rsidP="005A2A39">
      <w:pPr>
        <w:rPr>
          <w:color w:val="000000" w:themeColor="text1"/>
          <w:sz w:val="24"/>
          <w:szCs w:val="24"/>
        </w:rPr>
      </w:pPr>
      <w:r w:rsidRPr="005A2A39">
        <w:rPr>
          <w:color w:val="000000" w:themeColor="text1"/>
          <w:sz w:val="24"/>
          <w:szCs w:val="24"/>
        </w:rPr>
        <w:t xml:space="preserve">Taylor, R. and Brannan, J. (2018) ‘Interprofessional Practice’ in Lishman, J., Yuill, C., Brannan, J and Gibson, A. </w:t>
      </w:r>
      <w:r w:rsidRPr="005A2A39">
        <w:rPr>
          <w:i/>
          <w:iCs/>
          <w:color w:val="000000" w:themeColor="text1"/>
          <w:sz w:val="24"/>
          <w:szCs w:val="24"/>
        </w:rPr>
        <w:t>Social Work: An Introduction</w:t>
      </w:r>
      <w:r w:rsidRPr="005A2A39">
        <w:rPr>
          <w:color w:val="000000" w:themeColor="text1"/>
          <w:sz w:val="24"/>
          <w:szCs w:val="24"/>
        </w:rPr>
        <w:t>. 2</w:t>
      </w:r>
      <w:r w:rsidRPr="005A2A39">
        <w:rPr>
          <w:color w:val="000000" w:themeColor="text1"/>
          <w:sz w:val="24"/>
          <w:szCs w:val="24"/>
          <w:vertAlign w:val="superscript"/>
        </w:rPr>
        <w:t>nd</w:t>
      </w:r>
      <w:r w:rsidRPr="005A2A39">
        <w:rPr>
          <w:color w:val="000000" w:themeColor="text1"/>
          <w:sz w:val="24"/>
          <w:szCs w:val="24"/>
        </w:rPr>
        <w:t>. London: Sage.</w:t>
      </w:r>
    </w:p>
    <w:p w14:paraId="37EC492C" w14:textId="77777777" w:rsidR="00DA224C" w:rsidRDefault="00DA224C" w:rsidP="005A2A39">
      <w:pPr>
        <w:rPr>
          <w:color w:val="000000" w:themeColor="text1"/>
          <w:sz w:val="24"/>
          <w:szCs w:val="24"/>
        </w:rPr>
      </w:pPr>
    </w:p>
    <w:p w14:paraId="30CCBAD5" w14:textId="1D6146F8" w:rsidR="005A2A39" w:rsidRPr="005A2A39" w:rsidRDefault="005A2A39" w:rsidP="005A2A39">
      <w:pPr>
        <w:rPr>
          <w:color w:val="000000" w:themeColor="text1"/>
          <w:sz w:val="24"/>
          <w:szCs w:val="24"/>
        </w:rPr>
      </w:pPr>
      <w:proofErr w:type="spellStart"/>
      <w:r w:rsidRPr="005A2A39">
        <w:rPr>
          <w:color w:val="000000" w:themeColor="text1"/>
          <w:sz w:val="24"/>
          <w:szCs w:val="24"/>
        </w:rPr>
        <w:t>Teater</w:t>
      </w:r>
      <w:proofErr w:type="spellEnd"/>
      <w:r w:rsidRPr="005A2A39">
        <w:rPr>
          <w:color w:val="000000" w:themeColor="text1"/>
          <w:sz w:val="24"/>
          <w:szCs w:val="24"/>
        </w:rPr>
        <w:t xml:space="preserve">, B. (2010) </w:t>
      </w:r>
      <w:r w:rsidRPr="005A2A39">
        <w:rPr>
          <w:i/>
          <w:iCs/>
          <w:color w:val="000000" w:themeColor="text1"/>
          <w:sz w:val="24"/>
          <w:szCs w:val="24"/>
        </w:rPr>
        <w:t>Applying Social Work Theories and Methods.</w:t>
      </w:r>
      <w:r w:rsidRPr="005A2A39">
        <w:rPr>
          <w:color w:val="000000" w:themeColor="text1"/>
          <w:sz w:val="24"/>
          <w:szCs w:val="24"/>
        </w:rPr>
        <w:t xml:space="preserve"> Maidenhead: Open University Press.</w:t>
      </w:r>
    </w:p>
    <w:p w14:paraId="25477002" w14:textId="77777777" w:rsidR="00DA224C" w:rsidRDefault="00DA224C" w:rsidP="005A2A39">
      <w:pPr>
        <w:rPr>
          <w:color w:val="000000" w:themeColor="text1"/>
          <w:sz w:val="24"/>
          <w:szCs w:val="24"/>
        </w:rPr>
      </w:pPr>
    </w:p>
    <w:p w14:paraId="39283F3E" w14:textId="7EBFF5D9" w:rsidR="005A2A39" w:rsidRPr="005A2A39" w:rsidRDefault="005A2A39" w:rsidP="005A2A39">
      <w:pPr>
        <w:rPr>
          <w:color w:val="000000" w:themeColor="text1"/>
          <w:sz w:val="24"/>
          <w:szCs w:val="24"/>
        </w:rPr>
      </w:pPr>
      <w:r w:rsidRPr="005A2A39">
        <w:rPr>
          <w:color w:val="000000" w:themeColor="text1"/>
          <w:sz w:val="24"/>
          <w:szCs w:val="24"/>
        </w:rPr>
        <w:t xml:space="preserve">Thacker, H., Anka, A. and </w:t>
      </w:r>
      <w:proofErr w:type="spellStart"/>
      <w:r w:rsidRPr="005A2A39">
        <w:rPr>
          <w:color w:val="000000" w:themeColor="text1"/>
          <w:sz w:val="24"/>
          <w:szCs w:val="24"/>
        </w:rPr>
        <w:t>Penhale</w:t>
      </w:r>
      <w:proofErr w:type="spellEnd"/>
      <w:r w:rsidRPr="005A2A39">
        <w:rPr>
          <w:color w:val="000000" w:themeColor="text1"/>
          <w:sz w:val="24"/>
          <w:szCs w:val="24"/>
        </w:rPr>
        <w:t xml:space="preserve">, B. (2019) ‘Could Curiosity Save Lives? An exploration into the value of employing professional curiosity and partnership work in safeguarding adults under the Care Act 2004’. </w:t>
      </w:r>
      <w:r w:rsidRPr="005A2A39">
        <w:rPr>
          <w:i/>
          <w:iCs/>
          <w:color w:val="000000" w:themeColor="text1"/>
          <w:sz w:val="24"/>
          <w:szCs w:val="24"/>
        </w:rPr>
        <w:t>The Journal of Adult Protection</w:t>
      </w:r>
      <w:r w:rsidRPr="005A2A39">
        <w:rPr>
          <w:color w:val="000000" w:themeColor="text1"/>
          <w:sz w:val="24"/>
          <w:szCs w:val="24"/>
        </w:rPr>
        <w:t>, Vol 21, No. 5, pp. 252-267.</w:t>
      </w:r>
    </w:p>
    <w:p w14:paraId="71CDB2F4" w14:textId="77777777" w:rsidR="00DA224C" w:rsidRDefault="00DA224C" w:rsidP="005A2A39">
      <w:pPr>
        <w:rPr>
          <w:color w:val="000000" w:themeColor="text1"/>
          <w:sz w:val="24"/>
          <w:szCs w:val="24"/>
        </w:rPr>
      </w:pPr>
    </w:p>
    <w:p w14:paraId="580EFA66" w14:textId="40A0BF0A" w:rsidR="005A2A39" w:rsidRPr="005A2A39" w:rsidRDefault="005A2A39" w:rsidP="005A2A39">
      <w:pPr>
        <w:rPr>
          <w:color w:val="000000" w:themeColor="text1"/>
          <w:sz w:val="24"/>
          <w:szCs w:val="24"/>
        </w:rPr>
      </w:pPr>
      <w:r w:rsidRPr="005A2A39">
        <w:rPr>
          <w:color w:val="000000" w:themeColor="text1"/>
          <w:sz w:val="24"/>
          <w:szCs w:val="24"/>
        </w:rPr>
        <w:t xml:space="preserve">The Regulation and Inspection of Social Care [Wales] Act 2016. Available at: </w:t>
      </w:r>
      <w:hyperlink r:id="rId27" w:history="1">
        <w:r w:rsidRPr="005A2A39">
          <w:rPr>
            <w:rStyle w:val="Hyperlink"/>
            <w:color w:val="000000" w:themeColor="text1"/>
            <w:sz w:val="24"/>
            <w:szCs w:val="24"/>
          </w:rPr>
          <w:t>https://www.legislation.gov.uk/anaw/2016/2/contents</w:t>
        </w:r>
      </w:hyperlink>
      <w:r w:rsidRPr="005A2A39">
        <w:rPr>
          <w:color w:val="000000" w:themeColor="text1"/>
          <w:sz w:val="24"/>
          <w:szCs w:val="24"/>
        </w:rPr>
        <w:t xml:space="preserve"> [Accessed 23rd of June 2024].</w:t>
      </w:r>
    </w:p>
    <w:p w14:paraId="5ADB54D6" w14:textId="77777777" w:rsidR="00DA224C" w:rsidRDefault="00DA224C" w:rsidP="005A2A39">
      <w:pPr>
        <w:rPr>
          <w:color w:val="000000" w:themeColor="text1"/>
          <w:sz w:val="24"/>
          <w:szCs w:val="24"/>
        </w:rPr>
      </w:pPr>
    </w:p>
    <w:p w14:paraId="51A902D4" w14:textId="7B57300D" w:rsidR="005A2A39" w:rsidRPr="005A2A39" w:rsidRDefault="005A2A39" w:rsidP="005A2A39">
      <w:pPr>
        <w:rPr>
          <w:color w:val="000000" w:themeColor="text1"/>
          <w:sz w:val="24"/>
          <w:szCs w:val="24"/>
        </w:rPr>
      </w:pPr>
      <w:r w:rsidRPr="005A2A39">
        <w:rPr>
          <w:color w:val="000000" w:themeColor="text1"/>
          <w:sz w:val="24"/>
          <w:szCs w:val="24"/>
        </w:rPr>
        <w:t xml:space="preserve">Thompson, N. (2015) </w:t>
      </w:r>
      <w:r w:rsidRPr="005A2A39">
        <w:rPr>
          <w:i/>
          <w:iCs/>
          <w:color w:val="000000" w:themeColor="text1"/>
          <w:sz w:val="24"/>
          <w:szCs w:val="24"/>
        </w:rPr>
        <w:t>Understanding Social Work: Preparing for Practice.</w:t>
      </w:r>
      <w:r w:rsidRPr="005A2A39">
        <w:rPr>
          <w:color w:val="000000" w:themeColor="text1"/>
          <w:sz w:val="24"/>
          <w:szCs w:val="24"/>
        </w:rPr>
        <w:t xml:space="preserve"> London: Palgrave.</w:t>
      </w:r>
    </w:p>
    <w:p w14:paraId="183E4E62" w14:textId="77777777" w:rsidR="00DA224C" w:rsidRDefault="00DA224C" w:rsidP="005A2A39">
      <w:pPr>
        <w:rPr>
          <w:color w:val="000000" w:themeColor="text1"/>
          <w:sz w:val="24"/>
          <w:szCs w:val="24"/>
        </w:rPr>
      </w:pPr>
    </w:p>
    <w:p w14:paraId="5BDE6ECF" w14:textId="2B528829" w:rsidR="005A2A39" w:rsidRPr="005A2A39" w:rsidRDefault="005A2A39" w:rsidP="005A2A39">
      <w:pPr>
        <w:rPr>
          <w:color w:val="000000" w:themeColor="text1"/>
          <w:sz w:val="24"/>
          <w:szCs w:val="24"/>
        </w:rPr>
      </w:pPr>
      <w:r w:rsidRPr="005A2A39">
        <w:rPr>
          <w:color w:val="000000" w:themeColor="text1"/>
          <w:sz w:val="24"/>
          <w:szCs w:val="24"/>
        </w:rPr>
        <w:lastRenderedPageBreak/>
        <w:t xml:space="preserve">Thompson, N. and McGowan, J. (2020) </w:t>
      </w:r>
      <w:r w:rsidRPr="005A2A39">
        <w:rPr>
          <w:i/>
          <w:iCs/>
          <w:color w:val="000000" w:themeColor="text1"/>
          <w:sz w:val="24"/>
          <w:szCs w:val="24"/>
        </w:rPr>
        <w:t>How to Survive Social Work.</w:t>
      </w:r>
      <w:r w:rsidRPr="005A2A39">
        <w:rPr>
          <w:color w:val="000000" w:themeColor="text1"/>
          <w:sz w:val="24"/>
          <w:szCs w:val="24"/>
        </w:rPr>
        <w:t xml:space="preserve"> Wrexham: Avenue Media Solutions.</w:t>
      </w:r>
    </w:p>
    <w:p w14:paraId="438B9405" w14:textId="77777777" w:rsidR="00DA224C" w:rsidRDefault="00DA224C" w:rsidP="005A2A39">
      <w:pPr>
        <w:rPr>
          <w:color w:val="000000" w:themeColor="text1"/>
          <w:sz w:val="24"/>
          <w:szCs w:val="24"/>
        </w:rPr>
      </w:pPr>
    </w:p>
    <w:p w14:paraId="7F4DD556" w14:textId="2951D600" w:rsidR="005A2A39" w:rsidRPr="005A2A39" w:rsidRDefault="005A2A39" w:rsidP="005A2A39">
      <w:pPr>
        <w:rPr>
          <w:color w:val="000000" w:themeColor="text1"/>
          <w:sz w:val="24"/>
          <w:szCs w:val="24"/>
        </w:rPr>
      </w:pPr>
      <w:r w:rsidRPr="005A2A39">
        <w:rPr>
          <w:color w:val="000000" w:themeColor="text1"/>
          <w:sz w:val="24"/>
          <w:szCs w:val="24"/>
        </w:rPr>
        <w:t xml:space="preserve">Trevithick, P. (2011) </w:t>
      </w:r>
      <w:r w:rsidRPr="005A2A39">
        <w:rPr>
          <w:i/>
          <w:iCs/>
          <w:color w:val="000000" w:themeColor="text1"/>
          <w:sz w:val="24"/>
          <w:szCs w:val="24"/>
        </w:rPr>
        <w:t>Social Work Skills and Knowledge: A Practice Handbook.</w:t>
      </w:r>
      <w:r w:rsidRPr="005A2A39">
        <w:rPr>
          <w:color w:val="000000" w:themeColor="text1"/>
          <w:sz w:val="24"/>
          <w:szCs w:val="24"/>
        </w:rPr>
        <w:t xml:space="preserve"> 3rd ed. Berkshire: Open University Press.</w:t>
      </w:r>
    </w:p>
    <w:p w14:paraId="67FE31C9" w14:textId="77777777" w:rsidR="005A2A39" w:rsidRPr="005A2A39" w:rsidRDefault="005A2A39" w:rsidP="005A2A39">
      <w:pPr>
        <w:rPr>
          <w:color w:val="000000" w:themeColor="text1"/>
          <w:sz w:val="24"/>
          <w:szCs w:val="24"/>
        </w:rPr>
      </w:pPr>
      <w:r w:rsidRPr="005A2A39">
        <w:rPr>
          <w:color w:val="000000" w:themeColor="text1"/>
          <w:sz w:val="24"/>
          <w:szCs w:val="24"/>
        </w:rPr>
        <w:t xml:space="preserve">UNICEF. (2024) How We Protect Children’s Rights. Available from: </w:t>
      </w:r>
      <w:hyperlink r:id="rId28" w:history="1">
        <w:r w:rsidRPr="005A2A39">
          <w:rPr>
            <w:rStyle w:val="Hyperlink"/>
            <w:color w:val="000000" w:themeColor="text1"/>
            <w:sz w:val="24"/>
            <w:szCs w:val="24"/>
          </w:rPr>
          <w:t>https://www.unicef.org.uk/what-we-do/un-convention-child-rights/</w:t>
        </w:r>
      </w:hyperlink>
      <w:r w:rsidRPr="005A2A39">
        <w:rPr>
          <w:color w:val="000000" w:themeColor="text1"/>
          <w:sz w:val="24"/>
          <w:szCs w:val="24"/>
        </w:rPr>
        <w:t xml:space="preserve"> [Accessed 10th of September 2024].</w:t>
      </w:r>
    </w:p>
    <w:p w14:paraId="71EA6742" w14:textId="77777777" w:rsidR="00DA224C" w:rsidRDefault="00DA224C" w:rsidP="005A2A39">
      <w:pPr>
        <w:rPr>
          <w:color w:val="000000" w:themeColor="text1"/>
          <w:sz w:val="24"/>
          <w:szCs w:val="24"/>
        </w:rPr>
      </w:pPr>
    </w:p>
    <w:p w14:paraId="1DC8DB71" w14:textId="5CBA4B5F" w:rsidR="005A2A39" w:rsidRPr="005A2A39" w:rsidRDefault="005A2A39" w:rsidP="005A2A39">
      <w:pPr>
        <w:rPr>
          <w:color w:val="000000" w:themeColor="text1"/>
          <w:sz w:val="24"/>
          <w:szCs w:val="24"/>
        </w:rPr>
      </w:pPr>
      <w:r w:rsidRPr="005A2A39">
        <w:rPr>
          <w:color w:val="000000" w:themeColor="text1"/>
          <w:sz w:val="24"/>
          <w:szCs w:val="24"/>
        </w:rPr>
        <w:t xml:space="preserve">United Nations Principles for Older Person. (1991) Available at: </w:t>
      </w:r>
      <w:hyperlink r:id="rId29" w:history="1">
        <w:r w:rsidRPr="005A2A39">
          <w:rPr>
            <w:rStyle w:val="Hyperlink"/>
            <w:color w:val="000000" w:themeColor="text1"/>
            <w:sz w:val="24"/>
            <w:szCs w:val="24"/>
          </w:rPr>
          <w:t>https://www.ohchr.org/en/instruments-mechanisms/instruments/united-nations-principles-older-persons</w:t>
        </w:r>
      </w:hyperlink>
      <w:r w:rsidRPr="005A2A39">
        <w:rPr>
          <w:color w:val="000000" w:themeColor="text1"/>
          <w:sz w:val="24"/>
          <w:szCs w:val="24"/>
        </w:rPr>
        <w:t xml:space="preserve"> [Accessed 19th of August, 2024].</w:t>
      </w:r>
    </w:p>
    <w:p w14:paraId="2BB7DE7C" w14:textId="77777777" w:rsidR="00DA224C" w:rsidRDefault="00DA224C" w:rsidP="005A2A39">
      <w:pPr>
        <w:rPr>
          <w:color w:val="000000" w:themeColor="text1"/>
          <w:sz w:val="24"/>
          <w:szCs w:val="24"/>
        </w:rPr>
      </w:pPr>
    </w:p>
    <w:p w14:paraId="3D973559" w14:textId="48883075" w:rsidR="005A2A39" w:rsidRPr="005A2A39" w:rsidRDefault="005A2A39" w:rsidP="005A2A39">
      <w:pPr>
        <w:rPr>
          <w:color w:val="000000" w:themeColor="text1"/>
          <w:sz w:val="24"/>
          <w:szCs w:val="24"/>
        </w:rPr>
      </w:pPr>
      <w:r w:rsidRPr="005A2A39">
        <w:rPr>
          <w:color w:val="000000" w:themeColor="text1"/>
          <w:sz w:val="24"/>
          <w:szCs w:val="24"/>
        </w:rPr>
        <w:t>Wales Safeguarding Procedures (2020) Cardiff: Welsh Government.</w:t>
      </w:r>
    </w:p>
    <w:p w14:paraId="4FAAAE41" w14:textId="77777777" w:rsidR="00DA224C" w:rsidRDefault="00DA224C" w:rsidP="005A2A39">
      <w:pPr>
        <w:rPr>
          <w:color w:val="000000" w:themeColor="text1"/>
          <w:sz w:val="24"/>
          <w:szCs w:val="24"/>
        </w:rPr>
      </w:pPr>
    </w:p>
    <w:p w14:paraId="6CE6731E" w14:textId="47DEF6B1" w:rsidR="005A2A39" w:rsidRPr="005A2A39" w:rsidRDefault="005A2A39" w:rsidP="005A2A39">
      <w:pPr>
        <w:rPr>
          <w:color w:val="000000" w:themeColor="text1"/>
          <w:sz w:val="24"/>
          <w:szCs w:val="24"/>
        </w:rPr>
      </w:pPr>
      <w:r w:rsidRPr="005A2A39">
        <w:rPr>
          <w:color w:val="000000" w:themeColor="text1"/>
          <w:sz w:val="24"/>
          <w:szCs w:val="24"/>
        </w:rPr>
        <w:t>Welsh Government. (2015) Code of Practice Part 10: Advocacy. Cardiff: Welsh Government.</w:t>
      </w:r>
    </w:p>
    <w:p w14:paraId="2FD0BA52" w14:textId="77777777" w:rsidR="00DA224C" w:rsidRDefault="00DA224C" w:rsidP="005A2A39">
      <w:pPr>
        <w:rPr>
          <w:color w:val="000000" w:themeColor="text1"/>
          <w:sz w:val="24"/>
          <w:szCs w:val="24"/>
        </w:rPr>
      </w:pPr>
    </w:p>
    <w:p w14:paraId="5FDB334B" w14:textId="61EBD82A" w:rsidR="005A2A39" w:rsidRPr="005A2A39" w:rsidRDefault="005A2A39" w:rsidP="005A2A39">
      <w:pPr>
        <w:rPr>
          <w:color w:val="000000" w:themeColor="text1"/>
          <w:sz w:val="24"/>
          <w:szCs w:val="24"/>
        </w:rPr>
      </w:pPr>
      <w:r w:rsidRPr="005A2A39">
        <w:rPr>
          <w:color w:val="000000" w:themeColor="text1"/>
          <w:sz w:val="24"/>
          <w:szCs w:val="24"/>
        </w:rPr>
        <w:t>Welsh Government. (2015) Delivering the ‘Active Offer’ information pack – Social Services and Social Care, Cardiff.</w:t>
      </w:r>
    </w:p>
    <w:p w14:paraId="480F30CA" w14:textId="77777777" w:rsidR="00996AA3" w:rsidRDefault="00996AA3" w:rsidP="005A2A39">
      <w:pPr>
        <w:rPr>
          <w:color w:val="000000" w:themeColor="text1"/>
          <w:sz w:val="24"/>
          <w:szCs w:val="24"/>
        </w:rPr>
      </w:pPr>
    </w:p>
    <w:p w14:paraId="774BA593" w14:textId="3E7FCE03" w:rsidR="005A2A39" w:rsidRDefault="005A2A39" w:rsidP="005A2A39">
      <w:pPr>
        <w:rPr>
          <w:color w:val="000000" w:themeColor="text1"/>
          <w:sz w:val="24"/>
          <w:szCs w:val="24"/>
        </w:rPr>
      </w:pPr>
      <w:r w:rsidRPr="005A2A39">
        <w:rPr>
          <w:color w:val="000000" w:themeColor="text1"/>
          <w:sz w:val="24"/>
          <w:szCs w:val="24"/>
        </w:rPr>
        <w:t xml:space="preserve">Welsh Government. (2015) Social Service and Well-being (Wales) Act 2014: Part 3 Code of Practice (Assessing the Needs of the Individual). Cardiff: Welsh Government. </w:t>
      </w:r>
    </w:p>
    <w:p w14:paraId="7CF53583" w14:textId="77777777" w:rsidR="00996AA3" w:rsidRPr="005A2A39" w:rsidRDefault="00996AA3" w:rsidP="005A2A39">
      <w:pPr>
        <w:rPr>
          <w:color w:val="000000" w:themeColor="text1"/>
          <w:sz w:val="24"/>
          <w:szCs w:val="24"/>
        </w:rPr>
      </w:pPr>
    </w:p>
    <w:p w14:paraId="2C1BF6BC" w14:textId="77777777" w:rsidR="005A2A39" w:rsidRDefault="005A2A39" w:rsidP="005A2A39">
      <w:pPr>
        <w:rPr>
          <w:color w:val="000000" w:themeColor="text1"/>
          <w:sz w:val="24"/>
          <w:szCs w:val="24"/>
        </w:rPr>
      </w:pPr>
      <w:r w:rsidRPr="005A2A39">
        <w:rPr>
          <w:color w:val="000000" w:themeColor="text1"/>
          <w:sz w:val="24"/>
          <w:szCs w:val="24"/>
        </w:rPr>
        <w:t xml:space="preserve">Welsh Government. (2015) Social Services and Well-being (Wales) Act 2014 – Working Together to Safeguard People Volume 1, Introduction and Overview. Available at: </w:t>
      </w:r>
      <w:hyperlink r:id="rId30" w:history="1">
        <w:r w:rsidRPr="005A2A39">
          <w:rPr>
            <w:rStyle w:val="Hyperlink"/>
            <w:color w:val="000000" w:themeColor="text1"/>
            <w:sz w:val="24"/>
            <w:szCs w:val="24"/>
          </w:rPr>
          <w:t>https://www.gov.wales/sites/default/files/publications/2019-05/working-together-to-safeguard-people-volume-i-introduction-and-overview.pdf</w:t>
        </w:r>
      </w:hyperlink>
      <w:r w:rsidRPr="005A2A39">
        <w:rPr>
          <w:color w:val="000000" w:themeColor="text1"/>
          <w:sz w:val="24"/>
          <w:szCs w:val="24"/>
        </w:rPr>
        <w:t xml:space="preserve"> [Accessed 10th of September 2024].</w:t>
      </w:r>
    </w:p>
    <w:p w14:paraId="7AB93857" w14:textId="77777777" w:rsidR="00996AA3" w:rsidRPr="005A2A39" w:rsidRDefault="00996AA3" w:rsidP="005A2A39">
      <w:pPr>
        <w:rPr>
          <w:color w:val="000000" w:themeColor="text1"/>
          <w:sz w:val="24"/>
          <w:szCs w:val="24"/>
        </w:rPr>
      </w:pPr>
    </w:p>
    <w:p w14:paraId="47D5475D" w14:textId="77777777" w:rsidR="005A2A39" w:rsidRPr="005A2A39" w:rsidRDefault="005A2A39" w:rsidP="005A2A39">
      <w:pPr>
        <w:rPr>
          <w:color w:val="000000" w:themeColor="text1"/>
          <w:sz w:val="24"/>
          <w:szCs w:val="24"/>
        </w:rPr>
      </w:pPr>
      <w:r w:rsidRPr="005A2A39">
        <w:rPr>
          <w:color w:val="000000" w:themeColor="text1"/>
          <w:sz w:val="24"/>
          <w:szCs w:val="24"/>
        </w:rPr>
        <w:t xml:space="preserve">Welsh Government. (2016) Regulation and Inspection of Social Care (Wales) Act 2016. Cardiff: Welsh Government. </w:t>
      </w:r>
    </w:p>
    <w:p w14:paraId="2F9A17F4" w14:textId="77777777" w:rsidR="00996AA3" w:rsidRDefault="00996AA3" w:rsidP="005A2A39">
      <w:pPr>
        <w:rPr>
          <w:color w:val="000000" w:themeColor="text1"/>
          <w:sz w:val="24"/>
          <w:szCs w:val="24"/>
        </w:rPr>
      </w:pPr>
    </w:p>
    <w:p w14:paraId="5C1F960C" w14:textId="2EB34CE7" w:rsidR="005A2A39" w:rsidRPr="005A2A39" w:rsidRDefault="005A2A39" w:rsidP="005A2A39">
      <w:pPr>
        <w:rPr>
          <w:color w:val="000000" w:themeColor="text1"/>
          <w:sz w:val="24"/>
          <w:szCs w:val="24"/>
        </w:rPr>
      </w:pPr>
      <w:r w:rsidRPr="005A2A39">
        <w:rPr>
          <w:color w:val="000000" w:themeColor="text1"/>
          <w:sz w:val="24"/>
          <w:szCs w:val="24"/>
        </w:rPr>
        <w:t xml:space="preserve">Welsh Government. (2022) More Than Just Words; Five-Year Plan 2022-2027. Cardiff: Welsh Government. </w:t>
      </w:r>
    </w:p>
    <w:p w14:paraId="1D897413" w14:textId="77777777" w:rsidR="00996AA3" w:rsidRDefault="00996AA3" w:rsidP="005A2A39">
      <w:pPr>
        <w:rPr>
          <w:sz w:val="24"/>
          <w:szCs w:val="24"/>
        </w:rPr>
      </w:pPr>
    </w:p>
    <w:p w14:paraId="7CC412DB" w14:textId="4595C3E8" w:rsidR="005A2A39" w:rsidRPr="005A2A39" w:rsidRDefault="005A2A39" w:rsidP="005A2A39">
      <w:pPr>
        <w:rPr>
          <w:sz w:val="24"/>
          <w:szCs w:val="24"/>
        </w:rPr>
      </w:pPr>
      <w:r w:rsidRPr="005A2A39">
        <w:rPr>
          <w:sz w:val="24"/>
          <w:szCs w:val="24"/>
        </w:rPr>
        <w:t xml:space="preserve">Welsh Government. (2022) Social Services and Well-being (Wales) Act 2014. Working Together to Safeguard People: Code of Safeguarding Practice. Available at: </w:t>
      </w:r>
      <w:hyperlink r:id="rId31" w:history="1">
        <w:r w:rsidRPr="005A2A39">
          <w:rPr>
            <w:rStyle w:val="Hyperlink"/>
            <w:sz w:val="24"/>
            <w:szCs w:val="24"/>
          </w:rPr>
          <w:t>https://www.gov.wales/sites/default/files/publications/2022-01/working-together-to-safeguard-people--code-of-safeguarding-practice_0.pdf</w:t>
        </w:r>
      </w:hyperlink>
      <w:r w:rsidRPr="005A2A39">
        <w:rPr>
          <w:sz w:val="24"/>
          <w:szCs w:val="24"/>
        </w:rPr>
        <w:t xml:space="preserve"> [Accessed 10th of September 2024]</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CF96B1B" w:rsidR="00E559CE" w:rsidRPr="00B17FA0" w:rsidRDefault="00E559CE" w:rsidP="00B94443">
            <w:pPr>
              <w:jc w:val="both"/>
              <w:rPr>
                <w:sz w:val="24"/>
                <w:szCs w:val="24"/>
              </w:rPr>
            </w:pPr>
            <w:r w:rsidRPr="00B17FA0">
              <w:rPr>
                <w:sz w:val="24"/>
                <w:szCs w:val="24"/>
              </w:rPr>
              <w:t>1</w:t>
            </w:r>
            <w:r w:rsidR="006F4D3A">
              <w:rPr>
                <w:sz w:val="24"/>
                <w:szCs w:val="24"/>
              </w:rPr>
              <w:t xml:space="preserve"> </w:t>
            </w:r>
          </w:p>
        </w:tc>
        <w:tc>
          <w:tcPr>
            <w:tcW w:w="5094" w:type="dxa"/>
          </w:tcPr>
          <w:p w14:paraId="4504991A" w14:textId="3CC66655" w:rsidR="00E559CE" w:rsidRPr="00B17FA0" w:rsidRDefault="006F4D3A" w:rsidP="00B94443">
            <w:pPr>
              <w:jc w:val="both"/>
              <w:rPr>
                <w:sz w:val="24"/>
                <w:szCs w:val="24"/>
              </w:rPr>
            </w:pPr>
            <w:r>
              <w:rPr>
                <w:sz w:val="24"/>
                <w:szCs w:val="24"/>
              </w:rPr>
              <w:t>15/11/2023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73DF454" w:rsidR="00E559CE" w:rsidRPr="00B17FA0" w:rsidRDefault="006F4D3A" w:rsidP="00B94443">
            <w:pPr>
              <w:jc w:val="both"/>
              <w:rPr>
                <w:sz w:val="24"/>
                <w:szCs w:val="24"/>
              </w:rPr>
            </w:pPr>
            <w:r>
              <w:rPr>
                <w:sz w:val="24"/>
                <w:szCs w:val="24"/>
              </w:rPr>
              <w:t>01/02/2024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ED32630" w:rsidR="00E559CE" w:rsidRPr="00B17FA0" w:rsidRDefault="006F4D3A" w:rsidP="00B94443">
            <w:pPr>
              <w:jc w:val="both"/>
              <w:rPr>
                <w:sz w:val="24"/>
                <w:szCs w:val="24"/>
              </w:rPr>
            </w:pPr>
            <w:r>
              <w:rPr>
                <w:sz w:val="24"/>
                <w:szCs w:val="24"/>
              </w:rPr>
              <w:t>02/05/2024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56CD9F4" w:rsidR="00E559CE" w:rsidRPr="00B17FA0" w:rsidRDefault="006F4D3A" w:rsidP="00B94443">
            <w:pPr>
              <w:jc w:val="both"/>
              <w:rPr>
                <w:sz w:val="24"/>
                <w:szCs w:val="24"/>
              </w:rPr>
            </w:pPr>
            <w:r>
              <w:rPr>
                <w:sz w:val="24"/>
                <w:szCs w:val="24"/>
              </w:rPr>
              <w:t>30/08/2024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736FF0" w:rsidRPr="008B28E7" w14:paraId="3DA641F0" w14:textId="77777777" w:rsidTr="00D3203C">
        <w:tc>
          <w:tcPr>
            <w:tcW w:w="10070" w:type="dxa"/>
          </w:tcPr>
          <w:p w14:paraId="14E756FA" w14:textId="77777777" w:rsidR="00736FF0" w:rsidRDefault="00736FF0" w:rsidP="00736FF0">
            <w:pPr>
              <w:jc w:val="both"/>
              <w:rPr>
                <w:sz w:val="24"/>
                <w:szCs w:val="24"/>
              </w:rPr>
            </w:pPr>
          </w:p>
          <w:p w14:paraId="2A5174B3"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lang w:val="en-GB"/>
              </w:rPr>
              <w:t>Tanya has been committed to attending mentoring with myself, meeting on a regular basis.  Coming prepared to sessions and open to conversation around progress and feedback.  Tanya has used the CPEL workshops to assist her with time management, ensuring she was working on each task in a timely manner.  This allowed her not to become overwhelmed with a volume of writing work towards the end which allowed effective reflection.  Tanya reflects in Task 1, part B on her development and future prospects.  Will be applying for the training under the Mental Health Act to train to become an AMHP in Gwynedd.  The experiences Tanya has gained over the past three years and studying under the CPEL framework have better prepared to embark on the next opportunity.  </w:t>
            </w:r>
            <w:r>
              <w:rPr>
                <w:rStyle w:val="eop"/>
                <w:rFonts w:ascii="Arial" w:hAnsi="Arial" w:cs="Arial"/>
                <w:color w:val="000000"/>
              </w:rPr>
              <w:t> </w:t>
            </w:r>
          </w:p>
          <w:p w14:paraId="11F6C269"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428CDF48"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lang w:val="en-GB"/>
              </w:rPr>
              <w:t>With the service split in May 2024 where social services left the CMHT to set up their own integrated mental health service, Tanya has shown resilience and the ability to adapt.  Has led what matters assessments in her new role with confidence and with expertise the expertise from foundations from CMHT had led informed interventions.  Tanya has a varied case load with some complex scenarios.  Has shown increase knowledge of processes and effective signposting.  Tanya reflects on her development with Professional curiosity. I have observed how Tanya feel confident seeking support from peers in case discussion and does not shying away from difficult conversations.  As Tanya shares, she can find the skills of being assertive uncomfortable at times, I also believe Tanya has developed her communication skills. Tanya can express self in a professional manner whilst expressing her opinions in a constructive and fair way ensuring the service user wishes and feelings are centre of conversations.  With further opportunities and varied caseload coworking with other services, she will further develop confidence implementing the skill of being assertive in situations. </w:t>
            </w:r>
            <w:r>
              <w:rPr>
                <w:rStyle w:val="eop"/>
                <w:rFonts w:ascii="Arial" w:hAnsi="Arial" w:cs="Arial"/>
                <w:color w:val="000000"/>
              </w:rPr>
              <w:t> </w:t>
            </w:r>
          </w:p>
          <w:p w14:paraId="315E9C48"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59E48CE"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lang w:val="en-GB"/>
              </w:rPr>
              <w:t>I observed Tanya direct observation and collected feedback.  The feedback was positive and reflected on problem-solving skills, the ability to communication effectively with service users and their families. </w:t>
            </w:r>
            <w:r>
              <w:rPr>
                <w:rStyle w:val="eop"/>
                <w:rFonts w:ascii="Arial" w:hAnsi="Arial" w:cs="Arial"/>
                <w:color w:val="000000"/>
              </w:rPr>
              <w:t> </w:t>
            </w:r>
          </w:p>
          <w:p w14:paraId="745BC7B9"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009E997"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lang w:val="en-GB"/>
              </w:rPr>
              <w:t>I wish Tanya the best completing her CPEL and look forward to continuing to work alongside in the team onwards. Tanya is an asset to the South Gwynedd Mental Health Social Services Team.</w:t>
            </w:r>
            <w:r>
              <w:rPr>
                <w:rStyle w:val="eop"/>
                <w:rFonts w:ascii="Arial" w:hAnsi="Arial" w:cs="Arial"/>
                <w:color w:val="000000"/>
              </w:rPr>
              <w:t> </w:t>
            </w:r>
          </w:p>
          <w:p w14:paraId="7176FFB8" w14:textId="77777777" w:rsidR="00113367" w:rsidRDefault="00113367" w:rsidP="00113367">
            <w:pPr>
              <w:pStyle w:val="paragraph"/>
              <w:spacing w:before="0" w:beforeAutospacing="0" w:after="0" w:afterAutospacing="0"/>
              <w:jc w:val="both"/>
              <w:textAlignment w:val="baseline"/>
              <w:rPr>
                <w:rStyle w:val="normaltextrun"/>
                <w:rFonts w:ascii="Arial" w:hAnsi="Arial" w:cs="Arial"/>
                <w:color w:val="000000"/>
              </w:rPr>
            </w:pPr>
          </w:p>
          <w:p w14:paraId="09EAA89C" w14:textId="2F639B59" w:rsidR="00113367" w:rsidRDefault="0067115E" w:rsidP="00113367">
            <w:pPr>
              <w:pStyle w:val="paragraph"/>
              <w:spacing w:before="0" w:beforeAutospacing="0" w:after="0" w:afterAutospacing="0"/>
              <w:jc w:val="both"/>
              <w:textAlignment w:val="baseline"/>
              <w:rPr>
                <w:rFonts w:ascii="Segoe UI" w:hAnsi="Segoe UI" w:cs="Segoe UI"/>
                <w:color w:val="000000"/>
                <w:sz w:val="18"/>
                <w:szCs w:val="18"/>
              </w:rPr>
            </w:pPr>
            <w:r>
              <w:rPr>
                <w:noProof/>
              </w:rPr>
              <w:drawing>
                <wp:anchor distT="0" distB="0" distL="114300" distR="114300" simplePos="0" relativeHeight="251662336" behindDoc="0" locked="0" layoutInCell="1" allowOverlap="1" wp14:anchorId="7106F150" wp14:editId="4A26A32F">
                  <wp:simplePos x="0" y="0"/>
                  <wp:positionH relativeFrom="column">
                    <wp:posOffset>1884045</wp:posOffset>
                  </wp:positionH>
                  <wp:positionV relativeFrom="paragraph">
                    <wp:posOffset>17145</wp:posOffset>
                  </wp:positionV>
                  <wp:extent cx="685800" cy="400050"/>
                  <wp:effectExtent l="0" t="0" r="0" b="0"/>
                  <wp:wrapSquare wrapText="bothSides"/>
                  <wp:docPr id="1804368594"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85800" cy="400050"/>
                          </a:xfrm>
                          <a:prstGeom prst="rect">
                            <a:avLst/>
                          </a:prstGeom>
                          <a:noFill/>
                        </pic:spPr>
                      </pic:pic>
                    </a:graphicData>
                  </a:graphic>
                </wp:anchor>
              </w:drawing>
            </w:r>
            <w:r w:rsidR="00113367">
              <w:rPr>
                <w:rStyle w:val="normaltextrun"/>
                <w:rFonts w:ascii="Arial" w:hAnsi="Arial" w:cs="Arial"/>
                <w:color w:val="000000"/>
                <w:lang w:val="en-GB"/>
              </w:rPr>
              <w:t>Kimberley Roberts</w:t>
            </w:r>
            <w:r w:rsidR="00113367">
              <w:rPr>
                <w:rStyle w:val="eop"/>
                <w:rFonts w:ascii="Arial" w:hAnsi="Arial" w:cs="Arial"/>
                <w:color w:val="000000"/>
              </w:rPr>
              <w:t> </w:t>
            </w:r>
          </w:p>
          <w:p w14:paraId="0A5329F0" w14:textId="77777777" w:rsidR="00113367" w:rsidRDefault="00113367" w:rsidP="0011336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lang w:val="en-GB"/>
              </w:rPr>
              <w:t>26/9/24</w:t>
            </w:r>
            <w:r>
              <w:rPr>
                <w:rStyle w:val="eop"/>
                <w:rFonts w:ascii="Arial" w:hAnsi="Arial" w:cs="Arial"/>
                <w:color w:val="000000"/>
              </w:rPr>
              <w:t> </w:t>
            </w:r>
          </w:p>
          <w:p w14:paraId="4216E5FE" w14:textId="47679D8D" w:rsidR="00736FF0" w:rsidRDefault="00736FF0" w:rsidP="00736FF0">
            <w:pPr>
              <w:jc w:val="both"/>
              <w:rPr>
                <w:sz w:val="24"/>
                <w:szCs w:val="24"/>
              </w:rPr>
            </w:pPr>
          </w:p>
          <w:p w14:paraId="03821918" w14:textId="2E16C893" w:rsidR="00736FF0" w:rsidRPr="008F2CCB" w:rsidRDefault="00736FF0" w:rsidP="00736FF0">
            <w:pPr>
              <w:jc w:val="both"/>
              <w:rPr>
                <w:sz w:val="24"/>
                <w:szCs w:val="24"/>
              </w:rPr>
            </w:pPr>
          </w:p>
          <w:p w14:paraId="737A80A5" w14:textId="77777777" w:rsidR="00736FF0" w:rsidRPr="008B28E7" w:rsidRDefault="00736FF0" w:rsidP="00736FF0">
            <w:pPr>
              <w:jc w:val="both"/>
              <w:rPr>
                <w:color w:val="auto"/>
                <w:sz w:val="24"/>
                <w:szCs w:val="24"/>
              </w:rPr>
            </w:pPr>
          </w:p>
        </w:tc>
      </w:tr>
      <w:tr w:rsidR="00736FF0" w:rsidRPr="008B28E7" w14:paraId="4978C34C" w14:textId="77777777" w:rsidTr="00D3203C">
        <w:tc>
          <w:tcPr>
            <w:tcW w:w="10070" w:type="dxa"/>
          </w:tcPr>
          <w:p w14:paraId="00940462" w14:textId="38E90E15" w:rsidR="00736FF0" w:rsidRDefault="00736FF0" w:rsidP="00736FF0">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9CA91A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84008">
        <w:rPr>
          <w:b/>
          <w:sz w:val="24"/>
          <w:szCs w:val="24"/>
        </w:rPr>
        <w:t>Tanya Marie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A4F28E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84008">
        <w:rPr>
          <w:b/>
          <w:sz w:val="24"/>
          <w:szCs w:val="24"/>
        </w:rPr>
        <w:t xml:space="preserve"> 2320477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44A14A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84008">
        <w:rPr>
          <w:b/>
          <w:sz w:val="24"/>
          <w:szCs w:val="24"/>
        </w:rPr>
        <w:t xml:space="preserve"> 17 </w:t>
      </w:r>
      <w:proofErr w:type="spellStart"/>
      <w:r w:rsidR="00184008">
        <w:rPr>
          <w:b/>
          <w:sz w:val="24"/>
          <w:szCs w:val="24"/>
        </w:rPr>
        <w:t>Manorau</w:t>
      </w:r>
      <w:proofErr w:type="spellEnd"/>
      <w:r w:rsidR="00184008">
        <w:rPr>
          <w:b/>
          <w:sz w:val="24"/>
          <w:szCs w:val="24"/>
        </w:rPr>
        <w:t xml:space="preserve">, </w:t>
      </w:r>
      <w:proofErr w:type="spellStart"/>
      <w:r w:rsidR="00184008">
        <w:rPr>
          <w:b/>
          <w:sz w:val="24"/>
          <w:szCs w:val="24"/>
        </w:rPr>
        <w:t>Ty’n</w:t>
      </w:r>
      <w:proofErr w:type="spellEnd"/>
      <w:r w:rsidR="00184008">
        <w:rPr>
          <w:b/>
          <w:sz w:val="24"/>
          <w:szCs w:val="24"/>
        </w:rPr>
        <w:t xml:space="preserve"> Y </w:t>
      </w:r>
      <w:proofErr w:type="spellStart"/>
      <w:r w:rsidR="00184008">
        <w:rPr>
          <w:b/>
          <w:sz w:val="24"/>
          <w:szCs w:val="24"/>
        </w:rPr>
        <w:t>Weirglodd</w:t>
      </w:r>
      <w:proofErr w:type="spellEnd"/>
      <w:r w:rsidR="00184008">
        <w:rPr>
          <w:b/>
          <w:sz w:val="24"/>
          <w:szCs w:val="24"/>
        </w:rPr>
        <w:t xml:space="preserve">, </w:t>
      </w:r>
      <w:proofErr w:type="spellStart"/>
      <w:r w:rsidR="00184008">
        <w:rPr>
          <w:b/>
          <w:sz w:val="24"/>
          <w:szCs w:val="24"/>
        </w:rPr>
        <w:t>Penygroes</w:t>
      </w:r>
      <w:proofErr w:type="spellEnd"/>
      <w:r w:rsidR="00184008">
        <w:rPr>
          <w:b/>
          <w:sz w:val="24"/>
          <w:szCs w:val="24"/>
        </w:rPr>
        <w:t>, Caernarfon, Gwynedd, LL546RN</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0CDF9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84008">
        <w:rPr>
          <w:b/>
          <w:sz w:val="24"/>
          <w:szCs w:val="24"/>
        </w:rPr>
        <w:t xml:space="preserve"> 07450636948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867FF4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84008">
        <w:rPr>
          <w:b/>
          <w:sz w:val="24"/>
          <w:szCs w:val="24"/>
        </w:rPr>
        <w:t xml:space="preserve"> </w:t>
      </w:r>
      <w:proofErr w:type="spellStart"/>
      <w:r w:rsidR="00184008">
        <w:rPr>
          <w:b/>
          <w:sz w:val="24"/>
          <w:szCs w:val="24"/>
        </w:rPr>
        <w:t>Tanyamariewilliams@gwynedd.llyw.cymru</w:t>
      </w:r>
      <w:proofErr w:type="spell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083DF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84008">
        <w:rPr>
          <w:b/>
          <w:sz w:val="24"/>
          <w:szCs w:val="24"/>
        </w:rPr>
        <w:t>14/09/2022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B4A442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84008">
        <w:rPr>
          <w:b/>
          <w:sz w:val="24"/>
          <w:szCs w:val="24"/>
        </w:rPr>
        <w:t xml:space="preserve"> 10/10/2022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BA57735"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84008">
        <w:rPr>
          <w:b/>
          <w:sz w:val="24"/>
          <w:szCs w:val="24"/>
        </w:rPr>
        <w:t>. Gwynedd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B9724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84008">
        <w:rPr>
          <w:b/>
          <w:sz w:val="24"/>
          <w:szCs w:val="24"/>
        </w:rPr>
        <w:t xml:space="preserve"> Mental Health Social Service</w:t>
      </w:r>
      <w:r w:rsidR="00D76229">
        <w:rPr>
          <w:b/>
          <w:sz w:val="24"/>
          <w:szCs w:val="24"/>
        </w:rPr>
        <w:t>s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91632C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84008">
        <w:rPr>
          <w:b/>
          <w:sz w:val="24"/>
          <w:szCs w:val="24"/>
        </w:rPr>
        <w:t xml:space="preserve"> </w:t>
      </w:r>
      <w:r w:rsidR="00E03FDD">
        <w:rPr>
          <w:b/>
          <w:sz w:val="24"/>
          <w:szCs w:val="24"/>
        </w:rPr>
        <w:t>Sioned</w:t>
      </w:r>
      <w:r w:rsidR="002E0DD6">
        <w:rPr>
          <w:b/>
          <w:sz w:val="24"/>
          <w:szCs w:val="24"/>
        </w:rPr>
        <w:t xml:space="preserve"> Y</w:t>
      </w:r>
      <w:r w:rsidR="00C5018B">
        <w:rPr>
          <w:b/>
          <w:sz w:val="24"/>
          <w:szCs w:val="24"/>
        </w:rPr>
        <w:t>pres Clark</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632EF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Address:</w:t>
      </w:r>
      <w:r w:rsidR="00900E4E">
        <w:rPr>
          <w:b/>
          <w:sz w:val="24"/>
          <w:szCs w:val="24"/>
        </w:rPr>
        <w:t xml:space="preserve"> </w:t>
      </w:r>
      <w:proofErr w:type="spellStart"/>
      <w:r w:rsidR="00900E4E">
        <w:rPr>
          <w:b/>
          <w:sz w:val="24"/>
          <w:szCs w:val="24"/>
        </w:rPr>
        <w:t>Uned</w:t>
      </w:r>
      <w:proofErr w:type="spellEnd"/>
      <w:r w:rsidR="00900E4E">
        <w:rPr>
          <w:b/>
          <w:sz w:val="24"/>
          <w:szCs w:val="24"/>
        </w:rPr>
        <w:t xml:space="preserve"> 2, Parc </w:t>
      </w:r>
      <w:proofErr w:type="spellStart"/>
      <w:r w:rsidR="00900E4E">
        <w:rPr>
          <w:b/>
          <w:sz w:val="24"/>
          <w:szCs w:val="24"/>
        </w:rPr>
        <w:t>Busnes</w:t>
      </w:r>
      <w:proofErr w:type="spellEnd"/>
      <w:r w:rsidR="00900E4E">
        <w:rPr>
          <w:b/>
          <w:sz w:val="24"/>
          <w:szCs w:val="24"/>
        </w:rPr>
        <w:t xml:space="preserve"> </w:t>
      </w:r>
      <w:proofErr w:type="spellStart"/>
      <w:r w:rsidR="00900E4E">
        <w:rPr>
          <w:b/>
          <w:sz w:val="24"/>
          <w:szCs w:val="24"/>
        </w:rPr>
        <w:t>Eryri</w:t>
      </w:r>
      <w:proofErr w:type="spellEnd"/>
      <w:r w:rsidR="00900E4E">
        <w:rPr>
          <w:b/>
          <w:sz w:val="24"/>
          <w:szCs w:val="24"/>
        </w:rPr>
        <w:t>, Penrhyndeudraeth, LL486LD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A70CE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84008">
        <w:rPr>
          <w:b/>
          <w:sz w:val="24"/>
          <w:szCs w:val="24"/>
        </w:rPr>
        <w:t xml:space="preserve"> 01766 772599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FA0088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C5018B">
        <w:rPr>
          <w:b/>
          <w:sz w:val="24"/>
          <w:szCs w:val="24"/>
        </w:rPr>
        <w:t>Sioned</w:t>
      </w:r>
      <w:r w:rsidR="00342357">
        <w:rPr>
          <w:b/>
          <w:sz w:val="24"/>
          <w:szCs w:val="24"/>
        </w:rPr>
        <w:t>ypresvaughanclark</w:t>
      </w:r>
      <w:r w:rsidR="00C5029F">
        <w:rPr>
          <w:b/>
          <w:sz w:val="24"/>
          <w:szCs w:val="24"/>
        </w:rPr>
        <w:t>@gwynedd.llyw.cymru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8BAE50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sidR="00184008">
        <w:rPr>
          <w:b/>
          <w:sz w:val="24"/>
          <w:szCs w:val="24"/>
        </w:rPr>
        <w:t>X</w:t>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FB0F1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84008">
        <w:rPr>
          <w:b/>
          <w:sz w:val="24"/>
          <w:szCs w:val="24"/>
        </w:rPr>
        <w:t xml:space="preserve"> Kimberley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491CC7" w14:textId="77777777" w:rsidR="007B1514" w:rsidRDefault="004923DA" w:rsidP="007B151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84008">
        <w:rPr>
          <w:b/>
          <w:sz w:val="24"/>
          <w:szCs w:val="24"/>
        </w:rPr>
        <w:t xml:space="preserve"> </w:t>
      </w:r>
      <w:proofErr w:type="spellStart"/>
      <w:r w:rsidR="007B1514">
        <w:rPr>
          <w:b/>
          <w:sz w:val="24"/>
          <w:szCs w:val="24"/>
        </w:rPr>
        <w:t>Uned</w:t>
      </w:r>
      <w:proofErr w:type="spellEnd"/>
      <w:r w:rsidR="007B1514">
        <w:rPr>
          <w:b/>
          <w:sz w:val="24"/>
          <w:szCs w:val="24"/>
        </w:rPr>
        <w:t xml:space="preserve"> 2, Parc </w:t>
      </w:r>
      <w:proofErr w:type="spellStart"/>
      <w:r w:rsidR="007B1514">
        <w:rPr>
          <w:b/>
          <w:sz w:val="24"/>
          <w:szCs w:val="24"/>
        </w:rPr>
        <w:t>Busnes</w:t>
      </w:r>
      <w:proofErr w:type="spellEnd"/>
      <w:r w:rsidR="007B1514">
        <w:rPr>
          <w:b/>
          <w:sz w:val="24"/>
          <w:szCs w:val="24"/>
        </w:rPr>
        <w:t xml:space="preserve"> </w:t>
      </w:r>
      <w:proofErr w:type="spellStart"/>
      <w:r w:rsidR="007B1514">
        <w:rPr>
          <w:b/>
          <w:sz w:val="24"/>
          <w:szCs w:val="24"/>
        </w:rPr>
        <w:t>Eryri</w:t>
      </w:r>
      <w:proofErr w:type="spellEnd"/>
      <w:r w:rsidR="007B1514">
        <w:rPr>
          <w:b/>
          <w:sz w:val="24"/>
          <w:szCs w:val="24"/>
        </w:rPr>
        <w:t>, Penrhyndeudraeth, LL486LD</w:t>
      </w:r>
    </w:p>
    <w:p w14:paraId="4E0A65B7" w14:textId="17E1D4F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B9404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174C2">
        <w:rPr>
          <w:b/>
          <w:sz w:val="24"/>
          <w:szCs w:val="24"/>
        </w:rPr>
        <w:t xml:space="preserve"> 01766772599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CD6EF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174C2">
        <w:rPr>
          <w:b/>
          <w:sz w:val="24"/>
          <w:szCs w:val="24"/>
        </w:rPr>
        <w:t xml:space="preserve"> Kimberleyleann</w:t>
      </w:r>
      <w:r w:rsidR="00D14AB6">
        <w:rPr>
          <w:b/>
          <w:sz w:val="24"/>
          <w:szCs w:val="24"/>
        </w:rPr>
        <w:t>eroberts2@gwynedd.llyw.cymru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2638F98" w:rsidR="004923DA" w:rsidRDefault="004923DA" w:rsidP="00FF7EBB">
            <w:pPr>
              <w:jc w:val="both"/>
              <w:rPr>
                <w:b/>
                <w:sz w:val="24"/>
                <w:szCs w:val="24"/>
              </w:rPr>
            </w:pPr>
            <w:r w:rsidRPr="008B28E7">
              <w:rPr>
                <w:b/>
                <w:sz w:val="24"/>
                <w:szCs w:val="24"/>
              </w:rPr>
              <w:t>Name:</w:t>
            </w:r>
            <w:r w:rsidR="00184008">
              <w:rPr>
                <w:b/>
                <w:sz w:val="24"/>
                <w:szCs w:val="24"/>
              </w:rPr>
              <w:t xml:space="preserve"> Kimberley Roberts</w:t>
            </w:r>
          </w:p>
          <w:p w14:paraId="4EF4A770" w14:textId="77777777" w:rsidR="004923DA" w:rsidRPr="008B28E7" w:rsidRDefault="004923DA" w:rsidP="00FF7EBB">
            <w:pPr>
              <w:jc w:val="both"/>
              <w:rPr>
                <w:b/>
                <w:sz w:val="24"/>
                <w:szCs w:val="24"/>
              </w:rPr>
            </w:pPr>
          </w:p>
          <w:p w14:paraId="1AC8522D" w14:textId="091D3B9F" w:rsidR="004923DA" w:rsidRDefault="004923DA" w:rsidP="00FF7EBB">
            <w:pPr>
              <w:jc w:val="both"/>
              <w:rPr>
                <w:b/>
                <w:sz w:val="24"/>
                <w:szCs w:val="24"/>
              </w:rPr>
            </w:pPr>
            <w:r w:rsidRPr="008B28E7">
              <w:rPr>
                <w:b/>
                <w:sz w:val="24"/>
                <w:szCs w:val="24"/>
              </w:rPr>
              <w:t xml:space="preserve">Work Address: </w:t>
            </w:r>
            <w:proofErr w:type="spellStart"/>
            <w:r w:rsidR="007B4951">
              <w:rPr>
                <w:b/>
                <w:sz w:val="24"/>
                <w:szCs w:val="24"/>
              </w:rPr>
              <w:t>Uned</w:t>
            </w:r>
            <w:proofErr w:type="spellEnd"/>
            <w:r w:rsidR="007B4951">
              <w:rPr>
                <w:b/>
                <w:sz w:val="24"/>
                <w:szCs w:val="24"/>
              </w:rPr>
              <w:t xml:space="preserve"> 2, Parc </w:t>
            </w:r>
            <w:proofErr w:type="spellStart"/>
            <w:r w:rsidR="007B4951">
              <w:rPr>
                <w:b/>
                <w:sz w:val="24"/>
                <w:szCs w:val="24"/>
              </w:rPr>
              <w:t>Busnes</w:t>
            </w:r>
            <w:proofErr w:type="spellEnd"/>
            <w:r w:rsidR="007B4951">
              <w:rPr>
                <w:b/>
                <w:sz w:val="24"/>
                <w:szCs w:val="24"/>
              </w:rPr>
              <w:t xml:space="preserve"> </w:t>
            </w:r>
            <w:proofErr w:type="spellStart"/>
            <w:r w:rsidR="007B4951">
              <w:rPr>
                <w:b/>
                <w:sz w:val="24"/>
                <w:szCs w:val="24"/>
              </w:rPr>
              <w:t>Eryri</w:t>
            </w:r>
            <w:proofErr w:type="spellEnd"/>
            <w:r w:rsidR="007B4951">
              <w:rPr>
                <w:b/>
                <w:sz w:val="24"/>
                <w:szCs w:val="24"/>
              </w:rPr>
              <w:t>, Penrhyndeudraeth, Gwynedd, LL48 6LD</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02FD0804" w:rsidR="004923DA" w:rsidRPr="008B28E7" w:rsidRDefault="004923DA" w:rsidP="00FF7EBB">
            <w:pPr>
              <w:jc w:val="both"/>
              <w:rPr>
                <w:b/>
                <w:sz w:val="24"/>
                <w:szCs w:val="24"/>
              </w:rPr>
            </w:pPr>
            <w:r w:rsidRPr="008B28E7">
              <w:rPr>
                <w:b/>
                <w:sz w:val="24"/>
                <w:szCs w:val="24"/>
              </w:rPr>
              <w:t>Professional Qualification and date of qualification:</w:t>
            </w:r>
            <w:r w:rsidR="00184008">
              <w:rPr>
                <w:b/>
                <w:sz w:val="24"/>
                <w:szCs w:val="24"/>
              </w:rPr>
              <w:t xml:space="preserve"> </w:t>
            </w:r>
            <w:r w:rsidR="004E24FF" w:rsidRPr="001F3841">
              <w:rPr>
                <w:rStyle w:val="normaltextrun"/>
                <w:b/>
                <w:bCs/>
                <w:sz w:val="22"/>
                <w:szCs w:val="22"/>
                <w:bdr w:val="none" w:sz="0" w:space="0" w:color="auto" w:frame="1"/>
              </w:rPr>
              <w:t xml:space="preserve">Qualified Social worker </w:t>
            </w:r>
            <w:r w:rsidR="009C0A5C" w:rsidRPr="001F3841">
              <w:rPr>
                <w:rStyle w:val="normaltextrun"/>
                <w:b/>
                <w:bCs/>
                <w:sz w:val="22"/>
                <w:szCs w:val="22"/>
                <w:bdr w:val="none" w:sz="0" w:space="0" w:color="auto" w:frame="1"/>
              </w:rPr>
              <w:t>(</w:t>
            </w:r>
            <w:r w:rsidR="001F3841" w:rsidRPr="001F3841">
              <w:rPr>
                <w:rStyle w:val="normaltextrun"/>
                <w:b/>
                <w:bCs/>
                <w:sz w:val="22"/>
                <w:szCs w:val="22"/>
                <w:bdr w:val="none" w:sz="0" w:space="0" w:color="auto" w:frame="1"/>
              </w:rPr>
              <w:t xml:space="preserve">July 2017) </w:t>
            </w:r>
            <w:r w:rsidR="004E24FF" w:rsidRPr="001F3841">
              <w:rPr>
                <w:rStyle w:val="normaltextrun"/>
                <w:b/>
                <w:bCs/>
                <w:sz w:val="22"/>
                <w:szCs w:val="22"/>
                <w:bdr w:val="none" w:sz="0" w:space="0" w:color="auto" w:frame="1"/>
              </w:rPr>
              <w:t>and registered AMHP</w:t>
            </w:r>
            <w:r w:rsidR="001F3841" w:rsidRPr="001F3841">
              <w:rPr>
                <w:rStyle w:val="normaltextrun"/>
                <w:b/>
                <w:bCs/>
                <w:sz w:val="22"/>
                <w:szCs w:val="22"/>
                <w:bdr w:val="none" w:sz="0" w:space="0" w:color="auto" w:frame="1"/>
              </w:rPr>
              <w:t xml:space="preserve"> (July 2021)</w:t>
            </w:r>
          </w:p>
          <w:p w14:paraId="5F68A3CF" w14:textId="77777777" w:rsidR="004923DA" w:rsidRDefault="004923DA" w:rsidP="00FF7EBB">
            <w:pPr>
              <w:jc w:val="both"/>
              <w:rPr>
                <w:b/>
                <w:sz w:val="24"/>
                <w:szCs w:val="24"/>
              </w:rPr>
            </w:pPr>
          </w:p>
          <w:p w14:paraId="4C6113F1" w14:textId="17930EB6" w:rsidR="004923DA" w:rsidRDefault="009D59C2" w:rsidP="00FF7EBB">
            <w:pPr>
              <w:jc w:val="both"/>
              <w:rPr>
                <w:b/>
                <w:sz w:val="24"/>
                <w:szCs w:val="24"/>
              </w:rPr>
            </w:pPr>
            <w:r>
              <w:rPr>
                <w:b/>
                <w:sz w:val="24"/>
                <w:szCs w:val="24"/>
              </w:rPr>
              <w:t>T</w:t>
            </w:r>
            <w:r w:rsidR="004923DA" w:rsidRPr="008B28E7">
              <w:rPr>
                <w:b/>
                <w:sz w:val="24"/>
                <w:szCs w:val="24"/>
              </w:rPr>
              <w:t>elephone number:</w:t>
            </w:r>
            <w:r w:rsidR="007B4951">
              <w:rPr>
                <w:b/>
                <w:sz w:val="24"/>
                <w:szCs w:val="24"/>
              </w:rPr>
              <w:t xml:space="preserve"> 01766772599</w:t>
            </w:r>
          </w:p>
          <w:p w14:paraId="0BB87919" w14:textId="548A11EF" w:rsidR="009D59C2" w:rsidRDefault="009D59C2" w:rsidP="00FF7EBB">
            <w:pPr>
              <w:jc w:val="both"/>
              <w:rPr>
                <w:b/>
                <w:sz w:val="24"/>
                <w:szCs w:val="24"/>
              </w:rPr>
            </w:pPr>
          </w:p>
          <w:p w14:paraId="4FDEE73F" w14:textId="5E53F5EB" w:rsidR="009D59C2" w:rsidRPr="008B28E7" w:rsidRDefault="009D59C2" w:rsidP="00FF7EBB">
            <w:pPr>
              <w:jc w:val="both"/>
              <w:rPr>
                <w:b/>
                <w:sz w:val="24"/>
                <w:szCs w:val="24"/>
              </w:rPr>
            </w:pPr>
            <w:r>
              <w:rPr>
                <w:b/>
                <w:sz w:val="24"/>
                <w:szCs w:val="24"/>
              </w:rPr>
              <w:t>Email address:</w:t>
            </w:r>
            <w:r w:rsidR="007B4951">
              <w:rPr>
                <w:b/>
                <w:sz w:val="24"/>
                <w:szCs w:val="24"/>
              </w:rPr>
              <w:t xml:space="preserve"> Kimberleyleanneroberts2@gwynedd.llyw.cymru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7FE5BD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184008">
        <w:rPr>
          <w:sz w:val="24"/>
          <w:szCs w:val="24"/>
        </w:rPr>
        <w:t xml:space="preserve">T.M. WILLIAMS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A7DD2C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84008">
        <w:rPr>
          <w:sz w:val="24"/>
          <w:szCs w:val="24"/>
        </w:rPr>
        <w:t>2</w:t>
      </w:r>
      <w:r w:rsidR="002E01D2">
        <w:rPr>
          <w:sz w:val="24"/>
          <w:szCs w:val="24"/>
        </w:rPr>
        <w:t>3</w:t>
      </w:r>
      <w:r w:rsidR="00184008">
        <w:rPr>
          <w:sz w:val="24"/>
          <w:szCs w:val="24"/>
        </w:rPr>
        <w:t>/9/24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2EF1AC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7566B7">
        <w:rPr>
          <w:noProof/>
        </w:rPr>
        <w:drawing>
          <wp:inline distT="0" distB="0" distL="0" distR="0" wp14:anchorId="7B020036" wp14:editId="300DF7FB">
            <wp:extent cx="692150" cy="400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92150" cy="400050"/>
                    </a:xfrm>
                    <a:prstGeom prst="rect">
                      <a:avLst/>
                    </a:prstGeom>
                    <a:noFill/>
                    <a:ln>
                      <a:noFill/>
                    </a:ln>
                  </pic:spPr>
                </pic:pic>
              </a:graphicData>
            </a:graphic>
          </wp:inline>
        </w:drawing>
      </w:r>
      <w:r w:rsidR="007566B7">
        <w:rPr>
          <w:shd w:val="clear" w:color="auto" w:fill="FFFFFF"/>
        </w:rPr>
        <w:br/>
      </w:r>
      <w:r w:rsidR="007566B7"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CCA101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566B7">
        <w:rPr>
          <w:sz w:val="24"/>
          <w:szCs w:val="24"/>
        </w:rPr>
        <w:t>30/9/24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CC024F6" w:rsidR="00335C41" w:rsidRPr="00D3203C" w:rsidRDefault="00335C41" w:rsidP="00335C41">
            <w:pPr>
              <w:ind w:right="180"/>
              <w:jc w:val="both"/>
              <w:rPr>
                <w:sz w:val="24"/>
                <w:szCs w:val="24"/>
              </w:rPr>
            </w:pPr>
            <w:r w:rsidRPr="00D3203C">
              <w:rPr>
                <w:sz w:val="24"/>
                <w:szCs w:val="24"/>
              </w:rPr>
              <w:t>Signed</w:t>
            </w:r>
            <w:r w:rsidR="00477462">
              <w:t xml:space="preserve"> </w:t>
            </w:r>
            <w:r w:rsidR="00477462">
              <w:rPr>
                <w:noProof/>
              </w:rPr>
              <w:drawing>
                <wp:inline distT="0" distB="0" distL="0" distR="0" wp14:anchorId="1E25B050" wp14:editId="555BC5CD">
                  <wp:extent cx="692150" cy="40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92150" cy="400050"/>
                          </a:xfrm>
                          <a:prstGeom prst="rect">
                            <a:avLst/>
                          </a:prstGeom>
                          <a:noFill/>
                          <a:ln>
                            <a:noFill/>
                          </a:ln>
                        </pic:spPr>
                      </pic:pic>
                    </a:graphicData>
                  </a:graphic>
                </wp:inline>
              </w:drawing>
            </w:r>
            <w:r w:rsidR="00477462">
              <w:rPr>
                <w:shd w:val="clear" w:color="auto" w:fill="FFFFFF"/>
              </w:rPr>
              <w:br/>
            </w:r>
          </w:p>
          <w:p w14:paraId="5D3F0767" w14:textId="77777777" w:rsidR="00335C41" w:rsidRPr="00D3203C" w:rsidRDefault="00335C41" w:rsidP="00335C41">
            <w:pPr>
              <w:ind w:right="180"/>
              <w:jc w:val="both"/>
              <w:rPr>
                <w:sz w:val="24"/>
                <w:szCs w:val="24"/>
              </w:rPr>
            </w:pPr>
          </w:p>
          <w:p w14:paraId="24E1B8A5" w14:textId="059F1602" w:rsidR="00335C41" w:rsidRPr="00D3203C" w:rsidRDefault="00335C41" w:rsidP="00335C41">
            <w:pPr>
              <w:ind w:right="180"/>
              <w:jc w:val="both"/>
              <w:rPr>
                <w:sz w:val="24"/>
                <w:szCs w:val="24"/>
              </w:rPr>
            </w:pPr>
            <w:r w:rsidRPr="00D3203C">
              <w:rPr>
                <w:sz w:val="24"/>
                <w:szCs w:val="24"/>
              </w:rPr>
              <w:t>Date</w:t>
            </w:r>
            <w:r w:rsidR="00477462">
              <w:rPr>
                <w:sz w:val="24"/>
                <w:szCs w:val="24"/>
              </w:rPr>
              <w:t>: 30/9/24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2137287" w:rsidR="004923DA" w:rsidRPr="00754662"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8"/>
          <w:szCs w:val="28"/>
        </w:rPr>
      </w:pPr>
      <w:r w:rsidRPr="008B28E7">
        <w:rPr>
          <w:caps/>
          <w:sz w:val="24"/>
          <w:szCs w:val="24"/>
        </w:rPr>
        <w:t>name of Line manager</w:t>
      </w:r>
      <w:r w:rsidR="00B577D3" w:rsidRPr="00754662">
        <w:rPr>
          <w:caps/>
          <w:sz w:val="28"/>
          <w:szCs w:val="28"/>
        </w:rPr>
        <w:t xml:space="preserve">: </w:t>
      </w:r>
      <w:r w:rsidR="009D59C2" w:rsidRPr="00754662">
        <w:rPr>
          <w:caps/>
          <w:sz w:val="28"/>
          <w:szCs w:val="28"/>
        </w:rPr>
        <w:t xml:space="preserve">           </w:t>
      </w:r>
      <w:r w:rsidR="00477462" w:rsidRPr="00754662">
        <w:rPr>
          <w:rStyle w:val="normaltextrun"/>
          <w:caps/>
          <w:sz w:val="22"/>
          <w:szCs w:val="22"/>
          <w:shd w:val="clear" w:color="auto" w:fill="FFFFFF"/>
        </w:rPr>
        <w:t>  SIONED YPRES VAUGHAN CLARK</w:t>
      </w:r>
    </w:p>
    <w:p w14:paraId="7C11F360" w14:textId="2E64FCC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54662">
        <w:rPr>
          <w:noProof/>
        </w:rPr>
        <w:drawing>
          <wp:inline distT="0" distB="0" distL="0" distR="0" wp14:anchorId="5B9A1088" wp14:editId="5C8A651D">
            <wp:extent cx="2163436" cy="8445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82968" cy="852175"/>
                    </a:xfrm>
                    <a:prstGeom prst="rect">
                      <a:avLst/>
                    </a:prstGeom>
                    <a:noFill/>
                    <a:ln>
                      <a:noFill/>
                    </a:ln>
                  </pic:spPr>
                </pic:pic>
              </a:graphicData>
            </a:graphic>
          </wp:inline>
        </w:drawing>
      </w:r>
      <w:r w:rsidR="00754662">
        <w:rPr>
          <w:shd w:val="clear" w:color="auto" w:fill="FFFFFF"/>
        </w:rPr>
        <w:br/>
      </w:r>
    </w:p>
    <w:p w14:paraId="57B2A00A" w14:textId="29C65F0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754662">
        <w:rPr>
          <w:sz w:val="24"/>
          <w:szCs w:val="24"/>
        </w:rPr>
        <w:t>:                                                   1/10/24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5C75BFB" w14:textId="77777777" w:rsidR="00986C0B" w:rsidRDefault="00986C0B">
            <w:pPr>
              <w:rPr>
                <w:sz w:val="24"/>
                <w:szCs w:val="24"/>
              </w:rPr>
            </w:pPr>
          </w:p>
          <w:p w14:paraId="63EF7732" w14:textId="6CF7CDE5" w:rsidR="002E01D2" w:rsidRPr="00DA5682" w:rsidRDefault="002E01D2">
            <w:pPr>
              <w:rPr>
                <w:sz w:val="24"/>
                <w:szCs w:val="24"/>
              </w:rPr>
            </w:pPr>
            <w:r>
              <w:rPr>
                <w:sz w:val="24"/>
                <w:szCs w:val="24"/>
              </w:rPr>
              <w:t>Tanya Marie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460E044" w14:textId="77777777" w:rsidR="00986C0B" w:rsidRDefault="00986C0B">
            <w:pPr>
              <w:rPr>
                <w:sz w:val="24"/>
                <w:szCs w:val="24"/>
              </w:rPr>
            </w:pPr>
          </w:p>
          <w:p w14:paraId="457A0422" w14:textId="06662F32" w:rsidR="002E01D2" w:rsidRPr="00DA5682" w:rsidRDefault="002E01D2">
            <w:pPr>
              <w:rPr>
                <w:sz w:val="24"/>
                <w:szCs w:val="24"/>
              </w:rPr>
            </w:pPr>
            <w:r>
              <w:rPr>
                <w:sz w:val="24"/>
                <w:szCs w:val="24"/>
              </w:rPr>
              <w:t>Mental Health Social Services – Gwynedd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1F2EC67" w14:textId="77777777" w:rsidR="00986C0B" w:rsidRDefault="00986C0B">
            <w:pPr>
              <w:rPr>
                <w:sz w:val="24"/>
                <w:szCs w:val="24"/>
              </w:rPr>
            </w:pPr>
          </w:p>
          <w:p w14:paraId="0786A0D4" w14:textId="54DE2451" w:rsidR="002E01D2" w:rsidRPr="00DA5682" w:rsidRDefault="002E01D2">
            <w:pPr>
              <w:rPr>
                <w:sz w:val="24"/>
                <w:szCs w:val="24"/>
              </w:rPr>
            </w:pPr>
            <w:r>
              <w:rPr>
                <w:sz w:val="24"/>
                <w:szCs w:val="24"/>
              </w:rPr>
              <w:t>Kimberley Roberts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93B3DEB" w14:textId="77777777" w:rsidR="00986C0B" w:rsidRDefault="00986C0B">
            <w:pPr>
              <w:rPr>
                <w:sz w:val="24"/>
                <w:szCs w:val="24"/>
              </w:rPr>
            </w:pPr>
          </w:p>
          <w:p w14:paraId="3081E6E0" w14:textId="6DADB6A4" w:rsidR="002E01D2" w:rsidRPr="00DA5682" w:rsidRDefault="002E01D2">
            <w:pPr>
              <w:rPr>
                <w:sz w:val="24"/>
                <w:szCs w:val="24"/>
              </w:rPr>
            </w:pPr>
            <w:r>
              <w:rPr>
                <w:sz w:val="24"/>
                <w:szCs w:val="24"/>
              </w:rPr>
              <w:t xml:space="preserve">Sioned </w:t>
            </w:r>
            <w:r w:rsidR="00E633DF">
              <w:rPr>
                <w:sz w:val="24"/>
                <w:szCs w:val="24"/>
              </w:rPr>
              <w:t>Ypres Clark</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04ABA9B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489A92D1" w:rsidR="00986C0B" w:rsidRPr="00DA5682" w:rsidRDefault="00733CF6" w:rsidP="00986C0B">
      <w:pPr>
        <w:rPr>
          <w:sz w:val="24"/>
          <w:szCs w:val="24"/>
        </w:rPr>
      </w:pPr>
      <w:r>
        <w:rPr>
          <w:noProof/>
          <w:sz w:val="22"/>
          <w:szCs w:val="22"/>
        </w:rPr>
        <w:drawing>
          <wp:anchor distT="0" distB="0" distL="114300" distR="114300" simplePos="0" relativeHeight="251659264" behindDoc="0" locked="0" layoutInCell="1" allowOverlap="1" wp14:anchorId="514ABCBE" wp14:editId="6353276C">
            <wp:simplePos x="0" y="0"/>
            <wp:positionH relativeFrom="column">
              <wp:posOffset>784225</wp:posOffset>
            </wp:positionH>
            <wp:positionV relativeFrom="paragraph">
              <wp:posOffset>31750</wp:posOffset>
            </wp:positionV>
            <wp:extent cx="351790" cy="650875"/>
            <wp:effectExtent l="2857" t="0" r="0" b="0"/>
            <wp:wrapThrough wrapText="bothSides">
              <wp:wrapPolygon edited="0">
                <wp:start x="175" y="21695"/>
                <wp:lineTo x="20450" y="21695"/>
                <wp:lineTo x="20450" y="622"/>
                <wp:lineTo x="175" y="622"/>
                <wp:lineTo x="175" y="21695"/>
              </wp:wrapPolygon>
            </wp:wrapThrough>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pic:nvPicPr>
                  <pic:blipFill rotWithShape="1">
                    <a:blip r:embed="rId35"/>
                    <a:srcRect l="39794" t="14058" r="39855" b="12165"/>
                    <a:stretch/>
                  </pic:blipFill>
                  <pic:spPr bwMode="auto">
                    <a:xfrm rot="5400000">
                      <a:off x="0" y="0"/>
                      <a:ext cx="351790" cy="65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D4E647" w14:textId="7E1FC7C0" w:rsidR="00736FF0" w:rsidRDefault="00986C0B" w:rsidP="00986C0B">
      <w:pPr>
        <w:rPr>
          <w:sz w:val="24"/>
          <w:szCs w:val="24"/>
        </w:rPr>
      </w:pPr>
      <w:r w:rsidRPr="00DA5682">
        <w:rPr>
          <w:sz w:val="24"/>
          <w:szCs w:val="24"/>
        </w:rPr>
        <w:t>Signed</w:t>
      </w:r>
      <w:r w:rsidR="002E01D2">
        <w:rPr>
          <w:sz w:val="24"/>
          <w:szCs w:val="24"/>
        </w:rPr>
        <w:t xml:space="preserve">: </w:t>
      </w:r>
      <w:r w:rsidRPr="00DA5682">
        <w:rPr>
          <w:sz w:val="24"/>
          <w:szCs w:val="24"/>
        </w:rPr>
        <w:t xml:space="preserve"> </w:t>
      </w:r>
      <w:r w:rsidR="00680B18">
        <w:rPr>
          <w:sz w:val="24"/>
          <w:szCs w:val="24"/>
        </w:rPr>
        <w:t xml:space="preserve">    </w:t>
      </w:r>
      <w:r w:rsidRPr="00DA5682">
        <w:rPr>
          <w:sz w:val="24"/>
          <w:szCs w:val="24"/>
        </w:rPr>
        <w:t>Print Name:</w:t>
      </w:r>
      <w:r w:rsidR="002E01D2">
        <w:rPr>
          <w:sz w:val="24"/>
          <w:szCs w:val="24"/>
        </w:rPr>
        <w:t xml:space="preserve"> TANYA MARIE </w:t>
      </w:r>
      <w:r w:rsidR="00736FF0">
        <w:rPr>
          <w:sz w:val="24"/>
          <w:szCs w:val="24"/>
        </w:rPr>
        <w:t xml:space="preserve">WILLIAMS </w:t>
      </w:r>
      <w:r w:rsidR="00736FF0" w:rsidRPr="00DA5682">
        <w:rPr>
          <w:sz w:val="24"/>
          <w:szCs w:val="24"/>
        </w:rPr>
        <w:t>Date</w:t>
      </w:r>
      <w:r w:rsidR="002E01D2">
        <w:rPr>
          <w:sz w:val="24"/>
          <w:szCs w:val="24"/>
        </w:rPr>
        <w:t>: 2</w:t>
      </w:r>
      <w:r w:rsidR="000C2150">
        <w:rPr>
          <w:sz w:val="24"/>
          <w:szCs w:val="24"/>
        </w:rPr>
        <w:t>9</w:t>
      </w:r>
      <w:r w:rsidR="002E01D2">
        <w:rPr>
          <w:sz w:val="24"/>
          <w:szCs w:val="24"/>
        </w:rPr>
        <w:t>/9/2024</w:t>
      </w:r>
      <w:r w:rsidR="00736FF0">
        <w:rPr>
          <w:sz w:val="24"/>
          <w:szCs w:val="24"/>
        </w:rPr>
        <w:t xml:space="preserve"> </w:t>
      </w:r>
    </w:p>
    <w:p w14:paraId="68A01C33" w14:textId="3AF680E7" w:rsidR="00986C0B" w:rsidRPr="00DA5682" w:rsidRDefault="00986C0B" w:rsidP="00986C0B">
      <w:pPr>
        <w:rPr>
          <w:sz w:val="24"/>
          <w:szCs w:val="24"/>
        </w:rPr>
      </w:pPr>
      <w:r w:rsidRPr="00DA5682">
        <w:rPr>
          <w:sz w:val="24"/>
          <w:szCs w:val="24"/>
        </w:rPr>
        <w:t>(Learner)</w:t>
      </w:r>
    </w:p>
    <w:p w14:paraId="6166CF4E" w14:textId="14556CC9" w:rsidR="00986C0B" w:rsidRPr="00DA5682" w:rsidRDefault="00986C0B" w:rsidP="00986C0B">
      <w:pPr>
        <w:rPr>
          <w:sz w:val="24"/>
          <w:szCs w:val="24"/>
        </w:rPr>
      </w:pPr>
    </w:p>
    <w:p w14:paraId="66302599" w14:textId="2C3B1A8F" w:rsidR="00680B18" w:rsidRDefault="00572D81" w:rsidP="00986C0B">
      <w:pPr>
        <w:rPr>
          <w:sz w:val="24"/>
          <w:szCs w:val="24"/>
        </w:rPr>
      </w:pPr>
      <w:r>
        <w:rPr>
          <w:noProof/>
        </w:rPr>
        <w:drawing>
          <wp:anchor distT="0" distB="0" distL="114300" distR="114300" simplePos="0" relativeHeight="251661312" behindDoc="0" locked="0" layoutInCell="1" allowOverlap="1" wp14:anchorId="2092EB5D" wp14:editId="2CDC8C4C">
            <wp:simplePos x="0" y="0"/>
            <wp:positionH relativeFrom="column">
              <wp:posOffset>660400</wp:posOffset>
            </wp:positionH>
            <wp:positionV relativeFrom="paragraph">
              <wp:posOffset>52705</wp:posOffset>
            </wp:positionV>
            <wp:extent cx="1079500" cy="42164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079500" cy="421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2BCA10" w14:textId="23B5975F" w:rsidR="00986C0B" w:rsidRPr="00DA5682" w:rsidRDefault="00986C0B" w:rsidP="00986C0B">
      <w:pPr>
        <w:rPr>
          <w:sz w:val="24"/>
          <w:szCs w:val="24"/>
        </w:rPr>
      </w:pPr>
      <w:r w:rsidRPr="00DA5682">
        <w:rPr>
          <w:sz w:val="24"/>
          <w:szCs w:val="24"/>
        </w:rPr>
        <w:t>Signed</w:t>
      </w:r>
      <w:r w:rsidR="00733CF6">
        <w:rPr>
          <w:sz w:val="24"/>
          <w:szCs w:val="24"/>
        </w:rPr>
        <w:t xml:space="preserve">:            </w:t>
      </w:r>
      <w:r w:rsidR="00572D81">
        <w:rPr>
          <w:sz w:val="24"/>
          <w:szCs w:val="24"/>
        </w:rPr>
        <w:t xml:space="preserve">(Line Manager) </w:t>
      </w:r>
      <w:r w:rsidRPr="00DA5682">
        <w:rPr>
          <w:sz w:val="24"/>
          <w:szCs w:val="24"/>
        </w:rPr>
        <w:t>Print Name:</w:t>
      </w:r>
      <w:r w:rsidR="00F0002D">
        <w:rPr>
          <w:sz w:val="24"/>
          <w:szCs w:val="24"/>
        </w:rPr>
        <w:t xml:space="preserve"> SIONED Y</w:t>
      </w:r>
      <w:r w:rsidR="00C645C8">
        <w:rPr>
          <w:sz w:val="24"/>
          <w:szCs w:val="24"/>
        </w:rPr>
        <w:t>PRES</w:t>
      </w:r>
      <w:r w:rsidR="00F0002D">
        <w:rPr>
          <w:sz w:val="24"/>
          <w:szCs w:val="24"/>
        </w:rPr>
        <w:t xml:space="preserve"> </w:t>
      </w:r>
      <w:r w:rsidR="00680B18">
        <w:rPr>
          <w:sz w:val="24"/>
          <w:szCs w:val="24"/>
        </w:rPr>
        <w:t xml:space="preserve">CLARK     </w:t>
      </w:r>
      <w:r w:rsidRPr="00DA5682">
        <w:rPr>
          <w:sz w:val="24"/>
          <w:szCs w:val="24"/>
        </w:rPr>
        <w:t>Date</w:t>
      </w:r>
      <w:r w:rsidR="00680B18">
        <w:rPr>
          <w:sz w:val="24"/>
          <w:szCs w:val="24"/>
        </w:rPr>
        <w:t>: 1/10/24</w:t>
      </w:r>
      <w:r w:rsidRPr="00DA5682">
        <w:rPr>
          <w:sz w:val="24"/>
          <w:szCs w:val="24"/>
        </w:rPr>
        <w:t xml:space="preserve"> </w:t>
      </w:r>
    </w:p>
    <w:p w14:paraId="17FD5803" w14:textId="342464F8" w:rsidR="00733CF6" w:rsidRDefault="00733CF6" w:rsidP="00986C0B">
      <w:pPr>
        <w:rPr>
          <w:sz w:val="24"/>
          <w:szCs w:val="24"/>
        </w:rPr>
      </w:pPr>
    </w:p>
    <w:p w14:paraId="75C1C2D6" w14:textId="77777777" w:rsidR="00680B18" w:rsidRDefault="00680B18" w:rsidP="00986C0B">
      <w:pPr>
        <w:rPr>
          <w:sz w:val="24"/>
          <w:szCs w:val="24"/>
        </w:rPr>
      </w:pPr>
    </w:p>
    <w:p w14:paraId="1FB87367" w14:textId="67F424C8" w:rsidR="00986C0B" w:rsidRPr="00DA5682" w:rsidRDefault="007A0EE6" w:rsidP="00986C0B">
      <w:pPr>
        <w:rPr>
          <w:sz w:val="24"/>
          <w:szCs w:val="24"/>
        </w:rPr>
      </w:pPr>
      <w:r>
        <w:rPr>
          <w:noProof/>
        </w:rPr>
        <w:drawing>
          <wp:anchor distT="0" distB="0" distL="114300" distR="114300" simplePos="0" relativeHeight="251660288" behindDoc="0" locked="0" layoutInCell="1" allowOverlap="1" wp14:anchorId="22656374" wp14:editId="099B9FA0">
            <wp:simplePos x="0" y="0"/>
            <wp:positionH relativeFrom="column">
              <wp:posOffset>704850</wp:posOffset>
            </wp:positionH>
            <wp:positionV relativeFrom="paragraph">
              <wp:posOffset>40640</wp:posOffset>
            </wp:positionV>
            <wp:extent cx="692150" cy="4000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92150" cy="400050"/>
                    </a:xfrm>
                    <a:prstGeom prst="rect">
                      <a:avLst/>
                    </a:prstGeom>
                    <a:noFill/>
                    <a:ln>
                      <a:noFill/>
                    </a:ln>
                  </pic:spPr>
                </pic:pic>
              </a:graphicData>
            </a:graphic>
          </wp:anchor>
        </w:drawing>
      </w:r>
    </w:p>
    <w:p w14:paraId="055A6EC7" w14:textId="44748143" w:rsidR="00986C0B" w:rsidRPr="00DA5682" w:rsidRDefault="00986C0B" w:rsidP="00986C0B">
      <w:pPr>
        <w:rPr>
          <w:sz w:val="24"/>
          <w:szCs w:val="24"/>
        </w:rPr>
      </w:pPr>
      <w:r w:rsidRPr="00DA5682">
        <w:rPr>
          <w:sz w:val="24"/>
          <w:szCs w:val="24"/>
        </w:rPr>
        <w:t>Signed</w:t>
      </w:r>
      <w:r w:rsidR="00733CF6">
        <w:rPr>
          <w:sz w:val="24"/>
          <w:szCs w:val="24"/>
        </w:rPr>
        <w:t xml:space="preserve">                                     </w:t>
      </w:r>
      <w:r w:rsidR="00572D81">
        <w:rPr>
          <w:sz w:val="24"/>
          <w:szCs w:val="24"/>
        </w:rPr>
        <w:t xml:space="preserve">(Mentor)  </w:t>
      </w:r>
      <w:r w:rsidRPr="00DA5682">
        <w:rPr>
          <w:sz w:val="24"/>
          <w:szCs w:val="24"/>
        </w:rPr>
        <w:t>Print Name:</w:t>
      </w:r>
      <w:r w:rsidR="00733CF6" w:rsidRPr="00733CF6">
        <w:t xml:space="preserve"> </w:t>
      </w:r>
      <w:r w:rsidR="007A0EE6">
        <w:t xml:space="preserve"> </w:t>
      </w:r>
      <w:r w:rsidR="007A0EE6" w:rsidRPr="007A0EE6">
        <w:rPr>
          <w:sz w:val="22"/>
          <w:szCs w:val="22"/>
        </w:rPr>
        <w:t xml:space="preserve">KIMBERLEY LEANNE ROBERTS </w:t>
      </w:r>
      <w:r w:rsidR="007A0EE6">
        <w:rPr>
          <w:sz w:val="22"/>
          <w:szCs w:val="22"/>
        </w:rPr>
        <w:t xml:space="preserve">   Date: 29/9/24</w:t>
      </w:r>
      <w:r w:rsidR="00733CF6">
        <w:rPr>
          <w:shd w:val="clear" w:color="auto" w:fill="FFFFFF"/>
        </w:rPr>
        <w:br/>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163D8" w14:textId="77777777" w:rsidR="00776EA2" w:rsidRDefault="00776EA2">
      <w:r>
        <w:separator/>
      </w:r>
    </w:p>
  </w:endnote>
  <w:endnote w:type="continuationSeparator" w:id="0">
    <w:p w14:paraId="0CBEE3D6" w14:textId="77777777" w:rsidR="00776EA2" w:rsidRDefault="00776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AA1C8" w14:textId="77777777" w:rsidR="00776EA2" w:rsidRDefault="00776EA2">
      <w:r>
        <w:separator/>
      </w:r>
    </w:p>
  </w:footnote>
  <w:footnote w:type="continuationSeparator" w:id="0">
    <w:p w14:paraId="344B73DE" w14:textId="77777777" w:rsidR="00776EA2" w:rsidRDefault="00776E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7AF"/>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2150"/>
    <w:rsid w:val="000C378F"/>
    <w:rsid w:val="000C6892"/>
    <w:rsid w:val="000C6FFE"/>
    <w:rsid w:val="000D0BB6"/>
    <w:rsid w:val="000D2ED2"/>
    <w:rsid w:val="000D5F2C"/>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367"/>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4008"/>
    <w:rsid w:val="0019496C"/>
    <w:rsid w:val="001961CF"/>
    <w:rsid w:val="001A59BB"/>
    <w:rsid w:val="001A607E"/>
    <w:rsid w:val="001A6A51"/>
    <w:rsid w:val="001A79C4"/>
    <w:rsid w:val="001B331A"/>
    <w:rsid w:val="001C0237"/>
    <w:rsid w:val="001C0E74"/>
    <w:rsid w:val="001C4DB8"/>
    <w:rsid w:val="001C50B8"/>
    <w:rsid w:val="001D229F"/>
    <w:rsid w:val="001E2EB6"/>
    <w:rsid w:val="001F36E3"/>
    <w:rsid w:val="001F3841"/>
    <w:rsid w:val="001F4552"/>
    <w:rsid w:val="002019EB"/>
    <w:rsid w:val="00204B58"/>
    <w:rsid w:val="00205051"/>
    <w:rsid w:val="00211F65"/>
    <w:rsid w:val="00214047"/>
    <w:rsid w:val="00216563"/>
    <w:rsid w:val="00216841"/>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1D2"/>
    <w:rsid w:val="002E0DD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35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CC3"/>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2644"/>
    <w:rsid w:val="00425160"/>
    <w:rsid w:val="00430DE3"/>
    <w:rsid w:val="004348AE"/>
    <w:rsid w:val="004376C0"/>
    <w:rsid w:val="0044223A"/>
    <w:rsid w:val="0044493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7462"/>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4FF"/>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D81"/>
    <w:rsid w:val="00574A0C"/>
    <w:rsid w:val="0057780F"/>
    <w:rsid w:val="00581E0A"/>
    <w:rsid w:val="005841E5"/>
    <w:rsid w:val="00586D89"/>
    <w:rsid w:val="005877C8"/>
    <w:rsid w:val="00587923"/>
    <w:rsid w:val="00594F9F"/>
    <w:rsid w:val="005A1B4C"/>
    <w:rsid w:val="005A2A39"/>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734F"/>
    <w:rsid w:val="0065276E"/>
    <w:rsid w:val="00654329"/>
    <w:rsid w:val="00654CEC"/>
    <w:rsid w:val="00655507"/>
    <w:rsid w:val="006579FD"/>
    <w:rsid w:val="006635E3"/>
    <w:rsid w:val="006669F3"/>
    <w:rsid w:val="0067115E"/>
    <w:rsid w:val="006712A7"/>
    <w:rsid w:val="00672CED"/>
    <w:rsid w:val="00674FC2"/>
    <w:rsid w:val="00676E35"/>
    <w:rsid w:val="00677E42"/>
    <w:rsid w:val="00680B18"/>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D3A"/>
    <w:rsid w:val="006F5ED3"/>
    <w:rsid w:val="00700249"/>
    <w:rsid w:val="007069CD"/>
    <w:rsid w:val="00706BB5"/>
    <w:rsid w:val="0071231A"/>
    <w:rsid w:val="00712E90"/>
    <w:rsid w:val="00713B7E"/>
    <w:rsid w:val="0072678F"/>
    <w:rsid w:val="007276E5"/>
    <w:rsid w:val="00727C4C"/>
    <w:rsid w:val="00733CF6"/>
    <w:rsid w:val="00734809"/>
    <w:rsid w:val="00736FF0"/>
    <w:rsid w:val="0073714E"/>
    <w:rsid w:val="007374EF"/>
    <w:rsid w:val="007406E1"/>
    <w:rsid w:val="00743E40"/>
    <w:rsid w:val="00745016"/>
    <w:rsid w:val="0075031F"/>
    <w:rsid w:val="00751263"/>
    <w:rsid w:val="007544FC"/>
    <w:rsid w:val="00754662"/>
    <w:rsid w:val="00755427"/>
    <w:rsid w:val="00756548"/>
    <w:rsid w:val="007566B7"/>
    <w:rsid w:val="0075673A"/>
    <w:rsid w:val="0075704F"/>
    <w:rsid w:val="00763B2D"/>
    <w:rsid w:val="00764C84"/>
    <w:rsid w:val="007710AD"/>
    <w:rsid w:val="00772924"/>
    <w:rsid w:val="00776EA2"/>
    <w:rsid w:val="0078112D"/>
    <w:rsid w:val="007872F2"/>
    <w:rsid w:val="007873F9"/>
    <w:rsid w:val="007908E0"/>
    <w:rsid w:val="00793EB3"/>
    <w:rsid w:val="00794205"/>
    <w:rsid w:val="0079422A"/>
    <w:rsid w:val="00797ABA"/>
    <w:rsid w:val="007A0EE6"/>
    <w:rsid w:val="007A1F6A"/>
    <w:rsid w:val="007A628F"/>
    <w:rsid w:val="007B0DE3"/>
    <w:rsid w:val="007B1514"/>
    <w:rsid w:val="007B1BFD"/>
    <w:rsid w:val="007B4951"/>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75E"/>
    <w:rsid w:val="00900E4E"/>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6AA3"/>
    <w:rsid w:val="009A5F3B"/>
    <w:rsid w:val="009A5F79"/>
    <w:rsid w:val="009A6F87"/>
    <w:rsid w:val="009B0B61"/>
    <w:rsid w:val="009B28C0"/>
    <w:rsid w:val="009B3178"/>
    <w:rsid w:val="009B3E46"/>
    <w:rsid w:val="009B7136"/>
    <w:rsid w:val="009C0A5C"/>
    <w:rsid w:val="009C337F"/>
    <w:rsid w:val="009C53E7"/>
    <w:rsid w:val="009C6092"/>
    <w:rsid w:val="009C7342"/>
    <w:rsid w:val="009D4365"/>
    <w:rsid w:val="009D477B"/>
    <w:rsid w:val="009D4E3B"/>
    <w:rsid w:val="009D59C2"/>
    <w:rsid w:val="009D6196"/>
    <w:rsid w:val="009D7BC9"/>
    <w:rsid w:val="009E122F"/>
    <w:rsid w:val="009E1982"/>
    <w:rsid w:val="009E4D2C"/>
    <w:rsid w:val="009F0978"/>
    <w:rsid w:val="009F3AEC"/>
    <w:rsid w:val="009F6801"/>
    <w:rsid w:val="00A00081"/>
    <w:rsid w:val="00A06422"/>
    <w:rsid w:val="00A10D56"/>
    <w:rsid w:val="00A12AAE"/>
    <w:rsid w:val="00A12F22"/>
    <w:rsid w:val="00A16DD1"/>
    <w:rsid w:val="00A20A3D"/>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7ECC"/>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BA6"/>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47DC2"/>
    <w:rsid w:val="00C5018B"/>
    <w:rsid w:val="00C5029F"/>
    <w:rsid w:val="00C50A05"/>
    <w:rsid w:val="00C54AED"/>
    <w:rsid w:val="00C555FC"/>
    <w:rsid w:val="00C55E9B"/>
    <w:rsid w:val="00C56D09"/>
    <w:rsid w:val="00C57D24"/>
    <w:rsid w:val="00C604D6"/>
    <w:rsid w:val="00C63CAB"/>
    <w:rsid w:val="00C63D00"/>
    <w:rsid w:val="00C6441B"/>
    <w:rsid w:val="00C645C8"/>
    <w:rsid w:val="00C65921"/>
    <w:rsid w:val="00C7108B"/>
    <w:rsid w:val="00C731E8"/>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4AB6"/>
    <w:rsid w:val="00D174C2"/>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229"/>
    <w:rsid w:val="00D84841"/>
    <w:rsid w:val="00D876E6"/>
    <w:rsid w:val="00D90958"/>
    <w:rsid w:val="00D944C1"/>
    <w:rsid w:val="00DA1025"/>
    <w:rsid w:val="00DA224C"/>
    <w:rsid w:val="00DA22EC"/>
    <w:rsid w:val="00DA5682"/>
    <w:rsid w:val="00DA5860"/>
    <w:rsid w:val="00DA5C0C"/>
    <w:rsid w:val="00DB2767"/>
    <w:rsid w:val="00DB4D4F"/>
    <w:rsid w:val="00DC1B10"/>
    <w:rsid w:val="00DC2924"/>
    <w:rsid w:val="00DC4729"/>
    <w:rsid w:val="00DD31C5"/>
    <w:rsid w:val="00DD5020"/>
    <w:rsid w:val="00DD63BE"/>
    <w:rsid w:val="00DE4296"/>
    <w:rsid w:val="00DF2469"/>
    <w:rsid w:val="00DF7899"/>
    <w:rsid w:val="00E0258D"/>
    <w:rsid w:val="00E03FDD"/>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3DF"/>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02D"/>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5B8"/>
    <w:rsid w:val="00F446FF"/>
    <w:rsid w:val="00F45521"/>
    <w:rsid w:val="00F50847"/>
    <w:rsid w:val="00F53C10"/>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5A2A39"/>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5A2A39"/>
    <w:rPr>
      <w:color w:val="954F72" w:themeColor="followedHyperlink"/>
      <w:u w:val="single"/>
    </w:rPr>
  </w:style>
  <w:style w:type="character" w:customStyle="1" w:styleId="normaltextrun">
    <w:name w:val="normaltextrun"/>
    <w:basedOn w:val="DefaultParagraphFont"/>
    <w:rsid w:val="004E24FF"/>
  </w:style>
  <w:style w:type="character" w:styleId="UnresolvedMention">
    <w:name w:val="Unresolved Mention"/>
    <w:basedOn w:val="DefaultParagraphFont"/>
    <w:uiPriority w:val="99"/>
    <w:semiHidden/>
    <w:unhideWhenUsed/>
    <w:rsid w:val="0064734F"/>
    <w:rPr>
      <w:color w:val="605E5C"/>
      <w:shd w:val="clear" w:color="auto" w:fill="E1DFDD"/>
    </w:rPr>
  </w:style>
  <w:style w:type="paragraph" w:customStyle="1" w:styleId="paragraph">
    <w:name w:val="paragraph"/>
    <w:basedOn w:val="Normal"/>
    <w:rsid w:val="00113367"/>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customStyle="1" w:styleId="eop">
    <w:name w:val="eop"/>
    <w:basedOn w:val="DefaultParagraphFont"/>
    <w:rsid w:val="00113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135206">
      <w:bodyDiv w:val="1"/>
      <w:marLeft w:val="0"/>
      <w:marRight w:val="0"/>
      <w:marTop w:val="0"/>
      <w:marBottom w:val="0"/>
      <w:divBdr>
        <w:top w:val="none" w:sz="0" w:space="0" w:color="auto"/>
        <w:left w:val="none" w:sz="0" w:space="0" w:color="auto"/>
        <w:bottom w:val="none" w:sz="0" w:space="0" w:color="auto"/>
        <w:right w:val="none" w:sz="0" w:space="0" w:color="auto"/>
      </w:divBdr>
      <w:divsChild>
        <w:div w:id="819731189">
          <w:marLeft w:val="0"/>
          <w:marRight w:val="0"/>
          <w:marTop w:val="0"/>
          <w:marBottom w:val="0"/>
          <w:divBdr>
            <w:top w:val="none" w:sz="0" w:space="0" w:color="auto"/>
            <w:left w:val="none" w:sz="0" w:space="0" w:color="auto"/>
            <w:bottom w:val="none" w:sz="0" w:space="0" w:color="auto"/>
            <w:right w:val="none" w:sz="0" w:space="0" w:color="auto"/>
          </w:divBdr>
        </w:div>
        <w:div w:id="709110768">
          <w:marLeft w:val="0"/>
          <w:marRight w:val="0"/>
          <w:marTop w:val="0"/>
          <w:marBottom w:val="0"/>
          <w:divBdr>
            <w:top w:val="none" w:sz="0" w:space="0" w:color="auto"/>
            <w:left w:val="none" w:sz="0" w:space="0" w:color="auto"/>
            <w:bottom w:val="none" w:sz="0" w:space="0" w:color="auto"/>
            <w:right w:val="none" w:sz="0" w:space="0" w:color="auto"/>
          </w:divBdr>
        </w:div>
        <w:div w:id="842746278">
          <w:marLeft w:val="0"/>
          <w:marRight w:val="0"/>
          <w:marTop w:val="0"/>
          <w:marBottom w:val="0"/>
          <w:divBdr>
            <w:top w:val="none" w:sz="0" w:space="0" w:color="auto"/>
            <w:left w:val="none" w:sz="0" w:space="0" w:color="auto"/>
            <w:bottom w:val="none" w:sz="0" w:space="0" w:color="auto"/>
            <w:right w:val="none" w:sz="0" w:space="0" w:color="auto"/>
          </w:divBdr>
        </w:div>
        <w:div w:id="1946228902">
          <w:marLeft w:val="0"/>
          <w:marRight w:val="0"/>
          <w:marTop w:val="0"/>
          <w:marBottom w:val="0"/>
          <w:divBdr>
            <w:top w:val="none" w:sz="0" w:space="0" w:color="auto"/>
            <w:left w:val="none" w:sz="0" w:space="0" w:color="auto"/>
            <w:bottom w:val="none" w:sz="0" w:space="0" w:color="auto"/>
            <w:right w:val="none" w:sz="0" w:space="0" w:color="auto"/>
          </w:divBdr>
        </w:div>
        <w:div w:id="961305740">
          <w:marLeft w:val="0"/>
          <w:marRight w:val="0"/>
          <w:marTop w:val="0"/>
          <w:marBottom w:val="0"/>
          <w:divBdr>
            <w:top w:val="none" w:sz="0" w:space="0" w:color="auto"/>
            <w:left w:val="none" w:sz="0" w:space="0" w:color="auto"/>
            <w:bottom w:val="none" w:sz="0" w:space="0" w:color="auto"/>
            <w:right w:val="none" w:sz="0" w:space="0" w:color="auto"/>
          </w:divBdr>
        </w:div>
        <w:div w:id="376005010">
          <w:marLeft w:val="0"/>
          <w:marRight w:val="0"/>
          <w:marTop w:val="0"/>
          <w:marBottom w:val="0"/>
          <w:divBdr>
            <w:top w:val="none" w:sz="0" w:space="0" w:color="auto"/>
            <w:left w:val="none" w:sz="0" w:space="0" w:color="auto"/>
            <w:bottom w:val="none" w:sz="0" w:space="0" w:color="auto"/>
            <w:right w:val="none" w:sz="0" w:space="0" w:color="auto"/>
          </w:divBdr>
        </w:div>
        <w:div w:id="817956578">
          <w:marLeft w:val="0"/>
          <w:marRight w:val="0"/>
          <w:marTop w:val="0"/>
          <w:marBottom w:val="0"/>
          <w:divBdr>
            <w:top w:val="none" w:sz="0" w:space="0" w:color="auto"/>
            <w:left w:val="none" w:sz="0" w:space="0" w:color="auto"/>
            <w:bottom w:val="none" w:sz="0" w:space="0" w:color="auto"/>
            <w:right w:val="none" w:sz="0" w:space="0" w:color="auto"/>
          </w:divBdr>
        </w:div>
        <w:div w:id="450710862">
          <w:marLeft w:val="0"/>
          <w:marRight w:val="0"/>
          <w:marTop w:val="0"/>
          <w:marBottom w:val="0"/>
          <w:divBdr>
            <w:top w:val="none" w:sz="0" w:space="0" w:color="auto"/>
            <w:left w:val="none" w:sz="0" w:space="0" w:color="auto"/>
            <w:bottom w:val="none" w:sz="0" w:space="0" w:color="auto"/>
            <w:right w:val="none" w:sz="0" w:space="0" w:color="auto"/>
          </w:divBdr>
        </w:div>
        <w:div w:id="1350595565">
          <w:marLeft w:val="0"/>
          <w:marRight w:val="0"/>
          <w:marTop w:val="0"/>
          <w:marBottom w:val="0"/>
          <w:divBdr>
            <w:top w:val="none" w:sz="0" w:space="0" w:color="auto"/>
            <w:left w:val="none" w:sz="0" w:space="0" w:color="auto"/>
            <w:bottom w:val="none" w:sz="0" w:space="0" w:color="auto"/>
            <w:right w:val="none" w:sz="0" w:space="0" w:color="auto"/>
          </w:divBdr>
        </w:div>
        <w:div w:id="1787577051">
          <w:marLeft w:val="0"/>
          <w:marRight w:val="0"/>
          <w:marTop w:val="0"/>
          <w:marBottom w:val="0"/>
          <w:divBdr>
            <w:top w:val="none" w:sz="0" w:space="0" w:color="auto"/>
            <w:left w:val="none" w:sz="0" w:space="0" w:color="auto"/>
            <w:bottom w:val="none" w:sz="0" w:space="0" w:color="auto"/>
            <w:right w:val="none" w:sz="0" w:space="0" w:color="auto"/>
          </w:divBdr>
        </w:div>
        <w:div w:id="1695884555">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vuhb.nhs.wales/our-services/mental-health/our-services1/crisis-resolution-and-home-treatment-teams-crht-teams/" TargetMode="External"/><Relationship Id="rId18" Type="http://schemas.openxmlformats.org/officeDocument/2006/relationships/hyperlink" Target="https://frg.org.uk/get-help-and-advice/a-z-of-terms/children-act-1989/" TargetMode="External"/><Relationship Id="rId26" Type="http://schemas.openxmlformats.org/officeDocument/2006/relationships/hyperlink" Target="https://socialcare.wales/resources-guidance/improving-care-and-support/personal-outcomes/understanding-an-outcomes-approach" TargetMode="External"/><Relationship Id="rId39" Type="http://schemas.openxmlformats.org/officeDocument/2006/relationships/fontTable" Target="fontTable.xml"/><Relationship Id="rId21" Type="http://schemas.openxmlformats.org/officeDocument/2006/relationships/hyperlink" Target="https://www.mind.org.uk/information-support/guides-to-support-and-services/advocacy/social-care-advocates/" TargetMode="External"/><Relationship Id="rId34"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cadmhas.com/about-us/people-we-support/" TargetMode="External"/><Relationship Id="rId17" Type="http://schemas.openxmlformats.org/officeDocument/2006/relationships/hyperlink" Target="https://doi.org/10.1186/s12888-020-2433-8" TargetMode="External"/><Relationship Id="rId25" Type="http://schemas.openxmlformats.org/officeDocument/2006/relationships/hyperlink" Target="https://olderpeople.wales/about/publication-scheme/our-policies/un-principles/" TargetMode="External"/><Relationship Id="rId33" Type="http://schemas.openxmlformats.org/officeDocument/2006/relationships/image" Target="media/image3.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mmunitycare.co.uk/2024/08/14/how-to-develop-critical-reflection-in-your-practice/" TargetMode="External"/><Relationship Id="rId20" Type="http://schemas.openxmlformats.org/officeDocument/2006/relationships/hyperlink" Target="https://www.legislation.gov.uk/mwa/2010/7/contents" TargetMode="External"/><Relationship Id="rId29" Type="http://schemas.openxmlformats.org/officeDocument/2006/relationships/hyperlink" Target="https://www.ohchr.org/en/instruments-mechanisms/instruments/united-nations-principles-older-pers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globalassets/age-cymru/documents/information-guides-and-factsheets/fs41w.pdf" TargetMode="External"/><Relationship Id="rId24" Type="http://schemas.openxmlformats.org/officeDocument/2006/relationships/hyperlink" Target="https://learning.nspcc.org.uk/child-protection-system/wales" TargetMode="External"/><Relationship Id="rId32" Type="http://schemas.openxmlformats.org/officeDocument/2006/relationships/image" Target="media/image2.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www.lukeclements.co.uk/rhydian-social-welfare-law-in-wales/safeguarding/" TargetMode="External"/><Relationship Id="rId23" Type="http://schemas.openxmlformats.org/officeDocument/2006/relationships/hyperlink" Target="https://safeguardingboard.wales/about-the-board/" TargetMode="External"/><Relationship Id="rId28" Type="http://schemas.openxmlformats.org/officeDocument/2006/relationships/hyperlink" Target="https://www.unicef.org.uk/what-we-do/un-convention-child-rights/" TargetMode="External"/><Relationship Id="rId36"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www.proceduresonline.com/halton/cs/p_sec_47_enq.html" TargetMode="External"/><Relationship Id="rId31" Type="http://schemas.openxmlformats.org/officeDocument/2006/relationships/hyperlink" Target="https://www.gov.wales/sites/default/files/publications/2022-01/working-together-to-safeguard-people--code-of-safeguarding-practice_0.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about-us/what-we-do" TargetMode="External"/><Relationship Id="rId22" Type="http://schemas.openxmlformats.org/officeDocument/2006/relationships/hyperlink" Target="https://www.mind.org.uk/information-support/legal-rights/leaving-hospital/section-117-aftercare/" TargetMode="External"/><Relationship Id="rId27" Type="http://schemas.openxmlformats.org/officeDocument/2006/relationships/hyperlink" Target="https://www.legislation.gov.uk/anaw/2016/2/contents" TargetMode="External"/><Relationship Id="rId30" Type="http://schemas.openxmlformats.org/officeDocument/2006/relationships/hyperlink" Target="https://www.gov.wales/sites/default/files/publications/2019-05/working-together-to-safeguard-people-volume-i-introduction-and-overview.pdf" TargetMode="External"/><Relationship Id="rId35" Type="http://schemas.openxmlformats.org/officeDocument/2006/relationships/image" Target="media/image5.jpe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17</Pages>
  <Words>4420</Words>
  <Characters>25196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Tanya Marie Williams (OEDOLION)</cp:lastModifiedBy>
  <cp:revision>48</cp:revision>
  <cp:lastPrinted>2020-02-11T19:20:00Z</cp:lastPrinted>
  <dcterms:created xsi:type="dcterms:W3CDTF">2024-09-16T08:19:00Z</dcterms:created>
  <dcterms:modified xsi:type="dcterms:W3CDTF">2024-10-03T11:56:00Z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