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C18CE" w:rsidRDefault="00912683">
      <w:pPr>
        <w:rPr>
          <w:rFonts w:ascii="Arial" w:hAnsi="Arial" w:cs="Arial"/>
          <w:sz w:val="28"/>
        </w:rPr>
      </w:pPr>
      <w:r w:rsidRPr="00543669">
        <w:rPr>
          <w:rFonts w:ascii="Arial" w:hAnsi="Arial" w:cs="Arial"/>
          <w:sz w:val="28"/>
        </w:rPr>
        <w:t>Refere</w:t>
      </w:r>
      <w:bookmarkStart w:id="0" w:name="_GoBack"/>
      <w:bookmarkEnd w:id="0"/>
      <w:r w:rsidRPr="00543669">
        <w:rPr>
          <w:rFonts w:ascii="Arial" w:hAnsi="Arial" w:cs="Arial"/>
          <w:sz w:val="28"/>
        </w:rPr>
        <w:t>nce</w:t>
      </w:r>
      <w:r w:rsidR="00543669" w:rsidRPr="00543669">
        <w:rPr>
          <w:rFonts w:ascii="Arial" w:hAnsi="Arial" w:cs="Arial"/>
          <w:sz w:val="28"/>
        </w:rPr>
        <w:t>s</w:t>
      </w:r>
    </w:p>
    <w:p w:rsidR="00543669" w:rsidRDefault="00543669">
      <w:pPr>
        <w:rPr>
          <w:rFonts w:ascii="Arial" w:hAnsi="Arial" w:cs="Arial"/>
          <w:sz w:val="24"/>
        </w:rPr>
      </w:pPr>
      <w:r w:rsidRPr="00543669">
        <w:rPr>
          <w:rFonts w:ascii="Arial" w:hAnsi="Arial" w:cs="Arial"/>
          <w:sz w:val="24"/>
        </w:rPr>
        <w:t xml:space="preserve">Barnes, J. (2015) </w:t>
      </w:r>
      <w:r w:rsidRPr="00543669">
        <w:rPr>
          <w:rFonts w:ascii="Arial" w:hAnsi="Arial" w:cs="Arial"/>
          <w:i/>
          <w:sz w:val="24"/>
        </w:rPr>
        <w:t xml:space="preserve">Cross-curricular learning 3-14 (3rd edition) </w:t>
      </w:r>
      <w:r w:rsidRPr="00543669">
        <w:rPr>
          <w:rFonts w:ascii="Arial" w:hAnsi="Arial" w:cs="Arial"/>
          <w:sz w:val="24"/>
        </w:rPr>
        <w:t>London: SAGE</w:t>
      </w:r>
      <w:r>
        <w:rPr>
          <w:rFonts w:ascii="Arial" w:hAnsi="Arial" w:cs="Arial"/>
          <w:sz w:val="24"/>
        </w:rPr>
        <w:t>.</w:t>
      </w:r>
    </w:p>
    <w:p w:rsidR="0043529D" w:rsidRDefault="0043529D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Bruner, J. (1960) </w:t>
      </w:r>
      <w:r>
        <w:rPr>
          <w:rFonts w:ascii="Arial" w:hAnsi="Arial" w:cs="Arial"/>
          <w:i/>
          <w:sz w:val="24"/>
        </w:rPr>
        <w:t xml:space="preserve">The Process of Education. </w:t>
      </w:r>
      <w:r>
        <w:rPr>
          <w:rFonts w:ascii="Arial" w:hAnsi="Arial" w:cs="Arial"/>
          <w:sz w:val="24"/>
        </w:rPr>
        <w:t xml:space="preserve">Cambridge, MA: </w:t>
      </w:r>
      <w:proofErr w:type="spellStart"/>
      <w:r>
        <w:rPr>
          <w:rFonts w:ascii="Arial" w:hAnsi="Arial" w:cs="Arial"/>
          <w:sz w:val="24"/>
        </w:rPr>
        <w:t>Havard</w:t>
      </w:r>
      <w:proofErr w:type="spellEnd"/>
      <w:r>
        <w:rPr>
          <w:rFonts w:ascii="Arial" w:hAnsi="Arial" w:cs="Arial"/>
          <w:sz w:val="24"/>
        </w:rPr>
        <w:t xml:space="preserve"> University Press. </w:t>
      </w:r>
    </w:p>
    <w:p w:rsidR="006201A2" w:rsidRPr="006201A2" w:rsidRDefault="006201A2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Gardner, H. (1993) </w:t>
      </w:r>
      <w:r>
        <w:rPr>
          <w:rFonts w:ascii="Arial" w:hAnsi="Arial" w:cs="Arial"/>
          <w:i/>
          <w:sz w:val="24"/>
        </w:rPr>
        <w:t xml:space="preserve">Frames of Mind: The Theory of Multiple Intelligences, </w:t>
      </w:r>
      <w:r>
        <w:rPr>
          <w:rFonts w:ascii="Arial" w:hAnsi="Arial" w:cs="Arial"/>
          <w:sz w:val="24"/>
        </w:rPr>
        <w:t>2</w:t>
      </w:r>
      <w:r w:rsidRPr="006201A2">
        <w:rPr>
          <w:rFonts w:ascii="Arial" w:hAnsi="Arial" w:cs="Arial"/>
          <w:sz w:val="24"/>
          <w:vertAlign w:val="superscript"/>
        </w:rPr>
        <w:t>nd</w:t>
      </w:r>
      <w:r>
        <w:rPr>
          <w:rFonts w:ascii="Arial" w:hAnsi="Arial" w:cs="Arial"/>
          <w:sz w:val="24"/>
        </w:rPr>
        <w:t xml:space="preserve"> edition. London: Fontana.</w:t>
      </w:r>
    </w:p>
    <w:p w:rsidR="00F532E0" w:rsidRDefault="00F532E0" w:rsidP="00F532E0">
      <w:pPr>
        <w:pStyle w:val="NormalWeb"/>
        <w:spacing w:before="2"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Hattie, J.A.C. (2009) </w:t>
      </w:r>
      <w:r>
        <w:rPr>
          <w:rFonts w:ascii="Arial" w:hAnsi="Arial" w:cs="Arial"/>
          <w:i/>
          <w:sz w:val="24"/>
        </w:rPr>
        <w:t xml:space="preserve">Visible Learning: A Synthesis of over 800 Meta-analyses Relating to Achievement, </w:t>
      </w:r>
      <w:r>
        <w:rPr>
          <w:rFonts w:ascii="Arial" w:hAnsi="Arial" w:cs="Arial"/>
          <w:sz w:val="24"/>
        </w:rPr>
        <w:t xml:space="preserve">Oxon: Routledge. </w:t>
      </w:r>
    </w:p>
    <w:p w:rsidR="00F76A6D" w:rsidRDefault="00F76A6D" w:rsidP="00F532E0">
      <w:pPr>
        <w:pStyle w:val="NormalWeb"/>
        <w:spacing w:before="2" w:line="360" w:lineRule="auto"/>
        <w:rPr>
          <w:rFonts w:ascii="Arial" w:hAnsi="Arial" w:cs="Arial"/>
          <w:sz w:val="24"/>
        </w:rPr>
      </w:pPr>
      <w:r w:rsidRPr="00F76A6D">
        <w:rPr>
          <w:rFonts w:ascii="Arial" w:hAnsi="Arial" w:cs="Arial"/>
          <w:sz w:val="24"/>
        </w:rPr>
        <w:t>Hayes, D. (2010</w:t>
      </w:r>
      <w:r w:rsidRPr="00F76A6D">
        <w:rPr>
          <w:rFonts w:ascii="Arial" w:hAnsi="Arial" w:cs="Arial"/>
          <w:i/>
          <w:sz w:val="24"/>
        </w:rPr>
        <w:t>) The seductive charms of a cross-curricular approach</w:t>
      </w:r>
      <w:r w:rsidRPr="00F76A6D">
        <w:rPr>
          <w:rFonts w:ascii="Arial" w:hAnsi="Arial" w:cs="Arial"/>
          <w:sz w:val="24"/>
        </w:rPr>
        <w:t>, Education 313, 38:4, 381-387</w:t>
      </w:r>
    </w:p>
    <w:p w:rsidR="00543669" w:rsidRDefault="00543669">
      <w:pPr>
        <w:rPr>
          <w:rFonts w:ascii="Arial" w:hAnsi="Arial" w:cs="Arial"/>
          <w:sz w:val="24"/>
        </w:rPr>
      </w:pPr>
      <w:proofErr w:type="spellStart"/>
      <w:r>
        <w:rPr>
          <w:rFonts w:ascii="Arial" w:hAnsi="Arial" w:cs="Arial"/>
          <w:sz w:val="24"/>
        </w:rPr>
        <w:t>Scoffham</w:t>
      </w:r>
      <w:proofErr w:type="spellEnd"/>
      <w:r>
        <w:rPr>
          <w:rFonts w:ascii="Arial" w:hAnsi="Arial" w:cs="Arial"/>
          <w:sz w:val="24"/>
        </w:rPr>
        <w:t xml:space="preserve">, S. and Barnes, J. (2009) Transformational experiences and deep learning: the impact of an intercultural study visit to India on UK initial teacher education students, </w:t>
      </w:r>
      <w:r>
        <w:rPr>
          <w:rFonts w:ascii="Arial" w:hAnsi="Arial" w:cs="Arial"/>
          <w:i/>
          <w:sz w:val="24"/>
        </w:rPr>
        <w:t xml:space="preserve">Journal of Education for Teaching, </w:t>
      </w:r>
      <w:r>
        <w:rPr>
          <w:rFonts w:ascii="Arial" w:hAnsi="Arial" w:cs="Arial"/>
          <w:sz w:val="24"/>
        </w:rPr>
        <w:t>vol. 35, no. 3, pp.257-70.</w:t>
      </w:r>
    </w:p>
    <w:p w:rsidR="00543669" w:rsidRPr="00543669" w:rsidRDefault="00543669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Wenger, E. (1998) </w:t>
      </w:r>
      <w:r>
        <w:rPr>
          <w:rFonts w:ascii="Arial" w:hAnsi="Arial" w:cs="Arial"/>
          <w:i/>
          <w:sz w:val="24"/>
        </w:rPr>
        <w:t xml:space="preserve">Communities of Practice: Learning, Meaning and Identity. </w:t>
      </w:r>
      <w:r>
        <w:rPr>
          <w:rFonts w:ascii="Arial" w:hAnsi="Arial" w:cs="Arial"/>
          <w:sz w:val="24"/>
        </w:rPr>
        <w:t xml:space="preserve">Cambridge: Cambridge University Press. </w:t>
      </w:r>
    </w:p>
    <w:sectPr w:rsidR="00543669" w:rsidRPr="005436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683"/>
    <w:rsid w:val="002045FB"/>
    <w:rsid w:val="0043529D"/>
    <w:rsid w:val="00543669"/>
    <w:rsid w:val="006201A2"/>
    <w:rsid w:val="0069600D"/>
    <w:rsid w:val="00912683"/>
    <w:rsid w:val="00A214C5"/>
    <w:rsid w:val="00DC18CE"/>
    <w:rsid w:val="00F532E0"/>
    <w:rsid w:val="00F7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B6C618"/>
  <w15:chartTrackingRefBased/>
  <w15:docId w15:val="{91770D56-F5F7-4323-B542-0056793018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532E0"/>
    <w:pPr>
      <w:spacing w:beforeLines="1" w:after="0" w:line="240" w:lineRule="auto"/>
    </w:pPr>
    <w:rPr>
      <w:rFonts w:ascii="Times" w:eastAsia="Cambria" w:hAnsi="Times" w:cs="Times New Roman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6960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Cook (1500321)</dc:creator>
  <cp:keywords/>
  <dc:description/>
  <cp:lastModifiedBy>Carys Cook (1500321)</cp:lastModifiedBy>
  <cp:revision>5</cp:revision>
  <dcterms:created xsi:type="dcterms:W3CDTF">2018-12-14T05:27:00Z</dcterms:created>
  <dcterms:modified xsi:type="dcterms:W3CDTF">2018-12-14T21:46:00Z</dcterms:modified>
</cp:coreProperties>
</file>