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5C6075" w14:textId="0F31E53E" w:rsidR="008719AA" w:rsidRPr="00B529A9" w:rsidRDefault="00A81232" w:rsidP="00A81232">
      <w:pPr>
        <w:pStyle w:val="ListParagraph"/>
        <w:numPr>
          <w:ilvl w:val="0"/>
          <w:numId w:val="1"/>
        </w:numPr>
        <w:rPr>
          <w:rFonts w:cstheme="minorHAnsi"/>
        </w:rPr>
      </w:pPr>
      <w:r w:rsidRPr="00B529A9">
        <w:rPr>
          <w:rFonts w:cstheme="minorHAnsi"/>
        </w:rPr>
        <w:t>Why is chosen area worthy of research ? explain rationale for topic</w:t>
      </w:r>
    </w:p>
    <w:p w14:paraId="2D0824B0" w14:textId="77777777" w:rsidR="00572657" w:rsidRDefault="00A81232">
      <w:pPr>
        <w:rPr>
          <w:rFonts w:cstheme="minorHAnsi"/>
        </w:rPr>
      </w:pPr>
      <w:r w:rsidRPr="00B529A9">
        <w:rPr>
          <w:rFonts w:cstheme="minorHAnsi"/>
        </w:rPr>
        <w:t xml:space="preserve">There are a number of </w:t>
      </w:r>
      <w:r w:rsidR="00A15521">
        <w:rPr>
          <w:rFonts w:cstheme="minorHAnsi"/>
        </w:rPr>
        <w:t>hot topics</w:t>
      </w:r>
      <w:r w:rsidRPr="00B529A9">
        <w:rPr>
          <w:rFonts w:cstheme="minorHAnsi"/>
        </w:rPr>
        <w:t xml:space="preserve"> that are </w:t>
      </w:r>
      <w:r w:rsidR="00A15521">
        <w:rPr>
          <w:rFonts w:cstheme="minorHAnsi"/>
        </w:rPr>
        <w:t xml:space="preserve">ongoing </w:t>
      </w:r>
      <w:r w:rsidRPr="00B529A9">
        <w:rPr>
          <w:rFonts w:cstheme="minorHAnsi"/>
        </w:rPr>
        <w:t xml:space="preserve">in the education system, </w:t>
      </w:r>
      <w:r w:rsidR="00572657">
        <w:rPr>
          <w:rFonts w:cstheme="minorHAnsi"/>
        </w:rPr>
        <w:t>…..</w:t>
      </w:r>
    </w:p>
    <w:p w14:paraId="05543768" w14:textId="77777777" w:rsidR="00572657" w:rsidRDefault="00572657">
      <w:pPr>
        <w:rPr>
          <w:rFonts w:cstheme="minorHAnsi"/>
        </w:rPr>
      </w:pPr>
    </w:p>
    <w:p w14:paraId="6681E3C8" w14:textId="0E0CB136" w:rsidR="000138E3" w:rsidRDefault="00602EE2">
      <w:pPr>
        <w:rPr>
          <w:rFonts w:cstheme="minorHAnsi"/>
        </w:rPr>
      </w:pPr>
      <w:r>
        <w:rPr>
          <w:rFonts w:cstheme="minorHAnsi"/>
        </w:rPr>
        <w:t xml:space="preserve"> In a study conducted in 2019, it was stated that one in five teachers were planning on leaving the classroom in the next two years</w:t>
      </w:r>
      <w:r w:rsidR="001012D2">
        <w:rPr>
          <w:rFonts w:cstheme="minorHAnsi"/>
        </w:rPr>
        <w:t xml:space="preserve"> (</w:t>
      </w:r>
      <w:proofErr w:type="spellStart"/>
      <w:r w:rsidR="001012D2">
        <w:rPr>
          <w:rFonts w:cstheme="minorHAnsi"/>
        </w:rPr>
        <w:t>Weale</w:t>
      </w:r>
      <w:proofErr w:type="spellEnd"/>
      <w:r w:rsidR="001012D2">
        <w:rPr>
          <w:rFonts w:cstheme="minorHAnsi"/>
        </w:rPr>
        <w:t>, 2019).</w:t>
      </w:r>
      <w:r w:rsidR="0005531D">
        <w:rPr>
          <w:rFonts w:cstheme="minorHAnsi"/>
        </w:rPr>
        <w:t xml:space="preserve"> </w:t>
      </w:r>
      <w:proofErr w:type="spellStart"/>
      <w:r w:rsidR="00A96FFA">
        <w:rPr>
          <w:rFonts w:cstheme="minorHAnsi"/>
        </w:rPr>
        <w:t>Sennedd</w:t>
      </w:r>
      <w:proofErr w:type="spellEnd"/>
      <w:r w:rsidR="00A96FFA">
        <w:rPr>
          <w:rFonts w:cstheme="minorHAnsi"/>
        </w:rPr>
        <w:t xml:space="preserve"> also stated that it is estimated that three pupils in every classroom wi</w:t>
      </w:r>
      <w:r w:rsidR="0005531D">
        <w:rPr>
          <w:rFonts w:cstheme="minorHAnsi"/>
        </w:rPr>
        <w:t>ll</w:t>
      </w:r>
      <w:r w:rsidR="00A96FFA">
        <w:rPr>
          <w:rFonts w:cstheme="minorHAnsi"/>
        </w:rPr>
        <w:t xml:space="preserve"> have a mental health issue</w:t>
      </w:r>
    </w:p>
    <w:p w14:paraId="17F70C08" w14:textId="53262E8C" w:rsidR="00572657" w:rsidRDefault="00572657">
      <w:pPr>
        <w:rPr>
          <w:rFonts w:cstheme="minorHAnsi"/>
        </w:rPr>
      </w:pPr>
      <w:r>
        <w:rPr>
          <w:rFonts w:cstheme="minorHAnsi"/>
        </w:rPr>
        <w:t>---</w:t>
      </w:r>
    </w:p>
    <w:p w14:paraId="1D1B6DD6" w14:textId="77777777" w:rsidR="00572657" w:rsidRDefault="00E20F46">
      <w:pPr>
        <w:rPr>
          <w:rFonts w:cstheme="minorHAnsi"/>
        </w:rPr>
      </w:pPr>
      <w:r w:rsidRPr="00B529A9">
        <w:rPr>
          <w:rFonts w:cstheme="minorHAnsi"/>
        </w:rPr>
        <w:t xml:space="preserve">What makes this subject area worthy of research is that through teachers being able to provide the best methods of teaching and effectively motivate their pupils to want to learn and engage, this </w:t>
      </w:r>
      <w:r w:rsidR="00602EE2">
        <w:rPr>
          <w:rFonts w:cstheme="minorHAnsi"/>
        </w:rPr>
        <w:t>is in fact proven throughout the study to</w:t>
      </w:r>
      <w:r w:rsidRPr="00B529A9">
        <w:rPr>
          <w:rFonts w:cstheme="minorHAnsi"/>
        </w:rPr>
        <w:t xml:space="preserve"> improve the pupils outcomes and w</w:t>
      </w:r>
      <w:r w:rsidR="00A81232" w:rsidRPr="00B529A9">
        <w:rPr>
          <w:rFonts w:cstheme="minorHAnsi"/>
        </w:rPr>
        <w:t xml:space="preserve">ith </w:t>
      </w:r>
      <w:r w:rsidR="00602EE2">
        <w:rPr>
          <w:rFonts w:cstheme="minorHAnsi"/>
        </w:rPr>
        <w:t>PISA</w:t>
      </w:r>
      <w:r w:rsidR="00A81232" w:rsidRPr="00B529A9">
        <w:rPr>
          <w:rFonts w:cstheme="minorHAnsi"/>
        </w:rPr>
        <w:t xml:space="preserve"> scores </w:t>
      </w:r>
      <w:r w:rsidRPr="00B529A9">
        <w:rPr>
          <w:rFonts w:cstheme="minorHAnsi"/>
        </w:rPr>
        <w:t xml:space="preserve">in </w:t>
      </w:r>
      <w:r w:rsidR="00602EE2">
        <w:rPr>
          <w:rFonts w:cstheme="minorHAnsi"/>
        </w:rPr>
        <w:t>W</w:t>
      </w:r>
      <w:r w:rsidRPr="00B529A9">
        <w:rPr>
          <w:rFonts w:cstheme="minorHAnsi"/>
        </w:rPr>
        <w:t xml:space="preserve">ales </w:t>
      </w:r>
      <w:r w:rsidR="00A81232" w:rsidRPr="00B529A9">
        <w:rPr>
          <w:rFonts w:cstheme="minorHAnsi"/>
        </w:rPr>
        <w:t>being the lowe</w:t>
      </w:r>
      <w:r w:rsidRPr="00B529A9">
        <w:rPr>
          <w:rFonts w:cstheme="minorHAnsi"/>
        </w:rPr>
        <w:t xml:space="preserve">st across </w:t>
      </w:r>
      <w:r w:rsidR="00602EE2" w:rsidRPr="00B529A9">
        <w:rPr>
          <w:rFonts w:cstheme="minorHAnsi"/>
        </w:rPr>
        <w:t>Britain</w:t>
      </w:r>
      <w:r w:rsidR="000A2A7A">
        <w:rPr>
          <w:rFonts w:cstheme="minorHAnsi"/>
        </w:rPr>
        <w:t>, with twenty two countries in the places before them</w:t>
      </w:r>
      <w:r w:rsidR="00E41F94">
        <w:rPr>
          <w:rFonts w:cstheme="minorHAnsi"/>
        </w:rPr>
        <w:t xml:space="preserve"> according to </w:t>
      </w:r>
      <w:r w:rsidR="00E41F94">
        <w:rPr>
          <w:rFonts w:ascii="Open Sans" w:hAnsi="Open Sans"/>
          <w:color w:val="000000"/>
          <w:sz w:val="20"/>
          <w:szCs w:val="20"/>
          <w:shd w:val="clear" w:color="auto" w:fill="FFFFFF"/>
        </w:rPr>
        <w:t>(</w:t>
      </w:r>
      <w:proofErr w:type="spellStart"/>
      <w:r w:rsidR="00E41F94">
        <w:rPr>
          <w:rFonts w:ascii="Open Sans" w:hAnsi="Open Sans"/>
          <w:color w:val="000000"/>
          <w:sz w:val="20"/>
          <w:szCs w:val="20"/>
          <w:shd w:val="clear" w:color="auto" w:fill="FFFFFF"/>
        </w:rPr>
        <w:t>Sizmur</w:t>
      </w:r>
      <w:proofErr w:type="spellEnd"/>
      <w:r w:rsidR="00E41F94">
        <w:rPr>
          <w:rFonts w:ascii="Open Sans" w:hAnsi="Open Sans"/>
          <w:color w:val="000000"/>
          <w:sz w:val="20"/>
          <w:szCs w:val="20"/>
          <w:shd w:val="clear" w:color="auto" w:fill="FFFFFF"/>
        </w:rPr>
        <w:t xml:space="preserve"> et al., 2019)</w:t>
      </w:r>
      <w:r w:rsidR="000A2A7A">
        <w:rPr>
          <w:rFonts w:cstheme="minorHAnsi"/>
        </w:rPr>
        <w:t xml:space="preserve">, </w:t>
      </w:r>
    </w:p>
    <w:p w14:paraId="09C73421" w14:textId="77777777" w:rsidR="00572657" w:rsidRDefault="00572657">
      <w:pPr>
        <w:rPr>
          <w:rFonts w:cstheme="minorHAnsi"/>
        </w:rPr>
      </w:pPr>
      <w:r>
        <w:rPr>
          <w:rFonts w:cstheme="minorHAnsi"/>
        </w:rPr>
        <w:t>(</w:t>
      </w:r>
      <w:r w:rsidR="00086EA1">
        <w:rPr>
          <w:rFonts w:cstheme="minorHAnsi"/>
        </w:rPr>
        <w:t>Senedd</w:t>
      </w:r>
      <w:r w:rsidR="00B70B1E">
        <w:rPr>
          <w:rFonts w:cstheme="minorHAnsi"/>
        </w:rPr>
        <w:t xml:space="preserve"> (2018)</w:t>
      </w:r>
      <w:r w:rsidR="00A96FFA">
        <w:rPr>
          <w:rFonts w:cstheme="minorHAnsi"/>
        </w:rPr>
        <w:t xml:space="preserve"> support</w:t>
      </w:r>
      <w:r w:rsidR="00773C16">
        <w:rPr>
          <w:rFonts w:cstheme="minorHAnsi"/>
        </w:rPr>
        <w:t>s</w:t>
      </w:r>
      <w:r w:rsidR="00A96FFA">
        <w:rPr>
          <w:rFonts w:cstheme="minorHAnsi"/>
        </w:rPr>
        <w:t xml:space="preserve"> this as they state the teachers need to promote wellbeing and in still confidence in pupils as well as provide the tools to be emotionally resilient</w:t>
      </w:r>
    </w:p>
    <w:p w14:paraId="1958B156" w14:textId="7EE71480" w:rsidR="00572657" w:rsidRDefault="00572657">
      <w:pPr>
        <w:rPr>
          <w:rFonts w:cstheme="minorHAnsi"/>
        </w:rPr>
      </w:pPr>
      <w:r>
        <w:rPr>
          <w:rFonts w:cstheme="minorHAnsi"/>
        </w:rPr>
        <w:t>---</w:t>
      </w:r>
    </w:p>
    <w:p w14:paraId="08344302" w14:textId="3A278651" w:rsidR="00A81232" w:rsidRDefault="00733AD4">
      <w:pPr>
        <w:rPr>
          <w:rFonts w:cstheme="minorHAnsi"/>
        </w:rPr>
      </w:pPr>
      <w:r>
        <w:rPr>
          <w:rFonts w:cstheme="minorHAnsi"/>
        </w:rPr>
        <w:t xml:space="preserve">This understanding </w:t>
      </w:r>
      <w:r w:rsidR="00773C16">
        <w:rPr>
          <w:rFonts w:cstheme="minorHAnsi"/>
        </w:rPr>
        <w:t>should</w:t>
      </w:r>
      <w:r>
        <w:rPr>
          <w:rFonts w:cstheme="minorHAnsi"/>
        </w:rPr>
        <w:t xml:space="preserve"> support young people and provide their teachers with the </w:t>
      </w:r>
      <w:r w:rsidR="00086EA1">
        <w:rPr>
          <w:rFonts w:cstheme="minorHAnsi"/>
        </w:rPr>
        <w:t>skills</w:t>
      </w:r>
      <w:r>
        <w:rPr>
          <w:rFonts w:cstheme="minorHAnsi"/>
        </w:rPr>
        <w:t>, knowledge and training to support you</w:t>
      </w:r>
      <w:r w:rsidR="00773C16">
        <w:rPr>
          <w:rFonts w:cstheme="minorHAnsi"/>
        </w:rPr>
        <w:t>ng p</w:t>
      </w:r>
      <w:r>
        <w:rPr>
          <w:rFonts w:cstheme="minorHAnsi"/>
        </w:rPr>
        <w:t xml:space="preserve">eople and manage their difficulties before they have detrimental affect on young peoples learning and on also the teaching </w:t>
      </w:r>
      <w:r w:rsidR="0021653D">
        <w:rPr>
          <w:rFonts w:cstheme="minorHAnsi"/>
        </w:rPr>
        <w:t>professions</w:t>
      </w:r>
      <w:r>
        <w:rPr>
          <w:rFonts w:cstheme="minorHAnsi"/>
        </w:rPr>
        <w:t xml:space="preserve"> ability to cope with </w:t>
      </w:r>
      <w:r w:rsidR="00773C16">
        <w:rPr>
          <w:rFonts w:cstheme="minorHAnsi"/>
        </w:rPr>
        <w:t xml:space="preserve"> the </w:t>
      </w:r>
      <w:r>
        <w:rPr>
          <w:rFonts w:cstheme="minorHAnsi"/>
        </w:rPr>
        <w:t>challenging behaviour.</w:t>
      </w:r>
    </w:p>
    <w:p w14:paraId="64ADD40D" w14:textId="080E09AE" w:rsidR="00B920E0" w:rsidRPr="00B529A9" w:rsidRDefault="00B920E0">
      <w:pPr>
        <w:rPr>
          <w:rFonts w:cstheme="minorHAnsi"/>
        </w:rPr>
      </w:pPr>
      <w:r>
        <w:rPr>
          <w:rFonts w:cstheme="minorHAnsi"/>
        </w:rPr>
        <w:t>….</w:t>
      </w:r>
    </w:p>
    <w:p w14:paraId="73BCCAEF" w14:textId="2CC21CB3" w:rsidR="00E259FF" w:rsidRPr="00B529A9" w:rsidRDefault="00E259FF">
      <w:pPr>
        <w:rPr>
          <w:rFonts w:cstheme="minorHAnsi"/>
        </w:rPr>
      </w:pPr>
    </w:p>
    <w:p w14:paraId="2DD3CBD5" w14:textId="77777777" w:rsidR="00E259FF" w:rsidRPr="00B529A9" w:rsidRDefault="00E259FF">
      <w:pPr>
        <w:rPr>
          <w:rFonts w:cstheme="minorHAnsi"/>
        </w:rPr>
      </w:pPr>
    </w:p>
    <w:p w14:paraId="61F0E4AE" w14:textId="38229247" w:rsidR="00A81232" w:rsidRPr="00B529A9" w:rsidRDefault="00A81232" w:rsidP="00A81232">
      <w:pPr>
        <w:pStyle w:val="ListParagraph"/>
        <w:numPr>
          <w:ilvl w:val="0"/>
          <w:numId w:val="1"/>
        </w:numPr>
        <w:rPr>
          <w:rFonts w:cstheme="minorHAnsi"/>
        </w:rPr>
      </w:pPr>
      <w:r w:rsidRPr="00B529A9">
        <w:rPr>
          <w:rFonts w:cstheme="minorHAnsi"/>
        </w:rPr>
        <w:t>Summarise your findings</w:t>
      </w:r>
    </w:p>
    <w:p w14:paraId="45A3D115" w14:textId="77777777" w:rsidR="00572657" w:rsidRDefault="0085662A" w:rsidP="00050B28">
      <w:pPr>
        <w:spacing w:line="276" w:lineRule="auto"/>
        <w:rPr>
          <w:rFonts w:cstheme="minorHAnsi"/>
        </w:rPr>
      </w:pPr>
      <w:r w:rsidRPr="00B529A9">
        <w:rPr>
          <w:rFonts w:cstheme="minorHAnsi"/>
        </w:rPr>
        <w:t xml:space="preserve">From the extensive research undertaken I was able to conclude that regardless of whether a student is inclined to manage their behaviour through intrinsic motivation or extrinsic incentives, the key element to effectively managing classroom behaviour would </w:t>
      </w:r>
      <w:r w:rsidR="004569F8" w:rsidRPr="00B529A9">
        <w:rPr>
          <w:rFonts w:cstheme="minorHAnsi"/>
        </w:rPr>
        <w:t xml:space="preserve">in fact </w:t>
      </w:r>
      <w:r w:rsidRPr="00B529A9">
        <w:rPr>
          <w:rFonts w:cstheme="minorHAnsi"/>
        </w:rPr>
        <w:t>be through</w:t>
      </w:r>
      <w:r w:rsidR="004569F8" w:rsidRPr="00B529A9">
        <w:rPr>
          <w:rFonts w:cstheme="minorHAnsi"/>
        </w:rPr>
        <w:t xml:space="preserve"> </w:t>
      </w:r>
      <w:r w:rsidR="00572657">
        <w:rPr>
          <w:rFonts w:cstheme="minorHAnsi"/>
        </w:rPr>
        <w:t>….</w:t>
      </w:r>
    </w:p>
    <w:p w14:paraId="1D86CCCE" w14:textId="77777777" w:rsidR="00572657" w:rsidRDefault="00C0330B" w:rsidP="00050B28">
      <w:pPr>
        <w:spacing w:line="276" w:lineRule="auto"/>
        <w:rPr>
          <w:rFonts w:cstheme="minorHAnsi"/>
        </w:rPr>
      </w:pPr>
      <w:r w:rsidRPr="00B529A9">
        <w:rPr>
          <w:rFonts w:eastAsia="Calibri" w:cstheme="minorHAnsi"/>
          <w:color w:val="333333"/>
        </w:rPr>
        <w:t xml:space="preserve">Wubbels et al. (2006) </w:t>
      </w:r>
      <w:r w:rsidR="00050B28" w:rsidRPr="00B529A9">
        <w:rPr>
          <w:rFonts w:eastAsia="Calibri" w:cstheme="minorHAnsi"/>
          <w:color w:val="333333"/>
        </w:rPr>
        <w:t xml:space="preserve">supports this idea as they </w:t>
      </w:r>
      <w:r w:rsidRPr="00B529A9">
        <w:rPr>
          <w:rFonts w:eastAsia="Calibri" w:cstheme="minorHAnsi"/>
          <w:color w:val="333333"/>
        </w:rPr>
        <w:t>suggest that pupils prefer to have a teacher who shows high levels of communion and agency in their everyday teaching as it enhances their motivation to learn.</w:t>
      </w:r>
      <w:r w:rsidR="00050B28" w:rsidRPr="00B529A9">
        <w:rPr>
          <w:rFonts w:cstheme="minorHAnsi"/>
        </w:rPr>
        <w:t xml:space="preserve"> </w:t>
      </w:r>
    </w:p>
    <w:p w14:paraId="5DF04C59" w14:textId="77777777" w:rsidR="00572657" w:rsidRDefault="00572657" w:rsidP="00050B28">
      <w:pPr>
        <w:spacing w:line="276" w:lineRule="auto"/>
        <w:rPr>
          <w:rFonts w:cstheme="minorHAnsi"/>
        </w:rPr>
      </w:pPr>
    </w:p>
    <w:p w14:paraId="0E4E9AE5" w14:textId="77777777" w:rsidR="00572657" w:rsidRDefault="00572657" w:rsidP="00050B28">
      <w:pPr>
        <w:spacing w:line="276" w:lineRule="auto"/>
        <w:rPr>
          <w:rFonts w:cstheme="minorHAnsi"/>
        </w:rPr>
      </w:pPr>
    </w:p>
    <w:p w14:paraId="28B336E6" w14:textId="78990846" w:rsidR="00E70CE2" w:rsidRDefault="00E70CE2" w:rsidP="00050B28">
      <w:pPr>
        <w:spacing w:line="276" w:lineRule="auto"/>
        <w:rPr>
          <w:rFonts w:cstheme="minorHAnsi"/>
        </w:rPr>
      </w:pPr>
      <w:r w:rsidRPr="00B529A9">
        <w:rPr>
          <w:rFonts w:cstheme="minorHAnsi"/>
        </w:rPr>
        <w:t>‘Bobo doll’ experiments conducted by Banduras</w:t>
      </w:r>
      <w:r w:rsidR="008F768E">
        <w:rPr>
          <w:rFonts w:cstheme="minorHAnsi"/>
        </w:rPr>
        <w:t xml:space="preserve"> (1965)</w:t>
      </w:r>
      <w:r w:rsidRPr="00B529A9">
        <w:rPr>
          <w:rFonts w:cstheme="minorHAnsi"/>
        </w:rPr>
        <w:t xml:space="preserve"> which demonstrated how easily behaviour can be influenced by watching others.</w:t>
      </w:r>
      <w:r w:rsidR="00FA517D" w:rsidRPr="00B529A9">
        <w:rPr>
          <w:rFonts w:cstheme="minorHAnsi"/>
        </w:rPr>
        <w:t xml:space="preserve"> Before this experimental research, it </w:t>
      </w:r>
      <w:r w:rsidR="00FA517D" w:rsidRPr="009D6748">
        <w:rPr>
          <w:rFonts w:cstheme="minorHAnsi"/>
        </w:rPr>
        <w:t>was thought that a person had to experience rewards and punishments directly in order to adapt their behaviour.</w:t>
      </w:r>
    </w:p>
    <w:p w14:paraId="21DF5167" w14:textId="77777777" w:rsidR="00572657" w:rsidRPr="009D6748" w:rsidRDefault="00572657" w:rsidP="00050B28">
      <w:pPr>
        <w:spacing w:line="276" w:lineRule="auto"/>
        <w:rPr>
          <w:rFonts w:cstheme="minorHAnsi"/>
        </w:rPr>
      </w:pPr>
    </w:p>
    <w:p w14:paraId="2C2AC65B" w14:textId="40A0AD19" w:rsidR="008F768E" w:rsidRDefault="00B529A9" w:rsidP="00050B28">
      <w:pPr>
        <w:spacing w:line="276" w:lineRule="auto"/>
        <w:rPr>
          <w:rFonts w:cstheme="minorHAnsi"/>
        </w:rPr>
      </w:pPr>
      <w:r w:rsidRPr="009D6748">
        <w:rPr>
          <w:rFonts w:cstheme="minorHAnsi"/>
        </w:rPr>
        <w:lastRenderedPageBreak/>
        <w:t xml:space="preserve">Sharma 2019 states that ‘If teachers can appreciate what makes the trickiest character among them tick, they will be able to uncover what stands between them and great learning. </w:t>
      </w:r>
      <w:r w:rsidR="00572657">
        <w:rPr>
          <w:rFonts w:cstheme="minorHAnsi"/>
        </w:rPr>
        <w:t>--------</w:t>
      </w:r>
    </w:p>
    <w:p w14:paraId="6F1D7F1B" w14:textId="59A225A5" w:rsidR="00572657" w:rsidRDefault="00572657" w:rsidP="00050B28">
      <w:pPr>
        <w:spacing w:line="276" w:lineRule="auto"/>
        <w:rPr>
          <w:rFonts w:cstheme="minorHAnsi"/>
        </w:rPr>
      </w:pPr>
    </w:p>
    <w:p w14:paraId="3C8B0814" w14:textId="77777777" w:rsidR="00572657" w:rsidRPr="009D6748" w:rsidRDefault="00572657" w:rsidP="00050B28">
      <w:pPr>
        <w:spacing w:line="276" w:lineRule="auto"/>
        <w:rPr>
          <w:rFonts w:cstheme="minorHAnsi"/>
        </w:rPr>
      </w:pPr>
    </w:p>
    <w:p w14:paraId="7E9537FA" w14:textId="10747A9A" w:rsidR="00B529A9" w:rsidRDefault="00BC526A" w:rsidP="00050B28">
      <w:pPr>
        <w:spacing w:line="276" w:lineRule="auto"/>
        <w:rPr>
          <w:rFonts w:cstheme="minorHAnsi"/>
        </w:rPr>
      </w:pPr>
      <w:r w:rsidRPr="009D6748">
        <w:rPr>
          <w:rFonts w:cstheme="minorHAnsi"/>
        </w:rPr>
        <w:t>My findings can be closely linked to what Donaldson recommends in successful futures</w:t>
      </w:r>
      <w:r w:rsidR="008F768E" w:rsidRPr="009D6748">
        <w:rPr>
          <w:rFonts w:cstheme="minorHAnsi"/>
        </w:rPr>
        <w:t xml:space="preserve"> (2015)</w:t>
      </w:r>
      <w:r w:rsidRPr="009D6748">
        <w:rPr>
          <w:rFonts w:cstheme="minorHAnsi"/>
        </w:rPr>
        <w:t>.</w:t>
      </w:r>
      <w:r w:rsidR="008C2CAE" w:rsidRPr="009D6748">
        <w:rPr>
          <w:rFonts w:cstheme="minorHAnsi"/>
        </w:rPr>
        <w:t xml:space="preserve"> And also </w:t>
      </w:r>
      <w:r w:rsidR="008F768E" w:rsidRPr="009D6748">
        <w:rPr>
          <w:rFonts w:cstheme="minorHAnsi"/>
        </w:rPr>
        <w:t xml:space="preserve">can </w:t>
      </w:r>
      <w:r w:rsidR="008C2CAE" w:rsidRPr="009D6748">
        <w:rPr>
          <w:rFonts w:cstheme="minorHAnsi"/>
        </w:rPr>
        <w:t>be supported by the work of Maslow (1943).</w:t>
      </w:r>
      <w:r w:rsidR="00572657">
        <w:rPr>
          <w:rFonts w:cstheme="minorHAnsi"/>
        </w:rPr>
        <w:t xml:space="preserve"> Maslow-------</w:t>
      </w:r>
    </w:p>
    <w:p w14:paraId="5F902509" w14:textId="37E9A1DD" w:rsidR="00572657" w:rsidRDefault="00572657" w:rsidP="00050B28">
      <w:pPr>
        <w:spacing w:line="276" w:lineRule="auto"/>
        <w:rPr>
          <w:rFonts w:cstheme="minorHAnsi"/>
        </w:rPr>
      </w:pPr>
    </w:p>
    <w:p w14:paraId="18F35BBA" w14:textId="77777777" w:rsidR="00572657" w:rsidRPr="009D6748" w:rsidRDefault="00572657" w:rsidP="00050B28">
      <w:pPr>
        <w:spacing w:line="276" w:lineRule="auto"/>
        <w:rPr>
          <w:rFonts w:cstheme="minorHAnsi"/>
        </w:rPr>
      </w:pPr>
    </w:p>
    <w:p w14:paraId="50F7E94D" w14:textId="1D184A59" w:rsidR="008E18B1" w:rsidRPr="00B529A9" w:rsidRDefault="00572657" w:rsidP="0083192A">
      <w:pPr>
        <w:spacing w:line="240" w:lineRule="auto"/>
        <w:rPr>
          <w:rFonts w:cstheme="minorHAnsi"/>
        </w:rPr>
      </w:pPr>
      <w:r>
        <w:rPr>
          <w:rFonts w:cstheme="minorHAnsi"/>
        </w:rPr>
        <w:t>----</w:t>
      </w:r>
      <w:r w:rsidR="00972375">
        <w:rPr>
          <w:rFonts w:cstheme="minorHAnsi"/>
          <w:sz w:val="24"/>
          <w:szCs w:val="24"/>
        </w:rPr>
        <w:t>.</w:t>
      </w:r>
      <w:r w:rsidR="008403BF" w:rsidRPr="008403BF">
        <w:t xml:space="preserve"> </w:t>
      </w:r>
      <w:r w:rsidR="008403BF">
        <w:rPr>
          <w:rFonts w:cstheme="minorHAnsi"/>
          <w:sz w:val="24"/>
          <w:szCs w:val="24"/>
        </w:rPr>
        <w:t xml:space="preserve">The Elton report 1918 state that </w:t>
      </w:r>
      <w:r w:rsidR="008403BF" w:rsidRPr="008403BF">
        <w:rPr>
          <w:rFonts w:cstheme="minorHAnsi"/>
          <w:sz w:val="24"/>
          <w:szCs w:val="24"/>
        </w:rPr>
        <w:t>Schools which put too much faith in punishments to deter bad behaviour are likely to be disappointed’</w:t>
      </w:r>
      <w:r w:rsidR="008403BF">
        <w:rPr>
          <w:rFonts w:cstheme="minorHAnsi"/>
          <w:sz w:val="24"/>
          <w:szCs w:val="24"/>
        </w:rPr>
        <w:t>.</w:t>
      </w:r>
    </w:p>
    <w:p w14:paraId="1ADBB473" w14:textId="79A6544D" w:rsidR="00A81232" w:rsidRPr="00B529A9" w:rsidRDefault="00A81232" w:rsidP="00050B28">
      <w:pPr>
        <w:spacing w:line="240" w:lineRule="auto"/>
        <w:rPr>
          <w:rFonts w:cstheme="minorHAnsi"/>
        </w:rPr>
      </w:pPr>
    </w:p>
    <w:p w14:paraId="7CFCF479" w14:textId="2383A417" w:rsidR="00A81232" w:rsidRPr="00B529A9" w:rsidRDefault="00A81232" w:rsidP="00A81232">
      <w:pPr>
        <w:pStyle w:val="ListParagraph"/>
        <w:numPr>
          <w:ilvl w:val="0"/>
          <w:numId w:val="1"/>
        </w:numPr>
        <w:rPr>
          <w:rFonts w:cstheme="minorHAnsi"/>
        </w:rPr>
      </w:pPr>
      <w:r w:rsidRPr="00B529A9">
        <w:rPr>
          <w:rFonts w:cstheme="minorHAnsi"/>
        </w:rPr>
        <w:t xml:space="preserve">If you were required to carry our primary research , what </w:t>
      </w:r>
      <w:proofErr w:type="spellStart"/>
      <w:r w:rsidRPr="00B529A9">
        <w:rPr>
          <w:rFonts w:cstheme="minorHAnsi"/>
        </w:rPr>
        <w:t>mehtadology</w:t>
      </w:r>
      <w:proofErr w:type="spellEnd"/>
      <w:r w:rsidRPr="00B529A9">
        <w:rPr>
          <w:rFonts w:cstheme="minorHAnsi"/>
        </w:rPr>
        <w:t xml:space="preserve"> would you use and why? What would be the ethical considerations?</w:t>
      </w:r>
    </w:p>
    <w:p w14:paraId="0C3ACBF8" w14:textId="2F0F90B4" w:rsidR="00050B28" w:rsidRPr="00B529A9" w:rsidRDefault="00050B28" w:rsidP="00050B28">
      <w:pPr>
        <w:pStyle w:val="ListParagraph"/>
        <w:rPr>
          <w:rFonts w:cstheme="minorHAnsi"/>
        </w:rPr>
      </w:pPr>
    </w:p>
    <w:p w14:paraId="757F529C" w14:textId="77777777" w:rsidR="00572657" w:rsidRDefault="00E259FF">
      <w:pPr>
        <w:rPr>
          <w:rFonts w:cstheme="minorHAnsi"/>
        </w:rPr>
      </w:pPr>
      <w:r w:rsidRPr="00B529A9">
        <w:rPr>
          <w:rFonts w:cstheme="minorHAnsi"/>
        </w:rPr>
        <w:t>My initial thoughts on methodology I contemplated the use of face to face interviews as interviews may allow participants to be able to elaborate more on the questions as well be able to converse more on the topic at hand , there for maybe drawing in other important factors that would have been overlooked otherwise.</w:t>
      </w:r>
    </w:p>
    <w:p w14:paraId="672F60B4" w14:textId="76960D0B" w:rsidR="00A81232" w:rsidRPr="00B529A9" w:rsidRDefault="00E259FF">
      <w:pPr>
        <w:rPr>
          <w:rFonts w:cstheme="minorHAnsi"/>
        </w:rPr>
      </w:pPr>
      <w:r w:rsidRPr="00B529A9">
        <w:rPr>
          <w:rFonts w:cstheme="minorHAnsi"/>
        </w:rPr>
        <w:t xml:space="preserve"> </w:t>
      </w:r>
      <w:proofErr w:type="spellStart"/>
      <w:r w:rsidR="00572657">
        <w:rPr>
          <w:rFonts w:cstheme="minorHAnsi"/>
        </w:rPr>
        <w:t>expanddd</w:t>
      </w:r>
      <w:proofErr w:type="spellEnd"/>
    </w:p>
    <w:p w14:paraId="3DA8E399" w14:textId="0E8924C9" w:rsidR="005C2843" w:rsidRPr="00B529A9" w:rsidRDefault="005C2843">
      <w:pPr>
        <w:rPr>
          <w:rFonts w:cstheme="minorHAnsi"/>
        </w:rPr>
      </w:pPr>
    </w:p>
    <w:p w14:paraId="47F9553B" w14:textId="34511D96" w:rsidR="00572657" w:rsidRDefault="00E75610" w:rsidP="00181F00">
      <w:pPr>
        <w:rPr>
          <w:rFonts w:cstheme="minorHAnsi"/>
        </w:rPr>
      </w:pPr>
      <w:r w:rsidRPr="00B529A9">
        <w:rPr>
          <w:rFonts w:cstheme="minorHAnsi"/>
        </w:rPr>
        <w:t xml:space="preserve">Another type of methodology which would be highly </w:t>
      </w:r>
      <w:r w:rsidR="00B529A9" w:rsidRPr="00B529A9">
        <w:rPr>
          <w:rFonts w:cstheme="minorHAnsi"/>
        </w:rPr>
        <w:t>beneficial</w:t>
      </w:r>
      <w:r w:rsidRPr="00B529A9">
        <w:rPr>
          <w:rFonts w:cstheme="minorHAnsi"/>
        </w:rPr>
        <w:t xml:space="preserve"> for my chosen subject area, would be through the use of observations. I would be able to witness first hand the use of rewards and sanctions, and all behaviour management strategies whether they are overt </w:t>
      </w:r>
      <w:r w:rsidR="006F3FD8">
        <w:rPr>
          <w:rFonts w:cstheme="minorHAnsi"/>
        </w:rPr>
        <w:t xml:space="preserve">methods </w:t>
      </w:r>
      <w:r w:rsidRPr="00B529A9">
        <w:rPr>
          <w:rFonts w:cstheme="minorHAnsi"/>
        </w:rPr>
        <w:t>or covert. Observations would allow me to see how these methods worked first hand and how the pupils responded to them</w:t>
      </w:r>
      <w:r w:rsidR="00572657">
        <w:rPr>
          <w:rFonts w:cstheme="minorHAnsi"/>
        </w:rPr>
        <w:t>. Expand.</w:t>
      </w:r>
      <w:r w:rsidR="00FB770E">
        <w:rPr>
          <w:rFonts w:cstheme="minorHAnsi"/>
        </w:rPr>
        <w:t xml:space="preserve"> </w:t>
      </w:r>
    </w:p>
    <w:p w14:paraId="2C83F070" w14:textId="77777777" w:rsidR="00572657" w:rsidRDefault="00572657" w:rsidP="00181F00">
      <w:pPr>
        <w:rPr>
          <w:rFonts w:cstheme="minorHAnsi"/>
        </w:rPr>
      </w:pPr>
    </w:p>
    <w:p w14:paraId="15FE1A00" w14:textId="77777777" w:rsidR="00572657" w:rsidRDefault="00572657" w:rsidP="00181F00">
      <w:pPr>
        <w:rPr>
          <w:rFonts w:cstheme="minorHAnsi"/>
        </w:rPr>
      </w:pPr>
    </w:p>
    <w:p w14:paraId="3CEEA83A" w14:textId="4A5E12A5" w:rsidR="00181F00" w:rsidRPr="00B529A9" w:rsidRDefault="00CA7733" w:rsidP="00181F00">
      <w:pPr>
        <w:rPr>
          <w:rFonts w:cstheme="minorHAnsi"/>
        </w:rPr>
      </w:pPr>
      <w:r>
        <w:rPr>
          <w:rFonts w:cstheme="minorHAnsi"/>
        </w:rPr>
        <w:t>BERA (2018) suggest that</w:t>
      </w:r>
      <w:r w:rsidRPr="00CA7733">
        <w:t xml:space="preserve"> </w:t>
      </w:r>
      <w:r w:rsidRPr="00CA7733">
        <w:rPr>
          <w:rFonts w:cstheme="minorHAnsi"/>
        </w:rPr>
        <w:t xml:space="preserve">Researchers should ensure that data are kept securely, and that the form of any publication does not directly or indirectly lead to a breach of agreed confidentiality and anonymity. </w:t>
      </w:r>
      <w:r>
        <w:rPr>
          <w:rFonts w:cstheme="minorHAnsi"/>
        </w:rPr>
        <w:t xml:space="preserve">Therefore, </w:t>
      </w:r>
      <w:r w:rsidR="00901B8C">
        <w:rPr>
          <w:rFonts w:cstheme="minorHAnsi"/>
        </w:rPr>
        <w:t xml:space="preserve">All information that I would have gathered regarding the subject matter, I would for security reasons keep this on a password locked laptop. </w:t>
      </w:r>
    </w:p>
    <w:p w14:paraId="5BD17462" w14:textId="0D6AA7E6" w:rsidR="00D479FE" w:rsidRDefault="00D479FE">
      <w:pPr>
        <w:rPr>
          <w:rFonts w:cstheme="minorHAnsi"/>
        </w:rPr>
      </w:pPr>
    </w:p>
    <w:p w14:paraId="0C5A77F2" w14:textId="46D2AF57" w:rsidR="00066BC7" w:rsidRPr="00066BC7" w:rsidRDefault="00066BC7">
      <w:pPr>
        <w:rPr>
          <w:rFonts w:cstheme="minorHAnsi"/>
          <w:highlight w:val="green"/>
        </w:rPr>
      </w:pPr>
      <w:r w:rsidRPr="00066BC7">
        <w:rPr>
          <w:rFonts w:cstheme="minorHAnsi"/>
          <w:highlight w:val="green"/>
        </w:rPr>
        <w:t xml:space="preserve">Cowen and </w:t>
      </w:r>
      <w:proofErr w:type="spellStart"/>
      <w:r w:rsidRPr="00066BC7">
        <w:rPr>
          <w:rFonts w:cstheme="minorHAnsi"/>
          <w:highlight w:val="green"/>
        </w:rPr>
        <w:t>manyers</w:t>
      </w:r>
      <w:proofErr w:type="spellEnd"/>
      <w:r w:rsidRPr="00066BC7">
        <w:rPr>
          <w:rFonts w:cstheme="minorHAnsi"/>
          <w:highlight w:val="green"/>
        </w:rPr>
        <w:t xml:space="preserve"> research methods</w:t>
      </w:r>
    </w:p>
    <w:p w14:paraId="1B9D7147" w14:textId="0883A5F9" w:rsidR="00066BC7" w:rsidRPr="00B529A9" w:rsidRDefault="00066BC7">
      <w:pPr>
        <w:rPr>
          <w:rFonts w:cstheme="minorHAnsi"/>
        </w:rPr>
      </w:pPr>
    </w:p>
    <w:p w14:paraId="003F4C9E" w14:textId="176B0040" w:rsidR="00A81232" w:rsidRPr="00B529A9" w:rsidRDefault="00A81232">
      <w:pPr>
        <w:rPr>
          <w:rFonts w:cstheme="minorHAnsi"/>
        </w:rPr>
      </w:pPr>
    </w:p>
    <w:p w14:paraId="7EF5493A" w14:textId="6E851F28" w:rsidR="00A81232" w:rsidRPr="00B529A9" w:rsidRDefault="00A81232" w:rsidP="00A81232">
      <w:pPr>
        <w:pStyle w:val="ListParagraph"/>
        <w:numPr>
          <w:ilvl w:val="0"/>
          <w:numId w:val="1"/>
        </w:numPr>
        <w:rPr>
          <w:rFonts w:cstheme="minorHAnsi"/>
        </w:rPr>
      </w:pPr>
      <w:r w:rsidRPr="00B529A9">
        <w:rPr>
          <w:rFonts w:cstheme="minorHAnsi"/>
        </w:rPr>
        <w:t>What are the strengths and weaknesses of the study</w:t>
      </w:r>
    </w:p>
    <w:p w14:paraId="33FC9447" w14:textId="0BCFA7D8" w:rsidR="00A81232" w:rsidRDefault="00A81232">
      <w:pPr>
        <w:rPr>
          <w:rFonts w:cstheme="minorHAnsi"/>
        </w:rPr>
      </w:pPr>
    </w:p>
    <w:p w14:paraId="756FE41F" w14:textId="6437A3C7" w:rsidR="007B312F" w:rsidRDefault="007E239B">
      <w:pPr>
        <w:rPr>
          <w:rFonts w:cstheme="minorHAnsi"/>
        </w:rPr>
      </w:pPr>
      <w:r>
        <w:rPr>
          <w:rFonts w:cstheme="minorHAnsi"/>
        </w:rPr>
        <w:t xml:space="preserve">When reflecting on my study, I do believe I had a number of areas that I considered to be </w:t>
      </w:r>
      <w:proofErr w:type="spellStart"/>
      <w:r>
        <w:rPr>
          <w:rFonts w:cstheme="minorHAnsi"/>
        </w:rPr>
        <w:t>stregnths</w:t>
      </w:r>
      <w:proofErr w:type="spellEnd"/>
      <w:r>
        <w:rPr>
          <w:rFonts w:cstheme="minorHAnsi"/>
        </w:rPr>
        <w:t xml:space="preserve"> but also weaknesses. Starting with the strengths of my study, I do believe that throughout the paper I included a wide range of sources, these sources were varying from journal articles and news reports to government legislations. As well as my study being inclusive of a plethora of sources, I do believe these sources were extra beneficial to me as the dates on the information gathered ranged from as early as 1943 to as recent as 2020. I believe due to this I was able to reflect on the effectiveness of behaviour management strategies to be able to see if over time there had been changes in which strategies were seen as most effective or favoured by teachers. I do believe I was effectively able to link theory policy and practice, however if I were to conduct this study </w:t>
      </w:r>
      <w:r w:rsidR="00B32FEB">
        <w:rPr>
          <w:rFonts w:cstheme="minorHAnsi"/>
        </w:rPr>
        <w:t>again,</w:t>
      </w:r>
      <w:r>
        <w:rPr>
          <w:rFonts w:cstheme="minorHAnsi"/>
        </w:rPr>
        <w:t xml:space="preserve"> I would ensure that these links were made more frequently throughout</w:t>
      </w:r>
      <w:r w:rsidR="00B32FEB">
        <w:rPr>
          <w:rFonts w:cstheme="minorHAnsi"/>
        </w:rPr>
        <w:t xml:space="preserve"> the text to ensure I am displaying my understanding.</w:t>
      </w:r>
    </w:p>
    <w:p w14:paraId="7C758D7D" w14:textId="4FE77740" w:rsidR="007B312F" w:rsidRPr="00B529A9" w:rsidRDefault="007B312F">
      <w:pPr>
        <w:rPr>
          <w:rFonts w:cstheme="minorHAnsi"/>
        </w:rPr>
      </w:pPr>
      <w:r>
        <w:rPr>
          <w:rFonts w:cstheme="minorHAnsi"/>
        </w:rPr>
        <w:t xml:space="preserve">I believe I created a title which accurately represented what </w:t>
      </w:r>
      <w:r w:rsidR="00D415B6">
        <w:rPr>
          <w:rFonts w:cstheme="minorHAnsi"/>
        </w:rPr>
        <w:t xml:space="preserve">the study was about, however if I were to modify the </w:t>
      </w:r>
      <w:r w:rsidR="00C54836">
        <w:rPr>
          <w:rFonts w:cstheme="minorHAnsi"/>
        </w:rPr>
        <w:t>question,</w:t>
      </w:r>
      <w:r w:rsidR="00D415B6">
        <w:rPr>
          <w:rFonts w:cstheme="minorHAnsi"/>
        </w:rPr>
        <w:t xml:space="preserve"> I do believe it would make it less</w:t>
      </w:r>
      <w:r w:rsidR="00C54836">
        <w:rPr>
          <w:rFonts w:cstheme="minorHAnsi"/>
        </w:rPr>
        <w:t xml:space="preserve"> of a</w:t>
      </w:r>
      <w:r w:rsidR="00D415B6">
        <w:rPr>
          <w:rFonts w:cstheme="minorHAnsi"/>
        </w:rPr>
        <w:t xml:space="preserve"> broad </w:t>
      </w:r>
      <w:r w:rsidR="00C54836">
        <w:rPr>
          <w:rFonts w:cstheme="minorHAnsi"/>
        </w:rPr>
        <w:t xml:space="preserve">title </w:t>
      </w:r>
      <w:r w:rsidR="0007606D">
        <w:rPr>
          <w:rFonts w:cstheme="minorHAnsi"/>
        </w:rPr>
        <w:t xml:space="preserve">and </w:t>
      </w:r>
      <w:r w:rsidR="00C54836">
        <w:rPr>
          <w:rFonts w:cstheme="minorHAnsi"/>
        </w:rPr>
        <w:t>focus more on one specific area of motivation. I believe the study was written well although to improve upon the work I would include more critical analysis of the information at hand to gain an even better understanding on the benefits of intrinsic and extrinsic motivation.</w:t>
      </w:r>
    </w:p>
    <w:p w14:paraId="21CCA44D" w14:textId="160AEABB" w:rsidR="00997BFC" w:rsidRPr="00B529A9" w:rsidRDefault="00D606B9">
      <w:pPr>
        <w:rPr>
          <w:rFonts w:cstheme="minorHAnsi"/>
        </w:rPr>
      </w:pPr>
      <w:r>
        <w:rPr>
          <w:rFonts w:cstheme="minorHAnsi"/>
        </w:rPr>
        <w:t>Over the past three years I have purchased the times educational supplement and used these in abundance throughout this study. I felt the articles were current and as up to date as possible, but also more relevant as many of the articles were written by currently practicing teachers and educational researchers. This allowed for a realistic and first hand classroom based range of information as appose to research studies conducted outside of a classroom and away from current policy and practice.</w:t>
      </w:r>
    </w:p>
    <w:p w14:paraId="0AABED0F" w14:textId="00B216CB" w:rsidR="00997BFC" w:rsidRPr="00B529A9" w:rsidRDefault="00997BFC">
      <w:pPr>
        <w:rPr>
          <w:rFonts w:cstheme="minorHAnsi"/>
        </w:rPr>
      </w:pPr>
    </w:p>
    <w:p w14:paraId="4B212204" w14:textId="5122DD1A" w:rsidR="00997BFC" w:rsidRPr="00B529A9" w:rsidRDefault="00997BFC">
      <w:pPr>
        <w:rPr>
          <w:rFonts w:cstheme="minorHAnsi"/>
        </w:rPr>
      </w:pPr>
    </w:p>
    <w:p w14:paraId="41891818" w14:textId="436E2EE7" w:rsidR="00997BFC" w:rsidRPr="00B529A9" w:rsidRDefault="00997BFC">
      <w:pPr>
        <w:rPr>
          <w:rFonts w:cstheme="minorHAnsi"/>
        </w:rPr>
      </w:pPr>
    </w:p>
    <w:p w14:paraId="63D4E915" w14:textId="7D2B9283" w:rsidR="00997BFC" w:rsidRPr="00B529A9" w:rsidRDefault="00997BFC">
      <w:pPr>
        <w:rPr>
          <w:rFonts w:cstheme="minorHAnsi"/>
        </w:rPr>
      </w:pPr>
      <w:r w:rsidRPr="00B529A9">
        <w:rPr>
          <w:rFonts w:cstheme="minorHAnsi"/>
        </w:rPr>
        <w:t>References</w:t>
      </w:r>
    </w:p>
    <w:p w14:paraId="119B610F" w14:textId="77777777" w:rsidR="00572657" w:rsidRPr="00B529A9" w:rsidRDefault="00572657">
      <w:pPr>
        <w:rPr>
          <w:rFonts w:cstheme="minorHAnsi"/>
        </w:rPr>
      </w:pPr>
    </w:p>
    <w:p w14:paraId="10E746B5" w14:textId="77777777" w:rsidR="00572657" w:rsidRPr="00B529A9" w:rsidRDefault="00572657">
      <w:pPr>
        <w:rPr>
          <w:rFonts w:cstheme="minorHAnsi"/>
        </w:rPr>
      </w:pPr>
    </w:p>
    <w:p w14:paraId="13904175" w14:textId="77777777" w:rsidR="00572657" w:rsidRPr="009D6748" w:rsidRDefault="00572657" w:rsidP="00997BFC">
      <w:pPr>
        <w:pStyle w:val="ListParagraph"/>
        <w:numPr>
          <w:ilvl w:val="0"/>
          <w:numId w:val="2"/>
        </w:numPr>
        <w:rPr>
          <w:rFonts w:cstheme="minorHAnsi"/>
        </w:rPr>
      </w:pPr>
      <w:r>
        <w:rPr>
          <w:rFonts w:ascii="Arial" w:hAnsi="Arial" w:cs="Arial"/>
          <w:color w:val="121212"/>
          <w:shd w:val="clear" w:color="auto" w:fill="FFFFFF"/>
        </w:rPr>
        <w:t xml:space="preserve">Bandura, A., 1965. </w:t>
      </w:r>
      <w:hyperlink r:id="rId6" w:history="1">
        <w:r w:rsidRPr="00B920E0">
          <w:rPr>
            <w:rStyle w:val="Hyperlink"/>
            <w:rFonts w:ascii="&amp;quot" w:hAnsi="&amp;quot"/>
            <w:i/>
            <w:iCs/>
            <w:color w:val="337AB7"/>
            <w:u w:val="none"/>
          </w:rPr>
          <w:t>Influence of models' reinforcement contingencies on the acquisition of imitative responses</w:t>
        </w:r>
      </w:hyperlink>
      <w:r w:rsidRPr="00B920E0">
        <w:rPr>
          <w:rFonts w:ascii="Arial" w:hAnsi="Arial" w:cs="Arial"/>
          <w:i/>
          <w:iCs/>
          <w:color w:val="121212"/>
          <w:shd w:val="clear" w:color="auto" w:fill="FFFFFF"/>
        </w:rPr>
        <w:t>.</w:t>
      </w:r>
      <w:r>
        <w:rPr>
          <w:rFonts w:ascii="Arial" w:hAnsi="Arial" w:cs="Arial"/>
          <w:color w:val="121212"/>
          <w:shd w:val="clear" w:color="auto" w:fill="FFFFFF"/>
        </w:rPr>
        <w:t xml:space="preserve"> </w:t>
      </w:r>
      <w:r>
        <w:rPr>
          <w:rStyle w:val="Emphasis"/>
          <w:rFonts w:ascii="&amp;quot" w:hAnsi="&amp;quot"/>
          <w:color w:val="121212"/>
        </w:rPr>
        <w:t>Journal of personality and social psychology, 1(6)</w:t>
      </w:r>
      <w:r>
        <w:rPr>
          <w:rFonts w:ascii="Arial" w:hAnsi="Arial" w:cs="Arial"/>
          <w:color w:val="121212"/>
          <w:shd w:val="clear" w:color="auto" w:fill="FFFFFF"/>
        </w:rPr>
        <w:t>.</w:t>
      </w:r>
    </w:p>
    <w:p w14:paraId="202BE5B8" w14:textId="77777777" w:rsidR="00572657" w:rsidRPr="001012D2" w:rsidRDefault="00572657" w:rsidP="00997BFC">
      <w:pPr>
        <w:pStyle w:val="ListParagraph"/>
        <w:numPr>
          <w:ilvl w:val="0"/>
          <w:numId w:val="2"/>
        </w:numPr>
        <w:rPr>
          <w:rFonts w:cstheme="minorHAnsi"/>
        </w:rPr>
      </w:pPr>
      <w:r>
        <w:rPr>
          <w:rFonts w:ascii="Open Sans" w:hAnsi="Open Sans"/>
          <w:color w:val="000000"/>
          <w:sz w:val="20"/>
          <w:szCs w:val="20"/>
          <w:shd w:val="clear" w:color="auto" w:fill="FFFFFF"/>
        </w:rPr>
        <w:t xml:space="preserve">BERA, 2018. </w:t>
      </w:r>
      <w:r>
        <w:rPr>
          <w:rFonts w:ascii="&amp;quot" w:hAnsi="&amp;quot"/>
          <w:i/>
          <w:iCs/>
          <w:color w:val="000000"/>
          <w:sz w:val="20"/>
          <w:szCs w:val="20"/>
        </w:rPr>
        <w:t>ETHICAL GUIDELINES FOR EDUCATIONAL RESEARCH</w:t>
      </w:r>
      <w:r>
        <w:rPr>
          <w:rFonts w:ascii="Open Sans" w:hAnsi="Open Sans"/>
          <w:color w:val="000000"/>
          <w:sz w:val="20"/>
          <w:szCs w:val="20"/>
          <w:shd w:val="clear" w:color="auto" w:fill="FFFFFF"/>
        </w:rPr>
        <w:t>. 4th ed. London: the British Educational Research Association, pp.6-35.</w:t>
      </w:r>
    </w:p>
    <w:p w14:paraId="4F1890DF" w14:textId="77777777" w:rsidR="00572657" w:rsidRPr="00B920E0" w:rsidRDefault="00572657" w:rsidP="00997BFC">
      <w:pPr>
        <w:pStyle w:val="ListParagraph"/>
        <w:numPr>
          <w:ilvl w:val="0"/>
          <w:numId w:val="2"/>
        </w:numPr>
        <w:rPr>
          <w:rFonts w:cstheme="minorHAnsi"/>
        </w:rPr>
      </w:pPr>
      <w:r>
        <w:rPr>
          <w:rFonts w:ascii="Open Sans" w:hAnsi="Open Sans"/>
          <w:color w:val="000000"/>
          <w:sz w:val="20"/>
          <w:szCs w:val="20"/>
          <w:shd w:val="clear" w:color="auto" w:fill="FFFFFF"/>
        </w:rPr>
        <w:t xml:space="preserve">Donaldson, G., 2015. </w:t>
      </w:r>
      <w:r>
        <w:rPr>
          <w:rFonts w:ascii="&amp;quot" w:hAnsi="&amp;quot"/>
          <w:i/>
          <w:iCs/>
          <w:color w:val="000000"/>
          <w:sz w:val="20"/>
          <w:szCs w:val="20"/>
        </w:rPr>
        <w:t>Successful Futures: Review Of Curriculum And Assessment Arrangements | GOV.WALES</w:t>
      </w:r>
      <w:r>
        <w:rPr>
          <w:rFonts w:ascii="Open Sans" w:hAnsi="Open Sans"/>
          <w:color w:val="000000"/>
          <w:sz w:val="20"/>
          <w:szCs w:val="20"/>
          <w:shd w:val="clear" w:color="auto" w:fill="FFFFFF"/>
        </w:rPr>
        <w:t>. [online] GOV.WALES. Available at: &lt;https://gov.wales/successful-futures-review-curriculum-and-assessment-arrangements&gt; [Accessed 18 May 2020].</w:t>
      </w:r>
    </w:p>
    <w:p w14:paraId="7C7A8A5B" w14:textId="77777777" w:rsidR="00572657" w:rsidRPr="00A72B38" w:rsidRDefault="00572657" w:rsidP="009D6748">
      <w:pPr>
        <w:pStyle w:val="ListParagraph"/>
        <w:numPr>
          <w:ilvl w:val="0"/>
          <w:numId w:val="2"/>
        </w:numPr>
        <w:rPr>
          <w:rFonts w:ascii="Arial" w:hAnsi="Arial" w:cs="Arial"/>
          <w:sz w:val="24"/>
          <w:szCs w:val="24"/>
        </w:rPr>
      </w:pPr>
      <w:r w:rsidRPr="00A72B38">
        <w:rPr>
          <w:rFonts w:ascii="Arial" w:hAnsi="Arial" w:cs="Arial"/>
          <w:color w:val="000000"/>
          <w:sz w:val="24"/>
          <w:szCs w:val="24"/>
          <w:shd w:val="clear" w:color="auto" w:fill="FFFFFF"/>
        </w:rPr>
        <w:t xml:space="preserve">Gov.uk, 2012. </w:t>
      </w:r>
      <w:r w:rsidRPr="00A72B38">
        <w:rPr>
          <w:rFonts w:ascii="Arial" w:hAnsi="Arial" w:cs="Arial"/>
          <w:i/>
          <w:iCs/>
          <w:color w:val="000000"/>
          <w:sz w:val="24"/>
          <w:szCs w:val="24"/>
        </w:rPr>
        <w:t>Practical Approaches To Behaviour Management In The Classroom A Handbook For Classroom Teachers In Primary Schools</w:t>
      </w:r>
      <w:r w:rsidRPr="00A72B38">
        <w:rPr>
          <w:rFonts w:ascii="Arial" w:hAnsi="Arial" w:cs="Arial"/>
          <w:color w:val="000000"/>
          <w:sz w:val="24"/>
          <w:szCs w:val="24"/>
          <w:shd w:val="clear" w:color="auto" w:fill="FFFFFF"/>
        </w:rPr>
        <w:t>. [</w:t>
      </w:r>
      <w:proofErr w:type="spellStart"/>
      <w:r w:rsidRPr="00A72B38">
        <w:rPr>
          <w:rFonts w:ascii="Arial" w:hAnsi="Arial" w:cs="Arial"/>
          <w:color w:val="000000"/>
          <w:sz w:val="24"/>
          <w:szCs w:val="24"/>
          <w:shd w:val="clear" w:color="auto" w:fill="FFFFFF"/>
        </w:rPr>
        <w:t>ebook</w:t>
      </w:r>
      <w:proofErr w:type="spellEnd"/>
      <w:r w:rsidRPr="00A72B38">
        <w:rPr>
          <w:rFonts w:ascii="Arial" w:hAnsi="Arial" w:cs="Arial"/>
          <w:color w:val="000000"/>
          <w:sz w:val="24"/>
          <w:szCs w:val="24"/>
          <w:shd w:val="clear" w:color="auto" w:fill="FFFFFF"/>
        </w:rPr>
        <w:t xml:space="preserve">] </w:t>
      </w:r>
      <w:proofErr w:type="spellStart"/>
      <w:r w:rsidRPr="00A72B38">
        <w:rPr>
          <w:rFonts w:ascii="Arial" w:hAnsi="Arial" w:cs="Arial"/>
          <w:color w:val="000000"/>
          <w:sz w:val="24"/>
          <w:szCs w:val="24"/>
          <w:shd w:val="clear" w:color="auto" w:fill="FFFFFF"/>
        </w:rPr>
        <w:t>cardiff</w:t>
      </w:r>
      <w:proofErr w:type="spellEnd"/>
      <w:r w:rsidRPr="00A72B38">
        <w:rPr>
          <w:rFonts w:ascii="Arial" w:hAnsi="Arial" w:cs="Arial"/>
          <w:color w:val="000000"/>
          <w:sz w:val="24"/>
          <w:szCs w:val="24"/>
          <w:shd w:val="clear" w:color="auto" w:fill="FFFFFF"/>
        </w:rPr>
        <w:t>: Welsh Government, pp.1-9. Available at: &lt;https://gov.wales/sites/default/files/publications/2018-12/practical-approaches-to-behaviour-management-in-the-classroom-a-handbook-for-classroom-teachers-in-primary-schools.pdf&gt; [Accessed 29 April 2020].</w:t>
      </w:r>
    </w:p>
    <w:p w14:paraId="041AD2FA" w14:textId="77777777" w:rsidR="00572657" w:rsidRPr="00A72B38" w:rsidRDefault="00572657" w:rsidP="00375F19">
      <w:pPr>
        <w:pStyle w:val="ListParagraph"/>
        <w:numPr>
          <w:ilvl w:val="0"/>
          <w:numId w:val="2"/>
        </w:numPr>
        <w:rPr>
          <w:rFonts w:ascii="Arial" w:eastAsia="Arial" w:hAnsi="Arial" w:cs="Arial"/>
          <w:color w:val="3C4043"/>
          <w:sz w:val="24"/>
          <w:szCs w:val="24"/>
        </w:rPr>
      </w:pPr>
      <w:r w:rsidRPr="00A72B38">
        <w:rPr>
          <w:rFonts w:ascii="Arial" w:eastAsia="Arial" w:hAnsi="Arial" w:cs="Arial"/>
          <w:b/>
          <w:bCs/>
          <w:color w:val="52565A"/>
          <w:sz w:val="24"/>
          <w:szCs w:val="24"/>
        </w:rPr>
        <w:t>Maslow</w:t>
      </w:r>
      <w:r w:rsidRPr="00A72B38">
        <w:rPr>
          <w:rFonts w:ascii="Arial" w:eastAsia="Arial" w:hAnsi="Arial" w:cs="Arial"/>
          <w:color w:val="3C4043"/>
          <w:sz w:val="24"/>
          <w:szCs w:val="24"/>
        </w:rPr>
        <w:t xml:space="preserve">, A. H., </w:t>
      </w:r>
      <w:r w:rsidRPr="00A72B38">
        <w:rPr>
          <w:rFonts w:ascii="Arial" w:eastAsia="Arial" w:hAnsi="Arial" w:cs="Arial"/>
          <w:b/>
          <w:bCs/>
          <w:color w:val="52565A"/>
          <w:sz w:val="24"/>
          <w:szCs w:val="24"/>
        </w:rPr>
        <w:t>1943</w:t>
      </w:r>
      <w:r w:rsidRPr="00A72B38">
        <w:rPr>
          <w:rFonts w:ascii="Arial" w:eastAsia="Arial" w:hAnsi="Arial" w:cs="Arial"/>
          <w:color w:val="3C4043"/>
          <w:sz w:val="24"/>
          <w:szCs w:val="24"/>
        </w:rPr>
        <w:t>. A theory of human motivation. Psychological Review, 50(4),</w:t>
      </w:r>
    </w:p>
    <w:p w14:paraId="141C757F" w14:textId="77777777" w:rsidR="00572657" w:rsidRPr="00B529A9" w:rsidRDefault="00572657" w:rsidP="00997BFC">
      <w:pPr>
        <w:pStyle w:val="ListParagraph"/>
        <w:numPr>
          <w:ilvl w:val="0"/>
          <w:numId w:val="2"/>
        </w:numPr>
        <w:rPr>
          <w:rFonts w:cstheme="minorHAnsi"/>
        </w:rPr>
      </w:pPr>
      <w:r>
        <w:rPr>
          <w:rFonts w:ascii="Open Sans" w:hAnsi="Open Sans"/>
          <w:color w:val="000000"/>
          <w:sz w:val="20"/>
          <w:szCs w:val="20"/>
          <w:shd w:val="clear" w:color="auto" w:fill="FFFFFF"/>
        </w:rPr>
        <w:t xml:space="preserve">Senedd, </w:t>
      </w:r>
      <w:r>
        <w:rPr>
          <w:rFonts w:ascii="Open Sans" w:hAnsi="Open Sans"/>
          <w:color w:val="000000"/>
          <w:sz w:val="20"/>
          <w:szCs w:val="20"/>
          <w:shd w:val="clear" w:color="auto" w:fill="FFFFFF"/>
        </w:rPr>
        <w:t xml:space="preserve">2018. </w:t>
      </w:r>
      <w:r>
        <w:rPr>
          <w:rFonts w:ascii="&amp;quot" w:hAnsi="&amp;quot"/>
          <w:i/>
          <w:iCs/>
          <w:color w:val="000000"/>
          <w:sz w:val="20"/>
          <w:szCs w:val="20"/>
        </w:rPr>
        <w:t>Mind Over Matter</w:t>
      </w:r>
      <w:r>
        <w:rPr>
          <w:rFonts w:ascii="Open Sans" w:hAnsi="Open Sans"/>
          <w:color w:val="000000"/>
          <w:sz w:val="20"/>
          <w:szCs w:val="20"/>
          <w:shd w:val="clear" w:color="auto" w:fill="FFFFFF"/>
        </w:rPr>
        <w:t>. Cardiff: The National Assembly for Wales.</w:t>
      </w:r>
    </w:p>
    <w:p w14:paraId="22D45737" w14:textId="77777777" w:rsidR="00572657" w:rsidRPr="003148CA" w:rsidRDefault="00572657" w:rsidP="00997BFC">
      <w:pPr>
        <w:pStyle w:val="ListParagraph"/>
        <w:numPr>
          <w:ilvl w:val="0"/>
          <w:numId w:val="2"/>
        </w:numPr>
        <w:rPr>
          <w:rFonts w:cstheme="minorHAnsi"/>
        </w:rPr>
      </w:pPr>
      <w:proofErr w:type="spellStart"/>
      <w:r>
        <w:rPr>
          <w:rFonts w:ascii="Open Sans" w:hAnsi="Open Sans"/>
          <w:color w:val="000000"/>
          <w:sz w:val="20"/>
          <w:szCs w:val="20"/>
          <w:shd w:val="clear" w:color="auto" w:fill="FFFFFF"/>
        </w:rPr>
        <w:t>Sizmur</w:t>
      </w:r>
      <w:proofErr w:type="spellEnd"/>
      <w:r>
        <w:rPr>
          <w:rFonts w:ascii="Open Sans" w:hAnsi="Open Sans"/>
          <w:color w:val="000000"/>
          <w:sz w:val="20"/>
          <w:szCs w:val="20"/>
          <w:shd w:val="clear" w:color="auto" w:fill="FFFFFF"/>
        </w:rPr>
        <w:t xml:space="preserve">, J., Ager, R., Bradshaw, J., </w:t>
      </w:r>
      <w:proofErr w:type="spellStart"/>
      <w:r>
        <w:rPr>
          <w:rFonts w:ascii="Open Sans" w:hAnsi="Open Sans"/>
          <w:color w:val="000000"/>
          <w:sz w:val="20"/>
          <w:szCs w:val="20"/>
          <w:shd w:val="clear" w:color="auto" w:fill="FFFFFF"/>
        </w:rPr>
        <w:t>Classick</w:t>
      </w:r>
      <w:proofErr w:type="spellEnd"/>
      <w:r>
        <w:rPr>
          <w:rFonts w:ascii="Open Sans" w:hAnsi="Open Sans"/>
          <w:color w:val="000000"/>
          <w:sz w:val="20"/>
          <w:szCs w:val="20"/>
          <w:shd w:val="clear" w:color="auto" w:fill="FFFFFF"/>
        </w:rPr>
        <w:t xml:space="preserve">, R., </w:t>
      </w:r>
      <w:proofErr w:type="spellStart"/>
      <w:r>
        <w:rPr>
          <w:rFonts w:ascii="Open Sans" w:hAnsi="Open Sans"/>
          <w:color w:val="000000"/>
          <w:sz w:val="20"/>
          <w:szCs w:val="20"/>
          <w:shd w:val="clear" w:color="auto" w:fill="FFFFFF"/>
        </w:rPr>
        <w:t>Galvis</w:t>
      </w:r>
      <w:proofErr w:type="spellEnd"/>
      <w:r>
        <w:rPr>
          <w:rFonts w:ascii="Open Sans" w:hAnsi="Open Sans"/>
          <w:color w:val="000000"/>
          <w:sz w:val="20"/>
          <w:szCs w:val="20"/>
          <w:shd w:val="clear" w:color="auto" w:fill="FFFFFF"/>
        </w:rPr>
        <w:t xml:space="preserve">, M., Packer, J., Thomas, D. and </w:t>
      </w:r>
      <w:proofErr w:type="spellStart"/>
      <w:r>
        <w:rPr>
          <w:rFonts w:ascii="Open Sans" w:hAnsi="Open Sans"/>
          <w:color w:val="000000"/>
          <w:sz w:val="20"/>
          <w:szCs w:val="20"/>
          <w:shd w:val="clear" w:color="auto" w:fill="FFFFFF"/>
        </w:rPr>
        <w:t>Wheater</w:t>
      </w:r>
      <w:proofErr w:type="spellEnd"/>
      <w:r>
        <w:rPr>
          <w:rFonts w:ascii="Open Sans" w:hAnsi="Open Sans"/>
          <w:color w:val="000000"/>
          <w:sz w:val="20"/>
          <w:szCs w:val="20"/>
          <w:shd w:val="clear" w:color="auto" w:fill="FFFFFF"/>
        </w:rPr>
        <w:t xml:space="preserve">, R., 2019. </w:t>
      </w:r>
      <w:r>
        <w:rPr>
          <w:rFonts w:ascii="&amp;quot" w:hAnsi="&amp;quot"/>
          <w:i/>
          <w:iCs/>
          <w:color w:val="000000"/>
          <w:sz w:val="20"/>
          <w:szCs w:val="20"/>
        </w:rPr>
        <w:t>Achievement Of 15 Year Olds: PISA 2018 National Report</w:t>
      </w:r>
      <w:r>
        <w:rPr>
          <w:rFonts w:ascii="Open Sans" w:hAnsi="Open Sans"/>
          <w:color w:val="000000"/>
          <w:sz w:val="20"/>
          <w:szCs w:val="20"/>
          <w:shd w:val="clear" w:color="auto" w:fill="FFFFFF"/>
        </w:rPr>
        <w:t>. [</w:t>
      </w:r>
      <w:proofErr w:type="spellStart"/>
      <w:r>
        <w:rPr>
          <w:rFonts w:ascii="Open Sans" w:hAnsi="Open Sans"/>
          <w:color w:val="000000"/>
          <w:sz w:val="20"/>
          <w:szCs w:val="20"/>
          <w:shd w:val="clear" w:color="auto" w:fill="FFFFFF"/>
        </w:rPr>
        <w:t>ebook</w:t>
      </w:r>
      <w:proofErr w:type="spellEnd"/>
      <w:r>
        <w:rPr>
          <w:rFonts w:ascii="Open Sans" w:hAnsi="Open Sans"/>
          <w:color w:val="000000"/>
          <w:sz w:val="20"/>
          <w:szCs w:val="20"/>
          <w:shd w:val="clear" w:color="auto" w:fill="FFFFFF"/>
        </w:rPr>
        <w:t xml:space="preserve">] Berkshire: National Foundation for Educational </w:t>
      </w:r>
      <w:proofErr w:type="spellStart"/>
      <w:r>
        <w:rPr>
          <w:rFonts w:ascii="Open Sans" w:hAnsi="Open Sans"/>
          <w:color w:val="000000"/>
          <w:sz w:val="20"/>
          <w:szCs w:val="20"/>
          <w:shd w:val="clear" w:color="auto" w:fill="FFFFFF"/>
        </w:rPr>
        <w:t>Researc</w:t>
      </w:r>
      <w:proofErr w:type="spellEnd"/>
      <w:r>
        <w:rPr>
          <w:rFonts w:ascii="Open Sans" w:hAnsi="Open Sans"/>
          <w:color w:val="000000"/>
          <w:sz w:val="20"/>
          <w:szCs w:val="20"/>
          <w:shd w:val="clear" w:color="auto" w:fill="FFFFFF"/>
        </w:rPr>
        <w:t>. Available at: &lt;https://gov.wales/sites/default/files/statistics-and-research/2019-12/achievement-15-year-olds-program-international-student-assessment-pisa-national-report-2018_0.pdf&gt; [Accessed 18 May 2020].</w:t>
      </w:r>
    </w:p>
    <w:p w14:paraId="472296CC" w14:textId="77777777" w:rsidR="00572657" w:rsidRPr="002758D0" w:rsidRDefault="00572657" w:rsidP="00997BFC">
      <w:pPr>
        <w:pStyle w:val="ListParagraph"/>
        <w:numPr>
          <w:ilvl w:val="0"/>
          <w:numId w:val="2"/>
        </w:numPr>
        <w:rPr>
          <w:rFonts w:cstheme="minorHAnsi"/>
        </w:rPr>
      </w:pPr>
      <w:r>
        <w:rPr>
          <w:rFonts w:ascii="&amp;quot" w:hAnsi="&amp;quot"/>
          <w:i/>
          <w:iCs/>
          <w:color w:val="000000"/>
          <w:sz w:val="20"/>
          <w:szCs w:val="20"/>
        </w:rPr>
        <w:t>The Elton Report</w:t>
      </w:r>
      <w:r>
        <w:rPr>
          <w:rFonts w:ascii="Open Sans" w:hAnsi="Open Sans"/>
          <w:color w:val="000000"/>
          <w:sz w:val="20"/>
          <w:szCs w:val="20"/>
          <w:shd w:val="clear" w:color="auto" w:fill="FFFFFF"/>
        </w:rPr>
        <w:t>, 1989. Discipline in Schools Report of the Committee of Enquiry chaired by Lord Elton.</w:t>
      </w:r>
    </w:p>
    <w:p w14:paraId="14FFE455" w14:textId="77777777" w:rsidR="00572657" w:rsidRPr="00E41F94" w:rsidRDefault="00572657" w:rsidP="00997BFC">
      <w:pPr>
        <w:pStyle w:val="ListParagraph"/>
        <w:numPr>
          <w:ilvl w:val="0"/>
          <w:numId w:val="2"/>
        </w:numPr>
        <w:rPr>
          <w:rFonts w:cstheme="minorHAnsi"/>
        </w:rPr>
      </w:pPr>
      <w:proofErr w:type="spellStart"/>
      <w:r>
        <w:rPr>
          <w:rFonts w:ascii="Open Sans" w:hAnsi="Open Sans"/>
          <w:color w:val="000000"/>
          <w:sz w:val="20"/>
          <w:szCs w:val="20"/>
          <w:shd w:val="clear" w:color="auto" w:fill="FFFFFF"/>
        </w:rPr>
        <w:t>Weale</w:t>
      </w:r>
      <w:proofErr w:type="spellEnd"/>
      <w:r>
        <w:rPr>
          <w:rFonts w:ascii="Open Sans" w:hAnsi="Open Sans"/>
          <w:color w:val="000000"/>
          <w:sz w:val="20"/>
          <w:szCs w:val="20"/>
          <w:shd w:val="clear" w:color="auto" w:fill="FFFFFF"/>
        </w:rPr>
        <w:t xml:space="preserve">, S., 2019. Fifth of teachers plan to leave profession within two years. </w:t>
      </w:r>
      <w:r>
        <w:rPr>
          <w:rFonts w:ascii="&amp;quot" w:hAnsi="&amp;quot"/>
          <w:i/>
          <w:iCs/>
          <w:color w:val="000000"/>
          <w:sz w:val="20"/>
          <w:szCs w:val="20"/>
        </w:rPr>
        <w:t>The Guardian</w:t>
      </w:r>
      <w:r>
        <w:rPr>
          <w:rFonts w:ascii="Open Sans" w:hAnsi="Open Sans"/>
          <w:color w:val="000000"/>
          <w:sz w:val="20"/>
          <w:szCs w:val="20"/>
          <w:shd w:val="clear" w:color="auto" w:fill="FFFFFF"/>
        </w:rPr>
        <w:t>,.</w:t>
      </w:r>
    </w:p>
    <w:p w14:paraId="37E74AA6" w14:textId="77777777" w:rsidR="00572657" w:rsidRPr="00375F19" w:rsidRDefault="00572657" w:rsidP="00997BFC">
      <w:pPr>
        <w:pStyle w:val="ListParagraph"/>
        <w:numPr>
          <w:ilvl w:val="0"/>
          <w:numId w:val="2"/>
        </w:numPr>
        <w:rPr>
          <w:rFonts w:cstheme="minorHAnsi"/>
        </w:rPr>
      </w:pPr>
      <w:r w:rsidRPr="00B529A9">
        <w:rPr>
          <w:rFonts w:eastAsia="Arial" w:cstheme="minorHAnsi"/>
          <w:color w:val="333333"/>
        </w:rPr>
        <w:t xml:space="preserve">Wubbels, T., </w:t>
      </w:r>
      <w:proofErr w:type="spellStart"/>
      <w:r w:rsidRPr="00B529A9">
        <w:rPr>
          <w:rFonts w:eastAsia="Arial" w:cstheme="minorHAnsi"/>
          <w:color w:val="333333"/>
        </w:rPr>
        <w:t>Brekelmans</w:t>
      </w:r>
      <w:proofErr w:type="spellEnd"/>
      <w:r w:rsidRPr="00B529A9">
        <w:rPr>
          <w:rFonts w:eastAsia="Arial" w:cstheme="minorHAnsi"/>
          <w:color w:val="333333"/>
        </w:rPr>
        <w:t xml:space="preserve">, M., den </w:t>
      </w:r>
      <w:proofErr w:type="spellStart"/>
      <w:r w:rsidRPr="00B529A9">
        <w:rPr>
          <w:rFonts w:eastAsia="Arial" w:cstheme="minorHAnsi"/>
          <w:color w:val="333333"/>
        </w:rPr>
        <w:t>Brok</w:t>
      </w:r>
      <w:proofErr w:type="spellEnd"/>
      <w:r w:rsidRPr="00B529A9">
        <w:rPr>
          <w:rFonts w:eastAsia="Arial" w:cstheme="minorHAnsi"/>
          <w:color w:val="333333"/>
        </w:rPr>
        <w:t xml:space="preserve">, P., </w:t>
      </w:r>
      <w:proofErr w:type="spellStart"/>
      <w:r w:rsidRPr="00B529A9">
        <w:rPr>
          <w:rFonts w:eastAsia="Arial" w:cstheme="minorHAnsi"/>
          <w:color w:val="333333"/>
        </w:rPr>
        <w:t>Wijsman</w:t>
      </w:r>
      <w:proofErr w:type="spellEnd"/>
      <w:r w:rsidRPr="00B529A9">
        <w:rPr>
          <w:rFonts w:eastAsia="Arial" w:cstheme="minorHAnsi"/>
          <w:color w:val="333333"/>
        </w:rPr>
        <w:t xml:space="preserve">, L., </w:t>
      </w:r>
      <w:proofErr w:type="spellStart"/>
      <w:r w:rsidRPr="00B529A9">
        <w:rPr>
          <w:rFonts w:eastAsia="Arial" w:cstheme="minorHAnsi"/>
          <w:color w:val="333333"/>
        </w:rPr>
        <w:t>Mainhard</w:t>
      </w:r>
      <w:proofErr w:type="spellEnd"/>
      <w:r w:rsidRPr="00B529A9">
        <w:rPr>
          <w:rFonts w:eastAsia="Arial" w:cstheme="minorHAnsi"/>
          <w:color w:val="333333"/>
        </w:rPr>
        <w:t xml:space="preserve">, T., &amp; van </w:t>
      </w:r>
      <w:proofErr w:type="spellStart"/>
      <w:r w:rsidRPr="00B529A9">
        <w:rPr>
          <w:rFonts w:eastAsia="Arial" w:cstheme="minorHAnsi"/>
          <w:color w:val="333333"/>
        </w:rPr>
        <w:t>Tartwijk</w:t>
      </w:r>
      <w:proofErr w:type="spellEnd"/>
      <w:r w:rsidRPr="00B529A9">
        <w:rPr>
          <w:rFonts w:eastAsia="Arial" w:cstheme="minorHAnsi"/>
          <w:color w:val="333333"/>
        </w:rPr>
        <w:t xml:space="preserve">, J., 2014. Teacher-student relationships and classroom management. In E. T. Emmer, E. </w:t>
      </w:r>
      <w:proofErr w:type="spellStart"/>
      <w:r w:rsidRPr="00B529A9">
        <w:rPr>
          <w:rFonts w:eastAsia="Arial" w:cstheme="minorHAnsi"/>
          <w:color w:val="333333"/>
        </w:rPr>
        <w:t>Sabornie</w:t>
      </w:r>
      <w:proofErr w:type="spellEnd"/>
      <w:r w:rsidRPr="00B529A9">
        <w:rPr>
          <w:rFonts w:eastAsia="Arial" w:cstheme="minorHAnsi"/>
          <w:color w:val="333333"/>
        </w:rPr>
        <w:t xml:space="preserve">, C. </w:t>
      </w:r>
      <w:proofErr w:type="spellStart"/>
      <w:r w:rsidRPr="00B529A9">
        <w:rPr>
          <w:rFonts w:eastAsia="Arial" w:cstheme="minorHAnsi"/>
          <w:color w:val="333333"/>
        </w:rPr>
        <w:t>Evertson</w:t>
      </w:r>
      <w:proofErr w:type="spellEnd"/>
      <w:r w:rsidRPr="00B529A9">
        <w:rPr>
          <w:rFonts w:eastAsia="Arial" w:cstheme="minorHAnsi"/>
          <w:color w:val="333333"/>
        </w:rPr>
        <w:t xml:space="preserve">, &amp; C. Weinstein (Eds.). </w:t>
      </w:r>
      <w:r w:rsidRPr="00B529A9">
        <w:rPr>
          <w:rFonts w:eastAsia="Arial" w:cstheme="minorHAnsi"/>
          <w:i/>
          <w:iCs/>
          <w:color w:val="333333"/>
        </w:rPr>
        <w:t>Handbook of classroom management: Research, practice, and contemporary issues</w:t>
      </w:r>
      <w:r w:rsidRPr="00B529A9">
        <w:rPr>
          <w:rFonts w:eastAsia="Arial" w:cstheme="minorHAnsi"/>
          <w:color w:val="333333"/>
        </w:rPr>
        <w:t xml:space="preserve"> (2nd ed., pp. 363–386). New York, NY: Routledge.</w:t>
      </w:r>
    </w:p>
    <w:p w14:paraId="6BF3EE57" w14:textId="05E8D50C" w:rsidR="00997BFC" w:rsidRDefault="00997BFC">
      <w:pPr>
        <w:rPr>
          <w:rFonts w:cstheme="minorHAnsi"/>
        </w:rPr>
      </w:pPr>
    </w:p>
    <w:p w14:paraId="5041E9D3" w14:textId="0BB433E6" w:rsidR="00233E49" w:rsidRDefault="00233E49">
      <w:pPr>
        <w:rPr>
          <w:rFonts w:cstheme="minorHAnsi"/>
        </w:rPr>
      </w:pPr>
    </w:p>
    <w:p w14:paraId="1B37B5C8" w14:textId="125B5C1A" w:rsidR="00233E49" w:rsidRDefault="00233E49">
      <w:pPr>
        <w:rPr>
          <w:rFonts w:cstheme="minorHAnsi"/>
        </w:rPr>
      </w:pPr>
      <w:r>
        <w:rPr>
          <w:rFonts w:cstheme="minorHAnsi"/>
        </w:rPr>
        <w:t>Bibliography</w:t>
      </w:r>
    </w:p>
    <w:p w14:paraId="09C4FAC5" w14:textId="64D500B3" w:rsidR="00233E49" w:rsidRDefault="00233E49">
      <w:pPr>
        <w:rPr>
          <w:rFonts w:cstheme="minorHAnsi"/>
        </w:rPr>
      </w:pPr>
    </w:p>
    <w:p w14:paraId="4C814299" w14:textId="77777777" w:rsidR="00233E49" w:rsidRPr="00A72B38" w:rsidRDefault="00233E49" w:rsidP="00233E49">
      <w:pPr>
        <w:pStyle w:val="ListParagraph"/>
        <w:numPr>
          <w:ilvl w:val="0"/>
          <w:numId w:val="3"/>
        </w:numPr>
        <w:rPr>
          <w:rFonts w:ascii="Arial" w:hAnsi="Arial" w:cs="Arial"/>
          <w:sz w:val="24"/>
          <w:szCs w:val="24"/>
        </w:rPr>
      </w:pPr>
      <w:proofErr w:type="spellStart"/>
      <w:r w:rsidRPr="00A72B38">
        <w:rPr>
          <w:rFonts w:ascii="Arial" w:hAnsi="Arial" w:cs="Arial"/>
          <w:color w:val="000000"/>
          <w:sz w:val="24"/>
          <w:szCs w:val="24"/>
          <w:shd w:val="clear" w:color="auto" w:fill="FFFFFF"/>
        </w:rPr>
        <w:t>Rudduck</w:t>
      </w:r>
      <w:proofErr w:type="spellEnd"/>
      <w:r w:rsidRPr="00A72B38">
        <w:rPr>
          <w:rFonts w:ascii="Arial" w:hAnsi="Arial" w:cs="Arial"/>
          <w:color w:val="000000"/>
          <w:sz w:val="24"/>
          <w:szCs w:val="24"/>
          <w:shd w:val="clear" w:color="auto" w:fill="FFFFFF"/>
        </w:rPr>
        <w:t xml:space="preserve">, J. and McIntyre, D. (2007). </w:t>
      </w:r>
      <w:r w:rsidRPr="00A72B38">
        <w:rPr>
          <w:rFonts w:ascii="Arial" w:hAnsi="Arial" w:cs="Arial"/>
          <w:i/>
          <w:iCs/>
          <w:color w:val="000000"/>
          <w:sz w:val="24"/>
          <w:szCs w:val="24"/>
        </w:rPr>
        <w:t>Improving learning through consulting pupils</w:t>
      </w:r>
      <w:r w:rsidRPr="00A72B38">
        <w:rPr>
          <w:rFonts w:ascii="Arial" w:hAnsi="Arial" w:cs="Arial"/>
          <w:color w:val="000000"/>
          <w:sz w:val="24"/>
          <w:szCs w:val="24"/>
          <w:shd w:val="clear" w:color="auto" w:fill="FFFFFF"/>
        </w:rPr>
        <w:t>. London: Routledge, pp.1-165.</w:t>
      </w:r>
    </w:p>
    <w:p w14:paraId="15E4CED6" w14:textId="77777777" w:rsidR="00233E49" w:rsidRPr="00A72B38" w:rsidRDefault="00233E49" w:rsidP="00233E49">
      <w:pPr>
        <w:pStyle w:val="ListParagraph"/>
        <w:numPr>
          <w:ilvl w:val="0"/>
          <w:numId w:val="3"/>
        </w:numPr>
        <w:rPr>
          <w:rFonts w:ascii="Arial" w:hAnsi="Arial" w:cs="Arial"/>
          <w:color w:val="000000"/>
          <w:sz w:val="24"/>
          <w:szCs w:val="24"/>
          <w:shd w:val="clear" w:color="auto" w:fill="FFFFFF"/>
        </w:rPr>
      </w:pPr>
      <w:r w:rsidRPr="00A72B38">
        <w:rPr>
          <w:rFonts w:ascii="Arial" w:hAnsi="Arial" w:cs="Arial"/>
          <w:color w:val="000000"/>
          <w:sz w:val="24"/>
          <w:szCs w:val="24"/>
          <w:shd w:val="clear" w:color="auto" w:fill="FFFFFF"/>
        </w:rPr>
        <w:t>The Irish Times. (2019). </w:t>
      </w:r>
      <w:r w:rsidRPr="00A72B38">
        <w:rPr>
          <w:rFonts w:ascii="Arial" w:hAnsi="Arial" w:cs="Arial"/>
          <w:i/>
          <w:iCs/>
          <w:color w:val="000000"/>
          <w:sz w:val="24"/>
          <w:szCs w:val="24"/>
          <w:shd w:val="clear" w:color="auto" w:fill="FFFFFF"/>
        </w:rPr>
        <w:t>The Secret Teacher: Should we allow teachers have their own child in class?</w:t>
      </w:r>
      <w:r w:rsidRPr="00A72B38">
        <w:rPr>
          <w:rFonts w:ascii="Arial" w:hAnsi="Arial" w:cs="Arial"/>
          <w:color w:val="000000"/>
          <w:sz w:val="24"/>
          <w:szCs w:val="24"/>
          <w:shd w:val="clear" w:color="auto" w:fill="FFFFFF"/>
        </w:rPr>
        <w:t>. [online] Available at: https://www.irishtimes.com/news/education/the-secret-teacher-should-we-allow-teachers-have-their-own-child-in-class-1.4104291 [Accessed 25 Feb. 2020].</w:t>
      </w:r>
    </w:p>
    <w:p w14:paraId="5A88C883" w14:textId="05DFA6C3" w:rsidR="00233E49" w:rsidRPr="00233E49" w:rsidRDefault="00233E49" w:rsidP="00233E49">
      <w:pPr>
        <w:pStyle w:val="ListParagraph"/>
        <w:numPr>
          <w:ilvl w:val="0"/>
          <w:numId w:val="3"/>
        </w:numPr>
        <w:rPr>
          <w:rFonts w:cstheme="minorHAnsi"/>
        </w:rPr>
      </w:pPr>
      <w:proofErr w:type="spellStart"/>
      <w:r w:rsidRPr="00233E49">
        <w:rPr>
          <w:rFonts w:ascii="Arial" w:hAnsi="Arial" w:cs="Arial"/>
          <w:color w:val="000000"/>
          <w:sz w:val="24"/>
          <w:szCs w:val="24"/>
          <w:shd w:val="clear" w:color="auto" w:fill="FFFFFF"/>
        </w:rPr>
        <w:t>Widaman</w:t>
      </w:r>
      <w:proofErr w:type="spellEnd"/>
      <w:r w:rsidRPr="00233E49">
        <w:rPr>
          <w:rFonts w:ascii="Arial" w:hAnsi="Arial" w:cs="Arial"/>
          <w:color w:val="000000"/>
          <w:sz w:val="24"/>
          <w:szCs w:val="24"/>
          <w:shd w:val="clear" w:color="auto" w:fill="FFFFFF"/>
        </w:rPr>
        <w:t xml:space="preserve">, K. and Kagan, S., 1987. Cooperativeness and achievement: Interaction of student cooperativeness with cooperative versus competitive classroom organization. </w:t>
      </w:r>
      <w:r w:rsidRPr="00233E49">
        <w:rPr>
          <w:rFonts w:ascii="Arial" w:hAnsi="Arial" w:cs="Arial"/>
          <w:i/>
          <w:iCs/>
          <w:color w:val="000000"/>
          <w:sz w:val="24"/>
          <w:szCs w:val="24"/>
        </w:rPr>
        <w:t>Journal of School Psychology</w:t>
      </w:r>
      <w:r w:rsidRPr="00233E49">
        <w:rPr>
          <w:rFonts w:ascii="Arial" w:hAnsi="Arial" w:cs="Arial"/>
          <w:color w:val="000000"/>
          <w:sz w:val="24"/>
          <w:szCs w:val="24"/>
          <w:shd w:val="clear" w:color="auto" w:fill="FFFFFF"/>
        </w:rPr>
        <w:t>, 25(4), pp.355-365</w:t>
      </w:r>
    </w:p>
    <w:sectPr w:rsidR="00233E49" w:rsidRPr="00233E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Open San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mp;quot">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933E3C"/>
    <w:multiLevelType w:val="multilevel"/>
    <w:tmpl w:val="67933E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13B2D33"/>
    <w:multiLevelType w:val="multilevel"/>
    <w:tmpl w:val="713B2D3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BD0267B"/>
    <w:multiLevelType w:val="hybridMultilevel"/>
    <w:tmpl w:val="09E865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232"/>
    <w:rsid w:val="000138E3"/>
    <w:rsid w:val="00025481"/>
    <w:rsid w:val="00050B28"/>
    <w:rsid w:val="0005531D"/>
    <w:rsid w:val="00066BC7"/>
    <w:rsid w:val="0007606D"/>
    <w:rsid w:val="00086EA1"/>
    <w:rsid w:val="000A2A7A"/>
    <w:rsid w:val="001012D2"/>
    <w:rsid w:val="00181F00"/>
    <w:rsid w:val="0021653D"/>
    <w:rsid w:val="00233E49"/>
    <w:rsid w:val="002758D0"/>
    <w:rsid w:val="002A2987"/>
    <w:rsid w:val="002A4978"/>
    <w:rsid w:val="002E5C18"/>
    <w:rsid w:val="003148CA"/>
    <w:rsid w:val="00375F19"/>
    <w:rsid w:val="00400151"/>
    <w:rsid w:val="00412164"/>
    <w:rsid w:val="004569F8"/>
    <w:rsid w:val="004E7AB1"/>
    <w:rsid w:val="00572657"/>
    <w:rsid w:val="00576E5B"/>
    <w:rsid w:val="005C2843"/>
    <w:rsid w:val="005F4E68"/>
    <w:rsid w:val="00602EE2"/>
    <w:rsid w:val="006A25D5"/>
    <w:rsid w:val="006A5CD9"/>
    <w:rsid w:val="006B74D9"/>
    <w:rsid w:val="006F3FD8"/>
    <w:rsid w:val="00733AD4"/>
    <w:rsid w:val="00773C16"/>
    <w:rsid w:val="007B312F"/>
    <w:rsid w:val="007E239B"/>
    <w:rsid w:val="0083192A"/>
    <w:rsid w:val="008403BF"/>
    <w:rsid w:val="008555E0"/>
    <w:rsid w:val="0085662A"/>
    <w:rsid w:val="0086777C"/>
    <w:rsid w:val="008719AA"/>
    <w:rsid w:val="00886F3A"/>
    <w:rsid w:val="008B2421"/>
    <w:rsid w:val="008C2CAE"/>
    <w:rsid w:val="008D2B64"/>
    <w:rsid w:val="008E18B1"/>
    <w:rsid w:val="008F768E"/>
    <w:rsid w:val="00901B8C"/>
    <w:rsid w:val="00910745"/>
    <w:rsid w:val="00972375"/>
    <w:rsid w:val="00997BFC"/>
    <w:rsid w:val="009D6748"/>
    <w:rsid w:val="00A15521"/>
    <w:rsid w:val="00A22481"/>
    <w:rsid w:val="00A81232"/>
    <w:rsid w:val="00A96FFA"/>
    <w:rsid w:val="00B32FEB"/>
    <w:rsid w:val="00B529A9"/>
    <w:rsid w:val="00B57E95"/>
    <w:rsid w:val="00B70B1E"/>
    <w:rsid w:val="00B920E0"/>
    <w:rsid w:val="00BC526A"/>
    <w:rsid w:val="00C0330B"/>
    <w:rsid w:val="00C54836"/>
    <w:rsid w:val="00CA7733"/>
    <w:rsid w:val="00CB0F06"/>
    <w:rsid w:val="00D415B6"/>
    <w:rsid w:val="00D479FE"/>
    <w:rsid w:val="00D606B9"/>
    <w:rsid w:val="00DF38BD"/>
    <w:rsid w:val="00DF486D"/>
    <w:rsid w:val="00E20F46"/>
    <w:rsid w:val="00E259FF"/>
    <w:rsid w:val="00E41F94"/>
    <w:rsid w:val="00E70CE2"/>
    <w:rsid w:val="00E75610"/>
    <w:rsid w:val="00E83306"/>
    <w:rsid w:val="00E90EB7"/>
    <w:rsid w:val="00F24F57"/>
    <w:rsid w:val="00F308B4"/>
    <w:rsid w:val="00FA517D"/>
    <w:rsid w:val="00FB7113"/>
    <w:rsid w:val="00FB7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BC29F"/>
  <w15:chartTrackingRefBased/>
  <w15:docId w15:val="{59DECCB6-7B7C-4FA9-93B0-C352D9FE9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232"/>
    <w:pPr>
      <w:ind w:left="720"/>
      <w:contextualSpacing/>
    </w:pPr>
  </w:style>
  <w:style w:type="character" w:styleId="Hyperlink">
    <w:name w:val="Hyperlink"/>
    <w:basedOn w:val="DefaultParagraphFont"/>
    <w:uiPriority w:val="99"/>
    <w:semiHidden/>
    <w:unhideWhenUsed/>
    <w:rsid w:val="00B920E0"/>
    <w:rPr>
      <w:color w:val="0000FF"/>
      <w:u w:val="single"/>
    </w:rPr>
  </w:style>
  <w:style w:type="character" w:styleId="Emphasis">
    <w:name w:val="Emphasis"/>
    <w:basedOn w:val="DefaultParagraphFont"/>
    <w:uiPriority w:val="20"/>
    <w:qFormat/>
    <w:rsid w:val="00B920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psychology.beauchamp.org.uk/wp-content/uploads/2014/01/banduras-study.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7A747-3CE9-4CA9-8D2F-46791939E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1297</Words>
  <Characters>7398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dc:creator>
  <cp:keywords/>
  <dc:description/>
  <cp:lastModifiedBy>Liam</cp:lastModifiedBy>
  <cp:revision>3</cp:revision>
  <dcterms:created xsi:type="dcterms:W3CDTF">2020-05-18T19:41:00Z</dcterms:created>
  <dcterms:modified xsi:type="dcterms:W3CDTF">2020-05-18T19:45:00Z</dcterms:modified>
</cp:coreProperties>
</file>