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715813" w14:textId="7B1D8C31" w:rsidR="007A2AF9" w:rsidRPr="00C82643" w:rsidRDefault="00611894">
      <w:pPr>
        <w:rPr>
          <w:rFonts w:ascii="Arial" w:hAnsi="Arial" w:cs="Arial"/>
          <w:sz w:val="24"/>
          <w:szCs w:val="24"/>
        </w:rPr>
      </w:pPr>
      <w:r w:rsidRPr="00C82643">
        <w:rPr>
          <w:rFonts w:ascii="Arial" w:hAnsi="Arial" w:cs="Arial"/>
          <w:sz w:val="24"/>
          <w:szCs w:val="24"/>
        </w:rPr>
        <w:t>Presentation.</w:t>
      </w:r>
    </w:p>
    <w:p w14:paraId="2D77AA31" w14:textId="77777777" w:rsidR="00751291" w:rsidRPr="00C82643" w:rsidRDefault="00751291">
      <w:pPr>
        <w:rPr>
          <w:rFonts w:ascii="Arial" w:hAnsi="Arial" w:cs="Arial"/>
          <w:sz w:val="24"/>
          <w:szCs w:val="24"/>
        </w:rPr>
      </w:pPr>
      <w:r w:rsidRPr="00C82643">
        <w:rPr>
          <w:rFonts w:ascii="Arial" w:hAnsi="Arial" w:cs="Arial"/>
          <w:sz w:val="24"/>
          <w:szCs w:val="24"/>
        </w:rPr>
        <w:t>My name is Toniann Phillips my student number is 2112424 and today I am going to discuss with you what a professional practitioner is.</w:t>
      </w:r>
    </w:p>
    <w:p w14:paraId="16D7B7E4" w14:textId="620CCF8C" w:rsidR="000B2775" w:rsidRPr="00C82643" w:rsidRDefault="00611894">
      <w:pPr>
        <w:rPr>
          <w:rFonts w:ascii="Arial" w:hAnsi="Arial" w:cs="Arial"/>
          <w:sz w:val="24"/>
          <w:szCs w:val="24"/>
        </w:rPr>
      </w:pPr>
      <w:r w:rsidRPr="00C82643">
        <w:rPr>
          <w:rFonts w:ascii="Arial" w:hAnsi="Arial" w:cs="Arial"/>
          <w:sz w:val="24"/>
          <w:szCs w:val="24"/>
        </w:rPr>
        <w:t>So what is a professional practitioner?</w:t>
      </w:r>
      <w:r w:rsidR="00304FF2" w:rsidRPr="00C82643">
        <w:rPr>
          <w:rFonts w:ascii="Arial" w:hAnsi="Arial" w:cs="Arial"/>
          <w:sz w:val="24"/>
          <w:szCs w:val="24"/>
        </w:rPr>
        <w:t xml:space="preserve"> </w:t>
      </w:r>
      <w:r w:rsidR="00932545" w:rsidRPr="00C82643">
        <w:rPr>
          <w:rFonts w:ascii="Arial" w:hAnsi="Arial" w:cs="Arial"/>
          <w:sz w:val="24"/>
          <w:szCs w:val="24"/>
        </w:rPr>
        <w:t xml:space="preserve">According to Gasper (2015) Within the early years sector the term professional is a complex term with its definition hard to determine. </w:t>
      </w:r>
      <w:r w:rsidR="00196042" w:rsidRPr="00C82643">
        <w:rPr>
          <w:rFonts w:ascii="Arial" w:hAnsi="Arial" w:cs="Arial"/>
          <w:sz w:val="24"/>
          <w:szCs w:val="24"/>
        </w:rPr>
        <w:t>In other roles a professional is considered someone who is knowledgeable in their specific expertise, experienced and hold a qualification to accompany this.</w:t>
      </w:r>
      <w:r w:rsidR="00671A16" w:rsidRPr="00C82643">
        <w:rPr>
          <w:rFonts w:ascii="Arial" w:hAnsi="Arial" w:cs="Arial"/>
          <w:sz w:val="24"/>
          <w:szCs w:val="24"/>
        </w:rPr>
        <w:t xml:space="preserve"> </w:t>
      </w:r>
      <w:r w:rsidR="009C48CA" w:rsidRPr="00C82643">
        <w:rPr>
          <w:rFonts w:ascii="Arial" w:hAnsi="Arial" w:cs="Arial"/>
          <w:sz w:val="24"/>
          <w:szCs w:val="24"/>
        </w:rPr>
        <w:t>Within early years t</w:t>
      </w:r>
      <w:r w:rsidR="00671A16" w:rsidRPr="00C82643">
        <w:rPr>
          <w:rFonts w:ascii="Arial" w:hAnsi="Arial" w:cs="Arial"/>
          <w:sz w:val="24"/>
          <w:szCs w:val="24"/>
        </w:rPr>
        <w:t>here is a greater understanding of the importance of an individual’s qualities demonstrated through practise, where values and ethics recognising the needs of children and care givers as a central priority. To develop these qualities a knowledge of theories and understand</w:t>
      </w:r>
      <w:r w:rsidR="00A24394" w:rsidRPr="00C82643">
        <w:rPr>
          <w:rFonts w:ascii="Arial" w:hAnsi="Arial" w:cs="Arial"/>
          <w:sz w:val="24"/>
          <w:szCs w:val="24"/>
        </w:rPr>
        <w:t>ing</w:t>
      </w:r>
      <w:r w:rsidR="00671A16" w:rsidRPr="00C82643">
        <w:rPr>
          <w:rFonts w:ascii="Arial" w:hAnsi="Arial" w:cs="Arial"/>
          <w:sz w:val="24"/>
          <w:szCs w:val="24"/>
        </w:rPr>
        <w:t xml:space="preserve"> children</w:t>
      </w:r>
      <w:r w:rsidR="005E26DB" w:rsidRPr="00C82643">
        <w:rPr>
          <w:rFonts w:ascii="Arial" w:hAnsi="Arial" w:cs="Arial"/>
          <w:sz w:val="24"/>
          <w:szCs w:val="24"/>
        </w:rPr>
        <w:t>’</w:t>
      </w:r>
      <w:r w:rsidR="00671A16" w:rsidRPr="00C82643">
        <w:rPr>
          <w:rFonts w:ascii="Arial" w:hAnsi="Arial" w:cs="Arial"/>
          <w:sz w:val="24"/>
          <w:szCs w:val="24"/>
        </w:rPr>
        <w:t xml:space="preserve">s physical, social, emotional and intellectual development make </w:t>
      </w:r>
      <w:r w:rsidR="005E26DB" w:rsidRPr="00C82643">
        <w:rPr>
          <w:rFonts w:ascii="Arial" w:hAnsi="Arial" w:cs="Arial"/>
          <w:sz w:val="24"/>
          <w:szCs w:val="24"/>
        </w:rPr>
        <w:t xml:space="preserve">for an optimum professional practitioner. </w:t>
      </w:r>
    </w:p>
    <w:p w14:paraId="6B02968F" w14:textId="50E4DB5D" w:rsidR="00584F47" w:rsidRPr="00C82643" w:rsidRDefault="009C48CA" w:rsidP="00584F47">
      <w:pPr>
        <w:ind w:firstLine="720"/>
        <w:rPr>
          <w:rFonts w:ascii="Arial" w:hAnsi="Arial" w:cs="Arial"/>
          <w:sz w:val="24"/>
          <w:szCs w:val="24"/>
        </w:rPr>
      </w:pPr>
      <w:r w:rsidRPr="00C82643">
        <w:rPr>
          <w:rFonts w:ascii="Arial" w:hAnsi="Arial" w:cs="Arial"/>
          <w:sz w:val="24"/>
          <w:szCs w:val="24"/>
        </w:rPr>
        <w:t xml:space="preserve">Dyer (2018) discusses that there has been international research into what being an early years practitioner entails, their status and purpose within the workforce and how they can be supported to develop their knowledge. </w:t>
      </w:r>
      <w:r w:rsidR="00983B04" w:rsidRPr="00C82643">
        <w:rPr>
          <w:rFonts w:ascii="Arial" w:hAnsi="Arial" w:cs="Arial"/>
          <w:sz w:val="24"/>
          <w:szCs w:val="24"/>
        </w:rPr>
        <w:t xml:space="preserve">This research has been similarly been undertaken in England resulting in the government </w:t>
      </w:r>
      <w:r w:rsidR="006B2228" w:rsidRPr="00C82643">
        <w:rPr>
          <w:rFonts w:ascii="Arial" w:hAnsi="Arial" w:cs="Arial"/>
          <w:sz w:val="24"/>
          <w:szCs w:val="24"/>
        </w:rPr>
        <w:t>introduci</w:t>
      </w:r>
      <w:r w:rsidR="000B2775" w:rsidRPr="00C82643">
        <w:rPr>
          <w:rFonts w:ascii="Arial" w:hAnsi="Arial" w:cs="Arial"/>
          <w:sz w:val="24"/>
          <w:szCs w:val="24"/>
        </w:rPr>
        <w:t>ng</w:t>
      </w:r>
      <w:r w:rsidR="006B2228" w:rsidRPr="00C82643">
        <w:rPr>
          <w:rFonts w:ascii="Arial" w:hAnsi="Arial" w:cs="Arial"/>
          <w:sz w:val="24"/>
          <w:szCs w:val="24"/>
        </w:rPr>
        <w:t xml:space="preserve"> the National Childcare Strategy of 1988</w:t>
      </w:r>
      <w:r w:rsidR="000B2775" w:rsidRPr="00C82643">
        <w:rPr>
          <w:rFonts w:ascii="Arial" w:hAnsi="Arial" w:cs="Arial"/>
          <w:sz w:val="24"/>
          <w:szCs w:val="24"/>
        </w:rPr>
        <w:t>.</w:t>
      </w:r>
      <w:r w:rsidR="006B2228" w:rsidRPr="00C82643">
        <w:rPr>
          <w:rFonts w:ascii="Arial" w:hAnsi="Arial" w:cs="Arial"/>
          <w:sz w:val="24"/>
          <w:szCs w:val="24"/>
        </w:rPr>
        <w:t xml:space="preserve"> </w:t>
      </w:r>
      <w:r w:rsidR="000B2775" w:rsidRPr="00C82643">
        <w:rPr>
          <w:rFonts w:ascii="Arial" w:hAnsi="Arial" w:cs="Arial"/>
          <w:sz w:val="24"/>
          <w:szCs w:val="24"/>
        </w:rPr>
        <w:t>T</w:t>
      </w:r>
      <w:r w:rsidR="006B2228" w:rsidRPr="00C82643">
        <w:rPr>
          <w:rFonts w:ascii="Arial" w:hAnsi="Arial" w:cs="Arial"/>
          <w:sz w:val="24"/>
          <w:szCs w:val="24"/>
        </w:rPr>
        <w:t>his strategy is an initiative setting out</w:t>
      </w:r>
      <w:r w:rsidR="009A3753" w:rsidRPr="00C82643">
        <w:rPr>
          <w:rFonts w:ascii="Arial" w:hAnsi="Arial" w:cs="Arial"/>
          <w:sz w:val="24"/>
          <w:szCs w:val="24"/>
        </w:rPr>
        <w:t xml:space="preserve"> according to Evans (2001) childcare that is affordable, accessible and good quality. With th</w:t>
      </w:r>
      <w:r w:rsidR="001E767E" w:rsidRPr="00C82643">
        <w:rPr>
          <w:rFonts w:ascii="Arial" w:hAnsi="Arial" w:cs="Arial"/>
          <w:sz w:val="24"/>
          <w:szCs w:val="24"/>
        </w:rPr>
        <w:t>ese</w:t>
      </w:r>
      <w:r w:rsidR="009A3753" w:rsidRPr="00C82643">
        <w:rPr>
          <w:rFonts w:ascii="Arial" w:hAnsi="Arial" w:cs="Arial"/>
          <w:sz w:val="24"/>
          <w:szCs w:val="24"/>
        </w:rPr>
        <w:t xml:space="preserve"> change</w:t>
      </w:r>
      <w:r w:rsidR="001E767E" w:rsidRPr="00C82643">
        <w:rPr>
          <w:rFonts w:ascii="Arial" w:hAnsi="Arial" w:cs="Arial"/>
          <w:sz w:val="24"/>
          <w:szCs w:val="24"/>
        </w:rPr>
        <w:t>s</w:t>
      </w:r>
      <w:r w:rsidR="009A3753" w:rsidRPr="00C82643">
        <w:rPr>
          <w:rFonts w:ascii="Arial" w:hAnsi="Arial" w:cs="Arial"/>
          <w:sz w:val="24"/>
          <w:szCs w:val="24"/>
        </w:rPr>
        <w:t xml:space="preserve"> </w:t>
      </w:r>
      <w:r w:rsidR="001E767E" w:rsidRPr="00C82643">
        <w:rPr>
          <w:rFonts w:ascii="Arial" w:hAnsi="Arial" w:cs="Arial"/>
          <w:sz w:val="24"/>
          <w:szCs w:val="24"/>
        </w:rPr>
        <w:t>come expectations of</w:t>
      </w:r>
      <w:r w:rsidR="009A3753" w:rsidRPr="00C82643">
        <w:rPr>
          <w:rFonts w:ascii="Arial" w:hAnsi="Arial" w:cs="Arial"/>
          <w:sz w:val="24"/>
          <w:szCs w:val="24"/>
        </w:rPr>
        <w:t xml:space="preserve"> qualification an</w:t>
      </w:r>
      <w:r w:rsidR="001E767E" w:rsidRPr="00C82643">
        <w:rPr>
          <w:rFonts w:ascii="Arial" w:hAnsi="Arial" w:cs="Arial"/>
          <w:sz w:val="24"/>
          <w:szCs w:val="24"/>
        </w:rPr>
        <w:t>d</w:t>
      </w:r>
      <w:r w:rsidR="009A3753" w:rsidRPr="00C82643">
        <w:rPr>
          <w:rFonts w:ascii="Arial" w:hAnsi="Arial" w:cs="Arial"/>
          <w:sz w:val="24"/>
          <w:szCs w:val="24"/>
        </w:rPr>
        <w:t xml:space="preserve"> entry requirements of practitioners to ensure an improvement on children</w:t>
      </w:r>
      <w:r w:rsidR="001E767E" w:rsidRPr="00C82643">
        <w:rPr>
          <w:rFonts w:ascii="Arial" w:hAnsi="Arial" w:cs="Arial"/>
          <w:sz w:val="24"/>
          <w:szCs w:val="24"/>
        </w:rPr>
        <w:t>’</w:t>
      </w:r>
      <w:r w:rsidR="009A3753" w:rsidRPr="00C82643">
        <w:rPr>
          <w:rFonts w:ascii="Arial" w:hAnsi="Arial" w:cs="Arial"/>
          <w:sz w:val="24"/>
          <w:szCs w:val="24"/>
        </w:rPr>
        <w:t>s learning outcomes and school readiness.</w:t>
      </w:r>
    </w:p>
    <w:p w14:paraId="0630ADC7" w14:textId="0188CD69" w:rsidR="00932545" w:rsidRPr="00C82643" w:rsidRDefault="001E767E" w:rsidP="002C39B0">
      <w:pPr>
        <w:ind w:firstLine="720"/>
        <w:rPr>
          <w:rFonts w:ascii="Arial" w:hAnsi="Arial" w:cs="Arial"/>
          <w:sz w:val="24"/>
          <w:szCs w:val="24"/>
        </w:rPr>
      </w:pPr>
      <w:r w:rsidRPr="00C82643">
        <w:rPr>
          <w:rFonts w:ascii="Arial" w:hAnsi="Arial" w:cs="Arial"/>
          <w:sz w:val="24"/>
          <w:szCs w:val="24"/>
        </w:rPr>
        <w:t xml:space="preserve"> Dyer (2018) suggest that professions such as law and medicine depict a model of professionalism by managing their own leadership and defining their own practises, however in early years</w:t>
      </w:r>
      <w:r w:rsidR="009A3753" w:rsidRPr="00C82643">
        <w:rPr>
          <w:rFonts w:ascii="Arial" w:hAnsi="Arial" w:cs="Arial"/>
          <w:sz w:val="24"/>
          <w:szCs w:val="24"/>
        </w:rPr>
        <w:t xml:space="preserve"> </w:t>
      </w:r>
      <w:r w:rsidRPr="00C82643">
        <w:rPr>
          <w:rFonts w:ascii="Arial" w:hAnsi="Arial" w:cs="Arial"/>
          <w:sz w:val="24"/>
          <w:szCs w:val="24"/>
        </w:rPr>
        <w:t>the government control the funding who then impose their ideas of professionalism within the workforce. There are opportunities for practitioners to develop their knowledge in the form of degree level education and gaining an early years teaching status</w:t>
      </w:r>
      <w:r w:rsidR="00B82F3A" w:rsidRPr="00C82643">
        <w:rPr>
          <w:rFonts w:ascii="Arial" w:hAnsi="Arial" w:cs="Arial"/>
          <w:sz w:val="24"/>
          <w:szCs w:val="24"/>
        </w:rPr>
        <w:t xml:space="preserve"> which can enable practitioners to claim a professional status. Despite these opportunities, due to the wide range and variety of provisions there is no clear career progression that is nationally agreed to</w:t>
      </w:r>
      <w:r w:rsidR="007C3198" w:rsidRPr="00C82643">
        <w:rPr>
          <w:rFonts w:ascii="Arial" w:hAnsi="Arial" w:cs="Arial"/>
          <w:sz w:val="24"/>
          <w:szCs w:val="24"/>
        </w:rPr>
        <w:t>,</w:t>
      </w:r>
      <w:r w:rsidR="00B82F3A" w:rsidRPr="00C82643">
        <w:rPr>
          <w:rFonts w:ascii="Arial" w:hAnsi="Arial" w:cs="Arial"/>
          <w:sz w:val="24"/>
          <w:szCs w:val="24"/>
        </w:rPr>
        <w:t xml:space="preserve"> resulting in no name being given for the individuals working within the sector without qualification.</w:t>
      </w:r>
      <w:r w:rsidR="00A24394" w:rsidRPr="00C82643">
        <w:rPr>
          <w:rFonts w:ascii="Arial" w:hAnsi="Arial" w:cs="Arial"/>
          <w:sz w:val="24"/>
          <w:szCs w:val="24"/>
        </w:rPr>
        <w:t xml:space="preserve"> When you consider that the term professional gives actions a name, yet those working in early years settings and teaching support have yet to be identified with such title despite the vast amount of </w:t>
      </w:r>
      <w:r w:rsidR="002D455E" w:rsidRPr="00C82643">
        <w:rPr>
          <w:rFonts w:ascii="Arial" w:hAnsi="Arial" w:cs="Arial"/>
          <w:sz w:val="24"/>
          <w:szCs w:val="24"/>
        </w:rPr>
        <w:t>knowledge and experience they possess</w:t>
      </w:r>
      <w:r w:rsidR="00671A16" w:rsidRPr="00C82643">
        <w:rPr>
          <w:rFonts w:ascii="Arial" w:hAnsi="Arial" w:cs="Arial"/>
          <w:sz w:val="24"/>
          <w:szCs w:val="24"/>
        </w:rPr>
        <w:t xml:space="preserve">. </w:t>
      </w:r>
      <w:r w:rsidR="00E9485D" w:rsidRPr="00C82643">
        <w:rPr>
          <w:rFonts w:ascii="Arial" w:hAnsi="Arial" w:cs="Arial"/>
          <w:sz w:val="24"/>
          <w:szCs w:val="24"/>
        </w:rPr>
        <w:t xml:space="preserve">As Hallet (2013) points out for many years those working in the early years sector’s role was primarily care, this has since </w:t>
      </w:r>
      <w:r w:rsidR="00576FB2" w:rsidRPr="00C82643">
        <w:rPr>
          <w:rFonts w:ascii="Arial" w:hAnsi="Arial" w:cs="Arial"/>
          <w:sz w:val="24"/>
          <w:szCs w:val="24"/>
        </w:rPr>
        <w:t>evolved,</w:t>
      </w:r>
      <w:r w:rsidR="00E9485D" w:rsidRPr="00C82643">
        <w:rPr>
          <w:rFonts w:ascii="Arial" w:hAnsi="Arial" w:cs="Arial"/>
          <w:sz w:val="24"/>
          <w:szCs w:val="24"/>
        </w:rPr>
        <w:t xml:space="preserve"> and the roles and responsibilities of early years practi</w:t>
      </w:r>
      <w:r w:rsidR="005F7455" w:rsidRPr="00C82643">
        <w:rPr>
          <w:rFonts w:ascii="Arial" w:hAnsi="Arial" w:cs="Arial"/>
          <w:sz w:val="24"/>
          <w:szCs w:val="24"/>
        </w:rPr>
        <w:t>t</w:t>
      </w:r>
      <w:r w:rsidR="00E9485D" w:rsidRPr="00C82643">
        <w:rPr>
          <w:rFonts w:ascii="Arial" w:hAnsi="Arial" w:cs="Arial"/>
          <w:sz w:val="24"/>
          <w:szCs w:val="24"/>
        </w:rPr>
        <w:t>ioners has widened.</w:t>
      </w:r>
      <w:r w:rsidR="005F7455" w:rsidRPr="00C82643">
        <w:rPr>
          <w:rFonts w:ascii="Arial" w:hAnsi="Arial" w:cs="Arial"/>
          <w:sz w:val="24"/>
          <w:szCs w:val="24"/>
        </w:rPr>
        <w:t xml:space="preserve"> One term that has been used is ‘nursery’ such as nursery nurse, nursery assistant and would describe those</w:t>
      </w:r>
      <w:r w:rsidR="007C3198" w:rsidRPr="00C82643">
        <w:rPr>
          <w:rFonts w:ascii="Arial" w:hAnsi="Arial" w:cs="Arial"/>
          <w:sz w:val="24"/>
          <w:szCs w:val="24"/>
        </w:rPr>
        <w:t xml:space="preserve"> who are</w:t>
      </w:r>
      <w:r w:rsidR="005F7455" w:rsidRPr="00C82643">
        <w:rPr>
          <w:rFonts w:ascii="Arial" w:hAnsi="Arial" w:cs="Arial"/>
          <w:sz w:val="24"/>
          <w:szCs w:val="24"/>
        </w:rPr>
        <w:t xml:space="preserve"> working in early years but are not teachers. This term derives from Victorian times where the main emphasis was on children</w:t>
      </w:r>
      <w:r w:rsidR="00576FB2" w:rsidRPr="00C82643">
        <w:rPr>
          <w:rFonts w:ascii="Arial" w:hAnsi="Arial" w:cs="Arial"/>
          <w:sz w:val="24"/>
          <w:szCs w:val="24"/>
        </w:rPr>
        <w:t>’</w:t>
      </w:r>
      <w:r w:rsidR="005F7455" w:rsidRPr="00C82643">
        <w:rPr>
          <w:rFonts w:ascii="Arial" w:hAnsi="Arial" w:cs="Arial"/>
          <w:sz w:val="24"/>
          <w:szCs w:val="24"/>
        </w:rPr>
        <w:t>s health and wellbeing</w:t>
      </w:r>
      <w:r w:rsidR="007C3198" w:rsidRPr="00C82643">
        <w:rPr>
          <w:rFonts w:ascii="Arial" w:hAnsi="Arial" w:cs="Arial"/>
          <w:sz w:val="24"/>
          <w:szCs w:val="24"/>
        </w:rPr>
        <w:t xml:space="preserve"> something this is still a key part of early year but with a more driven focused purpose</w:t>
      </w:r>
      <w:r w:rsidR="005F7455" w:rsidRPr="00C82643">
        <w:rPr>
          <w:rFonts w:ascii="Arial" w:hAnsi="Arial" w:cs="Arial"/>
          <w:sz w:val="24"/>
          <w:szCs w:val="24"/>
        </w:rPr>
        <w:t xml:space="preserve">. It has been identified that there is a connection between the qualifications of the workforce in early years and the outcomes for children. This connection is according to Hallet (2013) is that those children in settings ran by qualified practitioners achieved higher outcomes than </w:t>
      </w:r>
      <w:r w:rsidR="005F7455" w:rsidRPr="00C82643">
        <w:rPr>
          <w:rFonts w:ascii="Arial" w:hAnsi="Arial" w:cs="Arial"/>
          <w:sz w:val="24"/>
          <w:szCs w:val="24"/>
        </w:rPr>
        <w:lastRenderedPageBreak/>
        <w:t xml:space="preserve">those without. </w:t>
      </w:r>
      <w:r w:rsidR="007F0080" w:rsidRPr="00C82643">
        <w:rPr>
          <w:rFonts w:ascii="Arial" w:hAnsi="Arial" w:cs="Arial"/>
          <w:sz w:val="24"/>
          <w:szCs w:val="24"/>
        </w:rPr>
        <w:t xml:space="preserve">According to Chalke </w:t>
      </w:r>
      <w:r w:rsidR="00AA35A3" w:rsidRPr="00C82643">
        <w:rPr>
          <w:rFonts w:ascii="Arial" w:hAnsi="Arial" w:cs="Arial"/>
          <w:sz w:val="24"/>
          <w:szCs w:val="24"/>
        </w:rPr>
        <w:t xml:space="preserve">(2013) those with accreditation such as a degree or practitioner status are more capable and skilful compared to those without and are considered as </w:t>
      </w:r>
      <w:r w:rsidR="007C3198" w:rsidRPr="00C82643">
        <w:rPr>
          <w:rFonts w:ascii="Arial" w:hAnsi="Arial" w:cs="Arial"/>
          <w:sz w:val="24"/>
          <w:szCs w:val="24"/>
        </w:rPr>
        <w:t xml:space="preserve">a </w:t>
      </w:r>
      <w:r w:rsidR="00AA35A3" w:rsidRPr="00C82643">
        <w:rPr>
          <w:rFonts w:ascii="Arial" w:hAnsi="Arial" w:cs="Arial"/>
          <w:sz w:val="24"/>
          <w:szCs w:val="24"/>
        </w:rPr>
        <w:t xml:space="preserve">professional practitioner within in the early years where they would be seen to be taking on roles to enhance the provisions provided ensuring that readiness for school and a high standard of learning out comes. </w:t>
      </w:r>
    </w:p>
    <w:p w14:paraId="3226F993" w14:textId="356C029D" w:rsidR="00C360F4" w:rsidRPr="00C82643" w:rsidRDefault="002C39B0" w:rsidP="002C39B0">
      <w:pPr>
        <w:ind w:firstLine="720"/>
        <w:rPr>
          <w:rFonts w:ascii="Arial" w:hAnsi="Arial" w:cs="Arial"/>
          <w:sz w:val="24"/>
          <w:szCs w:val="24"/>
        </w:rPr>
      </w:pPr>
      <w:r w:rsidRPr="00C82643">
        <w:rPr>
          <w:rFonts w:ascii="Arial" w:hAnsi="Arial" w:cs="Arial"/>
          <w:sz w:val="24"/>
          <w:szCs w:val="24"/>
        </w:rPr>
        <w:t xml:space="preserve">An essential part of ensuring the high standards of professional practice is being an active practitioner in understanding </w:t>
      </w:r>
      <w:r w:rsidR="00BD3C67" w:rsidRPr="00C82643">
        <w:rPr>
          <w:rFonts w:ascii="Arial" w:hAnsi="Arial" w:cs="Arial"/>
          <w:sz w:val="24"/>
          <w:szCs w:val="24"/>
        </w:rPr>
        <w:t xml:space="preserve">and implementing the united nations convention on the rights of the child otherwise known as the UNCRC. </w:t>
      </w:r>
      <w:r w:rsidR="007C3198" w:rsidRPr="00C82643">
        <w:rPr>
          <w:rFonts w:ascii="Arial" w:hAnsi="Arial" w:cs="Arial"/>
          <w:sz w:val="24"/>
          <w:szCs w:val="24"/>
        </w:rPr>
        <w:t>According to Unicef (no date) t</w:t>
      </w:r>
      <w:r w:rsidR="00BD3C67" w:rsidRPr="00C82643">
        <w:rPr>
          <w:rFonts w:ascii="Arial" w:hAnsi="Arial" w:cs="Arial"/>
          <w:sz w:val="24"/>
          <w:szCs w:val="24"/>
        </w:rPr>
        <w:t>his is a legally binding agreement that set out the civil, political, economic, social and cultural rights of a child across the world regardless of the child’s race, religion or ability. All children are entitled for their rights to be upheld and are no</w:t>
      </w:r>
      <w:r w:rsidR="007C3198" w:rsidRPr="00C82643">
        <w:rPr>
          <w:rFonts w:ascii="Arial" w:hAnsi="Arial" w:cs="Arial"/>
          <w:sz w:val="24"/>
          <w:szCs w:val="24"/>
        </w:rPr>
        <w:t>t</w:t>
      </w:r>
      <w:r w:rsidR="00BD3C67" w:rsidRPr="00C82643">
        <w:rPr>
          <w:rFonts w:ascii="Arial" w:hAnsi="Arial" w:cs="Arial"/>
          <w:sz w:val="24"/>
          <w:szCs w:val="24"/>
        </w:rPr>
        <w:t xml:space="preserve"> expected to have earned these rights. They fall inline with human rights but taking into consideration that due their youth and vulnerability there are additional rights set out to protect children and keep them from being discriminated against. In wales this agreement forms the bases for all policies created with regards to anyone age 0-25. There are 54 articles 41 of which outline the rights children have, the remainder are legislation on how the government and all adults should work together to uphold these rights. There is a special </w:t>
      </w:r>
      <w:r w:rsidR="00C360F4" w:rsidRPr="00C82643">
        <w:rPr>
          <w:rFonts w:ascii="Arial" w:hAnsi="Arial" w:cs="Arial"/>
          <w:sz w:val="24"/>
          <w:szCs w:val="24"/>
        </w:rPr>
        <w:t>emphasis of four articles in particular:</w:t>
      </w:r>
    </w:p>
    <w:p w14:paraId="5C78E725" w14:textId="0ED28101" w:rsidR="00584F47" w:rsidRPr="00C82643" w:rsidRDefault="00C360F4" w:rsidP="00C360F4">
      <w:pPr>
        <w:pStyle w:val="ListParagraph"/>
        <w:numPr>
          <w:ilvl w:val="0"/>
          <w:numId w:val="1"/>
        </w:numPr>
        <w:rPr>
          <w:rFonts w:ascii="Arial" w:hAnsi="Arial" w:cs="Arial"/>
          <w:sz w:val="24"/>
          <w:szCs w:val="24"/>
        </w:rPr>
      </w:pPr>
      <w:r w:rsidRPr="00C82643">
        <w:rPr>
          <w:rFonts w:ascii="Arial" w:hAnsi="Arial" w:cs="Arial"/>
          <w:sz w:val="24"/>
          <w:szCs w:val="24"/>
        </w:rPr>
        <w:t xml:space="preserve"> Article 2: where children have rights and should not be discriminated against with regards to accessing their rights.</w:t>
      </w:r>
    </w:p>
    <w:p w14:paraId="3CABC54D" w14:textId="7E5D143B" w:rsidR="00C360F4" w:rsidRPr="00C82643" w:rsidRDefault="00C360F4" w:rsidP="00C360F4">
      <w:pPr>
        <w:pStyle w:val="ListParagraph"/>
        <w:numPr>
          <w:ilvl w:val="0"/>
          <w:numId w:val="1"/>
        </w:numPr>
        <w:rPr>
          <w:rFonts w:ascii="Arial" w:hAnsi="Arial" w:cs="Arial"/>
          <w:sz w:val="24"/>
          <w:szCs w:val="24"/>
        </w:rPr>
      </w:pPr>
      <w:r w:rsidRPr="00C82643">
        <w:rPr>
          <w:rFonts w:ascii="Arial" w:hAnsi="Arial" w:cs="Arial"/>
          <w:sz w:val="24"/>
          <w:szCs w:val="24"/>
        </w:rPr>
        <w:t xml:space="preserve">Article </w:t>
      </w:r>
      <w:r w:rsidR="004B7760" w:rsidRPr="00C82643">
        <w:rPr>
          <w:rFonts w:ascii="Arial" w:hAnsi="Arial" w:cs="Arial"/>
          <w:sz w:val="24"/>
          <w:szCs w:val="24"/>
        </w:rPr>
        <w:t>3</w:t>
      </w:r>
      <w:r w:rsidRPr="00C82643">
        <w:rPr>
          <w:rFonts w:ascii="Arial" w:hAnsi="Arial" w:cs="Arial"/>
          <w:sz w:val="24"/>
          <w:szCs w:val="24"/>
        </w:rPr>
        <w:t>: the best interests of the child should be considered when adults make decisions.</w:t>
      </w:r>
    </w:p>
    <w:p w14:paraId="4ED51177" w14:textId="38BA8976" w:rsidR="00C360F4" w:rsidRPr="00C82643" w:rsidRDefault="00C360F4" w:rsidP="00C360F4">
      <w:pPr>
        <w:pStyle w:val="ListParagraph"/>
        <w:numPr>
          <w:ilvl w:val="0"/>
          <w:numId w:val="1"/>
        </w:numPr>
        <w:rPr>
          <w:rFonts w:ascii="Arial" w:hAnsi="Arial" w:cs="Arial"/>
          <w:sz w:val="24"/>
          <w:szCs w:val="24"/>
        </w:rPr>
      </w:pPr>
      <w:r w:rsidRPr="00C82643">
        <w:rPr>
          <w:rFonts w:ascii="Arial" w:hAnsi="Arial" w:cs="Arial"/>
          <w:sz w:val="24"/>
          <w:szCs w:val="24"/>
        </w:rPr>
        <w:t>Article 6: the right to life, survival and development.</w:t>
      </w:r>
    </w:p>
    <w:p w14:paraId="2162B59F" w14:textId="18F341A5" w:rsidR="003C0427" w:rsidRPr="00C82643" w:rsidRDefault="00C360F4" w:rsidP="003C0427">
      <w:pPr>
        <w:pStyle w:val="ListParagraph"/>
        <w:numPr>
          <w:ilvl w:val="0"/>
          <w:numId w:val="1"/>
        </w:numPr>
        <w:rPr>
          <w:rFonts w:ascii="Arial" w:hAnsi="Arial" w:cs="Arial"/>
          <w:sz w:val="24"/>
          <w:szCs w:val="24"/>
        </w:rPr>
      </w:pPr>
      <w:r w:rsidRPr="00C82643">
        <w:rPr>
          <w:rFonts w:ascii="Arial" w:hAnsi="Arial" w:cs="Arial"/>
          <w:sz w:val="24"/>
          <w:szCs w:val="24"/>
        </w:rPr>
        <w:t>Article 12: the right to an opinion and to be listened to and take</w:t>
      </w:r>
      <w:r w:rsidR="00EC5BA7">
        <w:rPr>
          <w:rFonts w:ascii="Arial" w:hAnsi="Arial" w:cs="Arial"/>
          <w:sz w:val="24"/>
          <w:szCs w:val="24"/>
        </w:rPr>
        <w:t>n</w:t>
      </w:r>
      <w:r w:rsidRPr="00C82643">
        <w:rPr>
          <w:rFonts w:ascii="Arial" w:hAnsi="Arial" w:cs="Arial"/>
          <w:sz w:val="24"/>
          <w:szCs w:val="24"/>
        </w:rPr>
        <w:t xml:space="preserve"> seriously. </w:t>
      </w:r>
    </w:p>
    <w:p w14:paraId="0169DFD8" w14:textId="472A1BF3" w:rsidR="002F4BDB" w:rsidRPr="00C82643" w:rsidRDefault="003C0427" w:rsidP="003C0427">
      <w:pPr>
        <w:rPr>
          <w:rFonts w:ascii="Arial" w:hAnsi="Arial" w:cs="Arial"/>
          <w:sz w:val="24"/>
          <w:szCs w:val="24"/>
        </w:rPr>
      </w:pPr>
      <w:r w:rsidRPr="00C82643">
        <w:rPr>
          <w:rFonts w:ascii="Arial" w:hAnsi="Arial" w:cs="Arial"/>
          <w:sz w:val="24"/>
          <w:szCs w:val="24"/>
        </w:rPr>
        <w:t xml:space="preserve">With these rights in mind as a professional practitioner </w:t>
      </w:r>
      <w:r w:rsidR="00D41204" w:rsidRPr="00C82643">
        <w:rPr>
          <w:rFonts w:ascii="Arial" w:hAnsi="Arial" w:cs="Arial"/>
          <w:sz w:val="24"/>
          <w:szCs w:val="24"/>
        </w:rPr>
        <w:t xml:space="preserve">it is essential that we incorporate them into the everyday learning </w:t>
      </w:r>
      <w:r w:rsidR="002F4BDB" w:rsidRPr="00C82643">
        <w:rPr>
          <w:rFonts w:ascii="Arial" w:hAnsi="Arial" w:cs="Arial"/>
          <w:sz w:val="24"/>
          <w:szCs w:val="24"/>
        </w:rPr>
        <w:t xml:space="preserve">environment </w:t>
      </w:r>
      <w:r w:rsidR="00D41204" w:rsidRPr="00C82643">
        <w:rPr>
          <w:rFonts w:ascii="Arial" w:hAnsi="Arial" w:cs="Arial"/>
          <w:sz w:val="24"/>
          <w:szCs w:val="24"/>
        </w:rPr>
        <w:t>of the child to achieve the best possible outcomes.</w:t>
      </w:r>
      <w:r w:rsidR="002F4BDB" w:rsidRPr="00C82643">
        <w:rPr>
          <w:rFonts w:ascii="Arial" w:hAnsi="Arial" w:cs="Arial"/>
          <w:sz w:val="24"/>
          <w:szCs w:val="24"/>
        </w:rPr>
        <w:t xml:space="preserve"> Within wales the emphasis on these rights are being incorporated into the New curriculum that is being designed, according to the welsh government (2021) needs to meet the four purposes of becoming health</w:t>
      </w:r>
      <w:r w:rsidR="00EC5BA7">
        <w:rPr>
          <w:rFonts w:ascii="Arial" w:hAnsi="Arial" w:cs="Arial"/>
          <w:sz w:val="24"/>
          <w:szCs w:val="24"/>
        </w:rPr>
        <w:t>y</w:t>
      </w:r>
      <w:r w:rsidR="002F4BDB" w:rsidRPr="00C82643">
        <w:rPr>
          <w:rFonts w:ascii="Arial" w:hAnsi="Arial" w:cs="Arial"/>
          <w:sz w:val="24"/>
          <w:szCs w:val="24"/>
        </w:rPr>
        <w:t xml:space="preserve"> and confident, ambitious and capable, </w:t>
      </w:r>
      <w:r w:rsidR="00C86022" w:rsidRPr="00C82643">
        <w:rPr>
          <w:rFonts w:ascii="Arial" w:hAnsi="Arial" w:cs="Arial"/>
          <w:sz w:val="24"/>
          <w:szCs w:val="24"/>
        </w:rPr>
        <w:t>creative and enterprising and ethically informed. These four purposes should be used to provide a learning experience suitable for all ages, abilities and allows the child to progress at their own pace. There is guidance provided on how a child should progress within a continuum of learning and a guide of a pace of progression but not an expectation of progression. These steps are from a child’ perspective and the pace at which the child progresses ma</w:t>
      </w:r>
      <w:r w:rsidR="003C1E1E" w:rsidRPr="00C82643">
        <w:rPr>
          <w:rFonts w:ascii="Arial" w:hAnsi="Arial" w:cs="Arial"/>
          <w:sz w:val="24"/>
          <w:szCs w:val="24"/>
        </w:rPr>
        <w:t>y</w:t>
      </w:r>
      <w:r w:rsidR="00C86022" w:rsidRPr="00C82643">
        <w:rPr>
          <w:rFonts w:ascii="Arial" w:hAnsi="Arial" w:cs="Arial"/>
          <w:sz w:val="24"/>
          <w:szCs w:val="24"/>
        </w:rPr>
        <w:t xml:space="preserve"> differ. The guidelines are in keeping with the rights of child having their best interests in mind, and the right to a development</w:t>
      </w:r>
      <w:r w:rsidR="003C1E1E" w:rsidRPr="00C82643">
        <w:rPr>
          <w:rFonts w:ascii="Arial" w:hAnsi="Arial" w:cs="Arial"/>
          <w:sz w:val="24"/>
          <w:szCs w:val="24"/>
        </w:rPr>
        <w:t>, o</w:t>
      </w:r>
      <w:r w:rsidR="00C86022" w:rsidRPr="00C82643">
        <w:rPr>
          <w:rFonts w:ascii="Arial" w:hAnsi="Arial" w:cs="Arial"/>
          <w:sz w:val="24"/>
          <w:szCs w:val="24"/>
        </w:rPr>
        <w:t xml:space="preserve">ne of which will be tailored to their own individual learning pace. </w:t>
      </w:r>
    </w:p>
    <w:p w14:paraId="537F5648" w14:textId="56BCC2BF" w:rsidR="003C1E1E" w:rsidRPr="00C82643" w:rsidRDefault="00EE1435" w:rsidP="003C0427">
      <w:pPr>
        <w:rPr>
          <w:rFonts w:ascii="Arial" w:hAnsi="Arial" w:cs="Arial"/>
          <w:sz w:val="24"/>
          <w:szCs w:val="24"/>
        </w:rPr>
      </w:pPr>
      <w:r w:rsidRPr="00C82643">
        <w:rPr>
          <w:rFonts w:ascii="Arial" w:hAnsi="Arial" w:cs="Arial"/>
          <w:sz w:val="24"/>
          <w:szCs w:val="24"/>
        </w:rPr>
        <w:t xml:space="preserve"> A professional practitioner will consider all these aspects when planning and carrying out observations. Observation</w:t>
      </w:r>
      <w:r w:rsidR="004F5386">
        <w:rPr>
          <w:rFonts w:ascii="Arial" w:hAnsi="Arial" w:cs="Arial"/>
          <w:sz w:val="24"/>
          <w:szCs w:val="24"/>
        </w:rPr>
        <w:t>s</w:t>
      </w:r>
      <w:r w:rsidRPr="00C82643">
        <w:rPr>
          <w:rFonts w:ascii="Arial" w:hAnsi="Arial" w:cs="Arial"/>
          <w:sz w:val="24"/>
          <w:szCs w:val="24"/>
        </w:rPr>
        <w:t xml:space="preserve"> play a key role when working with children</w:t>
      </w:r>
      <w:r w:rsidR="00922A8A" w:rsidRPr="00C82643">
        <w:rPr>
          <w:rFonts w:ascii="Arial" w:hAnsi="Arial" w:cs="Arial"/>
          <w:sz w:val="24"/>
          <w:szCs w:val="24"/>
        </w:rPr>
        <w:t xml:space="preserve">. </w:t>
      </w:r>
      <w:r w:rsidR="00922A8A" w:rsidRPr="004F5386">
        <w:rPr>
          <w:rFonts w:ascii="Arial" w:hAnsi="Arial" w:cs="Arial"/>
          <w:sz w:val="24"/>
          <w:szCs w:val="24"/>
        </w:rPr>
        <w:t>Smidt (2015) informs us that this is done for many reasons</w:t>
      </w:r>
      <w:r w:rsidR="00EA2509" w:rsidRPr="004F5386">
        <w:rPr>
          <w:rFonts w:ascii="Arial" w:hAnsi="Arial" w:cs="Arial"/>
          <w:sz w:val="24"/>
          <w:szCs w:val="24"/>
        </w:rPr>
        <w:t xml:space="preserve"> and for various audiences. Firstly care givers will want know how their child is doing within the setting, but also for the practitioners to gauge what the child can do and how to develop them further. </w:t>
      </w:r>
      <w:r w:rsidR="00A84E85" w:rsidRPr="004F5386">
        <w:rPr>
          <w:rFonts w:ascii="Arial" w:hAnsi="Arial" w:cs="Arial"/>
          <w:sz w:val="24"/>
          <w:szCs w:val="24"/>
        </w:rPr>
        <w:t>Barber and Paul-Smith suggest that a</w:t>
      </w:r>
      <w:r w:rsidR="00EA2509" w:rsidRPr="004F5386">
        <w:rPr>
          <w:rFonts w:ascii="Arial" w:hAnsi="Arial" w:cs="Arial"/>
          <w:sz w:val="24"/>
          <w:szCs w:val="24"/>
        </w:rPr>
        <w:t>s practitioners</w:t>
      </w:r>
      <w:r w:rsidR="004E38B2" w:rsidRPr="004F5386">
        <w:rPr>
          <w:rFonts w:ascii="Arial" w:hAnsi="Arial" w:cs="Arial"/>
          <w:sz w:val="24"/>
          <w:szCs w:val="24"/>
        </w:rPr>
        <w:t xml:space="preserve"> there</w:t>
      </w:r>
      <w:r w:rsidR="004E38B2" w:rsidRPr="00C82643">
        <w:rPr>
          <w:rFonts w:ascii="Arial" w:hAnsi="Arial" w:cs="Arial"/>
          <w:sz w:val="24"/>
          <w:szCs w:val="24"/>
        </w:rPr>
        <w:t xml:space="preserve"> is </w:t>
      </w:r>
      <w:r w:rsidR="004E38B2" w:rsidRPr="00C82643">
        <w:rPr>
          <w:rFonts w:ascii="Arial" w:hAnsi="Arial" w:cs="Arial"/>
          <w:sz w:val="24"/>
          <w:szCs w:val="24"/>
        </w:rPr>
        <w:lastRenderedPageBreak/>
        <w:t xml:space="preserve">the need to </w:t>
      </w:r>
      <w:r w:rsidR="00A84E85" w:rsidRPr="00C82643">
        <w:rPr>
          <w:rFonts w:ascii="Arial" w:hAnsi="Arial" w:cs="Arial"/>
          <w:sz w:val="24"/>
          <w:szCs w:val="24"/>
        </w:rPr>
        <w:t xml:space="preserve">observe so that you can get to know the child, with this knowledge you can guide the child and the provision provided effectively. As an early years practitioner to achieve an outstanding practice in observation you need to respond to the interests of all the children, communicate with caregivers to get to know the child and their interests, dislikes culture and family background. </w:t>
      </w:r>
      <w:r w:rsidR="0026162A" w:rsidRPr="00C82643">
        <w:rPr>
          <w:rFonts w:ascii="Arial" w:hAnsi="Arial" w:cs="Arial"/>
          <w:sz w:val="24"/>
          <w:szCs w:val="24"/>
        </w:rPr>
        <w:t xml:space="preserve">Observation should be an everyday practise and practitioners should gather information on the childs development and achievements. Relaying this observation to other colleagues to inform them and to ensure appropriate future planning and assessment is organised. </w:t>
      </w:r>
    </w:p>
    <w:p w14:paraId="2A86AEAE" w14:textId="31F6BDD6" w:rsidR="0026162A" w:rsidRPr="00C82643" w:rsidRDefault="0026162A" w:rsidP="003C0427">
      <w:pPr>
        <w:rPr>
          <w:rFonts w:ascii="Arial" w:hAnsi="Arial" w:cs="Arial"/>
          <w:sz w:val="24"/>
          <w:szCs w:val="24"/>
        </w:rPr>
      </w:pPr>
      <w:r w:rsidRPr="00C82643">
        <w:rPr>
          <w:rFonts w:ascii="Arial" w:hAnsi="Arial" w:cs="Arial"/>
          <w:sz w:val="24"/>
          <w:szCs w:val="24"/>
        </w:rPr>
        <w:tab/>
        <w:t xml:space="preserve">With observation comes planning and </w:t>
      </w:r>
      <w:r w:rsidR="004F5386">
        <w:rPr>
          <w:rFonts w:ascii="Arial" w:hAnsi="Arial" w:cs="Arial"/>
          <w:sz w:val="24"/>
          <w:szCs w:val="24"/>
        </w:rPr>
        <w:t xml:space="preserve">as </w:t>
      </w:r>
      <w:r w:rsidRPr="00C82643">
        <w:rPr>
          <w:rFonts w:ascii="Arial" w:hAnsi="Arial" w:cs="Arial"/>
          <w:sz w:val="24"/>
          <w:szCs w:val="24"/>
        </w:rPr>
        <w:t xml:space="preserve">a professional practitioner you need this to be flexible and </w:t>
      </w:r>
      <w:r w:rsidR="00D6758B" w:rsidRPr="00C82643">
        <w:rPr>
          <w:rFonts w:ascii="Arial" w:hAnsi="Arial" w:cs="Arial"/>
          <w:sz w:val="24"/>
          <w:szCs w:val="24"/>
        </w:rPr>
        <w:t>interchangeable</w:t>
      </w:r>
      <w:r w:rsidRPr="00C82643">
        <w:rPr>
          <w:rFonts w:ascii="Arial" w:hAnsi="Arial" w:cs="Arial"/>
          <w:sz w:val="24"/>
          <w:szCs w:val="24"/>
        </w:rPr>
        <w:t xml:space="preserve"> to fit with the children as individuals. </w:t>
      </w:r>
      <w:r w:rsidR="00D6758B" w:rsidRPr="00C82643">
        <w:rPr>
          <w:rFonts w:ascii="Arial" w:hAnsi="Arial" w:cs="Arial"/>
          <w:sz w:val="24"/>
          <w:szCs w:val="24"/>
        </w:rPr>
        <w:t xml:space="preserve">This approach according to Barber and Paul-Smith will bring a more meaningful experience where the learning is appropriate and of interest to the child. Planning may be time consuming but holds an essential purpose. </w:t>
      </w:r>
      <w:r w:rsidR="0066506A" w:rsidRPr="00C82643">
        <w:rPr>
          <w:rFonts w:ascii="Arial" w:hAnsi="Arial" w:cs="Arial"/>
          <w:sz w:val="24"/>
          <w:szCs w:val="24"/>
        </w:rPr>
        <w:t xml:space="preserve">As a professional practitioner the planning will be exciting, effective and progressive. Children who are interested and stimulated are children who are learning. Flexible planning allows for learning experiences to change direction. For example one day a pupil brought in bag of conkers some of which were still encased in its shell. The other children were fascinated at the spikey ball and wondered what was inside. A practitioner produced some tools and placed them around the outside tray along with the conkers and the children spent the afternoon trying to break into them to reveal what was inside. Another child took some conkers and shells and drew them independently. The next session a discussion about the life cycle of conkers took place which led to children </w:t>
      </w:r>
      <w:r w:rsidR="00566FCF" w:rsidRPr="00C82643">
        <w:rPr>
          <w:rFonts w:ascii="Arial" w:hAnsi="Arial" w:cs="Arial"/>
          <w:sz w:val="24"/>
          <w:szCs w:val="24"/>
        </w:rPr>
        <w:t xml:space="preserve">recreating this with their drawings. It was fascinating to see that a bag of conkers could create such curiosity. The next day other children brought conkers they had found and used them in many areas across the classroom including identifying how many in the number area. </w:t>
      </w:r>
      <w:r w:rsidR="00566FCF" w:rsidRPr="00C82643">
        <w:rPr>
          <w:rFonts w:ascii="Arial" w:hAnsi="Arial" w:cs="Arial"/>
          <w:sz w:val="24"/>
          <w:szCs w:val="24"/>
        </w:rPr>
        <w:tab/>
      </w:r>
    </w:p>
    <w:p w14:paraId="1FF86840" w14:textId="58731CBC" w:rsidR="00566FCF" w:rsidRPr="00C82643" w:rsidRDefault="00566FCF" w:rsidP="003C0427">
      <w:pPr>
        <w:rPr>
          <w:rFonts w:ascii="Arial" w:hAnsi="Arial" w:cs="Arial"/>
          <w:sz w:val="24"/>
          <w:szCs w:val="24"/>
        </w:rPr>
      </w:pPr>
      <w:r w:rsidRPr="00C82643">
        <w:rPr>
          <w:rFonts w:ascii="Arial" w:hAnsi="Arial" w:cs="Arial"/>
          <w:sz w:val="24"/>
          <w:szCs w:val="24"/>
        </w:rPr>
        <w:tab/>
        <w:t>Long term planning is a guide for practise and ensures there is a balance of experiences for the children, supporting the key areas of learning, allowing to plan for resources needed, plan the support of the adult in the setting and to aid with organisation. This includes resources and making them readily accessible to children to allow them independent access without the need to ask. The environment you plan needs to be a rich learning environment with organisation to allow for children to make their own choices, whilst teaching can also happen alongside this.</w:t>
      </w:r>
      <w:r w:rsidR="00727368" w:rsidRPr="00C82643">
        <w:rPr>
          <w:rFonts w:ascii="Arial" w:hAnsi="Arial" w:cs="Arial"/>
          <w:sz w:val="24"/>
          <w:szCs w:val="24"/>
        </w:rPr>
        <w:t xml:space="preserve"> There will be some children that you need to plan for separately to ensur</w:t>
      </w:r>
      <w:r w:rsidR="004F5386">
        <w:rPr>
          <w:rFonts w:ascii="Arial" w:hAnsi="Arial" w:cs="Arial"/>
          <w:sz w:val="24"/>
          <w:szCs w:val="24"/>
        </w:rPr>
        <w:t>e</w:t>
      </w:r>
      <w:r w:rsidR="00727368" w:rsidRPr="00C82643">
        <w:rPr>
          <w:rFonts w:ascii="Arial" w:hAnsi="Arial" w:cs="Arial"/>
          <w:sz w:val="24"/>
          <w:szCs w:val="24"/>
        </w:rPr>
        <w:t xml:space="preserve"> their needs are met. These plans are usually done to allow you to look at a child closely to identify or monitor an issue or specific need. To help with planning there is the planning cycle. Barber and Paul-Smith state that this cycle is a process used to describe the link between observation and planning. The complete cycle needs to be in place to adhere to the statutory requirements of the Early Years Foundation Stage. This format has been used for many years and involves a practitioner who is vigilant, who notices a particular interest a child has and that it has the potential to be enhanced with some additional resources. The practitioner then adds these resources to the learning environment </w:t>
      </w:r>
      <w:r w:rsidR="00220ADE" w:rsidRPr="00C82643">
        <w:rPr>
          <w:rFonts w:ascii="Arial" w:hAnsi="Arial" w:cs="Arial"/>
          <w:sz w:val="24"/>
          <w:szCs w:val="24"/>
        </w:rPr>
        <w:t xml:space="preserve">and the child develops their interest further. A professional practitioner will lead their workforce to implement this cycle, encouraging a spontaneous response to children and their activities. Barber and Paul-Smith pay </w:t>
      </w:r>
      <w:r w:rsidR="00220ADE" w:rsidRPr="00C82643">
        <w:rPr>
          <w:rFonts w:ascii="Arial" w:hAnsi="Arial" w:cs="Arial"/>
          <w:sz w:val="24"/>
          <w:szCs w:val="24"/>
        </w:rPr>
        <w:lastRenderedPageBreak/>
        <w:t xml:space="preserve">particular interest into the traffic light approach to the planning cycle. Red: stop Amber: observe the childs actions Green: respond to what they need by adding resources. These steps allow the child to engage with the setting, the practitioner observes and records this interaction and identifies what the child has learnt and the next steps to take to further this learning. </w:t>
      </w:r>
    </w:p>
    <w:p w14:paraId="5AFAAC90" w14:textId="08E68D52" w:rsidR="0020176A" w:rsidRDefault="00220ADE" w:rsidP="003C0427">
      <w:pPr>
        <w:rPr>
          <w:rFonts w:ascii="Arial" w:hAnsi="Arial" w:cs="Arial"/>
          <w:sz w:val="24"/>
          <w:szCs w:val="24"/>
        </w:rPr>
      </w:pPr>
      <w:r w:rsidRPr="00C82643">
        <w:rPr>
          <w:rFonts w:ascii="Arial" w:hAnsi="Arial" w:cs="Arial"/>
          <w:sz w:val="24"/>
          <w:szCs w:val="24"/>
        </w:rPr>
        <w:tab/>
        <w:t xml:space="preserve">What a child learns and how they are developing will be communicated within the setting to other practitioners </w:t>
      </w:r>
      <w:r w:rsidR="00555AE0" w:rsidRPr="00C82643">
        <w:rPr>
          <w:rFonts w:ascii="Arial" w:hAnsi="Arial" w:cs="Arial"/>
          <w:sz w:val="24"/>
          <w:szCs w:val="24"/>
        </w:rPr>
        <w:t>and</w:t>
      </w:r>
      <w:r w:rsidRPr="00C82643">
        <w:rPr>
          <w:rFonts w:ascii="Arial" w:hAnsi="Arial" w:cs="Arial"/>
          <w:sz w:val="24"/>
          <w:szCs w:val="24"/>
        </w:rPr>
        <w:t xml:space="preserve"> to care givers and other agencies where needed. </w:t>
      </w:r>
      <w:r w:rsidR="0020176A" w:rsidRPr="00C82643">
        <w:rPr>
          <w:rFonts w:ascii="Arial" w:hAnsi="Arial" w:cs="Arial"/>
          <w:sz w:val="24"/>
          <w:szCs w:val="24"/>
        </w:rPr>
        <w:t>Good communication is key with working with young children and their families. Dunhill</w:t>
      </w:r>
      <w:r w:rsidR="00C85282" w:rsidRPr="00C82643">
        <w:rPr>
          <w:rFonts w:ascii="Arial" w:hAnsi="Arial" w:cs="Arial"/>
          <w:sz w:val="24"/>
          <w:szCs w:val="24"/>
        </w:rPr>
        <w:t>, Elliot and Shaw inform us that communication involves listening, questioning</w:t>
      </w:r>
      <w:r w:rsidR="00555AE0" w:rsidRPr="00C82643">
        <w:rPr>
          <w:rFonts w:ascii="Arial" w:hAnsi="Arial" w:cs="Arial"/>
          <w:sz w:val="24"/>
          <w:szCs w:val="24"/>
        </w:rPr>
        <w:t>,</w:t>
      </w:r>
      <w:r w:rsidR="00C85282" w:rsidRPr="00C82643">
        <w:rPr>
          <w:rFonts w:ascii="Arial" w:hAnsi="Arial" w:cs="Arial"/>
          <w:sz w:val="24"/>
          <w:szCs w:val="24"/>
        </w:rPr>
        <w:t xml:space="preserve"> understanding and responding to what children and their carers are communication with us</w:t>
      </w:r>
      <w:r w:rsidR="00F36428" w:rsidRPr="00C82643">
        <w:rPr>
          <w:rFonts w:ascii="Arial" w:hAnsi="Arial" w:cs="Arial"/>
          <w:sz w:val="24"/>
          <w:szCs w:val="24"/>
        </w:rPr>
        <w:t xml:space="preserve">. Being a professional practitioner there will be many opportunities where you will need to ensure effective communication, which is a two way process that can only be truly effective when all involved is comfortable with the process. </w:t>
      </w:r>
      <w:r w:rsidR="00FF5C9B" w:rsidRPr="00C82643">
        <w:rPr>
          <w:rFonts w:ascii="Arial" w:hAnsi="Arial" w:cs="Arial"/>
          <w:sz w:val="24"/>
          <w:szCs w:val="24"/>
        </w:rPr>
        <w:t xml:space="preserve">As a professional when consulting with children and caregivers their opinions and perspectives are considered from the start. This makes sure their views, opinions and experiences are heard and </w:t>
      </w:r>
      <w:r w:rsidR="00C82643" w:rsidRPr="00C82643">
        <w:rPr>
          <w:rFonts w:ascii="Arial" w:hAnsi="Arial" w:cs="Arial"/>
          <w:sz w:val="24"/>
          <w:szCs w:val="24"/>
        </w:rPr>
        <w:t>considered</w:t>
      </w:r>
      <w:r w:rsidR="00FF5C9B" w:rsidRPr="00C82643">
        <w:rPr>
          <w:rFonts w:ascii="Arial" w:hAnsi="Arial" w:cs="Arial"/>
          <w:sz w:val="24"/>
          <w:szCs w:val="24"/>
        </w:rPr>
        <w:t xml:space="preserve">. </w:t>
      </w:r>
      <w:r w:rsidR="00C82643" w:rsidRPr="00C82643">
        <w:rPr>
          <w:rStyle w:val="table-of-contentstitletext3qey-"/>
          <w:rFonts w:ascii="Arial" w:hAnsi="Arial" w:cs="Arial"/>
          <w:color w:val="000000"/>
          <w:sz w:val="24"/>
          <w:szCs w:val="24"/>
        </w:rPr>
        <w:t>Cheminais, (2009)</w:t>
      </w:r>
      <w:r w:rsidR="00C82643" w:rsidRPr="00C82643">
        <w:rPr>
          <w:rStyle w:val="table-of-contentstitletext3qey-"/>
          <w:rFonts w:ascii="Arial" w:hAnsi="Arial" w:cs="Arial"/>
          <w:color w:val="000000"/>
          <w:sz w:val="24"/>
          <w:szCs w:val="24"/>
        </w:rPr>
        <w:t xml:space="preserve"> informs us that</w:t>
      </w:r>
      <w:r w:rsidR="00C82643" w:rsidRPr="00C82643">
        <w:rPr>
          <w:rFonts w:ascii="Arial" w:hAnsi="Arial" w:cs="Arial"/>
          <w:sz w:val="24"/>
          <w:szCs w:val="24"/>
        </w:rPr>
        <w:t xml:space="preserve"> c</w:t>
      </w:r>
      <w:r w:rsidR="00FF5C9B" w:rsidRPr="00C82643">
        <w:rPr>
          <w:rFonts w:ascii="Arial" w:hAnsi="Arial" w:cs="Arial"/>
          <w:sz w:val="24"/>
          <w:szCs w:val="24"/>
        </w:rPr>
        <w:t>ommunication skill</w:t>
      </w:r>
      <w:r w:rsidR="004F5386">
        <w:rPr>
          <w:rFonts w:ascii="Arial" w:hAnsi="Arial" w:cs="Arial"/>
          <w:sz w:val="24"/>
          <w:szCs w:val="24"/>
        </w:rPr>
        <w:t>s</w:t>
      </w:r>
      <w:r w:rsidR="00FF5C9B" w:rsidRPr="00C82643">
        <w:rPr>
          <w:rFonts w:ascii="Arial" w:hAnsi="Arial" w:cs="Arial"/>
          <w:sz w:val="24"/>
          <w:szCs w:val="24"/>
        </w:rPr>
        <w:t xml:space="preserve"> are not just spoken skills but also non-verbal in the form of body language, facial expressions and tone of communication. </w:t>
      </w:r>
      <w:r w:rsidR="001879A2" w:rsidRPr="00C82643">
        <w:rPr>
          <w:rFonts w:ascii="Arial" w:hAnsi="Arial" w:cs="Arial"/>
          <w:sz w:val="24"/>
          <w:szCs w:val="24"/>
        </w:rPr>
        <w:t>Whilst working in early years there will be times where multi-agency communication will need to take place between practi</w:t>
      </w:r>
      <w:r w:rsidR="00E8130E" w:rsidRPr="00C82643">
        <w:rPr>
          <w:rFonts w:ascii="Arial" w:hAnsi="Arial" w:cs="Arial"/>
          <w:sz w:val="24"/>
          <w:szCs w:val="24"/>
        </w:rPr>
        <w:t>ti</w:t>
      </w:r>
      <w:r w:rsidR="001879A2" w:rsidRPr="00C82643">
        <w:rPr>
          <w:rFonts w:ascii="Arial" w:hAnsi="Arial" w:cs="Arial"/>
          <w:sz w:val="24"/>
          <w:szCs w:val="24"/>
        </w:rPr>
        <w:t xml:space="preserve">oners, health and or social services and caregivers. </w:t>
      </w:r>
      <w:r w:rsidR="001F3CCC" w:rsidRPr="00C82643">
        <w:rPr>
          <w:rFonts w:ascii="Arial" w:hAnsi="Arial" w:cs="Arial"/>
          <w:sz w:val="24"/>
          <w:szCs w:val="24"/>
        </w:rPr>
        <w:t>These communications are usually to discuss the needs of a looked after child (LAC), those with additional</w:t>
      </w:r>
      <w:r w:rsidR="00C82643" w:rsidRPr="00C82643">
        <w:rPr>
          <w:rFonts w:ascii="Arial" w:hAnsi="Arial" w:cs="Arial"/>
          <w:sz w:val="24"/>
          <w:szCs w:val="24"/>
        </w:rPr>
        <w:t xml:space="preserve"> learning</w:t>
      </w:r>
      <w:r w:rsidR="001F3CCC" w:rsidRPr="00C82643">
        <w:rPr>
          <w:rFonts w:ascii="Arial" w:hAnsi="Arial" w:cs="Arial"/>
          <w:sz w:val="24"/>
          <w:szCs w:val="24"/>
        </w:rPr>
        <w:t xml:space="preserve"> needs,</w:t>
      </w:r>
      <w:r w:rsidR="00C82643" w:rsidRPr="00C82643">
        <w:rPr>
          <w:rFonts w:ascii="Arial" w:hAnsi="Arial" w:cs="Arial"/>
          <w:sz w:val="24"/>
          <w:szCs w:val="24"/>
        </w:rPr>
        <w:t xml:space="preserve"> </w:t>
      </w:r>
      <w:r w:rsidR="004F5386">
        <w:rPr>
          <w:rFonts w:ascii="Arial" w:hAnsi="Arial" w:cs="Arial"/>
          <w:sz w:val="24"/>
          <w:szCs w:val="24"/>
        </w:rPr>
        <w:t>or</w:t>
      </w:r>
      <w:r w:rsidR="00C82643" w:rsidRPr="00C82643">
        <w:rPr>
          <w:rFonts w:ascii="Arial" w:hAnsi="Arial" w:cs="Arial"/>
          <w:sz w:val="24"/>
          <w:szCs w:val="24"/>
        </w:rPr>
        <w:t xml:space="preserve"> disabilities. </w:t>
      </w:r>
      <w:r w:rsidR="00A66C18">
        <w:rPr>
          <w:rFonts w:ascii="Arial" w:hAnsi="Arial" w:cs="Arial"/>
          <w:sz w:val="24"/>
          <w:szCs w:val="24"/>
        </w:rPr>
        <w:t>The purpose of this is to jointly plan and deliver services for the child in a responsive way changing to suit their individual needs. Multi-agency work requires people to communicate regularly and understand each other’s roles working together towards agreed targets.</w:t>
      </w:r>
      <w:r w:rsidR="00C82643" w:rsidRPr="00C82643">
        <w:rPr>
          <w:rFonts w:ascii="Arial" w:hAnsi="Arial" w:cs="Arial"/>
          <w:sz w:val="24"/>
          <w:szCs w:val="24"/>
        </w:rPr>
        <w:t xml:space="preserve"> </w:t>
      </w:r>
      <w:r w:rsidR="00A66C18">
        <w:rPr>
          <w:rFonts w:ascii="Arial" w:hAnsi="Arial" w:cs="Arial"/>
          <w:sz w:val="24"/>
          <w:szCs w:val="24"/>
        </w:rPr>
        <w:t xml:space="preserve">As a professional practitioner you will work with all of these partners to support the child and their family. Consideration of the child and their family’s needs, culture, opinions and wishes are essential to maintain strong links and communicate effectively. At time this may be hard if there are differences of opinion on the best way forward but as a professional the child’s rights and needs must be the focus for improvements. Good cooperation and collaboration will produce efficient mutli-agency working adding value to the setting and </w:t>
      </w:r>
      <w:r w:rsidR="00EC5BA7">
        <w:rPr>
          <w:rFonts w:ascii="Arial" w:hAnsi="Arial" w:cs="Arial"/>
          <w:sz w:val="24"/>
          <w:szCs w:val="24"/>
        </w:rPr>
        <w:t xml:space="preserve">meeting the childs needs. </w:t>
      </w:r>
      <w:r w:rsidR="00A66C18">
        <w:rPr>
          <w:rFonts w:ascii="Arial" w:hAnsi="Arial" w:cs="Arial"/>
          <w:sz w:val="24"/>
          <w:szCs w:val="24"/>
        </w:rPr>
        <w:t xml:space="preserve">  </w:t>
      </w:r>
    </w:p>
    <w:p w14:paraId="0FC8384B" w14:textId="69CB4823" w:rsidR="002A0BCA" w:rsidRPr="00C82643" w:rsidRDefault="002A0BCA" w:rsidP="003C0427">
      <w:pPr>
        <w:rPr>
          <w:rFonts w:ascii="Arial" w:hAnsi="Arial" w:cs="Arial"/>
          <w:sz w:val="24"/>
          <w:szCs w:val="24"/>
        </w:rPr>
      </w:pPr>
      <w:r>
        <w:rPr>
          <w:rFonts w:ascii="Arial" w:hAnsi="Arial" w:cs="Arial"/>
          <w:sz w:val="24"/>
          <w:szCs w:val="24"/>
        </w:rPr>
        <w:t>Thank you for listening.</w:t>
      </w:r>
    </w:p>
    <w:p w14:paraId="67F1DD9D" w14:textId="44CFB078" w:rsidR="0020176A" w:rsidRDefault="0020176A" w:rsidP="003C0427">
      <w:pPr>
        <w:rPr>
          <w:rFonts w:ascii="Arial" w:hAnsi="Arial" w:cs="Arial"/>
          <w:sz w:val="24"/>
          <w:szCs w:val="24"/>
        </w:rPr>
      </w:pPr>
    </w:p>
    <w:p w14:paraId="502738B2" w14:textId="0BB6D42B" w:rsidR="00566FCF" w:rsidRDefault="00566FCF" w:rsidP="003C0427">
      <w:pPr>
        <w:rPr>
          <w:rFonts w:ascii="Arial" w:hAnsi="Arial" w:cs="Arial"/>
          <w:sz w:val="24"/>
          <w:szCs w:val="24"/>
        </w:rPr>
      </w:pPr>
      <w:r>
        <w:rPr>
          <w:rFonts w:ascii="Arial" w:hAnsi="Arial" w:cs="Arial"/>
          <w:sz w:val="24"/>
          <w:szCs w:val="24"/>
        </w:rPr>
        <w:tab/>
      </w:r>
    </w:p>
    <w:p w14:paraId="426EC941" w14:textId="2F2B9DE1" w:rsidR="00C86022" w:rsidRDefault="00C86022" w:rsidP="003C0427">
      <w:pPr>
        <w:rPr>
          <w:rFonts w:ascii="Arial" w:hAnsi="Arial" w:cs="Arial"/>
          <w:sz w:val="24"/>
          <w:szCs w:val="24"/>
        </w:rPr>
      </w:pPr>
    </w:p>
    <w:p w14:paraId="37547D5B" w14:textId="77777777" w:rsidR="00C86022" w:rsidRDefault="00C86022" w:rsidP="003C0427">
      <w:pPr>
        <w:rPr>
          <w:rFonts w:ascii="Arial" w:hAnsi="Arial" w:cs="Arial"/>
          <w:sz w:val="24"/>
          <w:szCs w:val="24"/>
        </w:rPr>
      </w:pPr>
    </w:p>
    <w:p w14:paraId="0CDC76B0" w14:textId="77777777" w:rsidR="004B7760" w:rsidRPr="004B7760" w:rsidRDefault="004B7760" w:rsidP="00D6758B">
      <w:pPr>
        <w:rPr>
          <w:rFonts w:ascii="Arial" w:hAnsi="Arial" w:cs="Arial"/>
          <w:sz w:val="24"/>
          <w:szCs w:val="24"/>
        </w:rPr>
      </w:pPr>
    </w:p>
    <w:p w14:paraId="68FB97FB" w14:textId="378AB7CF" w:rsidR="0011567A" w:rsidRDefault="0011567A" w:rsidP="0011567A">
      <w:pPr>
        <w:rPr>
          <w:rFonts w:ascii="Arial" w:hAnsi="Arial" w:cs="Arial"/>
          <w:sz w:val="24"/>
          <w:szCs w:val="24"/>
        </w:rPr>
      </w:pPr>
    </w:p>
    <w:p w14:paraId="5FBA419C" w14:textId="0773ED78" w:rsidR="0011567A" w:rsidRDefault="0011567A" w:rsidP="0011567A">
      <w:pPr>
        <w:rPr>
          <w:rFonts w:ascii="Arial" w:hAnsi="Arial" w:cs="Arial"/>
          <w:sz w:val="24"/>
          <w:szCs w:val="24"/>
        </w:rPr>
      </w:pPr>
    </w:p>
    <w:p w14:paraId="0569C860" w14:textId="4638ABB2" w:rsidR="0011567A" w:rsidRDefault="0011567A" w:rsidP="0011567A">
      <w:pPr>
        <w:rPr>
          <w:rFonts w:ascii="Arial" w:hAnsi="Arial" w:cs="Arial"/>
          <w:sz w:val="24"/>
          <w:szCs w:val="24"/>
        </w:rPr>
      </w:pPr>
    </w:p>
    <w:p w14:paraId="071F9493" w14:textId="619374C3" w:rsidR="0011567A" w:rsidRDefault="0011567A" w:rsidP="0011567A">
      <w:pPr>
        <w:rPr>
          <w:rFonts w:ascii="Arial" w:hAnsi="Arial" w:cs="Arial"/>
          <w:sz w:val="24"/>
          <w:szCs w:val="24"/>
        </w:rPr>
      </w:pPr>
    </w:p>
    <w:p w14:paraId="70F340DE" w14:textId="3F0C714B" w:rsidR="0011567A" w:rsidRDefault="0011567A" w:rsidP="0011567A">
      <w:pPr>
        <w:rPr>
          <w:rFonts w:ascii="Arial" w:hAnsi="Arial" w:cs="Arial"/>
          <w:sz w:val="24"/>
          <w:szCs w:val="24"/>
        </w:rPr>
      </w:pPr>
    </w:p>
    <w:p w14:paraId="5B63329F" w14:textId="0799D894" w:rsidR="0011567A" w:rsidRDefault="0011567A" w:rsidP="0011567A">
      <w:pPr>
        <w:rPr>
          <w:rFonts w:ascii="Arial" w:hAnsi="Arial" w:cs="Arial"/>
          <w:sz w:val="24"/>
          <w:szCs w:val="24"/>
        </w:rPr>
      </w:pPr>
    </w:p>
    <w:p w14:paraId="34165EF0" w14:textId="5944E75E" w:rsidR="0011567A" w:rsidRDefault="0011567A" w:rsidP="0011567A">
      <w:pPr>
        <w:rPr>
          <w:rFonts w:ascii="Arial" w:hAnsi="Arial" w:cs="Arial"/>
          <w:sz w:val="24"/>
          <w:szCs w:val="24"/>
        </w:rPr>
      </w:pPr>
    </w:p>
    <w:p w14:paraId="436CD43E" w14:textId="41173939" w:rsidR="0011567A" w:rsidRDefault="0011567A" w:rsidP="0011567A">
      <w:pPr>
        <w:rPr>
          <w:rFonts w:ascii="Arial" w:hAnsi="Arial" w:cs="Arial"/>
          <w:sz w:val="24"/>
          <w:szCs w:val="24"/>
        </w:rPr>
      </w:pPr>
    </w:p>
    <w:p w14:paraId="32FB0C5C" w14:textId="6415F84A" w:rsidR="0011567A" w:rsidRDefault="0011567A" w:rsidP="0011567A">
      <w:pPr>
        <w:rPr>
          <w:rFonts w:ascii="Arial" w:hAnsi="Arial" w:cs="Arial"/>
          <w:sz w:val="24"/>
          <w:szCs w:val="24"/>
        </w:rPr>
      </w:pPr>
    </w:p>
    <w:p w14:paraId="39E32B0A" w14:textId="77777777" w:rsidR="0011567A" w:rsidRPr="0011567A" w:rsidRDefault="0011567A" w:rsidP="0011567A">
      <w:pPr>
        <w:rPr>
          <w:rFonts w:ascii="Arial" w:hAnsi="Arial" w:cs="Arial"/>
          <w:sz w:val="24"/>
          <w:szCs w:val="24"/>
        </w:rPr>
      </w:pPr>
    </w:p>
    <w:p w14:paraId="05A90B6E" w14:textId="77777777" w:rsidR="00366006" w:rsidRPr="00366006" w:rsidRDefault="00366006" w:rsidP="00366006">
      <w:pPr>
        <w:rPr>
          <w:rFonts w:ascii="Arial" w:hAnsi="Arial" w:cs="Arial"/>
          <w:sz w:val="24"/>
          <w:szCs w:val="24"/>
        </w:rPr>
      </w:pPr>
    </w:p>
    <w:p w14:paraId="5EE2CB08" w14:textId="3D93E7EB" w:rsidR="003F7926" w:rsidRDefault="003F7926">
      <w:pPr>
        <w:rPr>
          <w:rFonts w:ascii="Arial" w:hAnsi="Arial" w:cs="Arial"/>
          <w:sz w:val="24"/>
          <w:szCs w:val="24"/>
        </w:rPr>
      </w:pPr>
    </w:p>
    <w:p w14:paraId="6E34FF6E" w14:textId="77777777" w:rsidR="003F7926" w:rsidRPr="00E9485D" w:rsidRDefault="003F7926">
      <w:pPr>
        <w:rPr>
          <w:rFonts w:ascii="Arial" w:hAnsi="Arial" w:cs="Arial"/>
          <w:sz w:val="24"/>
          <w:szCs w:val="24"/>
        </w:rPr>
      </w:pPr>
    </w:p>
    <w:p w14:paraId="4B46ECB9" w14:textId="7AF459C2" w:rsidR="00E9485D" w:rsidRDefault="00E9485D"/>
    <w:p w14:paraId="023FC1D4" w14:textId="704B65C0" w:rsidR="001E797E" w:rsidRDefault="00611894">
      <w:r>
        <w:br w:type="page"/>
      </w:r>
      <w:r w:rsidR="001E797E">
        <w:lastRenderedPageBreak/>
        <w:t>Murray, J</w:t>
      </w:r>
      <w:r w:rsidR="002D455E">
        <w:t>.</w:t>
      </w:r>
      <w:r w:rsidR="001E797E">
        <w:t xml:space="preserve"> (2013) </w:t>
      </w:r>
      <w:r w:rsidR="001E797E">
        <w:rPr>
          <w:i/>
          <w:iCs/>
        </w:rPr>
        <w:t xml:space="preserve">Becoming an early years professional: developing a new professional identity. </w:t>
      </w:r>
      <w:r w:rsidR="001E797E">
        <w:t xml:space="preserve">Available at: </w:t>
      </w:r>
      <w:hyperlink r:id="rId7" w:history="1">
        <w:r w:rsidR="001E797E">
          <w:rPr>
            <w:rStyle w:val="Hyperlink"/>
          </w:rPr>
          <w:t>Full article: Becoming an early years professional: developing a new professional identity (uwtsd.ac.uk)</w:t>
        </w:r>
      </w:hyperlink>
      <w:r w:rsidR="001E797E">
        <w:t xml:space="preserve"> (Accessed: 08 October 2021).</w:t>
      </w:r>
    </w:p>
    <w:p w14:paraId="66A32B77" w14:textId="77777777" w:rsidR="001E797E" w:rsidRDefault="001E797E"/>
    <w:p w14:paraId="0B5154E6" w14:textId="026C2AAC" w:rsidR="00611894" w:rsidRDefault="001E797E">
      <w:r>
        <w:t>Dyer, M</w:t>
      </w:r>
      <w:r w:rsidR="002D455E">
        <w:t>.</w:t>
      </w:r>
      <w:r>
        <w:t xml:space="preserve"> (2018) </w:t>
      </w:r>
      <w:r>
        <w:rPr>
          <w:i/>
          <w:iCs/>
        </w:rPr>
        <w:t>Being a professional or practising professionally.</w:t>
      </w:r>
      <w:r>
        <w:t xml:space="preserve"> Available at: </w:t>
      </w:r>
      <w:hyperlink r:id="rId8" w:history="1">
        <w:r>
          <w:rPr>
            <w:rStyle w:val="Hyperlink"/>
          </w:rPr>
          <w:t>Being a professional or practising professionally: European Early Childhood Education Research Journal: Vol 26, No 3 (tandfonline.com)</w:t>
        </w:r>
      </w:hyperlink>
      <w:r>
        <w:t xml:space="preserve"> (Accessed: 10 October 2021). </w:t>
      </w:r>
    </w:p>
    <w:p w14:paraId="4ABACA3B" w14:textId="7AED0C3A" w:rsidR="00932545" w:rsidRDefault="00932545"/>
    <w:p w14:paraId="72FB0241" w14:textId="6707036C" w:rsidR="00932545" w:rsidRDefault="00932545">
      <w:r>
        <w:t>Gasper, M</w:t>
      </w:r>
      <w:r w:rsidR="00183E34">
        <w:t>.</w:t>
      </w:r>
      <w:r>
        <w:t xml:space="preserve"> (2015) </w:t>
      </w:r>
      <w:r>
        <w:rPr>
          <w:i/>
          <w:iCs/>
        </w:rPr>
        <w:t>A Critical Companion to Early Childhood.</w:t>
      </w:r>
      <w:r>
        <w:t xml:space="preserve"> </w:t>
      </w:r>
      <w:r w:rsidR="00DF3C62">
        <w:t>London</w:t>
      </w:r>
      <w:r>
        <w:t xml:space="preserve">: SAGE publications, Inc. </w:t>
      </w:r>
    </w:p>
    <w:p w14:paraId="187AE8B6" w14:textId="4F6BFA29" w:rsidR="00DF3C62" w:rsidRDefault="00DF3C62" w:rsidP="00DF3C62">
      <w:r>
        <w:t xml:space="preserve">Gasper, M. (2010) </w:t>
      </w:r>
      <w:r>
        <w:rPr>
          <w:i/>
          <w:iCs/>
        </w:rPr>
        <w:t xml:space="preserve">Multi-agency Working in the Early Years: Challenges and Opportunities. </w:t>
      </w:r>
      <w:r>
        <w:t xml:space="preserve">London: SAGE publications, </w:t>
      </w:r>
      <w:r w:rsidR="001879A2">
        <w:t>Lt</w:t>
      </w:r>
      <w:r w:rsidR="00E8130E">
        <w:t>d.</w:t>
      </w:r>
      <w:r>
        <w:t xml:space="preserve"> </w:t>
      </w:r>
    </w:p>
    <w:p w14:paraId="665CA67F" w14:textId="509CB6BF" w:rsidR="00524896" w:rsidRPr="00524896" w:rsidRDefault="00524896" w:rsidP="00DF3C62">
      <w:r>
        <w:t xml:space="preserve">Smidt, S. (2015) </w:t>
      </w:r>
      <w:r>
        <w:rPr>
          <w:i/>
          <w:iCs/>
        </w:rPr>
        <w:t>Observing Young Children: The role of observation and assessment in early childhood settings. 2nd Edition.</w:t>
      </w:r>
      <w:r>
        <w:t xml:space="preserve"> London: Routledge Taylor &amp; Francis Group.</w:t>
      </w:r>
    </w:p>
    <w:p w14:paraId="5379109F" w14:textId="7A5BB4A4" w:rsidR="00DF3C62" w:rsidRDefault="007C3198">
      <w:r>
        <w:t>Unicef</w:t>
      </w:r>
      <w:r w:rsidR="00E9799E">
        <w:t xml:space="preserve"> (no date) </w:t>
      </w:r>
      <w:r w:rsidR="00E9799E">
        <w:rPr>
          <w:i/>
          <w:iCs/>
        </w:rPr>
        <w:t>United Nations Conventions Rights of the Child.</w:t>
      </w:r>
      <w:r w:rsidR="00E9799E">
        <w:t xml:space="preserve"> Available at </w:t>
      </w:r>
      <w:hyperlink r:id="rId9" w:tgtFrame="_blank" w:tooltip="Original URL: https://downloads.unicef.org.uk/wp-content/uploads/2016/08/unicef-convention-rights-child-uncrc.pdf. Click or tap if you trust this link." w:history="1">
        <w:r w:rsidR="00E9799E">
          <w:rPr>
            <w:rStyle w:val="Hyperlink"/>
            <w:rFonts w:ascii="Segoe UI" w:hAnsi="Segoe UI" w:cs="Segoe UI"/>
            <w:sz w:val="23"/>
            <w:szCs w:val="23"/>
            <w:bdr w:val="none" w:sz="0" w:space="0" w:color="auto" w:frame="1"/>
            <w:shd w:val="clear" w:color="auto" w:fill="FFFFFF"/>
          </w:rPr>
          <w:t>https://downloads.unicef.org.uk/wp-content/uploads/2016/08/unicef-convention-rights-child-uncrc.pdf</w:t>
        </w:r>
      </w:hyperlink>
      <w:r w:rsidR="00E9799E">
        <w:t xml:space="preserve"> (Accessed: 15 October 2021)</w:t>
      </w:r>
      <w:r w:rsidR="00524896">
        <w:t>.</w:t>
      </w:r>
      <w:r w:rsidR="00E9799E">
        <w:t xml:space="preserve"> </w:t>
      </w:r>
    </w:p>
    <w:p w14:paraId="2B2DFE4D" w14:textId="7F100446" w:rsidR="00A84E85" w:rsidRDefault="00A84E85">
      <w:r>
        <w:t xml:space="preserve">Barber, J and Paul-Smith, S. (2010) </w:t>
      </w:r>
      <w:r>
        <w:rPr>
          <w:i/>
          <w:iCs/>
        </w:rPr>
        <w:t>Early Years Observation and Planning in practice.</w:t>
      </w:r>
      <w:r>
        <w:t xml:space="preserve"> London: Practical Pre-School Books.</w:t>
      </w:r>
    </w:p>
    <w:p w14:paraId="2480F06F" w14:textId="2BAA13CC" w:rsidR="0020176A" w:rsidRDefault="0020176A">
      <w:pPr>
        <w:rPr>
          <w:rStyle w:val="table-of-contentstitletext3qey-"/>
          <w:rFonts w:cstheme="minorHAnsi"/>
          <w:color w:val="000000"/>
          <w:sz w:val="24"/>
          <w:szCs w:val="24"/>
        </w:rPr>
      </w:pPr>
      <w:r>
        <w:t>Dunhill, A. Elliot, B. and Shaw, A. (2010</w:t>
      </w:r>
      <w:r w:rsidRPr="0020176A">
        <w:rPr>
          <w:rFonts w:cstheme="minorHAnsi"/>
          <w:i/>
          <w:iCs/>
          <w:sz w:val="24"/>
          <w:szCs w:val="24"/>
        </w:rPr>
        <w:t xml:space="preserve">) </w:t>
      </w:r>
      <w:r w:rsidRPr="0020176A">
        <w:rPr>
          <w:rStyle w:val="table-of-contentstitletext3qey-"/>
          <w:rFonts w:cstheme="minorHAnsi"/>
          <w:i/>
          <w:iCs/>
          <w:color w:val="000000"/>
          <w:sz w:val="24"/>
          <w:szCs w:val="24"/>
        </w:rPr>
        <w:t>Effective Communication and Engagement with Children and Young People, Their Families and Carers</w:t>
      </w:r>
      <w:r>
        <w:rPr>
          <w:rStyle w:val="table-of-contentstitletext3qey-"/>
          <w:rFonts w:cstheme="minorHAnsi"/>
          <w:i/>
          <w:iCs/>
          <w:color w:val="000000"/>
          <w:sz w:val="24"/>
          <w:szCs w:val="24"/>
        </w:rPr>
        <w:t>.</w:t>
      </w:r>
      <w:r>
        <w:rPr>
          <w:rStyle w:val="table-of-contentstitletext3qey-"/>
          <w:rFonts w:cstheme="minorHAnsi"/>
          <w:color w:val="000000"/>
          <w:sz w:val="24"/>
          <w:szCs w:val="24"/>
        </w:rPr>
        <w:t xml:space="preserve"> Exeter: Learning Matters Ltd.</w:t>
      </w:r>
    </w:p>
    <w:p w14:paraId="36C65007" w14:textId="70F8EAFD" w:rsidR="001879A2" w:rsidRDefault="001879A2">
      <w:pPr>
        <w:rPr>
          <w:rStyle w:val="table-of-contentstitletext3qey-"/>
          <w:rFonts w:cstheme="minorHAnsi"/>
          <w:color w:val="000000"/>
          <w:sz w:val="24"/>
          <w:szCs w:val="24"/>
        </w:rPr>
      </w:pPr>
    </w:p>
    <w:p w14:paraId="198597F0" w14:textId="5850C114" w:rsidR="00E9799E" w:rsidRPr="001879A2" w:rsidRDefault="001879A2">
      <w:pPr>
        <w:rPr>
          <w:rFonts w:cstheme="minorHAnsi"/>
          <w:sz w:val="24"/>
          <w:szCs w:val="24"/>
        </w:rPr>
      </w:pPr>
      <w:r>
        <w:rPr>
          <w:rStyle w:val="table-of-contentstitletext3qey-"/>
          <w:rFonts w:cstheme="minorHAnsi"/>
          <w:color w:val="000000"/>
          <w:sz w:val="24"/>
          <w:szCs w:val="24"/>
        </w:rPr>
        <w:t>Cheminais, R. (</w:t>
      </w:r>
      <w:r>
        <w:rPr>
          <w:rFonts w:cstheme="minorHAnsi"/>
          <w:sz w:val="24"/>
          <w:szCs w:val="24"/>
        </w:rPr>
        <w:t xml:space="preserve">2009), </w:t>
      </w:r>
      <w:r>
        <w:rPr>
          <w:rFonts w:cstheme="minorHAnsi"/>
          <w:i/>
          <w:iCs/>
          <w:sz w:val="24"/>
          <w:szCs w:val="24"/>
        </w:rPr>
        <w:t>Effective Multi-Agency Partnerships: Putting every child matters into practise.</w:t>
      </w:r>
      <w:r>
        <w:rPr>
          <w:rFonts w:cstheme="minorHAnsi"/>
          <w:sz w:val="24"/>
          <w:szCs w:val="24"/>
        </w:rPr>
        <w:t xml:space="preserve"> London: SAGE publications Ltd.</w:t>
      </w:r>
    </w:p>
    <w:p w14:paraId="5486FCC0" w14:textId="599B425E" w:rsidR="00A24394" w:rsidRDefault="00A24394"/>
    <w:p w14:paraId="344DEA37" w14:textId="3CB74875" w:rsidR="00A24394" w:rsidRDefault="00890673">
      <w:hyperlink r:id="rId10" w:history="1">
        <w:r w:rsidR="002D455E" w:rsidRPr="002E4703">
          <w:rPr>
            <w:rStyle w:val="Hyperlink"/>
          </w:rPr>
          <w:t>www.Nurseryworld.co.uk/news/article/national-childcare-strategy-ministerial-moves</w:t>
        </w:r>
      </w:hyperlink>
    </w:p>
    <w:p w14:paraId="6775EDC0" w14:textId="22EFBB8B" w:rsidR="002D455E" w:rsidRDefault="002D455E"/>
    <w:p w14:paraId="61FA8821" w14:textId="6C6E376C" w:rsidR="002D455E" w:rsidRPr="002D455E" w:rsidRDefault="002D455E">
      <w:r>
        <w:t xml:space="preserve">Hallet, E. (2013) </w:t>
      </w:r>
      <w:r>
        <w:rPr>
          <w:i/>
          <w:iCs/>
        </w:rPr>
        <w:t>The Reflective Early Years Practitioner</w:t>
      </w:r>
      <w:r>
        <w:t>. London: SAGE Publications Ltd.</w:t>
      </w:r>
    </w:p>
    <w:p w14:paraId="5FFC9119" w14:textId="1F8016C6" w:rsidR="00183E34" w:rsidRDefault="00183E34"/>
    <w:p w14:paraId="6DCB563E" w14:textId="56558498" w:rsidR="00183E34" w:rsidRDefault="00183E34">
      <w:r>
        <w:t xml:space="preserve">Chalke, J. (2013) ‘Will the Early Years Professional Please Stand Up’, </w:t>
      </w:r>
      <w:r w:rsidRPr="00AA35A3">
        <w:rPr>
          <w:i/>
          <w:iCs/>
        </w:rPr>
        <w:t>Contemporary Issues in Early Childhood</w:t>
      </w:r>
      <w:r>
        <w:t>, Volume 14</w:t>
      </w:r>
      <w:r w:rsidR="00AA35A3">
        <w:t>, Number 3</w:t>
      </w:r>
    </w:p>
    <w:p w14:paraId="29CC943C" w14:textId="285F938C" w:rsidR="000214A3" w:rsidRDefault="000214A3"/>
    <w:p w14:paraId="75AC1BDA" w14:textId="79642ADC" w:rsidR="000214A3" w:rsidRDefault="000214A3">
      <w:r>
        <w:t xml:space="preserve">Children’s Commisioners For Wales. (2021) </w:t>
      </w:r>
      <w:r>
        <w:rPr>
          <w:i/>
          <w:iCs/>
        </w:rPr>
        <w:t xml:space="preserve">United Nations Convention on the Rights of the Child. </w:t>
      </w:r>
      <w:r>
        <w:t>Available at:</w:t>
      </w:r>
      <w:r w:rsidRPr="000214A3">
        <w:t xml:space="preserve"> </w:t>
      </w:r>
      <w:hyperlink r:id="rId11" w:history="1">
        <w:r>
          <w:rPr>
            <w:rStyle w:val="Hyperlink"/>
          </w:rPr>
          <w:t>United Nations Convention on the Rights of the Child: Full text - Children’s Commissioner for Wales (childcomwales.org.uk)</w:t>
        </w:r>
      </w:hyperlink>
      <w:r>
        <w:t xml:space="preserve"> (</w:t>
      </w:r>
      <w:r w:rsidR="003C1E1E">
        <w:t>A</w:t>
      </w:r>
      <w:r>
        <w:t xml:space="preserve">ccessed: 18 October 2021). </w:t>
      </w:r>
    </w:p>
    <w:p w14:paraId="5ECB24EE" w14:textId="4C474E55" w:rsidR="003C1E1E" w:rsidRDefault="003C1E1E" w:rsidP="003C1E1E">
      <w:pPr>
        <w:rPr>
          <w:rFonts w:ascii="Segoe UI" w:hAnsi="Segoe UI" w:cs="Segoe UI"/>
          <w:sz w:val="21"/>
          <w:szCs w:val="21"/>
        </w:rPr>
      </w:pPr>
      <w:r>
        <w:rPr>
          <w:rFonts w:ascii="Segoe UI" w:hAnsi="Segoe UI" w:cs="Segoe UI"/>
          <w:sz w:val="21"/>
          <w:szCs w:val="21"/>
        </w:rPr>
        <w:lastRenderedPageBreak/>
        <w:t xml:space="preserve">Welsh Government. (2021) </w:t>
      </w:r>
      <w:r w:rsidRPr="003C1E1E">
        <w:rPr>
          <w:i/>
          <w:iCs/>
        </w:rPr>
        <w:t>A curriculum for funded non-maintained nursery settings</w:t>
      </w:r>
      <w:r>
        <w:rPr>
          <w:i/>
          <w:iCs/>
        </w:rPr>
        <w:t xml:space="preserve">. </w:t>
      </w:r>
      <w:r>
        <w:t>Available at:</w:t>
      </w:r>
      <w:hyperlink r:id="rId12" w:history="1">
        <w:r w:rsidRPr="009C4C8C">
          <w:rPr>
            <w:rStyle w:val="Hyperlink"/>
            <w:rFonts w:ascii="Segoe UI" w:hAnsi="Segoe UI" w:cs="Segoe UI"/>
            <w:sz w:val="21"/>
            <w:szCs w:val="21"/>
          </w:rPr>
          <w:t>https://gov.wales/curriculum-funded-non-maintained-nursery-settings</w:t>
        </w:r>
      </w:hyperlink>
      <w:r>
        <w:rPr>
          <w:rFonts w:ascii="Segoe UI" w:hAnsi="Segoe UI" w:cs="Segoe UI"/>
          <w:sz w:val="21"/>
          <w:szCs w:val="21"/>
        </w:rPr>
        <w:t>(Accessed: 14 October 2021).</w:t>
      </w:r>
    </w:p>
    <w:p w14:paraId="06FD3584" w14:textId="3AFAB8E8" w:rsidR="000214A3" w:rsidRDefault="000214A3"/>
    <w:p w14:paraId="3F947FB6" w14:textId="3EF44461" w:rsidR="000214A3" w:rsidRDefault="000214A3"/>
    <w:p w14:paraId="2E4D1C0B" w14:textId="77777777" w:rsidR="000214A3" w:rsidRPr="000214A3" w:rsidRDefault="000214A3" w:rsidP="000214A3">
      <w:pPr>
        <w:pBdr>
          <w:bottom w:val="single" w:sz="6" w:space="8" w:color="0072BB"/>
        </w:pBdr>
        <w:shd w:val="clear" w:color="auto" w:fill="FFFFFF"/>
        <w:spacing w:before="450" w:after="0" w:line="240" w:lineRule="auto"/>
        <w:outlineLvl w:val="0"/>
        <w:rPr>
          <w:rFonts w:ascii="Helvetica" w:eastAsia="Times New Roman" w:hAnsi="Helvetica" w:cs="Times New Roman"/>
          <w:b/>
          <w:bCs/>
          <w:color w:val="0072BB"/>
          <w:kern w:val="36"/>
          <w:sz w:val="48"/>
          <w:szCs w:val="48"/>
          <w:lang w:eastAsia="en-GB"/>
        </w:rPr>
      </w:pPr>
      <w:r w:rsidRPr="000214A3">
        <w:rPr>
          <w:rFonts w:ascii="Helvetica" w:eastAsia="Times New Roman" w:hAnsi="Helvetica" w:cs="Times New Roman"/>
          <w:b/>
          <w:bCs/>
          <w:color w:val="0072BB"/>
          <w:kern w:val="36"/>
          <w:sz w:val="48"/>
          <w:szCs w:val="48"/>
          <w:lang w:eastAsia="en-GB"/>
        </w:rPr>
        <w:t>United Nations Convention on the Rights of the Child</w:t>
      </w:r>
    </w:p>
    <w:p w14:paraId="3BF02038" w14:textId="77777777" w:rsidR="000214A3" w:rsidRDefault="000214A3"/>
    <w:p w14:paraId="321B2E6F" w14:textId="57D1390E" w:rsidR="00C360F4" w:rsidRDefault="00C360F4"/>
    <w:p w14:paraId="1086BB09" w14:textId="2C3EFF34" w:rsidR="00C360F4" w:rsidRDefault="00890673">
      <w:pPr>
        <w:rPr>
          <w:rStyle w:val="Hyperlink"/>
        </w:rPr>
      </w:pPr>
      <w:hyperlink r:id="rId13" w:history="1">
        <w:r w:rsidR="00C360F4">
          <w:rPr>
            <w:rStyle w:val="Hyperlink"/>
          </w:rPr>
          <w:t>Layout 1 (unicef.org.uk)</w:t>
        </w:r>
      </w:hyperlink>
    </w:p>
    <w:p w14:paraId="07D13C58" w14:textId="0104B644" w:rsidR="0011567A" w:rsidRPr="0011567A" w:rsidRDefault="0011567A">
      <w:pPr>
        <w:rPr>
          <w:rStyle w:val="Hyperlink"/>
          <w:color w:val="auto"/>
          <w:u w:val="none"/>
        </w:rPr>
      </w:pPr>
    </w:p>
    <w:p w14:paraId="7DE821BA" w14:textId="470D8859" w:rsidR="00FE0B7F" w:rsidRDefault="00170D44">
      <w:pPr>
        <w:rPr>
          <w:rStyle w:val="Hyperlink"/>
          <w:color w:val="auto"/>
          <w:u w:val="none"/>
        </w:rPr>
      </w:pPr>
      <w:r w:rsidRPr="00170D44">
        <w:rPr>
          <w:rStyle w:val="Hyperlink"/>
          <w:color w:val="auto"/>
          <w:highlight w:val="cyan"/>
          <w:u w:val="none"/>
        </w:rPr>
        <w:t xml:space="preserve">The British Association for Early Childhood Education. EARLY EDUCATION (2011) </w:t>
      </w:r>
      <w:r w:rsidRPr="00170D44">
        <w:rPr>
          <w:rStyle w:val="Hyperlink"/>
          <w:i/>
          <w:iCs/>
          <w:color w:val="auto"/>
          <w:highlight w:val="cyan"/>
          <w:u w:val="none"/>
        </w:rPr>
        <w:t>Code of Ethics.</w:t>
      </w:r>
      <w:r w:rsidRPr="00170D44">
        <w:rPr>
          <w:rStyle w:val="Hyperlink"/>
          <w:color w:val="auto"/>
          <w:highlight w:val="cyan"/>
          <w:u w:val="none"/>
        </w:rPr>
        <w:t xml:space="preserve"> London: Early Education</w:t>
      </w:r>
    </w:p>
    <w:p w14:paraId="0D0CC5A7" w14:textId="77777777" w:rsidR="00170D44" w:rsidRPr="00170D44" w:rsidRDefault="00170D44">
      <w:pPr>
        <w:rPr>
          <w:rStyle w:val="Hyperlink"/>
          <w:color w:val="auto"/>
          <w:u w:val="none"/>
        </w:rPr>
      </w:pPr>
    </w:p>
    <w:p w14:paraId="646ECD17" w14:textId="5B5F4583" w:rsidR="00FE0B7F" w:rsidRPr="00FE0B7F" w:rsidRDefault="00FE0B7F">
      <w:pPr>
        <w:rPr>
          <w:rStyle w:val="Hyperlink"/>
          <w:color w:val="auto"/>
          <w:u w:val="none"/>
        </w:rPr>
      </w:pPr>
      <w:r w:rsidRPr="00170D44">
        <w:rPr>
          <w:rStyle w:val="Hyperlink"/>
          <w:color w:val="auto"/>
          <w:highlight w:val="cyan"/>
          <w:u w:val="none"/>
        </w:rPr>
        <w:t xml:space="preserve">Social Care Wales, (2018). </w:t>
      </w:r>
      <w:r w:rsidRPr="00170D44">
        <w:rPr>
          <w:i/>
          <w:iCs/>
          <w:highlight w:val="cyan"/>
        </w:rPr>
        <w:t>All Wales Induction Framework for Early Years and Childcare</w:t>
      </w:r>
      <w:r w:rsidRPr="00170D44">
        <w:rPr>
          <w:highlight w:val="cyan"/>
        </w:rPr>
        <w:t>. Cardiff: Social Care Wales</w:t>
      </w:r>
    </w:p>
    <w:p w14:paraId="05FDDDDD" w14:textId="77777777" w:rsidR="00FE0B7F" w:rsidRDefault="00FE0B7F"/>
    <w:p w14:paraId="7BBBC5FD" w14:textId="149CF4EF" w:rsidR="00FE0B7F" w:rsidRDefault="00890673">
      <w:pPr>
        <w:rPr>
          <w:rStyle w:val="Hyperlink"/>
        </w:rPr>
      </w:pPr>
      <w:hyperlink r:id="rId14" w:history="1">
        <w:r w:rsidR="00FE0B7F">
          <w:rPr>
            <w:rStyle w:val="Hyperlink"/>
          </w:rPr>
          <w:t>Early-years-induction-framework_Workbook-1_Principles-and-values.pdf (socialcare.wales)</w:t>
        </w:r>
      </w:hyperlink>
    </w:p>
    <w:p w14:paraId="646D2D2B" w14:textId="4B6ABB3D" w:rsidR="002E61AF" w:rsidRDefault="002E61AF">
      <w:pPr>
        <w:rPr>
          <w:rStyle w:val="Hyperlink"/>
        </w:rPr>
      </w:pPr>
    </w:p>
    <w:p w14:paraId="589DED39" w14:textId="3DA28A49" w:rsidR="002E61AF" w:rsidRDefault="002E61AF">
      <w:pPr>
        <w:rPr>
          <w:rStyle w:val="Hyperlink"/>
        </w:rPr>
      </w:pPr>
    </w:p>
    <w:p w14:paraId="534FCD35" w14:textId="77777777" w:rsidR="002E61AF" w:rsidRDefault="002E61AF" w:rsidP="002E61AF">
      <w:pPr>
        <w:ind w:firstLine="720"/>
        <w:rPr>
          <w:rFonts w:ascii="Arial" w:hAnsi="Arial" w:cs="Arial"/>
          <w:sz w:val="24"/>
          <w:szCs w:val="24"/>
        </w:rPr>
      </w:pPr>
      <w:r>
        <w:rPr>
          <w:rFonts w:ascii="Arial" w:hAnsi="Arial" w:cs="Arial"/>
          <w:sz w:val="24"/>
          <w:szCs w:val="24"/>
        </w:rPr>
        <w:t xml:space="preserve">To be a professional practitioner in Early Years there will be professional values that all workforce must instil in their daily activities. The principles and values that underpin practice in young peoples learning, development and care according </w:t>
      </w:r>
      <w:r w:rsidRPr="00585CA1">
        <w:rPr>
          <w:rFonts w:ascii="Arial" w:hAnsi="Arial" w:cs="Arial"/>
          <w:sz w:val="24"/>
          <w:szCs w:val="24"/>
        </w:rPr>
        <w:t xml:space="preserve">to </w:t>
      </w:r>
    </w:p>
    <w:p w14:paraId="1F9FDF8C" w14:textId="77777777" w:rsidR="002E61AF" w:rsidRPr="0011567A" w:rsidRDefault="002E61AF"/>
    <w:p w14:paraId="4B08AE8B" w14:textId="5F79BDF5" w:rsidR="00983B04" w:rsidRDefault="00983B04"/>
    <w:p w14:paraId="5C79533E" w14:textId="4FFE3DEB" w:rsidR="006B2228" w:rsidRPr="00983B04" w:rsidRDefault="006B2228"/>
    <w:sectPr w:rsidR="006B2228" w:rsidRPr="00983B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9AE06C" w14:textId="77777777" w:rsidR="00890673" w:rsidRDefault="00890673" w:rsidP="00AA35A3">
      <w:pPr>
        <w:spacing w:after="0" w:line="240" w:lineRule="auto"/>
      </w:pPr>
      <w:r>
        <w:separator/>
      </w:r>
    </w:p>
  </w:endnote>
  <w:endnote w:type="continuationSeparator" w:id="0">
    <w:p w14:paraId="7459B8B2" w14:textId="77777777" w:rsidR="00890673" w:rsidRDefault="00890673" w:rsidP="00AA3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0510D2" w14:textId="77777777" w:rsidR="00890673" w:rsidRDefault="00890673" w:rsidP="00AA35A3">
      <w:pPr>
        <w:spacing w:after="0" w:line="240" w:lineRule="auto"/>
      </w:pPr>
      <w:r>
        <w:separator/>
      </w:r>
    </w:p>
  </w:footnote>
  <w:footnote w:type="continuationSeparator" w:id="0">
    <w:p w14:paraId="28977AE4" w14:textId="77777777" w:rsidR="00890673" w:rsidRDefault="00890673" w:rsidP="00AA35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2227AA"/>
    <w:multiLevelType w:val="hybridMultilevel"/>
    <w:tmpl w:val="F94C745E"/>
    <w:lvl w:ilvl="0" w:tplc="459CE79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DB3F80"/>
    <w:multiLevelType w:val="hybridMultilevel"/>
    <w:tmpl w:val="9402AD8A"/>
    <w:lvl w:ilvl="0" w:tplc="0D9A2AE6">
      <w:start w:val="1"/>
      <w:numFmt w:val="bullet"/>
      <w:lvlText w:val="•"/>
      <w:lvlJc w:val="left"/>
      <w:pPr>
        <w:tabs>
          <w:tab w:val="num" w:pos="720"/>
        </w:tabs>
        <w:ind w:left="720" w:hanging="360"/>
      </w:pPr>
      <w:rPr>
        <w:rFonts w:ascii="Arial" w:hAnsi="Arial" w:hint="default"/>
      </w:rPr>
    </w:lvl>
    <w:lvl w:ilvl="1" w:tplc="34E4884E" w:tentative="1">
      <w:start w:val="1"/>
      <w:numFmt w:val="bullet"/>
      <w:lvlText w:val="•"/>
      <w:lvlJc w:val="left"/>
      <w:pPr>
        <w:tabs>
          <w:tab w:val="num" w:pos="1440"/>
        </w:tabs>
        <w:ind w:left="1440" w:hanging="360"/>
      </w:pPr>
      <w:rPr>
        <w:rFonts w:ascii="Arial" w:hAnsi="Arial" w:hint="default"/>
      </w:rPr>
    </w:lvl>
    <w:lvl w:ilvl="2" w:tplc="7AAEC25A" w:tentative="1">
      <w:start w:val="1"/>
      <w:numFmt w:val="bullet"/>
      <w:lvlText w:val="•"/>
      <w:lvlJc w:val="left"/>
      <w:pPr>
        <w:tabs>
          <w:tab w:val="num" w:pos="2160"/>
        </w:tabs>
        <w:ind w:left="2160" w:hanging="360"/>
      </w:pPr>
      <w:rPr>
        <w:rFonts w:ascii="Arial" w:hAnsi="Arial" w:hint="default"/>
      </w:rPr>
    </w:lvl>
    <w:lvl w:ilvl="3" w:tplc="99F840A2" w:tentative="1">
      <w:start w:val="1"/>
      <w:numFmt w:val="bullet"/>
      <w:lvlText w:val="•"/>
      <w:lvlJc w:val="left"/>
      <w:pPr>
        <w:tabs>
          <w:tab w:val="num" w:pos="2880"/>
        </w:tabs>
        <w:ind w:left="2880" w:hanging="360"/>
      </w:pPr>
      <w:rPr>
        <w:rFonts w:ascii="Arial" w:hAnsi="Arial" w:hint="default"/>
      </w:rPr>
    </w:lvl>
    <w:lvl w:ilvl="4" w:tplc="EB887B2A" w:tentative="1">
      <w:start w:val="1"/>
      <w:numFmt w:val="bullet"/>
      <w:lvlText w:val="•"/>
      <w:lvlJc w:val="left"/>
      <w:pPr>
        <w:tabs>
          <w:tab w:val="num" w:pos="3600"/>
        </w:tabs>
        <w:ind w:left="3600" w:hanging="360"/>
      </w:pPr>
      <w:rPr>
        <w:rFonts w:ascii="Arial" w:hAnsi="Arial" w:hint="default"/>
      </w:rPr>
    </w:lvl>
    <w:lvl w:ilvl="5" w:tplc="697AF428" w:tentative="1">
      <w:start w:val="1"/>
      <w:numFmt w:val="bullet"/>
      <w:lvlText w:val="•"/>
      <w:lvlJc w:val="left"/>
      <w:pPr>
        <w:tabs>
          <w:tab w:val="num" w:pos="4320"/>
        </w:tabs>
        <w:ind w:left="4320" w:hanging="360"/>
      </w:pPr>
      <w:rPr>
        <w:rFonts w:ascii="Arial" w:hAnsi="Arial" w:hint="default"/>
      </w:rPr>
    </w:lvl>
    <w:lvl w:ilvl="6" w:tplc="3BF80DEC" w:tentative="1">
      <w:start w:val="1"/>
      <w:numFmt w:val="bullet"/>
      <w:lvlText w:val="•"/>
      <w:lvlJc w:val="left"/>
      <w:pPr>
        <w:tabs>
          <w:tab w:val="num" w:pos="5040"/>
        </w:tabs>
        <w:ind w:left="5040" w:hanging="360"/>
      </w:pPr>
      <w:rPr>
        <w:rFonts w:ascii="Arial" w:hAnsi="Arial" w:hint="default"/>
      </w:rPr>
    </w:lvl>
    <w:lvl w:ilvl="7" w:tplc="5A00257E" w:tentative="1">
      <w:start w:val="1"/>
      <w:numFmt w:val="bullet"/>
      <w:lvlText w:val="•"/>
      <w:lvlJc w:val="left"/>
      <w:pPr>
        <w:tabs>
          <w:tab w:val="num" w:pos="5760"/>
        </w:tabs>
        <w:ind w:left="5760" w:hanging="360"/>
      </w:pPr>
      <w:rPr>
        <w:rFonts w:ascii="Arial" w:hAnsi="Arial" w:hint="default"/>
      </w:rPr>
    </w:lvl>
    <w:lvl w:ilvl="8" w:tplc="D9C85DA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11D6249"/>
    <w:multiLevelType w:val="hybridMultilevel"/>
    <w:tmpl w:val="915E3820"/>
    <w:lvl w:ilvl="0" w:tplc="A4A28372">
      <w:start w:val="1"/>
      <w:numFmt w:val="bullet"/>
      <w:lvlText w:val="•"/>
      <w:lvlJc w:val="left"/>
      <w:pPr>
        <w:tabs>
          <w:tab w:val="num" w:pos="720"/>
        </w:tabs>
        <w:ind w:left="720" w:hanging="360"/>
      </w:pPr>
      <w:rPr>
        <w:rFonts w:ascii="Arial" w:hAnsi="Arial" w:hint="default"/>
      </w:rPr>
    </w:lvl>
    <w:lvl w:ilvl="1" w:tplc="17C4430C" w:tentative="1">
      <w:start w:val="1"/>
      <w:numFmt w:val="bullet"/>
      <w:lvlText w:val="•"/>
      <w:lvlJc w:val="left"/>
      <w:pPr>
        <w:tabs>
          <w:tab w:val="num" w:pos="1440"/>
        </w:tabs>
        <w:ind w:left="1440" w:hanging="360"/>
      </w:pPr>
      <w:rPr>
        <w:rFonts w:ascii="Arial" w:hAnsi="Arial" w:hint="default"/>
      </w:rPr>
    </w:lvl>
    <w:lvl w:ilvl="2" w:tplc="88D28240" w:tentative="1">
      <w:start w:val="1"/>
      <w:numFmt w:val="bullet"/>
      <w:lvlText w:val="•"/>
      <w:lvlJc w:val="left"/>
      <w:pPr>
        <w:tabs>
          <w:tab w:val="num" w:pos="2160"/>
        </w:tabs>
        <w:ind w:left="2160" w:hanging="360"/>
      </w:pPr>
      <w:rPr>
        <w:rFonts w:ascii="Arial" w:hAnsi="Arial" w:hint="default"/>
      </w:rPr>
    </w:lvl>
    <w:lvl w:ilvl="3" w:tplc="63A0795E" w:tentative="1">
      <w:start w:val="1"/>
      <w:numFmt w:val="bullet"/>
      <w:lvlText w:val="•"/>
      <w:lvlJc w:val="left"/>
      <w:pPr>
        <w:tabs>
          <w:tab w:val="num" w:pos="2880"/>
        </w:tabs>
        <w:ind w:left="2880" w:hanging="360"/>
      </w:pPr>
      <w:rPr>
        <w:rFonts w:ascii="Arial" w:hAnsi="Arial" w:hint="default"/>
      </w:rPr>
    </w:lvl>
    <w:lvl w:ilvl="4" w:tplc="7D6CF62E" w:tentative="1">
      <w:start w:val="1"/>
      <w:numFmt w:val="bullet"/>
      <w:lvlText w:val="•"/>
      <w:lvlJc w:val="left"/>
      <w:pPr>
        <w:tabs>
          <w:tab w:val="num" w:pos="3600"/>
        </w:tabs>
        <w:ind w:left="3600" w:hanging="360"/>
      </w:pPr>
      <w:rPr>
        <w:rFonts w:ascii="Arial" w:hAnsi="Arial" w:hint="default"/>
      </w:rPr>
    </w:lvl>
    <w:lvl w:ilvl="5" w:tplc="F398AFB2" w:tentative="1">
      <w:start w:val="1"/>
      <w:numFmt w:val="bullet"/>
      <w:lvlText w:val="•"/>
      <w:lvlJc w:val="left"/>
      <w:pPr>
        <w:tabs>
          <w:tab w:val="num" w:pos="4320"/>
        </w:tabs>
        <w:ind w:left="4320" w:hanging="360"/>
      </w:pPr>
      <w:rPr>
        <w:rFonts w:ascii="Arial" w:hAnsi="Arial" w:hint="default"/>
      </w:rPr>
    </w:lvl>
    <w:lvl w:ilvl="6" w:tplc="ABDEEB8E" w:tentative="1">
      <w:start w:val="1"/>
      <w:numFmt w:val="bullet"/>
      <w:lvlText w:val="•"/>
      <w:lvlJc w:val="left"/>
      <w:pPr>
        <w:tabs>
          <w:tab w:val="num" w:pos="5040"/>
        </w:tabs>
        <w:ind w:left="5040" w:hanging="360"/>
      </w:pPr>
      <w:rPr>
        <w:rFonts w:ascii="Arial" w:hAnsi="Arial" w:hint="default"/>
      </w:rPr>
    </w:lvl>
    <w:lvl w:ilvl="7" w:tplc="5024F768" w:tentative="1">
      <w:start w:val="1"/>
      <w:numFmt w:val="bullet"/>
      <w:lvlText w:val="•"/>
      <w:lvlJc w:val="left"/>
      <w:pPr>
        <w:tabs>
          <w:tab w:val="num" w:pos="5760"/>
        </w:tabs>
        <w:ind w:left="5760" w:hanging="360"/>
      </w:pPr>
      <w:rPr>
        <w:rFonts w:ascii="Arial" w:hAnsi="Arial" w:hint="default"/>
      </w:rPr>
    </w:lvl>
    <w:lvl w:ilvl="8" w:tplc="DE4CBB3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894"/>
    <w:rsid w:val="00005E85"/>
    <w:rsid w:val="0001326B"/>
    <w:rsid w:val="000214A3"/>
    <w:rsid w:val="000B2775"/>
    <w:rsid w:val="0011567A"/>
    <w:rsid w:val="00170D44"/>
    <w:rsid w:val="00183E34"/>
    <w:rsid w:val="00185793"/>
    <w:rsid w:val="001879A2"/>
    <w:rsid w:val="00196042"/>
    <w:rsid w:val="001E767E"/>
    <w:rsid w:val="001E797E"/>
    <w:rsid w:val="001F3CCC"/>
    <w:rsid w:val="0020176A"/>
    <w:rsid w:val="00220ADE"/>
    <w:rsid w:val="0026162A"/>
    <w:rsid w:val="002A0BCA"/>
    <w:rsid w:val="002A4DD7"/>
    <w:rsid w:val="002C0E1A"/>
    <w:rsid w:val="002C39B0"/>
    <w:rsid w:val="002D455E"/>
    <w:rsid w:val="002E61AF"/>
    <w:rsid w:val="002F4BDB"/>
    <w:rsid w:val="00304FF2"/>
    <w:rsid w:val="00366006"/>
    <w:rsid w:val="003C0427"/>
    <w:rsid w:val="003C1E1E"/>
    <w:rsid w:val="003F7926"/>
    <w:rsid w:val="004B7760"/>
    <w:rsid w:val="004E38B2"/>
    <w:rsid w:val="004F5386"/>
    <w:rsid w:val="00524896"/>
    <w:rsid w:val="00555AE0"/>
    <w:rsid w:val="00566FCF"/>
    <w:rsid w:val="00576FB2"/>
    <w:rsid w:val="00584F47"/>
    <w:rsid w:val="00585CA1"/>
    <w:rsid w:val="005B631D"/>
    <w:rsid w:val="005E26DB"/>
    <w:rsid w:val="005F7455"/>
    <w:rsid w:val="00611894"/>
    <w:rsid w:val="00644E0C"/>
    <w:rsid w:val="0066506A"/>
    <w:rsid w:val="00671A16"/>
    <w:rsid w:val="006B2228"/>
    <w:rsid w:val="006B7D6A"/>
    <w:rsid w:val="00727368"/>
    <w:rsid w:val="00751291"/>
    <w:rsid w:val="007C3198"/>
    <w:rsid w:val="007C4684"/>
    <w:rsid w:val="007F0080"/>
    <w:rsid w:val="00890673"/>
    <w:rsid w:val="00922A8A"/>
    <w:rsid w:val="00932545"/>
    <w:rsid w:val="00937DDD"/>
    <w:rsid w:val="0096281A"/>
    <w:rsid w:val="00983B04"/>
    <w:rsid w:val="009A3753"/>
    <w:rsid w:val="009C48CA"/>
    <w:rsid w:val="009D77E7"/>
    <w:rsid w:val="00A24394"/>
    <w:rsid w:val="00A66C18"/>
    <w:rsid w:val="00A84E85"/>
    <w:rsid w:val="00AA35A3"/>
    <w:rsid w:val="00B82F3A"/>
    <w:rsid w:val="00BD3C67"/>
    <w:rsid w:val="00BD42F7"/>
    <w:rsid w:val="00BF0A99"/>
    <w:rsid w:val="00C360F4"/>
    <w:rsid w:val="00C82643"/>
    <w:rsid w:val="00C85282"/>
    <w:rsid w:val="00C86022"/>
    <w:rsid w:val="00CD1B7A"/>
    <w:rsid w:val="00CE564D"/>
    <w:rsid w:val="00D41204"/>
    <w:rsid w:val="00D6758B"/>
    <w:rsid w:val="00DF3C62"/>
    <w:rsid w:val="00E8130E"/>
    <w:rsid w:val="00E9485D"/>
    <w:rsid w:val="00E9799E"/>
    <w:rsid w:val="00EA2509"/>
    <w:rsid w:val="00EC0AE4"/>
    <w:rsid w:val="00EC5BA7"/>
    <w:rsid w:val="00ED4EEB"/>
    <w:rsid w:val="00EE1435"/>
    <w:rsid w:val="00F012D6"/>
    <w:rsid w:val="00F36428"/>
    <w:rsid w:val="00FB201B"/>
    <w:rsid w:val="00FE0B7F"/>
    <w:rsid w:val="00FF5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CF5D3"/>
  <w15:chartTrackingRefBased/>
  <w15:docId w15:val="{FC4CBBC1-2109-4D15-A340-8F494D6491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214A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797E"/>
    <w:rPr>
      <w:color w:val="0000FF"/>
      <w:u w:val="single"/>
    </w:rPr>
  </w:style>
  <w:style w:type="character" w:styleId="UnresolvedMention">
    <w:name w:val="Unresolved Mention"/>
    <w:basedOn w:val="DefaultParagraphFont"/>
    <w:uiPriority w:val="99"/>
    <w:semiHidden/>
    <w:unhideWhenUsed/>
    <w:rsid w:val="002D455E"/>
    <w:rPr>
      <w:color w:val="605E5C"/>
      <w:shd w:val="clear" w:color="auto" w:fill="E1DFDD"/>
    </w:rPr>
  </w:style>
  <w:style w:type="paragraph" w:styleId="ListParagraph">
    <w:name w:val="List Paragraph"/>
    <w:basedOn w:val="Normal"/>
    <w:uiPriority w:val="34"/>
    <w:qFormat/>
    <w:rsid w:val="00C360F4"/>
    <w:pPr>
      <w:ind w:left="720"/>
      <w:contextualSpacing/>
    </w:pPr>
  </w:style>
  <w:style w:type="paragraph" w:styleId="Header">
    <w:name w:val="header"/>
    <w:basedOn w:val="Normal"/>
    <w:link w:val="HeaderChar"/>
    <w:uiPriority w:val="99"/>
    <w:unhideWhenUsed/>
    <w:rsid w:val="00AA3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5A3"/>
  </w:style>
  <w:style w:type="paragraph" w:styleId="Footer">
    <w:name w:val="footer"/>
    <w:basedOn w:val="Normal"/>
    <w:link w:val="FooterChar"/>
    <w:uiPriority w:val="99"/>
    <w:unhideWhenUsed/>
    <w:rsid w:val="00AA3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5A3"/>
  </w:style>
  <w:style w:type="character" w:customStyle="1" w:styleId="Heading1Char">
    <w:name w:val="Heading 1 Char"/>
    <w:basedOn w:val="DefaultParagraphFont"/>
    <w:link w:val="Heading1"/>
    <w:uiPriority w:val="9"/>
    <w:rsid w:val="000214A3"/>
    <w:rPr>
      <w:rFonts w:ascii="Times New Roman" w:eastAsia="Times New Roman" w:hAnsi="Times New Roman" w:cs="Times New Roman"/>
      <w:b/>
      <w:bCs/>
      <w:kern w:val="36"/>
      <w:sz w:val="48"/>
      <w:szCs w:val="48"/>
      <w:lang w:eastAsia="en-GB"/>
    </w:rPr>
  </w:style>
  <w:style w:type="character" w:customStyle="1" w:styleId="table-of-contentsinvisible1zhxr">
    <w:name w:val="table-of-contents__invisible___1zhxr"/>
    <w:basedOn w:val="DefaultParagraphFont"/>
    <w:rsid w:val="0020176A"/>
  </w:style>
  <w:style w:type="character" w:customStyle="1" w:styleId="table-of-contentstitletext3qey-">
    <w:name w:val="table-of-contents__titletext___3qey-"/>
    <w:basedOn w:val="DefaultParagraphFont"/>
    <w:rsid w:val="002017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10415">
      <w:bodyDiv w:val="1"/>
      <w:marLeft w:val="0"/>
      <w:marRight w:val="0"/>
      <w:marTop w:val="0"/>
      <w:marBottom w:val="0"/>
      <w:divBdr>
        <w:top w:val="none" w:sz="0" w:space="0" w:color="auto"/>
        <w:left w:val="none" w:sz="0" w:space="0" w:color="auto"/>
        <w:bottom w:val="none" w:sz="0" w:space="0" w:color="auto"/>
        <w:right w:val="none" w:sz="0" w:space="0" w:color="auto"/>
      </w:divBdr>
    </w:div>
    <w:div w:id="465509831">
      <w:bodyDiv w:val="1"/>
      <w:marLeft w:val="0"/>
      <w:marRight w:val="0"/>
      <w:marTop w:val="0"/>
      <w:marBottom w:val="0"/>
      <w:divBdr>
        <w:top w:val="none" w:sz="0" w:space="0" w:color="auto"/>
        <w:left w:val="none" w:sz="0" w:space="0" w:color="auto"/>
        <w:bottom w:val="none" w:sz="0" w:space="0" w:color="auto"/>
        <w:right w:val="none" w:sz="0" w:space="0" w:color="auto"/>
      </w:divBdr>
    </w:div>
    <w:div w:id="577404623">
      <w:bodyDiv w:val="1"/>
      <w:marLeft w:val="0"/>
      <w:marRight w:val="0"/>
      <w:marTop w:val="0"/>
      <w:marBottom w:val="0"/>
      <w:divBdr>
        <w:top w:val="none" w:sz="0" w:space="0" w:color="auto"/>
        <w:left w:val="none" w:sz="0" w:space="0" w:color="auto"/>
        <w:bottom w:val="none" w:sz="0" w:space="0" w:color="auto"/>
        <w:right w:val="none" w:sz="0" w:space="0" w:color="auto"/>
      </w:divBdr>
      <w:divsChild>
        <w:div w:id="473257347">
          <w:marLeft w:val="360"/>
          <w:marRight w:val="0"/>
          <w:marTop w:val="200"/>
          <w:marBottom w:val="0"/>
          <w:divBdr>
            <w:top w:val="none" w:sz="0" w:space="0" w:color="auto"/>
            <w:left w:val="none" w:sz="0" w:space="0" w:color="auto"/>
            <w:bottom w:val="none" w:sz="0" w:space="0" w:color="auto"/>
            <w:right w:val="none" w:sz="0" w:space="0" w:color="auto"/>
          </w:divBdr>
        </w:div>
        <w:div w:id="220095640">
          <w:marLeft w:val="360"/>
          <w:marRight w:val="0"/>
          <w:marTop w:val="200"/>
          <w:marBottom w:val="0"/>
          <w:divBdr>
            <w:top w:val="none" w:sz="0" w:space="0" w:color="auto"/>
            <w:left w:val="none" w:sz="0" w:space="0" w:color="auto"/>
            <w:bottom w:val="none" w:sz="0" w:space="0" w:color="auto"/>
            <w:right w:val="none" w:sz="0" w:space="0" w:color="auto"/>
          </w:divBdr>
        </w:div>
        <w:div w:id="1983806676">
          <w:marLeft w:val="360"/>
          <w:marRight w:val="0"/>
          <w:marTop w:val="200"/>
          <w:marBottom w:val="0"/>
          <w:divBdr>
            <w:top w:val="none" w:sz="0" w:space="0" w:color="auto"/>
            <w:left w:val="none" w:sz="0" w:space="0" w:color="auto"/>
            <w:bottom w:val="none" w:sz="0" w:space="0" w:color="auto"/>
            <w:right w:val="none" w:sz="0" w:space="0" w:color="auto"/>
          </w:divBdr>
        </w:div>
        <w:div w:id="1503621008">
          <w:marLeft w:val="360"/>
          <w:marRight w:val="0"/>
          <w:marTop w:val="200"/>
          <w:marBottom w:val="0"/>
          <w:divBdr>
            <w:top w:val="none" w:sz="0" w:space="0" w:color="auto"/>
            <w:left w:val="none" w:sz="0" w:space="0" w:color="auto"/>
            <w:bottom w:val="none" w:sz="0" w:space="0" w:color="auto"/>
            <w:right w:val="none" w:sz="0" w:space="0" w:color="auto"/>
          </w:divBdr>
        </w:div>
      </w:divsChild>
    </w:div>
    <w:div w:id="1187984740">
      <w:bodyDiv w:val="1"/>
      <w:marLeft w:val="0"/>
      <w:marRight w:val="0"/>
      <w:marTop w:val="0"/>
      <w:marBottom w:val="0"/>
      <w:divBdr>
        <w:top w:val="none" w:sz="0" w:space="0" w:color="auto"/>
        <w:left w:val="none" w:sz="0" w:space="0" w:color="auto"/>
        <w:bottom w:val="none" w:sz="0" w:space="0" w:color="auto"/>
        <w:right w:val="none" w:sz="0" w:space="0" w:color="auto"/>
      </w:divBdr>
      <w:divsChild>
        <w:div w:id="1482189478">
          <w:marLeft w:val="360"/>
          <w:marRight w:val="0"/>
          <w:marTop w:val="200"/>
          <w:marBottom w:val="0"/>
          <w:divBdr>
            <w:top w:val="none" w:sz="0" w:space="0" w:color="auto"/>
            <w:left w:val="none" w:sz="0" w:space="0" w:color="auto"/>
            <w:bottom w:val="none" w:sz="0" w:space="0" w:color="auto"/>
            <w:right w:val="none" w:sz="0" w:space="0" w:color="auto"/>
          </w:divBdr>
        </w:div>
        <w:div w:id="1835367564">
          <w:marLeft w:val="360"/>
          <w:marRight w:val="0"/>
          <w:marTop w:val="200"/>
          <w:marBottom w:val="0"/>
          <w:divBdr>
            <w:top w:val="none" w:sz="0" w:space="0" w:color="auto"/>
            <w:left w:val="none" w:sz="0" w:space="0" w:color="auto"/>
            <w:bottom w:val="none" w:sz="0" w:space="0" w:color="auto"/>
            <w:right w:val="none" w:sz="0" w:space="0" w:color="auto"/>
          </w:divBdr>
        </w:div>
      </w:divsChild>
    </w:div>
    <w:div w:id="1202477352">
      <w:bodyDiv w:val="1"/>
      <w:marLeft w:val="0"/>
      <w:marRight w:val="0"/>
      <w:marTop w:val="0"/>
      <w:marBottom w:val="0"/>
      <w:divBdr>
        <w:top w:val="none" w:sz="0" w:space="0" w:color="auto"/>
        <w:left w:val="none" w:sz="0" w:space="0" w:color="auto"/>
        <w:bottom w:val="none" w:sz="0" w:space="0" w:color="auto"/>
        <w:right w:val="none" w:sz="0" w:space="0" w:color="auto"/>
      </w:divBdr>
      <w:divsChild>
        <w:div w:id="2084176821">
          <w:marLeft w:val="0"/>
          <w:marRight w:val="0"/>
          <w:marTop w:val="0"/>
          <w:marBottom w:val="0"/>
          <w:divBdr>
            <w:top w:val="none" w:sz="0" w:space="0" w:color="auto"/>
            <w:left w:val="none" w:sz="0" w:space="0" w:color="auto"/>
            <w:bottom w:val="none" w:sz="0" w:space="0" w:color="auto"/>
            <w:right w:val="none" w:sz="0" w:space="0" w:color="auto"/>
          </w:divBdr>
        </w:div>
      </w:divsChild>
    </w:div>
    <w:div w:id="1375034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1350293X.2018.1462999" TargetMode="External"/><Relationship Id="rId13" Type="http://schemas.openxmlformats.org/officeDocument/2006/relationships/hyperlink" Target="https://downloads.unicef.org.uk/wp-content/uploads/2016/08/unicef-convention-rights-child-uncrc.pdf?_ga=2.257757763.915585752.1634413748-730339453.1634413748" TargetMode="External"/><Relationship Id="rId3" Type="http://schemas.openxmlformats.org/officeDocument/2006/relationships/settings" Target="settings.xml"/><Relationship Id="rId7" Type="http://schemas.openxmlformats.org/officeDocument/2006/relationships/hyperlink" Target="https://www-tandfonline-com.ezproxy.uwtsd.ac.uk/doi/full/10.1080/1350293X.2013.845441" TargetMode="External"/><Relationship Id="rId12" Type="http://schemas.openxmlformats.org/officeDocument/2006/relationships/hyperlink" Target="https://gov.wales/curriculum-funded-non-maintained-nursery-setting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omwales.org.uk/united-nations-convention-on-the-rights-of-the-child-full-tex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Nurseryworld.co.uk/news/article/national-childcare-strategy-ministerial-move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downloads.unicef.org.uk%2Fwp-content%2Fuploads%2F2016%2F08%2Funicef-convention-rights-child-uncrc.pdf&amp;data=04%7C01%7C2112424%40student.uwtsd.ac.uk%7C116cc2f9b11b4b484ff108d99323adc4%7C4e0f11f9046e45059cb8db2152311e21%7C0%7C0%7C637702603713882338%7CUnknown%7CTWFpbGZsb3d8eyJWIjoiMC4wLjAwMDAiLCJQIjoiV2luMzIiLCJBTiI6Ik1haWwiLCJXVCI6Mn0%3D%7C0&amp;sdata=m6Fa6svW10kBYK9NTVgn6qcGXYB6otaAED4BYLvcYCc%3D&amp;reserved=0" TargetMode="External"/><Relationship Id="rId14" Type="http://schemas.openxmlformats.org/officeDocument/2006/relationships/hyperlink" Target="https://socialcare.wales/cms_assets/file-uploads/Early-years-induction-framework_Workbook-1_Principles-and-valu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2381</TotalTime>
  <Pages>7</Pages>
  <Words>2607</Words>
  <Characters>14860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Phillips (Cwmffrwdoer Primary School)</dc:creator>
  <cp:keywords/>
  <dc:description/>
  <cp:lastModifiedBy>T Phillips (Cwmffrwdoer Primary School)</cp:lastModifiedBy>
  <cp:revision>18</cp:revision>
  <dcterms:created xsi:type="dcterms:W3CDTF">2021-10-10T08:53:00Z</dcterms:created>
  <dcterms:modified xsi:type="dcterms:W3CDTF">2021-10-21T18:54:00Z</dcterms:modified>
</cp:coreProperties>
</file>