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75A2B" w14:textId="77777777" w:rsidR="009D3DE1" w:rsidRPr="009D3DE1" w:rsidRDefault="009D3DE1" w:rsidP="009D3DE1">
      <w:pPr>
        <w:rPr>
          <w:b/>
          <w:bCs/>
        </w:rPr>
      </w:pPr>
      <w:r w:rsidRPr="009D3DE1">
        <w:rPr>
          <w:b/>
          <w:bCs/>
        </w:rPr>
        <w:t>My Professional Experience as an Adult Nurse / Healthcare Assistant in the UK: A Comprehensive SWOT Analysis</w:t>
      </w:r>
    </w:p>
    <w:p w14:paraId="5B5B16A2" w14:textId="77777777" w:rsidR="009D3DE1" w:rsidRPr="009D3DE1" w:rsidRDefault="009D3DE1" w:rsidP="009D3DE1">
      <w:pPr>
        <w:rPr>
          <w:b/>
          <w:bCs/>
        </w:rPr>
      </w:pPr>
      <w:r w:rsidRPr="009D3DE1">
        <w:rPr>
          <w:b/>
          <w:bCs/>
        </w:rPr>
        <w:t>Introduction</w:t>
      </w:r>
    </w:p>
    <w:p w14:paraId="50803E16" w14:textId="77777777" w:rsidR="009D3DE1" w:rsidRPr="009D3DE1" w:rsidRDefault="009D3DE1" w:rsidP="009D3DE1">
      <w:r w:rsidRPr="009D3DE1">
        <w:t>A SWOT analysis is a strategic evaluative framework used to identify strengths, weaknesses, opportunities and threats within a professional context. Within nursing, this tool supports reflective practice, professional accountability and continuous development. This paper explores my personal and professional journey as an Adult Nurse/Healthcare Assistant and how studying in the UK, particularly in Wales, helps me achieve my goal of becoming a qualified Adult Nurse.</w:t>
      </w:r>
    </w:p>
    <w:p w14:paraId="62DAA7C9" w14:textId="77777777" w:rsidR="009D3DE1" w:rsidRPr="009D3DE1" w:rsidRDefault="009D3DE1" w:rsidP="009D3DE1">
      <w:r w:rsidRPr="009D3DE1">
        <w:t>I see college as an important step in helping me achieve my life goal of obtaining a degree as an Adult Nurse in the UK. However, work and travel can affect my attendance at courses. There are also challenges such as language barriers and the high cost of travel. I obtained my driving licence eight months ago, which has made it easier to travel to university. Despite this, I still struggle with essay writing, as studying in my 40s can be more challenging than studying in my 20s.</w:t>
      </w:r>
    </w:p>
    <w:p w14:paraId="7963A308" w14:textId="77777777" w:rsidR="009D3DE1" w:rsidRPr="009D3DE1" w:rsidRDefault="009D3DE1" w:rsidP="009D3DE1">
      <w:r w:rsidRPr="009D3DE1">
        <w:t>Nursing practice is shaped by legislation, ethical frameworks, governance structures and evidence-based standards. In Wales, healthcare delivery is guided by the NHS Constitution (Department of Health and Social Care, 2015), the Equality Act 2010, and professional standards outlined in The Code (NMC, 2018). These laws protect patients’ rights, promote equality, reinforce duty of care and ensure professional accountability.</w:t>
      </w:r>
    </w:p>
    <w:p w14:paraId="7E726203" w14:textId="77777777" w:rsidR="009D3DE1" w:rsidRPr="009D3DE1" w:rsidRDefault="009D3DE1" w:rsidP="009D3DE1">
      <w:r w:rsidRPr="009D3DE1">
        <w:t>There are many fields within the NHS for those who want to become nurses. Adult nursing offers a wide range of opportunities, including internal medicine, gastroenterology, epidemiology, nephrology, oncology, paediatrics, surgery, outpatient care and district nursing. Heath Hospital Cardiff is an excellent place for a nurse to start a career and gain valuable experience for the future.</w:t>
      </w:r>
    </w:p>
    <w:p w14:paraId="052713E4" w14:textId="77777777" w:rsidR="009D3DE1" w:rsidRPr="009D3DE1" w:rsidRDefault="009D3DE1" w:rsidP="009D3DE1">
      <w:r w:rsidRPr="009D3DE1">
        <w:pict w14:anchorId="12CD6341">
          <v:rect id="_x0000_i1055" style="width:0;height:1.5pt" o:hralign="center" o:hrstd="t" o:hr="t" fillcolor="#a0a0a0" stroked="f"/>
        </w:pict>
      </w:r>
    </w:p>
    <w:p w14:paraId="4732BC9D" w14:textId="77777777" w:rsidR="009D3DE1" w:rsidRPr="009D3DE1" w:rsidRDefault="009D3DE1" w:rsidP="009D3DE1">
      <w:pPr>
        <w:rPr>
          <w:b/>
          <w:bCs/>
        </w:rPr>
      </w:pPr>
      <w:r w:rsidRPr="009D3DE1">
        <w:rPr>
          <w:b/>
          <w:bCs/>
        </w:rPr>
        <w:t>Strengths</w:t>
      </w:r>
    </w:p>
    <w:p w14:paraId="007AA204" w14:textId="77777777" w:rsidR="009D3DE1" w:rsidRPr="009D3DE1" w:rsidRDefault="009D3DE1" w:rsidP="009D3DE1">
      <w:r w:rsidRPr="009D3DE1">
        <w:t>Extensive experience across two healthcare systems has fostered significant professional strengths.</w:t>
      </w:r>
    </w:p>
    <w:p w14:paraId="7BA611CC" w14:textId="77777777" w:rsidR="009D3DE1" w:rsidRPr="009D3DE1" w:rsidRDefault="009D3DE1" w:rsidP="009D3DE1">
      <w:pPr>
        <w:rPr>
          <w:b/>
          <w:bCs/>
        </w:rPr>
      </w:pPr>
      <w:r w:rsidRPr="009D3DE1">
        <w:rPr>
          <w:b/>
          <w:bCs/>
        </w:rPr>
        <w:t>Adaptability and Clinical Decision-Making</w:t>
      </w:r>
    </w:p>
    <w:p w14:paraId="2D05AE9B" w14:textId="77777777" w:rsidR="009D3DE1" w:rsidRPr="009D3DE1" w:rsidRDefault="009D3DE1" w:rsidP="009D3DE1">
      <w:r w:rsidRPr="009D3DE1">
        <w:t xml:space="preserve">Exposure to diverse healthcare environments has enhanced adaptability and resilience. The healthcare professional or nurse demonstrates the ability to remain calm under pressure, conduct risk assessments, prioritise effectively and make sound clinical decisions in complex situations (NHS England, </w:t>
      </w:r>
      <w:proofErr w:type="spellStart"/>
      <w:r w:rsidRPr="009D3DE1">
        <w:t>n.d.b</w:t>
      </w:r>
      <w:proofErr w:type="spellEnd"/>
      <w:r w:rsidRPr="009D3DE1">
        <w:t xml:space="preserve">). Working in different clinical environments has strengthened the ability to respond to rapidly changing patient </w:t>
      </w:r>
      <w:r w:rsidRPr="009D3DE1">
        <w:lastRenderedPageBreak/>
        <w:t>conditions and organisational demands. This flexibility supports effective patient care in unpredictable clinical situations and contributes to patient safety.</w:t>
      </w:r>
    </w:p>
    <w:p w14:paraId="4E083A1D" w14:textId="77777777" w:rsidR="009D3DE1" w:rsidRPr="009D3DE1" w:rsidRDefault="009D3DE1" w:rsidP="009D3DE1">
      <w:pPr>
        <w:rPr>
          <w:b/>
          <w:bCs/>
        </w:rPr>
      </w:pPr>
      <w:r w:rsidRPr="009D3DE1">
        <w:rPr>
          <w:b/>
          <w:bCs/>
        </w:rPr>
        <w:t>Communication and Professional Conduct</w:t>
      </w:r>
    </w:p>
    <w:p w14:paraId="2CAA4127" w14:textId="77777777" w:rsidR="009D3DE1" w:rsidRPr="009D3DE1" w:rsidRDefault="009D3DE1" w:rsidP="009D3DE1">
      <w:r w:rsidRPr="009D3DE1">
        <w:t>Professional behaviour aligns with the standards set out by the NMC (2018). The ability to communicate with patients, relatives and members of the multidisciplinary team facilitates collaboration and shared decision-making. This contributes to improved patient outcomes and enhances trust between healthcare professionals and service users.</w:t>
      </w:r>
    </w:p>
    <w:p w14:paraId="1A924E1C" w14:textId="77777777" w:rsidR="009D3DE1" w:rsidRPr="009D3DE1" w:rsidRDefault="009D3DE1" w:rsidP="009D3DE1">
      <w:pPr>
        <w:rPr>
          <w:b/>
          <w:bCs/>
        </w:rPr>
      </w:pPr>
      <w:r w:rsidRPr="009D3DE1">
        <w:rPr>
          <w:b/>
          <w:bCs/>
        </w:rPr>
        <w:t>Reflection – Advantages</w:t>
      </w:r>
    </w:p>
    <w:p w14:paraId="79CB52F2" w14:textId="77777777" w:rsidR="009D3DE1" w:rsidRPr="009D3DE1" w:rsidRDefault="009D3DE1" w:rsidP="009D3DE1">
      <w:r w:rsidRPr="009D3DE1">
        <w:t>In the UK, as a European, there can be disadvantages, such as needing to complete additional education to obtain registration (PIN), which can be challenging. Some people apply for loans to afford their studies. To succeed, it is important to take opportunities and remain motivated. Opportunities come only if you try; otherwise, achieving your dreams may not be possible. Reflective practice helps guard against working on “autopilot.”</w:t>
      </w:r>
    </w:p>
    <w:p w14:paraId="083A18C3" w14:textId="77777777" w:rsidR="009D3DE1" w:rsidRPr="009D3DE1" w:rsidRDefault="009D3DE1" w:rsidP="009D3DE1">
      <w:pPr>
        <w:rPr>
          <w:b/>
          <w:bCs/>
        </w:rPr>
      </w:pPr>
      <w:r w:rsidRPr="009D3DE1">
        <w:rPr>
          <w:b/>
          <w:bCs/>
        </w:rPr>
        <w:t>Further Strengths</w:t>
      </w:r>
    </w:p>
    <w:p w14:paraId="37D49448" w14:textId="77777777" w:rsidR="009D3DE1" w:rsidRPr="009D3DE1" w:rsidRDefault="009D3DE1" w:rsidP="009D3DE1">
      <w:r w:rsidRPr="009D3DE1">
        <w:t>Extensive experience across two healthcare systems has strengthened adaptability and resilience. The nurse demonstrates the ability to remain calm under pressure, conduct risk assessments, prioritise effectively and make sound clinical decisions. Effective communication is fundamental to safe, person-centred care (Health Education England, 2019). Attention to detail in medication administration, documentation and infection control reflects adherence to professional standards and governance frameworks (RCN, 2021).</w:t>
      </w:r>
    </w:p>
    <w:p w14:paraId="714964C5" w14:textId="77777777" w:rsidR="009D3DE1" w:rsidRPr="009D3DE1" w:rsidRDefault="009D3DE1" w:rsidP="009D3DE1">
      <w:r w:rsidRPr="009D3DE1">
        <w:t>Personal qualities such as empathy, integrity, patience and ethical awareness support holistic care. Engagement in reflective practice enhances professional insight and continuous improvement (Schön, 1983). Additional strengths include teamwork, resilience, advocacy, leadership potential and physical stamina (NHS Careers, n.d.).</w:t>
      </w:r>
    </w:p>
    <w:p w14:paraId="27ABD8DF" w14:textId="77777777" w:rsidR="009D3DE1" w:rsidRPr="009D3DE1" w:rsidRDefault="009D3DE1" w:rsidP="009D3DE1">
      <w:r w:rsidRPr="009D3DE1">
        <w:t>Academic development has also improved critical thinking and analytical skills, supporting evidence-based practice.</w:t>
      </w:r>
    </w:p>
    <w:p w14:paraId="06ABADDE" w14:textId="77777777" w:rsidR="009D3DE1" w:rsidRPr="009D3DE1" w:rsidRDefault="009D3DE1" w:rsidP="009D3DE1">
      <w:r w:rsidRPr="009D3DE1">
        <w:t>Reflection can be time-consuming, circumstances may become distorted over time, and it can lead to being too critical of oneself.</w:t>
      </w:r>
    </w:p>
    <w:p w14:paraId="0339E2BD" w14:textId="77777777" w:rsidR="009D3DE1" w:rsidRPr="009D3DE1" w:rsidRDefault="009D3DE1" w:rsidP="009D3DE1">
      <w:r w:rsidRPr="009D3DE1">
        <w:pict w14:anchorId="6C6564CA">
          <v:rect id="_x0000_i1056" style="width:0;height:1.5pt" o:hralign="center" o:hrstd="t" o:hr="t" fillcolor="#a0a0a0" stroked="f"/>
        </w:pict>
      </w:r>
    </w:p>
    <w:p w14:paraId="5EBC0BE7" w14:textId="77777777" w:rsidR="009D3DE1" w:rsidRPr="009D3DE1" w:rsidRDefault="009D3DE1" w:rsidP="009D3DE1">
      <w:pPr>
        <w:rPr>
          <w:b/>
          <w:bCs/>
        </w:rPr>
      </w:pPr>
      <w:r w:rsidRPr="009D3DE1">
        <w:rPr>
          <w:b/>
          <w:bCs/>
        </w:rPr>
        <w:t>Weaknesses</w:t>
      </w:r>
    </w:p>
    <w:p w14:paraId="6F21934E" w14:textId="77777777" w:rsidR="009D3DE1" w:rsidRPr="009D3DE1" w:rsidRDefault="009D3DE1" w:rsidP="009D3DE1">
      <w:r w:rsidRPr="009D3DE1">
        <w:t>Critical self-awareness is essential for safe nursing practice.</w:t>
      </w:r>
    </w:p>
    <w:p w14:paraId="761D07E0" w14:textId="77777777" w:rsidR="009D3DE1" w:rsidRPr="009D3DE1" w:rsidRDefault="009D3DE1" w:rsidP="009D3DE1">
      <w:r w:rsidRPr="009D3DE1">
        <w:lastRenderedPageBreak/>
        <w:t>English remains a second language, and although proficiency has improved significantly, further development is needed to ensure clarity in complex clinical and academic communication (Health Education England, 2019). Linguistic challenges may affect confidence in high-pressure situations.</w:t>
      </w:r>
    </w:p>
    <w:p w14:paraId="52C415FC" w14:textId="77777777" w:rsidR="009D3DE1" w:rsidRPr="009D3DE1" w:rsidRDefault="009D3DE1" w:rsidP="009D3DE1">
      <w:r w:rsidRPr="009D3DE1">
        <w:t>Shift work, long hours and night duties can lead to fatigue, affecting concentration and decision-making (WHO, 2019). Nursing requires sustained physical and emotional effort, and irregular working patterns can impact work-life balance.</w:t>
      </w:r>
    </w:p>
    <w:p w14:paraId="478C36E5" w14:textId="77777777" w:rsidR="009D3DE1" w:rsidRPr="009D3DE1" w:rsidRDefault="009D3DE1" w:rsidP="009D3DE1">
      <w:r w:rsidRPr="009D3DE1">
        <w:t>Exposure to patient suffering and ethical dilemmas may contribute to emotional strain or compassion fatigue (Figley, 1995).</w:t>
      </w:r>
    </w:p>
    <w:p w14:paraId="6922BA91" w14:textId="77777777" w:rsidR="009D3DE1" w:rsidRPr="009D3DE1" w:rsidRDefault="009D3DE1" w:rsidP="009D3DE1">
      <w:r w:rsidRPr="009D3DE1">
        <w:t>Additional development is needed in delegation skills, specialist knowledge, boundary management and time management (NMC, 2018). Managing multiple responsibilities can be challenging, and improving organisational skills will support better performance.</w:t>
      </w:r>
    </w:p>
    <w:p w14:paraId="745C4289" w14:textId="77777777" w:rsidR="009D3DE1" w:rsidRPr="009D3DE1" w:rsidRDefault="009D3DE1" w:rsidP="009D3DE1">
      <w:r w:rsidRPr="009D3DE1">
        <w:t>Recognising these weaknesses allows for personal and professional development through learning, reflection and support.</w:t>
      </w:r>
    </w:p>
    <w:p w14:paraId="12717743" w14:textId="77777777" w:rsidR="009D3DE1" w:rsidRPr="009D3DE1" w:rsidRDefault="009D3DE1" w:rsidP="009D3DE1">
      <w:r w:rsidRPr="009D3DE1">
        <w:pict w14:anchorId="08D891B9">
          <v:rect id="_x0000_i1057" style="width:0;height:1.5pt" o:hralign="center" o:hrstd="t" o:hr="t" fillcolor="#a0a0a0" stroked="f"/>
        </w:pict>
      </w:r>
    </w:p>
    <w:p w14:paraId="25F8F1A0" w14:textId="77777777" w:rsidR="009D3DE1" w:rsidRPr="009D3DE1" w:rsidRDefault="009D3DE1" w:rsidP="009D3DE1">
      <w:pPr>
        <w:rPr>
          <w:b/>
          <w:bCs/>
        </w:rPr>
      </w:pPr>
      <w:r w:rsidRPr="009D3DE1">
        <w:rPr>
          <w:b/>
          <w:bCs/>
        </w:rPr>
        <w:t>Opportunities</w:t>
      </w:r>
    </w:p>
    <w:p w14:paraId="5A5A4803" w14:textId="77777777" w:rsidR="009D3DE1" w:rsidRPr="009D3DE1" w:rsidRDefault="009D3DE1" w:rsidP="009D3DE1">
      <w:r w:rsidRPr="009D3DE1">
        <w:t>The NHS provides structured opportunities for lifelong learning and career advancement, including specialist roles, postgraduate education and leadership programmes (Health Education England, 2022; NHS Careers, n.d.).</w:t>
      </w:r>
    </w:p>
    <w:p w14:paraId="54898078" w14:textId="77777777" w:rsidR="009D3DE1" w:rsidRPr="009D3DE1" w:rsidRDefault="009D3DE1" w:rsidP="009D3DE1">
      <w:r w:rsidRPr="009D3DE1">
        <w:t>Continuing professional development (CPD) supports skill development and helps maintain professional standards. Access to training programmes and online learning allows nurses to stay updated with evidence-based practice.</w:t>
      </w:r>
    </w:p>
    <w:p w14:paraId="3A124C38" w14:textId="77777777" w:rsidR="009D3DE1" w:rsidRPr="009D3DE1" w:rsidRDefault="009D3DE1" w:rsidP="009D3DE1">
      <w:r w:rsidRPr="009D3DE1">
        <w:t>Experience in both Romania and the UK enhances cultural awareness and communication skills, supporting patient-centred care.</w:t>
      </w:r>
    </w:p>
    <w:p w14:paraId="6B02C4E7" w14:textId="77777777" w:rsidR="009D3DE1" w:rsidRPr="009D3DE1" w:rsidRDefault="009D3DE1" w:rsidP="009D3DE1">
      <w:r w:rsidRPr="009D3DE1">
        <w:t>Career progression opportunities include specialist nurse roles, advanced clinical practice and leadership positions.</w:t>
      </w:r>
    </w:p>
    <w:p w14:paraId="6448B379" w14:textId="77777777" w:rsidR="009D3DE1" w:rsidRPr="009D3DE1" w:rsidRDefault="009D3DE1" w:rsidP="009D3DE1">
      <w:r w:rsidRPr="009D3DE1">
        <w:t>Participation in research, audits and quality improvement initiatives supports professional growth and contributes to improved healthcare services.</w:t>
      </w:r>
    </w:p>
    <w:p w14:paraId="541A15FA" w14:textId="77777777" w:rsidR="009D3DE1" w:rsidRPr="009D3DE1" w:rsidRDefault="009D3DE1" w:rsidP="009D3DE1">
      <w:r w:rsidRPr="009D3DE1">
        <w:pict w14:anchorId="775B0EE4">
          <v:rect id="_x0000_i1058" style="width:0;height:1.5pt" o:hralign="center" o:hrstd="t" o:hr="t" fillcolor="#a0a0a0" stroked="f"/>
        </w:pict>
      </w:r>
    </w:p>
    <w:p w14:paraId="07C9FCAD" w14:textId="77777777" w:rsidR="009D3DE1" w:rsidRPr="009D3DE1" w:rsidRDefault="009D3DE1" w:rsidP="009D3DE1">
      <w:pPr>
        <w:rPr>
          <w:b/>
          <w:bCs/>
        </w:rPr>
      </w:pPr>
      <w:r w:rsidRPr="009D3DE1">
        <w:rPr>
          <w:b/>
          <w:bCs/>
        </w:rPr>
        <w:t>Threats</w:t>
      </w:r>
    </w:p>
    <w:p w14:paraId="6AEF3F0E" w14:textId="77777777" w:rsidR="009D3DE1" w:rsidRPr="009D3DE1" w:rsidRDefault="009D3DE1" w:rsidP="009D3DE1">
      <w:r w:rsidRPr="009D3DE1">
        <w:t>Nursing practice presents physical, biological and psychological risks. These include infection exposure, injuries and workplace hazards (HSE, 2020).</w:t>
      </w:r>
    </w:p>
    <w:p w14:paraId="7752DD7D" w14:textId="77777777" w:rsidR="009D3DE1" w:rsidRPr="009D3DE1" w:rsidRDefault="009D3DE1" w:rsidP="009D3DE1">
      <w:r w:rsidRPr="009D3DE1">
        <w:lastRenderedPageBreak/>
        <w:t>Stress, burnout and emotional pressure can affect wellbeing and professional performance (WHO, 2019). Heavy workloads and staff shortages may increase these risks.</w:t>
      </w:r>
    </w:p>
    <w:p w14:paraId="410809B5" w14:textId="77777777" w:rsidR="009D3DE1" w:rsidRPr="009D3DE1" w:rsidRDefault="009D3DE1" w:rsidP="009D3DE1">
      <w:r w:rsidRPr="009D3DE1">
        <w:t>Balancing work, study and personal life can be challenging and may limit time for development.</w:t>
      </w:r>
    </w:p>
    <w:p w14:paraId="6C6943FC" w14:textId="77777777" w:rsidR="009D3DE1" w:rsidRPr="009D3DE1" w:rsidRDefault="009D3DE1" w:rsidP="009D3DE1">
      <w:r w:rsidRPr="009D3DE1">
        <w:t>Rapid changes in healthcare require continuous learning. Failure to adapt to new technologies and practices may affect performance and patient safety.</w:t>
      </w:r>
    </w:p>
    <w:p w14:paraId="1D621595" w14:textId="77777777" w:rsidR="009D3DE1" w:rsidRPr="009D3DE1" w:rsidRDefault="009D3DE1" w:rsidP="009D3DE1">
      <w:r w:rsidRPr="009D3DE1">
        <w:t>Managing these threats requires strong support systems, resilience, adherence to safety protocols and ongoing professional development.</w:t>
      </w:r>
    </w:p>
    <w:p w14:paraId="56E2B27E" w14:textId="77777777" w:rsidR="009D3DE1" w:rsidRPr="009D3DE1" w:rsidRDefault="009D3DE1" w:rsidP="009D3DE1">
      <w:r w:rsidRPr="009D3DE1">
        <w:pict w14:anchorId="7B5732DE">
          <v:rect id="_x0000_i1059" style="width:0;height:1.5pt" o:hralign="center" o:hrstd="t" o:hr="t" fillcolor="#a0a0a0" stroked="f"/>
        </w:pict>
      </w:r>
    </w:p>
    <w:p w14:paraId="51E682E9" w14:textId="77777777" w:rsidR="009D3DE1" w:rsidRPr="009D3DE1" w:rsidRDefault="009D3DE1" w:rsidP="009D3DE1">
      <w:pPr>
        <w:rPr>
          <w:b/>
          <w:bCs/>
        </w:rPr>
      </w:pPr>
      <w:r w:rsidRPr="009D3DE1">
        <w:rPr>
          <w:b/>
          <w:bCs/>
        </w:rPr>
        <w:t>Conclusion</w:t>
      </w:r>
    </w:p>
    <w:p w14:paraId="1338F725" w14:textId="77777777" w:rsidR="009D3DE1" w:rsidRPr="009D3DE1" w:rsidRDefault="009D3DE1" w:rsidP="009D3DE1">
      <w:r w:rsidRPr="009D3DE1">
        <w:t>This SWOT analysis demonstrates that experience across Romania and the United Kingdom has shaped professional identity and clinical competence.</w:t>
      </w:r>
    </w:p>
    <w:p w14:paraId="0B6DF965" w14:textId="77777777" w:rsidR="009D3DE1" w:rsidRPr="009D3DE1" w:rsidRDefault="009D3DE1" w:rsidP="009D3DE1">
      <w:r w:rsidRPr="009D3DE1">
        <w:t>Strengths such as adaptability, communication, empathy and reflective practice support safe, patient-centred care aligned with NHS standards.</w:t>
      </w:r>
    </w:p>
    <w:p w14:paraId="15055EF3" w14:textId="77777777" w:rsidR="009D3DE1" w:rsidRPr="009D3DE1" w:rsidRDefault="009D3DE1" w:rsidP="009D3DE1">
      <w:r w:rsidRPr="009D3DE1">
        <w:t>Recognising weaknesses allows for targeted improvement in language skills, time management and confidence.</w:t>
      </w:r>
    </w:p>
    <w:p w14:paraId="0A186028" w14:textId="77777777" w:rsidR="009D3DE1" w:rsidRPr="009D3DE1" w:rsidRDefault="009D3DE1" w:rsidP="009D3DE1">
      <w:r w:rsidRPr="009D3DE1">
        <w:t>The NHS offers many opportunities for development, while challenges highlight the importance of resilience and support.</w:t>
      </w:r>
    </w:p>
    <w:p w14:paraId="642D83C5" w14:textId="77777777" w:rsidR="009D3DE1" w:rsidRPr="009D3DE1" w:rsidRDefault="009D3DE1" w:rsidP="009D3DE1">
      <w:r w:rsidRPr="009D3DE1">
        <w:t>Overall, this experience supports the goal of becoming a qualified Adult Nurse and delivering high-quality, evidence-based care.</w:t>
      </w:r>
    </w:p>
    <w:p w14:paraId="412500F8" w14:textId="77777777" w:rsidR="009D3DE1" w:rsidRPr="009D3DE1" w:rsidRDefault="009D3DE1" w:rsidP="009D3DE1">
      <w:r w:rsidRPr="009D3DE1">
        <w:t>Reflective practice can be time-consuming, circumstances may become distorted over time, and it can lead to being too critical of oneself.</w:t>
      </w:r>
    </w:p>
    <w:p w14:paraId="0E04A6DB" w14:textId="77777777" w:rsidR="00573817" w:rsidRPr="006434E0" w:rsidRDefault="00573817" w:rsidP="00573817">
      <w:pPr>
        <w:rPr>
          <w:b/>
          <w:bCs/>
        </w:rPr>
      </w:pPr>
      <w:r w:rsidRPr="006434E0">
        <w:rPr>
          <w:b/>
          <w:bCs/>
        </w:rPr>
        <w:t xml:space="preserve">Reference List </w:t>
      </w:r>
    </w:p>
    <w:p w14:paraId="6381DD4C" w14:textId="77777777" w:rsidR="00573817" w:rsidRPr="006434E0" w:rsidRDefault="00573817" w:rsidP="00573817">
      <w:r w:rsidRPr="006434E0">
        <w:t xml:space="preserve">Department of Health and Social Care (2015) </w:t>
      </w:r>
      <w:r w:rsidRPr="006434E0">
        <w:rPr>
          <w:i/>
          <w:iCs/>
        </w:rPr>
        <w:t>The NHS Constitution for England</w:t>
      </w:r>
      <w:r w:rsidRPr="006434E0">
        <w:t>. London: DHSC.</w:t>
      </w:r>
    </w:p>
    <w:p w14:paraId="0813A03A" w14:textId="77777777" w:rsidR="00573817" w:rsidRPr="006434E0" w:rsidRDefault="00573817" w:rsidP="00573817">
      <w:r w:rsidRPr="006434E0">
        <w:t>Equality Act 2010 (c.15). London: The Stationery Office.</w:t>
      </w:r>
    </w:p>
    <w:p w14:paraId="73F68EF5" w14:textId="77777777" w:rsidR="00573817" w:rsidRPr="006434E0" w:rsidRDefault="00573817" w:rsidP="00573817">
      <w:r w:rsidRPr="006434E0">
        <w:t xml:space="preserve">Figley, C.R. (1995) </w:t>
      </w:r>
      <w:r w:rsidRPr="006434E0">
        <w:rPr>
          <w:i/>
          <w:iCs/>
        </w:rPr>
        <w:t>Compassion Fatigue: Coping with Secondary Traumatic Stress Disorder in Those Who Treat the Traumatized</w:t>
      </w:r>
      <w:r w:rsidRPr="006434E0">
        <w:t>. New York: Brunner/Mazel.</w:t>
      </w:r>
    </w:p>
    <w:p w14:paraId="54D74E8E" w14:textId="77777777" w:rsidR="00573817" w:rsidRPr="006434E0" w:rsidRDefault="00573817" w:rsidP="00573817">
      <w:r w:rsidRPr="006434E0">
        <w:t xml:space="preserve">Health and Safety Executive (HSE) (2020) </w:t>
      </w:r>
      <w:r w:rsidRPr="006434E0">
        <w:rPr>
          <w:i/>
          <w:iCs/>
        </w:rPr>
        <w:t>Health and Safety at Work for Healthcare Professionals</w:t>
      </w:r>
      <w:r w:rsidRPr="006434E0">
        <w:t>. London: HSE.</w:t>
      </w:r>
    </w:p>
    <w:p w14:paraId="62ED79AC" w14:textId="77777777" w:rsidR="00573817" w:rsidRPr="006434E0" w:rsidRDefault="00573817" w:rsidP="00573817">
      <w:r w:rsidRPr="006434E0">
        <w:t xml:space="preserve">Health Education England (2019) </w:t>
      </w:r>
      <w:r w:rsidRPr="006434E0">
        <w:rPr>
          <w:i/>
          <w:iCs/>
        </w:rPr>
        <w:t>The Importance of Communication in Nursing Practice</w:t>
      </w:r>
      <w:r w:rsidRPr="006434E0">
        <w:t>. London: HEE.</w:t>
      </w:r>
    </w:p>
    <w:p w14:paraId="4B619E64" w14:textId="77777777" w:rsidR="00573817" w:rsidRPr="006434E0" w:rsidRDefault="00573817" w:rsidP="00573817">
      <w:r w:rsidRPr="006434E0">
        <w:lastRenderedPageBreak/>
        <w:t xml:space="preserve">Health Education England (2022) </w:t>
      </w:r>
      <w:r w:rsidRPr="006434E0">
        <w:rPr>
          <w:i/>
          <w:iCs/>
        </w:rPr>
        <w:t>Advanced Clinical Practice Framework</w:t>
      </w:r>
      <w:r w:rsidRPr="006434E0">
        <w:t>. London: HEE.</w:t>
      </w:r>
    </w:p>
    <w:p w14:paraId="7B06332C" w14:textId="77777777" w:rsidR="00573817" w:rsidRPr="006434E0" w:rsidRDefault="00573817" w:rsidP="00573817">
      <w:r w:rsidRPr="006434E0">
        <w:t xml:space="preserve">NHS Careers (n.d.) </w:t>
      </w:r>
      <w:r w:rsidRPr="006434E0">
        <w:rPr>
          <w:i/>
          <w:iCs/>
        </w:rPr>
        <w:t>Careers and Progression in Nursing</w:t>
      </w:r>
      <w:r w:rsidRPr="006434E0">
        <w:t>. London: NHS.</w:t>
      </w:r>
    </w:p>
    <w:p w14:paraId="37E61ED0" w14:textId="77777777" w:rsidR="00573817" w:rsidRPr="006434E0" w:rsidRDefault="00573817" w:rsidP="00573817">
      <w:r w:rsidRPr="006434E0">
        <w:t>NHS England (</w:t>
      </w:r>
      <w:proofErr w:type="spellStart"/>
      <w:r w:rsidRPr="006434E0">
        <w:t>n.d.a</w:t>
      </w:r>
      <w:proofErr w:type="spellEnd"/>
      <w:r w:rsidRPr="006434E0">
        <w:t xml:space="preserve">) </w:t>
      </w:r>
      <w:r w:rsidRPr="006434E0">
        <w:rPr>
          <w:i/>
          <w:iCs/>
        </w:rPr>
        <w:t>Legislation and Duties of the NHS</w:t>
      </w:r>
      <w:r w:rsidRPr="006434E0">
        <w:t>. London: NHS England.</w:t>
      </w:r>
    </w:p>
    <w:p w14:paraId="1238E6E9" w14:textId="77777777" w:rsidR="00573817" w:rsidRPr="006434E0" w:rsidRDefault="00573817" w:rsidP="00573817">
      <w:r w:rsidRPr="006434E0">
        <w:t>NHS England (</w:t>
      </w:r>
      <w:proofErr w:type="spellStart"/>
      <w:r w:rsidRPr="006434E0">
        <w:t>n.d.b</w:t>
      </w:r>
      <w:proofErr w:type="spellEnd"/>
      <w:r w:rsidRPr="006434E0">
        <w:t xml:space="preserve">) </w:t>
      </w:r>
      <w:r w:rsidRPr="006434E0">
        <w:rPr>
          <w:i/>
          <w:iCs/>
        </w:rPr>
        <w:t>Evidence-Based Practice in the NHS</w:t>
      </w:r>
      <w:r w:rsidRPr="006434E0">
        <w:t>. London: NHS England.</w:t>
      </w:r>
    </w:p>
    <w:p w14:paraId="2BFF27DA" w14:textId="77777777" w:rsidR="00573817" w:rsidRPr="006434E0" w:rsidRDefault="00573817" w:rsidP="00573817">
      <w:r w:rsidRPr="006434E0">
        <w:t>NHS England (</w:t>
      </w:r>
      <w:proofErr w:type="spellStart"/>
      <w:r w:rsidRPr="006434E0">
        <w:t>n.d.c</w:t>
      </w:r>
      <w:proofErr w:type="spellEnd"/>
      <w:r w:rsidRPr="006434E0">
        <w:t xml:space="preserve">) </w:t>
      </w:r>
      <w:r w:rsidRPr="006434E0">
        <w:rPr>
          <w:i/>
          <w:iCs/>
        </w:rPr>
        <w:t>Information Governance and Confidentiality</w:t>
      </w:r>
      <w:r w:rsidRPr="006434E0">
        <w:t>. London: NHS England.</w:t>
      </w:r>
    </w:p>
    <w:p w14:paraId="76A89A4D" w14:textId="77777777" w:rsidR="00573817" w:rsidRPr="006434E0" w:rsidRDefault="00573817" w:rsidP="00573817">
      <w:r w:rsidRPr="006434E0">
        <w:t xml:space="preserve">Nursing and Midwifery Council (NMC) (2018) </w:t>
      </w:r>
      <w:r w:rsidRPr="006434E0">
        <w:rPr>
          <w:i/>
          <w:iCs/>
        </w:rPr>
        <w:t>The Code: Professional Standards of Practice and Behaviour for Nurses, Midwives and Nursing Associates</w:t>
      </w:r>
      <w:r w:rsidRPr="006434E0">
        <w:t>. London: NMC.</w:t>
      </w:r>
    </w:p>
    <w:p w14:paraId="3D348072" w14:textId="77777777" w:rsidR="00573817" w:rsidRPr="006434E0" w:rsidRDefault="00573817" w:rsidP="00573817">
      <w:r w:rsidRPr="006434E0">
        <w:t xml:space="preserve">Royal College of Nursing (RCN) (2021) </w:t>
      </w:r>
      <w:r w:rsidRPr="006434E0">
        <w:rPr>
          <w:i/>
          <w:iCs/>
        </w:rPr>
        <w:t>Principles of Medication Administration</w:t>
      </w:r>
      <w:r w:rsidRPr="006434E0">
        <w:t>. London: RCN.</w:t>
      </w:r>
    </w:p>
    <w:p w14:paraId="223074A6" w14:textId="77777777" w:rsidR="00573817" w:rsidRPr="006434E0" w:rsidRDefault="00573817" w:rsidP="00573817">
      <w:r w:rsidRPr="006434E0">
        <w:t xml:space="preserve">Schön, D.A. (1983) </w:t>
      </w:r>
      <w:r w:rsidRPr="006434E0">
        <w:rPr>
          <w:i/>
          <w:iCs/>
        </w:rPr>
        <w:t>The Reflective Practitioner: How Professionals Think in Action</w:t>
      </w:r>
      <w:r w:rsidRPr="006434E0">
        <w:t>. London: Routledge.</w:t>
      </w:r>
    </w:p>
    <w:p w14:paraId="37F7D8F9" w14:textId="77777777" w:rsidR="00573817" w:rsidRDefault="00573817" w:rsidP="00573817">
      <w:r w:rsidRPr="006434E0">
        <w:t xml:space="preserve">World Health Organization (WHO) (2019) </w:t>
      </w:r>
      <w:r w:rsidRPr="006434E0">
        <w:rPr>
          <w:i/>
          <w:iCs/>
        </w:rPr>
        <w:t>Burn-out an Occupational Phenomenon</w:t>
      </w:r>
      <w:r w:rsidRPr="006434E0">
        <w:t>. Geneva: WHO</w:t>
      </w:r>
    </w:p>
    <w:p w14:paraId="75159945" w14:textId="77777777" w:rsidR="009D3DE1" w:rsidRDefault="009D3DE1"/>
    <w:sectPr w:rsidR="009D3D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DE1"/>
    <w:rsid w:val="00003F80"/>
    <w:rsid w:val="00573817"/>
    <w:rsid w:val="009D3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F1DF0"/>
  <w15:chartTrackingRefBased/>
  <w15:docId w15:val="{0F64DAE2-E561-49BC-8E53-3A7D229D6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D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3D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3D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D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D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D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D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D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D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D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3D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3D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D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D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D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D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D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DE1"/>
    <w:rPr>
      <w:rFonts w:eastAsiaTheme="majorEastAsia" w:cstheme="majorBidi"/>
      <w:color w:val="272727" w:themeColor="text1" w:themeTint="D8"/>
    </w:rPr>
  </w:style>
  <w:style w:type="paragraph" w:styleId="Title">
    <w:name w:val="Title"/>
    <w:basedOn w:val="Normal"/>
    <w:next w:val="Normal"/>
    <w:link w:val="TitleChar"/>
    <w:uiPriority w:val="10"/>
    <w:qFormat/>
    <w:rsid w:val="009D3D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D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D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D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DE1"/>
    <w:pPr>
      <w:spacing w:before="160"/>
      <w:jc w:val="center"/>
    </w:pPr>
    <w:rPr>
      <w:i/>
      <w:iCs/>
      <w:color w:val="404040" w:themeColor="text1" w:themeTint="BF"/>
    </w:rPr>
  </w:style>
  <w:style w:type="character" w:customStyle="1" w:styleId="QuoteChar">
    <w:name w:val="Quote Char"/>
    <w:basedOn w:val="DefaultParagraphFont"/>
    <w:link w:val="Quote"/>
    <w:uiPriority w:val="29"/>
    <w:rsid w:val="009D3DE1"/>
    <w:rPr>
      <w:i/>
      <w:iCs/>
      <w:color w:val="404040" w:themeColor="text1" w:themeTint="BF"/>
    </w:rPr>
  </w:style>
  <w:style w:type="paragraph" w:styleId="ListParagraph">
    <w:name w:val="List Paragraph"/>
    <w:basedOn w:val="Normal"/>
    <w:uiPriority w:val="34"/>
    <w:qFormat/>
    <w:rsid w:val="009D3DE1"/>
    <w:pPr>
      <w:ind w:left="720"/>
      <w:contextualSpacing/>
    </w:pPr>
  </w:style>
  <w:style w:type="character" w:styleId="IntenseEmphasis">
    <w:name w:val="Intense Emphasis"/>
    <w:basedOn w:val="DefaultParagraphFont"/>
    <w:uiPriority w:val="21"/>
    <w:qFormat/>
    <w:rsid w:val="009D3DE1"/>
    <w:rPr>
      <w:i/>
      <w:iCs/>
      <w:color w:val="0F4761" w:themeColor="accent1" w:themeShade="BF"/>
    </w:rPr>
  </w:style>
  <w:style w:type="paragraph" w:styleId="IntenseQuote">
    <w:name w:val="Intense Quote"/>
    <w:basedOn w:val="Normal"/>
    <w:next w:val="Normal"/>
    <w:link w:val="IntenseQuoteChar"/>
    <w:uiPriority w:val="30"/>
    <w:qFormat/>
    <w:rsid w:val="009D3D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DE1"/>
    <w:rPr>
      <w:i/>
      <w:iCs/>
      <w:color w:val="0F4761" w:themeColor="accent1" w:themeShade="BF"/>
    </w:rPr>
  </w:style>
  <w:style w:type="character" w:styleId="IntenseReference">
    <w:name w:val="Intense Reference"/>
    <w:basedOn w:val="DefaultParagraphFont"/>
    <w:uiPriority w:val="32"/>
    <w:qFormat/>
    <w:rsid w:val="009D3DE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1400</Words>
  <Characters>7982</Characters>
  <Application>Microsoft Office Word</Application>
  <DocSecurity>0</DocSecurity>
  <Lines>66</Lines>
  <Paragraphs>18</Paragraphs>
  <ScaleCrop>false</ScaleCrop>
  <Company/>
  <LinksUpToDate>false</LinksUpToDate>
  <CharactersWithSpaces>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Tutuianu</dc:creator>
  <cp:keywords/>
  <dc:description/>
  <cp:lastModifiedBy>Andrei Tutuianu</cp:lastModifiedBy>
  <cp:revision>2</cp:revision>
  <dcterms:created xsi:type="dcterms:W3CDTF">2026-03-20T20:20:00Z</dcterms:created>
  <dcterms:modified xsi:type="dcterms:W3CDTF">2026-03-20T20:20:00Z</dcterms:modified>
</cp:coreProperties>
</file>