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BCB763" w14:textId="725E8538" w:rsidR="0033659C" w:rsidRDefault="005502F1" w:rsidP="005502F1">
      <w:pPr>
        <w:jc w:val="center"/>
        <w:rPr>
          <w:b/>
          <w:i/>
          <w:sz w:val="28"/>
          <w:szCs w:val="28"/>
          <w:u w:val="single"/>
        </w:rPr>
      </w:pPr>
      <w:r>
        <w:rPr>
          <w:b/>
          <w:i/>
          <w:sz w:val="28"/>
          <w:szCs w:val="28"/>
          <w:u w:val="single"/>
        </w:rPr>
        <w:t>Source Portfolio</w:t>
      </w:r>
    </w:p>
    <w:p w14:paraId="2F29B3D3" w14:textId="6DE47081" w:rsidR="005502F1" w:rsidRDefault="005502F1" w:rsidP="005502F1">
      <w:pPr>
        <w:jc w:val="center"/>
        <w:rPr>
          <w:b/>
          <w:i/>
          <w:sz w:val="28"/>
          <w:szCs w:val="28"/>
          <w:u w:val="single"/>
        </w:rPr>
      </w:pPr>
    </w:p>
    <w:p w14:paraId="7DF8CE50" w14:textId="49628333" w:rsidR="004B4833" w:rsidRDefault="005502F1" w:rsidP="005502F1">
      <w:pPr>
        <w:rPr>
          <w:sz w:val="24"/>
          <w:szCs w:val="24"/>
        </w:rPr>
      </w:pPr>
      <w:r>
        <w:rPr>
          <w:sz w:val="24"/>
          <w:szCs w:val="24"/>
        </w:rPr>
        <w:t xml:space="preserve">In this portfolio I will include a collection of three different </w:t>
      </w:r>
      <w:r w:rsidR="007102CC">
        <w:rPr>
          <w:sz w:val="24"/>
          <w:szCs w:val="24"/>
        </w:rPr>
        <w:t xml:space="preserve">sources </w:t>
      </w:r>
      <w:r>
        <w:rPr>
          <w:sz w:val="24"/>
          <w:szCs w:val="24"/>
        </w:rPr>
        <w:t>that are focused on the enlightenment.</w:t>
      </w:r>
      <w:r w:rsidR="00013298">
        <w:rPr>
          <w:sz w:val="24"/>
          <w:szCs w:val="24"/>
        </w:rPr>
        <w:t xml:space="preserve"> After due consideration I have decided to include one primary source, this being ‘What is Enlightenment’ by </w:t>
      </w:r>
      <w:r w:rsidR="006957DB">
        <w:rPr>
          <w:sz w:val="24"/>
          <w:szCs w:val="24"/>
        </w:rPr>
        <w:t>I</w:t>
      </w:r>
      <w:r w:rsidR="00013298">
        <w:rPr>
          <w:sz w:val="24"/>
          <w:szCs w:val="24"/>
        </w:rPr>
        <w:t>mmanuel Kant, and two secondary sources, these being ‘What is Enlightenment’ by Michel Foucault also ‘Europe in the 18</w:t>
      </w:r>
      <w:r w:rsidR="00013298" w:rsidRPr="00013298">
        <w:rPr>
          <w:sz w:val="24"/>
          <w:szCs w:val="24"/>
          <w:vertAlign w:val="superscript"/>
        </w:rPr>
        <w:t>th</w:t>
      </w:r>
      <w:r w:rsidR="00013298">
        <w:rPr>
          <w:sz w:val="24"/>
          <w:szCs w:val="24"/>
        </w:rPr>
        <w:t xml:space="preserve"> Century’ by M.S. Anderson. What I then intend on doing is analysing the different </w:t>
      </w:r>
      <w:r w:rsidR="00DD68A1">
        <w:rPr>
          <w:sz w:val="24"/>
          <w:szCs w:val="24"/>
        </w:rPr>
        <w:t>interpretations that these different sources have on the enlightenment.</w:t>
      </w:r>
      <w:r w:rsidR="009B6255">
        <w:rPr>
          <w:sz w:val="24"/>
          <w:szCs w:val="24"/>
        </w:rPr>
        <w:t xml:space="preserve"> </w:t>
      </w:r>
      <w:r w:rsidR="00EE1667">
        <w:rPr>
          <w:sz w:val="24"/>
          <w:szCs w:val="24"/>
        </w:rPr>
        <w:t xml:space="preserve">What I then intend on doing is highlighting certain points of interest or </w:t>
      </w:r>
      <w:r w:rsidR="007102CC">
        <w:rPr>
          <w:sz w:val="24"/>
          <w:szCs w:val="24"/>
        </w:rPr>
        <w:t xml:space="preserve">points </w:t>
      </w:r>
      <w:r w:rsidR="00EE1667">
        <w:rPr>
          <w:sz w:val="24"/>
          <w:szCs w:val="24"/>
        </w:rPr>
        <w:t>that I feel</w:t>
      </w:r>
      <w:r w:rsidR="007102CC">
        <w:rPr>
          <w:sz w:val="24"/>
          <w:szCs w:val="24"/>
        </w:rPr>
        <w:t xml:space="preserve"> are</w:t>
      </w:r>
      <w:r w:rsidR="00EE1667">
        <w:rPr>
          <w:sz w:val="24"/>
          <w:szCs w:val="24"/>
        </w:rPr>
        <w:t xml:space="preserve"> of importance and </w:t>
      </w:r>
      <w:r w:rsidR="007102CC">
        <w:rPr>
          <w:sz w:val="24"/>
          <w:szCs w:val="24"/>
        </w:rPr>
        <w:t xml:space="preserve">then </w:t>
      </w:r>
      <w:r w:rsidR="00EE1667">
        <w:rPr>
          <w:sz w:val="24"/>
          <w:szCs w:val="24"/>
        </w:rPr>
        <w:t>embody</w:t>
      </w:r>
      <w:r w:rsidR="007102CC">
        <w:rPr>
          <w:sz w:val="24"/>
          <w:szCs w:val="24"/>
        </w:rPr>
        <w:t>ing</w:t>
      </w:r>
      <w:r w:rsidR="00EE1667">
        <w:rPr>
          <w:sz w:val="24"/>
          <w:szCs w:val="24"/>
        </w:rPr>
        <w:t xml:space="preserve"> them in this portfolio. This will enable me to compare the sources of my choice with other sources that are available, sources I can also use as part of my research</w:t>
      </w:r>
      <w:r w:rsidR="007102CC">
        <w:rPr>
          <w:sz w:val="24"/>
          <w:szCs w:val="24"/>
        </w:rPr>
        <w:t>.</w:t>
      </w:r>
    </w:p>
    <w:p w14:paraId="73A16404" w14:textId="56442E24" w:rsidR="004B4833" w:rsidRDefault="004B4833" w:rsidP="005502F1">
      <w:pPr>
        <w:rPr>
          <w:sz w:val="24"/>
          <w:szCs w:val="24"/>
        </w:rPr>
      </w:pPr>
    </w:p>
    <w:p w14:paraId="6FBCF04F" w14:textId="6E03763B" w:rsidR="005502F1" w:rsidRDefault="004B4833" w:rsidP="005502F1">
      <w:pPr>
        <w:rPr>
          <w:sz w:val="24"/>
          <w:szCs w:val="24"/>
        </w:rPr>
      </w:pPr>
      <w:r>
        <w:rPr>
          <w:sz w:val="24"/>
          <w:szCs w:val="24"/>
        </w:rPr>
        <w:t xml:space="preserve">I would now like to turn my attention towards my first choice of material, this being my primary source ‘What is Enlightenment’ by </w:t>
      </w:r>
      <w:r w:rsidR="00B10E4C">
        <w:rPr>
          <w:sz w:val="24"/>
          <w:szCs w:val="24"/>
        </w:rPr>
        <w:t>I</w:t>
      </w:r>
      <w:r w:rsidR="00023A6B">
        <w:rPr>
          <w:sz w:val="24"/>
          <w:szCs w:val="24"/>
        </w:rPr>
        <w:t xml:space="preserve">mmanuel Kant. The extract I am taking comes from </w:t>
      </w:r>
      <w:r w:rsidR="00023A6B" w:rsidRPr="00C61461">
        <w:rPr>
          <w:i/>
          <w:sz w:val="24"/>
          <w:szCs w:val="24"/>
        </w:rPr>
        <w:t>“An Answer to the Question: What is Enlightenment</w:t>
      </w:r>
      <w:r w:rsidR="00023A6B">
        <w:rPr>
          <w:sz w:val="24"/>
          <w:szCs w:val="24"/>
        </w:rPr>
        <w:t>?”</w:t>
      </w:r>
      <w:r w:rsidR="004D7EBF">
        <w:rPr>
          <w:rStyle w:val="FootnoteReference"/>
          <w:sz w:val="24"/>
          <w:szCs w:val="24"/>
        </w:rPr>
        <w:footnoteReference w:id="1"/>
      </w:r>
      <w:r w:rsidR="001B3E4F">
        <w:rPr>
          <w:sz w:val="24"/>
          <w:szCs w:val="24"/>
        </w:rPr>
        <w:t xml:space="preserve"> which is </w:t>
      </w:r>
      <w:r w:rsidR="007B2B7C">
        <w:rPr>
          <w:sz w:val="24"/>
          <w:szCs w:val="24"/>
        </w:rPr>
        <w:t xml:space="preserve">obviously a question that Kant was attempting to address, and it is </w:t>
      </w:r>
      <w:r w:rsidR="001B3E4F">
        <w:rPr>
          <w:sz w:val="24"/>
          <w:szCs w:val="24"/>
        </w:rPr>
        <w:t xml:space="preserve">dated back to the year </w:t>
      </w:r>
      <w:r w:rsidR="001B3E4F" w:rsidRPr="00C61461">
        <w:rPr>
          <w:i/>
          <w:sz w:val="24"/>
          <w:szCs w:val="24"/>
        </w:rPr>
        <w:t>1784</w:t>
      </w:r>
      <w:r w:rsidR="001B3E4F">
        <w:rPr>
          <w:rStyle w:val="FootnoteReference"/>
          <w:sz w:val="24"/>
          <w:szCs w:val="24"/>
        </w:rPr>
        <w:footnoteReference w:id="2"/>
      </w:r>
      <w:r w:rsidR="006D7D2E">
        <w:rPr>
          <w:sz w:val="24"/>
          <w:szCs w:val="24"/>
        </w:rPr>
        <w:t xml:space="preserve">, it is also noted that it was written in Prussia, </w:t>
      </w:r>
      <w:proofErr w:type="spellStart"/>
      <w:r w:rsidR="006D7D2E">
        <w:rPr>
          <w:sz w:val="24"/>
          <w:szCs w:val="24"/>
        </w:rPr>
        <w:t>Koingsberg</w:t>
      </w:r>
      <w:proofErr w:type="spellEnd"/>
      <w:r w:rsidR="006D7D2E">
        <w:rPr>
          <w:sz w:val="24"/>
          <w:szCs w:val="24"/>
        </w:rPr>
        <w:t xml:space="preserve"> to be precise</w:t>
      </w:r>
      <w:r w:rsidR="00A94A94">
        <w:rPr>
          <w:sz w:val="24"/>
          <w:szCs w:val="24"/>
        </w:rPr>
        <w:t>, the birthplace and home of Kant if I recall my research correctly</w:t>
      </w:r>
      <w:r w:rsidR="006D7D2E">
        <w:rPr>
          <w:sz w:val="24"/>
          <w:szCs w:val="24"/>
        </w:rPr>
        <w:t>.</w:t>
      </w:r>
      <w:r w:rsidR="00B10E4C">
        <w:rPr>
          <w:sz w:val="24"/>
          <w:szCs w:val="24"/>
        </w:rPr>
        <w:t xml:space="preserve"> </w:t>
      </w:r>
      <w:r w:rsidR="00302ED4">
        <w:rPr>
          <w:sz w:val="24"/>
          <w:szCs w:val="24"/>
        </w:rPr>
        <w:t xml:space="preserve">The fact it was written is extremely interesting as it was one of the countries that played great significance during this period. As I recall from my studies the King of Prussia at the time, the well-known Frederick the great was a very enlightened individual, and his ways of thinking supported the changes that would occur.  </w:t>
      </w:r>
      <w:r w:rsidR="007E5C38">
        <w:rPr>
          <w:sz w:val="24"/>
          <w:szCs w:val="24"/>
        </w:rPr>
        <w:t xml:space="preserve">From my research and my studies of the enlightenment, I would suggest that the work I am referring to here by Kant </w:t>
      </w:r>
      <w:r w:rsidR="00EC445B">
        <w:rPr>
          <w:sz w:val="24"/>
          <w:szCs w:val="24"/>
        </w:rPr>
        <w:t>is most definitely the most famous and highly influential works of the time</w:t>
      </w:r>
      <w:r w:rsidR="005F361A">
        <w:rPr>
          <w:sz w:val="24"/>
          <w:szCs w:val="24"/>
        </w:rPr>
        <w:t xml:space="preserve">. </w:t>
      </w:r>
      <w:r w:rsidR="0021129D">
        <w:rPr>
          <w:sz w:val="24"/>
          <w:szCs w:val="24"/>
        </w:rPr>
        <w:t xml:space="preserve">In his work Kant describes </w:t>
      </w:r>
      <w:r w:rsidR="007102CC">
        <w:rPr>
          <w:sz w:val="24"/>
          <w:szCs w:val="24"/>
        </w:rPr>
        <w:t xml:space="preserve">the enlightenment and its thinkers </w:t>
      </w:r>
      <w:r w:rsidR="00F7553F">
        <w:rPr>
          <w:sz w:val="24"/>
          <w:szCs w:val="24"/>
        </w:rPr>
        <w:t>as an immaturity, he describes it as an immaturity which is imposed by men, “</w:t>
      </w:r>
      <w:r w:rsidR="00F7553F" w:rsidRPr="00C61461">
        <w:rPr>
          <w:i/>
          <w:sz w:val="24"/>
          <w:szCs w:val="24"/>
        </w:rPr>
        <w:t>self-imposed</w:t>
      </w:r>
      <w:r w:rsidR="00F7553F">
        <w:rPr>
          <w:sz w:val="24"/>
          <w:szCs w:val="24"/>
        </w:rPr>
        <w:t>”</w:t>
      </w:r>
      <w:r w:rsidR="00F7553F">
        <w:rPr>
          <w:rStyle w:val="FootnoteReference"/>
          <w:sz w:val="24"/>
          <w:szCs w:val="24"/>
        </w:rPr>
        <w:footnoteReference w:id="3"/>
      </w:r>
      <w:r w:rsidR="00F7553F">
        <w:rPr>
          <w:sz w:val="24"/>
          <w:szCs w:val="24"/>
        </w:rPr>
        <w:t xml:space="preserve"> is how he puts it. The way that I originally read this interpretation by Kant is that people who lived during this time were either ignorant to the changes that were happening</w:t>
      </w:r>
      <w:r w:rsidR="007102CC">
        <w:rPr>
          <w:sz w:val="24"/>
          <w:szCs w:val="24"/>
        </w:rPr>
        <w:t xml:space="preserve">, not that I am saying they did not know what was happening rather they did not realise the great extent of them , either that </w:t>
      </w:r>
      <w:r w:rsidR="00F7553F">
        <w:rPr>
          <w:sz w:val="24"/>
          <w:szCs w:val="24"/>
        </w:rPr>
        <w:t xml:space="preserve">or </w:t>
      </w:r>
      <w:r w:rsidR="007102CC">
        <w:rPr>
          <w:sz w:val="24"/>
          <w:szCs w:val="24"/>
        </w:rPr>
        <w:t xml:space="preserve">they </w:t>
      </w:r>
      <w:r w:rsidR="00F7553F">
        <w:rPr>
          <w:sz w:val="24"/>
          <w:szCs w:val="24"/>
        </w:rPr>
        <w:t xml:space="preserve">were easily influenced by others. </w:t>
      </w:r>
      <w:r w:rsidR="00B95822">
        <w:rPr>
          <w:sz w:val="24"/>
          <w:szCs w:val="24"/>
        </w:rPr>
        <w:t>This could well be due to the way’s people mind worked during this period, here I am referring to Eric Hobsbawm’s view on individual’s minds. He writes in his book ‘</w:t>
      </w:r>
      <w:r w:rsidR="00B95822" w:rsidRPr="00D43FDA">
        <w:rPr>
          <w:i/>
          <w:sz w:val="24"/>
          <w:szCs w:val="24"/>
        </w:rPr>
        <w:t xml:space="preserve">The Age of </w:t>
      </w:r>
      <w:r w:rsidR="00D43FDA" w:rsidRPr="00D43FDA">
        <w:rPr>
          <w:i/>
          <w:sz w:val="24"/>
          <w:szCs w:val="24"/>
        </w:rPr>
        <w:t>Revolution’</w:t>
      </w:r>
      <w:r w:rsidR="00D43FDA">
        <w:rPr>
          <w:i/>
          <w:sz w:val="24"/>
          <w:szCs w:val="24"/>
        </w:rPr>
        <w:t>, “the fact remains that human physique was then, by our standards, very poor…”</w:t>
      </w:r>
      <w:r w:rsidR="00D43FDA">
        <w:rPr>
          <w:rStyle w:val="FootnoteReference"/>
          <w:i/>
          <w:sz w:val="24"/>
          <w:szCs w:val="24"/>
        </w:rPr>
        <w:footnoteReference w:id="4"/>
      </w:r>
      <w:r w:rsidR="00D43FDA">
        <w:rPr>
          <w:i/>
          <w:sz w:val="24"/>
          <w:szCs w:val="24"/>
        </w:rPr>
        <w:t xml:space="preserve">. </w:t>
      </w:r>
      <w:r w:rsidR="00D43FDA" w:rsidRPr="00D43FDA">
        <w:rPr>
          <w:sz w:val="24"/>
          <w:szCs w:val="24"/>
        </w:rPr>
        <w:t>W</w:t>
      </w:r>
      <w:r w:rsidR="00D43FDA">
        <w:rPr>
          <w:sz w:val="24"/>
          <w:szCs w:val="24"/>
        </w:rPr>
        <w:t>h</w:t>
      </w:r>
      <w:r w:rsidR="00D43FDA" w:rsidRPr="00D43FDA">
        <w:rPr>
          <w:sz w:val="24"/>
          <w:szCs w:val="24"/>
        </w:rPr>
        <w:t>at</w:t>
      </w:r>
      <w:r w:rsidR="00D43FDA">
        <w:rPr>
          <w:sz w:val="24"/>
          <w:szCs w:val="24"/>
        </w:rPr>
        <w:t xml:space="preserve"> I feel must be understood here is that apart from the scholars of the time and the enlightenment thinkers of the time, would everyday folk have really understood and grasped what was going on a</w:t>
      </w:r>
      <w:r w:rsidR="0081519E">
        <w:rPr>
          <w:sz w:val="24"/>
          <w:szCs w:val="24"/>
        </w:rPr>
        <w:t>t</w:t>
      </w:r>
      <w:r w:rsidR="00D43FDA">
        <w:rPr>
          <w:sz w:val="24"/>
          <w:szCs w:val="24"/>
        </w:rPr>
        <w:t xml:space="preserve"> the meaning of these changes?</w:t>
      </w:r>
      <w:r w:rsidR="0081519E">
        <w:rPr>
          <w:sz w:val="24"/>
          <w:szCs w:val="24"/>
        </w:rPr>
        <w:t xml:space="preserve"> </w:t>
      </w:r>
      <w:r w:rsidR="00F7553F">
        <w:rPr>
          <w:sz w:val="24"/>
          <w:szCs w:val="24"/>
        </w:rPr>
        <w:t>In many documents, books and other sources the enlightenment</w:t>
      </w:r>
      <w:r w:rsidR="00553101">
        <w:rPr>
          <w:sz w:val="24"/>
          <w:szCs w:val="24"/>
        </w:rPr>
        <w:t xml:space="preserve"> it</w:t>
      </w:r>
      <w:r w:rsidR="00F7553F">
        <w:rPr>
          <w:sz w:val="24"/>
          <w:szCs w:val="24"/>
        </w:rPr>
        <w:t xml:space="preserve"> is often described as radical, in my opinion some of the changes that occurred could well be noted </w:t>
      </w:r>
      <w:r w:rsidR="00F7553F">
        <w:rPr>
          <w:sz w:val="24"/>
          <w:szCs w:val="24"/>
        </w:rPr>
        <w:lastRenderedPageBreak/>
        <w:t xml:space="preserve">under this statement. And </w:t>
      </w:r>
      <w:r w:rsidR="00BE1F0A">
        <w:rPr>
          <w:sz w:val="24"/>
          <w:szCs w:val="24"/>
        </w:rPr>
        <w:t>therefore,</w:t>
      </w:r>
      <w:r w:rsidR="00F7553F">
        <w:rPr>
          <w:sz w:val="24"/>
          <w:szCs w:val="24"/>
        </w:rPr>
        <w:t xml:space="preserve"> it could well be that these </w:t>
      </w:r>
      <w:r w:rsidR="00BE1F0A">
        <w:rPr>
          <w:sz w:val="24"/>
          <w:szCs w:val="24"/>
        </w:rPr>
        <w:t>events and the individuals involved in them influenced a great majority of the people and therefore get categorised as immature, influenced individuals by Kant. In Kant’s opinion it then became difficult for people to think for themselves as the enlightenment had affected their abilities, alienated people’s judgement. The way he puts it in his writing “</w:t>
      </w:r>
      <w:r w:rsidR="00BE1F0A" w:rsidRPr="00C61461">
        <w:rPr>
          <w:i/>
          <w:sz w:val="24"/>
          <w:szCs w:val="24"/>
        </w:rPr>
        <w:t>it is difficult for any individual man to work himself out of immaturity that has all but become his nature</w:t>
      </w:r>
      <w:r w:rsidR="00BE1F0A">
        <w:rPr>
          <w:sz w:val="24"/>
          <w:szCs w:val="24"/>
        </w:rPr>
        <w:t>”</w:t>
      </w:r>
      <w:r w:rsidR="00BE1F0A">
        <w:rPr>
          <w:rStyle w:val="FootnoteReference"/>
          <w:sz w:val="24"/>
          <w:szCs w:val="24"/>
        </w:rPr>
        <w:footnoteReference w:id="5"/>
      </w:r>
      <w:r w:rsidR="00BE1F0A">
        <w:rPr>
          <w:sz w:val="24"/>
          <w:szCs w:val="24"/>
        </w:rPr>
        <w:t xml:space="preserve">, insinuating that people had changed, their lives and ways of thinking </w:t>
      </w:r>
      <w:r w:rsidR="007E5C38">
        <w:rPr>
          <w:sz w:val="24"/>
          <w:szCs w:val="24"/>
        </w:rPr>
        <w:t>had changed, and as an observer he could see this change gradually developing.</w:t>
      </w:r>
      <w:r w:rsidR="00EA00DA">
        <w:rPr>
          <w:sz w:val="24"/>
          <w:szCs w:val="24"/>
        </w:rPr>
        <w:t xml:space="preserve"> The way he saw things at the time people had come content with the way things were.</w:t>
      </w:r>
      <w:r w:rsidR="00891BB0">
        <w:rPr>
          <w:sz w:val="24"/>
          <w:szCs w:val="24"/>
        </w:rPr>
        <w:t xml:space="preserve"> In his writing Kant seems to be writing from an observer</w:t>
      </w:r>
      <w:r w:rsidR="00553101">
        <w:rPr>
          <w:sz w:val="24"/>
          <w:szCs w:val="24"/>
        </w:rPr>
        <w:t>’s point of view</w:t>
      </w:r>
      <w:r w:rsidR="00891BB0">
        <w:rPr>
          <w:sz w:val="24"/>
          <w:szCs w:val="24"/>
        </w:rPr>
        <w:t>, an observer of the people, you can see from the writing he has done here that he himself is very aware of the enlightenment era. You can see that he is aware of the enlightenment thinkers and the effects on the people, in his opinion “</w:t>
      </w:r>
      <w:r w:rsidR="00891BB0" w:rsidRPr="00C61461">
        <w:rPr>
          <w:i/>
          <w:sz w:val="24"/>
          <w:szCs w:val="24"/>
        </w:rPr>
        <w:t xml:space="preserve">a public can only attain </w:t>
      </w:r>
      <w:r w:rsidR="00C61461" w:rsidRPr="00C61461">
        <w:rPr>
          <w:i/>
          <w:sz w:val="24"/>
          <w:szCs w:val="24"/>
        </w:rPr>
        <w:t>enlightenment slowly</w:t>
      </w:r>
      <w:r w:rsidR="00C61461">
        <w:rPr>
          <w:sz w:val="24"/>
          <w:szCs w:val="24"/>
        </w:rPr>
        <w:t>”</w:t>
      </w:r>
      <w:r w:rsidR="00C61461">
        <w:rPr>
          <w:rStyle w:val="FootnoteReference"/>
          <w:sz w:val="24"/>
          <w:szCs w:val="24"/>
        </w:rPr>
        <w:footnoteReference w:id="6"/>
      </w:r>
      <w:r w:rsidR="00C61461">
        <w:rPr>
          <w:sz w:val="24"/>
          <w:szCs w:val="24"/>
        </w:rPr>
        <w:t xml:space="preserve">. In comparison with some sources, Kant displays the enlightenment as a calm and gradual occurrence, whereas there </w:t>
      </w:r>
      <w:r w:rsidR="005F361A">
        <w:rPr>
          <w:sz w:val="24"/>
          <w:szCs w:val="24"/>
        </w:rPr>
        <w:t>is</w:t>
      </w:r>
      <w:r w:rsidR="00C61461">
        <w:rPr>
          <w:sz w:val="24"/>
          <w:szCs w:val="24"/>
        </w:rPr>
        <w:t xml:space="preserve"> a plethora of sources that describe it as </w:t>
      </w:r>
      <w:r w:rsidR="003B083C">
        <w:rPr>
          <w:sz w:val="24"/>
          <w:szCs w:val="24"/>
        </w:rPr>
        <w:t>a radical a rampant one.</w:t>
      </w:r>
      <w:r w:rsidR="005F361A">
        <w:rPr>
          <w:sz w:val="24"/>
          <w:szCs w:val="24"/>
        </w:rPr>
        <w:t xml:space="preserve"> </w:t>
      </w:r>
      <w:r w:rsidR="00CA0E77">
        <w:rPr>
          <w:sz w:val="24"/>
          <w:szCs w:val="24"/>
        </w:rPr>
        <w:t xml:space="preserve">However, these differences in opinion about the enlightenment are not uncommon it would appear, as Dorinda </w:t>
      </w:r>
      <w:proofErr w:type="spellStart"/>
      <w:r w:rsidR="00CA0E77">
        <w:rPr>
          <w:sz w:val="24"/>
          <w:szCs w:val="24"/>
        </w:rPr>
        <w:t>Qutram</w:t>
      </w:r>
      <w:proofErr w:type="spellEnd"/>
      <w:r w:rsidR="00CA0E77">
        <w:rPr>
          <w:sz w:val="24"/>
          <w:szCs w:val="24"/>
        </w:rPr>
        <w:t xml:space="preserve"> says in her book ‘The Enlightenment’, </w:t>
      </w:r>
      <w:r w:rsidR="00CA0E77" w:rsidRPr="00CA0E77">
        <w:rPr>
          <w:i/>
          <w:sz w:val="24"/>
          <w:szCs w:val="24"/>
        </w:rPr>
        <w:t>“The Enlightenment has been defined in many different ways”</w:t>
      </w:r>
      <w:r w:rsidR="00CA0E77">
        <w:rPr>
          <w:rStyle w:val="FootnoteReference"/>
          <w:i/>
          <w:sz w:val="24"/>
          <w:szCs w:val="24"/>
        </w:rPr>
        <w:footnoteReference w:id="7"/>
      </w:r>
      <w:r w:rsidR="00D7479A">
        <w:rPr>
          <w:sz w:val="24"/>
          <w:szCs w:val="24"/>
        </w:rPr>
        <w:t xml:space="preserve">. </w:t>
      </w:r>
      <w:r w:rsidR="009A2FDE">
        <w:rPr>
          <w:sz w:val="24"/>
          <w:szCs w:val="24"/>
        </w:rPr>
        <w:t>One point that must be raised at this point is how Kant has presented his work here, his approach is professional and his knowledge and observations fall in well, and flow well in the body of his writing, clearly drawing the reader’s attention to his points and opinions.</w:t>
      </w:r>
      <w:r w:rsidR="001C312E">
        <w:rPr>
          <w:sz w:val="24"/>
          <w:szCs w:val="24"/>
        </w:rPr>
        <w:t xml:space="preserve"> </w:t>
      </w:r>
      <w:r w:rsidR="000D1C31">
        <w:rPr>
          <w:sz w:val="24"/>
          <w:szCs w:val="24"/>
        </w:rPr>
        <w:t xml:space="preserve">What I feel Kant successfully grasps in his writing is that the enlightenment was not a specific event that happened at a specific place and time as it could well be mistaken as. What he seems to get across is that it was a new way of thinking, living understanding, a new way of social and political life. Human beings changing the ways of living, it effects huge walks of life, for example the Monarchy, religion, science, </w:t>
      </w:r>
      <w:r w:rsidR="00D53F72">
        <w:rPr>
          <w:sz w:val="24"/>
          <w:szCs w:val="24"/>
        </w:rPr>
        <w:t>technology,</w:t>
      </w:r>
      <w:r w:rsidR="003A2A55">
        <w:rPr>
          <w:sz w:val="24"/>
          <w:szCs w:val="24"/>
        </w:rPr>
        <w:t xml:space="preserve"> </w:t>
      </w:r>
      <w:r w:rsidR="000D1C31">
        <w:rPr>
          <w:sz w:val="24"/>
          <w:szCs w:val="24"/>
        </w:rPr>
        <w:t>everyday life and so on.</w:t>
      </w:r>
      <w:r w:rsidR="007B2B7C">
        <w:rPr>
          <w:sz w:val="24"/>
          <w:szCs w:val="24"/>
        </w:rPr>
        <w:t xml:space="preserve"> What I believe Kant is trying to say in his answer is that changes on people’s lives will prevail and people must accept them within reason. What must be acknowledged here is this could lead to two things either complete improvement of lives and improvements in the list of things I have listed that were </w:t>
      </w:r>
      <w:r w:rsidR="00A94A94">
        <w:rPr>
          <w:sz w:val="24"/>
          <w:szCs w:val="24"/>
        </w:rPr>
        <w:t>affected</w:t>
      </w:r>
      <w:r w:rsidR="007B2B7C">
        <w:rPr>
          <w:sz w:val="24"/>
          <w:szCs w:val="24"/>
        </w:rPr>
        <w:t xml:space="preserve">, or they could well have ended up in disastrous circumstances. </w:t>
      </w:r>
      <w:r w:rsidR="003729A3">
        <w:rPr>
          <w:sz w:val="24"/>
          <w:szCs w:val="24"/>
        </w:rPr>
        <w:t>The reason I suggest this is because Kant makes it clear “</w:t>
      </w:r>
      <w:r w:rsidR="003729A3" w:rsidRPr="003729A3">
        <w:rPr>
          <w:i/>
          <w:sz w:val="24"/>
          <w:szCs w:val="24"/>
        </w:rPr>
        <w:t>The public use of one’s reason must be free, and it alone can bring about enlightenment among mankind”</w:t>
      </w:r>
      <w:r w:rsidR="003729A3" w:rsidRPr="003729A3">
        <w:rPr>
          <w:rStyle w:val="FootnoteReference"/>
          <w:i/>
          <w:sz w:val="24"/>
          <w:szCs w:val="24"/>
        </w:rPr>
        <w:footnoteReference w:id="8"/>
      </w:r>
      <w:r w:rsidR="003729A3" w:rsidRPr="003729A3">
        <w:rPr>
          <w:i/>
          <w:sz w:val="24"/>
          <w:szCs w:val="24"/>
        </w:rPr>
        <w:t>.</w:t>
      </w:r>
    </w:p>
    <w:p w14:paraId="12D3F8AD" w14:textId="51321748" w:rsidR="00417D13" w:rsidRDefault="00417D13" w:rsidP="005502F1">
      <w:pPr>
        <w:rPr>
          <w:sz w:val="24"/>
          <w:szCs w:val="24"/>
        </w:rPr>
      </w:pPr>
    </w:p>
    <w:p w14:paraId="09B40957" w14:textId="165CC92F" w:rsidR="00417D13" w:rsidRDefault="00417D13" w:rsidP="005502F1">
      <w:pPr>
        <w:rPr>
          <w:sz w:val="24"/>
          <w:szCs w:val="24"/>
        </w:rPr>
      </w:pPr>
      <w:r>
        <w:rPr>
          <w:sz w:val="24"/>
          <w:szCs w:val="24"/>
        </w:rPr>
        <w:t xml:space="preserve">I would now like to divert my attention towards my first choice of a secondary source, ‘What is Enlightenment’ by Michel Foucault which is dated to the year </w:t>
      </w:r>
      <w:r w:rsidR="00553101">
        <w:rPr>
          <w:sz w:val="24"/>
          <w:szCs w:val="24"/>
        </w:rPr>
        <w:t>“</w:t>
      </w:r>
      <w:r w:rsidRPr="00553101">
        <w:rPr>
          <w:i/>
          <w:sz w:val="24"/>
          <w:szCs w:val="24"/>
        </w:rPr>
        <w:t>1984</w:t>
      </w:r>
      <w:r w:rsidR="00553101">
        <w:rPr>
          <w:sz w:val="24"/>
          <w:szCs w:val="24"/>
        </w:rPr>
        <w:t>”</w:t>
      </w:r>
      <w:r w:rsidR="00BC472D">
        <w:rPr>
          <w:rStyle w:val="FootnoteReference"/>
          <w:sz w:val="24"/>
          <w:szCs w:val="24"/>
        </w:rPr>
        <w:footnoteReference w:id="9"/>
      </w:r>
      <w:r w:rsidR="003729A3">
        <w:rPr>
          <w:sz w:val="24"/>
          <w:szCs w:val="24"/>
        </w:rPr>
        <w:t xml:space="preserve"> before I begin assessing Foucault and his work I would firstly like to praise him for his open mind, and open ways of thinking which can clearly be seen in his writing</w:t>
      </w:r>
      <w:r w:rsidR="0014446F">
        <w:rPr>
          <w:sz w:val="24"/>
          <w:szCs w:val="24"/>
        </w:rPr>
        <w:t>.</w:t>
      </w:r>
      <w:r w:rsidR="0081519E">
        <w:rPr>
          <w:sz w:val="24"/>
          <w:szCs w:val="24"/>
        </w:rPr>
        <w:t xml:space="preserve"> </w:t>
      </w:r>
      <w:r w:rsidR="00FD15F4">
        <w:rPr>
          <w:sz w:val="24"/>
          <w:szCs w:val="24"/>
        </w:rPr>
        <w:t xml:space="preserve"> </w:t>
      </w:r>
      <w:proofErr w:type="gramStart"/>
      <w:r w:rsidR="00FD15F4">
        <w:rPr>
          <w:sz w:val="24"/>
          <w:szCs w:val="24"/>
        </w:rPr>
        <w:t>Also</w:t>
      </w:r>
      <w:proofErr w:type="gramEnd"/>
      <w:r w:rsidR="00FD15F4">
        <w:rPr>
          <w:sz w:val="24"/>
          <w:szCs w:val="24"/>
        </w:rPr>
        <w:t xml:space="preserve"> the popularity of Foucault’s </w:t>
      </w:r>
      <w:r w:rsidR="00FD15F4">
        <w:rPr>
          <w:sz w:val="24"/>
          <w:szCs w:val="24"/>
        </w:rPr>
        <w:lastRenderedPageBreak/>
        <w:t xml:space="preserve">work has been overwhelming in my research, there is a wealth of online sources of his work and I would imagine that university libraries and everyday libraries would likely have copies of his work. </w:t>
      </w:r>
      <w:r w:rsidR="0081519E">
        <w:rPr>
          <w:sz w:val="24"/>
          <w:szCs w:val="24"/>
        </w:rPr>
        <w:t xml:space="preserve">When compared with Kant, I would suggest that Michel Foucault is equally as acknowledged, but under different circumstances. I am not for one minute comparing him with Kant as a renowned philosopher, I am merely </w:t>
      </w:r>
      <w:r w:rsidR="003F5A50">
        <w:rPr>
          <w:sz w:val="24"/>
          <w:szCs w:val="24"/>
        </w:rPr>
        <w:t>suggesting that</w:t>
      </w:r>
      <w:r w:rsidR="0081519E">
        <w:rPr>
          <w:sz w:val="24"/>
          <w:szCs w:val="24"/>
        </w:rPr>
        <w:t xml:space="preserve"> he also is renowned for his writings and understandings of the enlightenment period. </w:t>
      </w:r>
      <w:r w:rsidR="003F5A50">
        <w:rPr>
          <w:sz w:val="24"/>
          <w:szCs w:val="24"/>
        </w:rPr>
        <w:t xml:space="preserve">One point I would like to highlight before broadening my analysis of Michael Foucault’s writing and that is the date this source was published, the year 1984. This date could be one of two things in my opinion, a positive or a negative. On the one hand in a positive perspective Foucault could be writing in a time that was so long after the enlightenment that he had a wealth of knowledge and evidence to enable him to get a clear and accurate view of what the enlightenment really was. On the </w:t>
      </w:r>
      <w:r w:rsidR="00A27B9D">
        <w:rPr>
          <w:sz w:val="24"/>
          <w:szCs w:val="24"/>
        </w:rPr>
        <w:t>other hand, it could also well be the case that he is interpreting the history in a completely different way to how things happened, and therefore comparing his work with the likes of Kant is completely pointless. It could well be the fact that unless one lived through it one can not imagine it. Nevertheless, in the discipline of history, I personally believe that things are very rarely black and white, especially when it comes to comparing historical writings. What I would also like to point out here is that the enlightenment as I have established previously in this portfolio was a different period for everyone, therefore would naturally mean that there would be different interpretations by historians in the years which would follow.</w:t>
      </w:r>
      <w:r w:rsidR="00A94A94">
        <w:rPr>
          <w:sz w:val="24"/>
          <w:szCs w:val="24"/>
        </w:rPr>
        <w:t xml:space="preserve"> Whatever the case was in Foucault’s case the first observation I would like to make on him after reading this piece of work is that he comes across as an extremely critical individual. Not only is he critical of the period he is </w:t>
      </w:r>
      <w:r w:rsidR="00EF60B7">
        <w:rPr>
          <w:sz w:val="24"/>
          <w:szCs w:val="24"/>
        </w:rPr>
        <w:t>writing about, he is also critical of Immanuel Kant and his work</w:t>
      </w:r>
      <w:r w:rsidR="006A5596">
        <w:rPr>
          <w:sz w:val="24"/>
          <w:szCs w:val="24"/>
        </w:rPr>
        <w:t xml:space="preserve">. It is evident to me that the reason </w:t>
      </w:r>
      <w:r w:rsidR="00190407">
        <w:rPr>
          <w:sz w:val="24"/>
          <w:szCs w:val="24"/>
        </w:rPr>
        <w:t xml:space="preserve">this was written was to criticize Kant and his belief, and to highlight it to other historians interested in the period. </w:t>
      </w:r>
      <w:r w:rsidR="00EF60B7">
        <w:rPr>
          <w:sz w:val="24"/>
          <w:szCs w:val="24"/>
        </w:rPr>
        <w:t xml:space="preserve">The general opinion that Foucault conveys in his writing is the failure of Kant, the failure in his opinion to answer the set question that many philosophers and politicians were stunned by during the eighteenth century, what is enlightenment? </w:t>
      </w:r>
      <w:r w:rsidR="00A9006C">
        <w:rPr>
          <w:sz w:val="24"/>
          <w:szCs w:val="24"/>
        </w:rPr>
        <w:t xml:space="preserve">If I recall the lecture on Foucault correctly, the enlightenment was a period that fascinated him, this could well be why he chooses Kant’s work to criticise. </w:t>
      </w:r>
      <w:r w:rsidR="00BA06C9">
        <w:rPr>
          <w:sz w:val="24"/>
          <w:szCs w:val="24"/>
        </w:rPr>
        <w:t>Seeing Foucault as an opinionated approach towards the matter, maybe it is possible that it would be better to take Norman Hampson’s approach in his book ‘The Enlightenment’ which is “</w:t>
      </w:r>
      <w:r w:rsidR="00BA06C9" w:rsidRPr="00BA06C9">
        <w:rPr>
          <w:i/>
          <w:sz w:val="24"/>
          <w:szCs w:val="24"/>
        </w:rPr>
        <w:t>There does not seem to me much point in attempting any general definition of the movement</w:t>
      </w:r>
      <w:r w:rsidR="00BA06C9">
        <w:rPr>
          <w:sz w:val="24"/>
          <w:szCs w:val="24"/>
        </w:rPr>
        <w:t>”</w:t>
      </w:r>
      <w:r w:rsidR="00BA06C9">
        <w:rPr>
          <w:rStyle w:val="FootnoteReference"/>
          <w:sz w:val="24"/>
          <w:szCs w:val="24"/>
        </w:rPr>
        <w:footnoteReference w:id="10"/>
      </w:r>
      <w:r w:rsidR="006D4BDA">
        <w:rPr>
          <w:sz w:val="24"/>
          <w:szCs w:val="24"/>
        </w:rPr>
        <w:t xml:space="preserve">. However, he does not categorise it as a happening, he sees it as something that effected behaviour, thinking and a variety of life aspects. </w:t>
      </w:r>
      <w:r w:rsidR="00585360">
        <w:rPr>
          <w:sz w:val="24"/>
          <w:szCs w:val="24"/>
        </w:rPr>
        <w:t>However, one area that I do agree with Foucault is that Kant is interpretation of the enlightenment is not the clearest explanation to understand but in all due respect neither is he</w:t>
      </w:r>
      <w:r w:rsidR="00AF088E">
        <w:rPr>
          <w:sz w:val="24"/>
          <w:szCs w:val="24"/>
        </w:rPr>
        <w:t>. One of the things that he highlights about Kant is that he is writing negatively and basing all his opinions on the present time he was living in, Foucault felt the need to look positively towards the future regarding the enlightenment</w:t>
      </w:r>
      <w:r w:rsidR="00FE590E">
        <w:rPr>
          <w:sz w:val="24"/>
          <w:szCs w:val="24"/>
        </w:rPr>
        <w:t>. It is possible that Foucault is correct to criticise Kant in this respect, I have read a number of sources which suggest that Kant was out of touch with the world</w:t>
      </w:r>
      <w:r w:rsidR="008A4061">
        <w:rPr>
          <w:sz w:val="24"/>
          <w:szCs w:val="24"/>
        </w:rPr>
        <w:t xml:space="preserve"> and what was going on around him, however, in my personal opinion I believe he has a pretty good grasp on what he’s talking about.</w:t>
      </w:r>
    </w:p>
    <w:p w14:paraId="3EFAB50C" w14:textId="3300651A" w:rsidR="0014446F" w:rsidRDefault="0014446F" w:rsidP="005502F1">
      <w:pPr>
        <w:rPr>
          <w:sz w:val="24"/>
          <w:szCs w:val="24"/>
        </w:rPr>
      </w:pPr>
    </w:p>
    <w:p w14:paraId="313364D2" w14:textId="7D312D25" w:rsidR="0014446F" w:rsidRDefault="0014446F" w:rsidP="005502F1">
      <w:pPr>
        <w:rPr>
          <w:sz w:val="24"/>
          <w:szCs w:val="24"/>
        </w:rPr>
      </w:pPr>
      <w:r>
        <w:rPr>
          <w:sz w:val="24"/>
          <w:szCs w:val="24"/>
        </w:rPr>
        <w:t>I would now like to move on to my final secondary source’ Europe in the Eighteenth Century 1713-1789’.</w:t>
      </w:r>
      <w:r w:rsidR="009B6255">
        <w:rPr>
          <w:sz w:val="24"/>
          <w:szCs w:val="24"/>
        </w:rPr>
        <w:t xml:space="preserve"> </w:t>
      </w:r>
      <w:r w:rsidR="00D7479A">
        <w:rPr>
          <w:sz w:val="24"/>
          <w:szCs w:val="24"/>
        </w:rPr>
        <w:t>As I have previously mentioned I do not wish to analyse the whole of this book, I have diverted my attention to chapter fifteen, ‘The Enlightenment and its Components’</w:t>
      </w:r>
      <w:r w:rsidR="00D7479A">
        <w:rPr>
          <w:rStyle w:val="FootnoteReference"/>
          <w:sz w:val="24"/>
          <w:szCs w:val="24"/>
        </w:rPr>
        <w:footnoteReference w:id="11"/>
      </w:r>
      <w:r w:rsidR="00D7479A">
        <w:rPr>
          <w:sz w:val="24"/>
          <w:szCs w:val="24"/>
        </w:rPr>
        <w:t>.</w:t>
      </w:r>
      <w:r w:rsidR="003A2A55">
        <w:rPr>
          <w:sz w:val="24"/>
          <w:szCs w:val="24"/>
        </w:rPr>
        <w:t xml:space="preserve"> </w:t>
      </w:r>
      <w:r w:rsidR="00FD15F4">
        <w:rPr>
          <w:sz w:val="24"/>
          <w:szCs w:val="24"/>
        </w:rPr>
        <w:t xml:space="preserve">This book explores </w:t>
      </w:r>
      <w:r w:rsidR="00B815A2">
        <w:rPr>
          <w:sz w:val="24"/>
          <w:szCs w:val="24"/>
        </w:rPr>
        <w:t>aspects of life in Europe during the eighteenth century, therefore applies nicely to the topic of enlightenment and therefore fitted in ve</w:t>
      </w:r>
      <w:r w:rsidR="00C050BC">
        <w:rPr>
          <w:sz w:val="24"/>
          <w:szCs w:val="24"/>
        </w:rPr>
        <w:t>r</w:t>
      </w:r>
      <w:bookmarkStart w:id="9" w:name="_GoBack"/>
      <w:bookmarkEnd w:id="9"/>
      <w:r w:rsidR="00B815A2">
        <w:rPr>
          <w:sz w:val="24"/>
          <w:szCs w:val="24"/>
        </w:rPr>
        <w:t xml:space="preserve">y well to this portfolio in my opinion. </w:t>
      </w:r>
      <w:r w:rsidR="003A2A55">
        <w:rPr>
          <w:sz w:val="24"/>
          <w:szCs w:val="24"/>
        </w:rPr>
        <w:t>In th</w:t>
      </w:r>
      <w:r w:rsidR="00B815A2">
        <w:rPr>
          <w:sz w:val="24"/>
          <w:szCs w:val="24"/>
        </w:rPr>
        <w:t>e</w:t>
      </w:r>
      <w:r w:rsidR="003A2A55">
        <w:rPr>
          <w:sz w:val="24"/>
          <w:szCs w:val="24"/>
        </w:rPr>
        <w:t xml:space="preserve"> chapter</w:t>
      </w:r>
      <w:r w:rsidR="00B815A2">
        <w:rPr>
          <w:sz w:val="24"/>
          <w:szCs w:val="24"/>
        </w:rPr>
        <w:t xml:space="preserve"> I have read</w:t>
      </w:r>
      <w:r w:rsidR="003A2A55">
        <w:rPr>
          <w:sz w:val="24"/>
          <w:szCs w:val="24"/>
        </w:rPr>
        <w:t xml:space="preserve"> the author </w:t>
      </w:r>
      <w:r w:rsidR="008723B5">
        <w:rPr>
          <w:sz w:val="24"/>
          <w:szCs w:val="24"/>
        </w:rPr>
        <w:t xml:space="preserve">M.S. Anderson agrees with what Kant is saying to some extent. I feel that after reading his work Anderson also plainly portrays that the enlightenment is a period rather than an event which took place during a certain period.  What he conveys in his writing is that the enlightenment was a different experience for different individuals, it meant different </w:t>
      </w:r>
      <w:r w:rsidR="00D1246D">
        <w:rPr>
          <w:sz w:val="24"/>
          <w:szCs w:val="24"/>
        </w:rPr>
        <w:t>things to different people. What he also says that these differences do not just apply on the different continents but in different parts of the country also.</w:t>
      </w:r>
      <w:r w:rsidR="008723B5">
        <w:rPr>
          <w:sz w:val="24"/>
          <w:szCs w:val="24"/>
        </w:rPr>
        <w:t xml:space="preserve"> </w:t>
      </w:r>
      <w:r w:rsidR="001C1D48">
        <w:rPr>
          <w:sz w:val="24"/>
          <w:szCs w:val="24"/>
        </w:rPr>
        <w:t>It also depended on the individuals according to Anderson, in his opinion the greater impacts of the enlightenment was on the individuals of a scholarly status, he sees it effecting grater on “</w:t>
      </w:r>
      <w:r w:rsidR="001C1D48" w:rsidRPr="00AA45E1">
        <w:rPr>
          <w:i/>
          <w:sz w:val="24"/>
          <w:szCs w:val="24"/>
        </w:rPr>
        <w:t>the educated and opinion-forming sections of society”</w:t>
      </w:r>
      <w:r w:rsidR="00AA45E1">
        <w:rPr>
          <w:rStyle w:val="FootnoteReference"/>
          <w:sz w:val="24"/>
          <w:szCs w:val="24"/>
        </w:rPr>
        <w:footnoteReference w:id="12"/>
      </w:r>
      <w:r w:rsidR="001C1D48">
        <w:rPr>
          <w:sz w:val="24"/>
          <w:szCs w:val="24"/>
        </w:rPr>
        <w:t xml:space="preserve">, which also supports a point I that was raised during my focus on Kant’s work, did the lower classes and uneducated people in society fully understand </w:t>
      </w:r>
      <w:r w:rsidR="00AA45E1">
        <w:rPr>
          <w:sz w:val="24"/>
          <w:szCs w:val="24"/>
        </w:rPr>
        <w:t xml:space="preserve">this period they were living in? Going back to the fact the enlightenment meant different things to different people, this may well be the reason why M.S. Anderson sees the enlightenment thinkers as an ununified school. </w:t>
      </w:r>
      <w:r w:rsidR="003729A3">
        <w:rPr>
          <w:sz w:val="24"/>
          <w:szCs w:val="24"/>
        </w:rPr>
        <w:t>What I also found interesting about Anderson’s work is that the enlightenment was a period or a specific happening in time, the way he sees it is there was enlightenments that took place during the eighteenth century. I suppose in many respects this could well be true, he suggests that there was more than one enlightenment that all had knock-on effects leading to one another, moreover he believes that influence was an integral part of this. An equally interesting suggestion that Anderson makes in my opinion is that there were signs of the enlightenment before Lois XIV’s death, he even suggests there were signs before the year 1700. Having researched and studied the enlightenment, I do not recall a suggestion like this until now</w:t>
      </w:r>
      <w:r w:rsidR="00B815A2">
        <w:rPr>
          <w:sz w:val="24"/>
          <w:szCs w:val="24"/>
        </w:rPr>
        <w:t>, but I have only come across the suggestion twice, in this book and in Norman Hampson’s book which I previously mentioned when it is suggested that the signs were there during the later seventeenth century, and some would argue before that.</w:t>
      </w:r>
      <w:r w:rsidR="003729A3">
        <w:rPr>
          <w:sz w:val="24"/>
          <w:szCs w:val="24"/>
        </w:rPr>
        <w:t xml:space="preserve">  </w:t>
      </w:r>
      <w:r w:rsidR="001474C2">
        <w:rPr>
          <w:sz w:val="24"/>
          <w:szCs w:val="24"/>
        </w:rPr>
        <w:t xml:space="preserve">In this chapter we can learn that M.S. Anderson sees the enlightenment as an influential occurrence. He does not specify </w:t>
      </w:r>
      <w:r w:rsidR="00FE590E">
        <w:rPr>
          <w:sz w:val="24"/>
          <w:szCs w:val="24"/>
        </w:rPr>
        <w:t>whether</w:t>
      </w:r>
      <w:r w:rsidR="001474C2">
        <w:rPr>
          <w:sz w:val="24"/>
          <w:szCs w:val="24"/>
        </w:rPr>
        <w:t xml:space="preserve"> he believes the changes were slow or drastically quick, he does however state that he believes that it originated in France and that its influential effects and ideas spread throughout Europe</w:t>
      </w:r>
      <w:r w:rsidR="00FE590E">
        <w:rPr>
          <w:sz w:val="24"/>
          <w:szCs w:val="24"/>
        </w:rPr>
        <w:t xml:space="preserve"> and I suppose this in many respects could have been what kindled the flame from which the French revolution finally sparked from.</w:t>
      </w:r>
    </w:p>
    <w:p w14:paraId="5B1BB879" w14:textId="77777777" w:rsidR="007102CC" w:rsidRDefault="007102CC" w:rsidP="005502F1">
      <w:pPr>
        <w:rPr>
          <w:sz w:val="24"/>
          <w:szCs w:val="24"/>
        </w:rPr>
      </w:pPr>
    </w:p>
    <w:p w14:paraId="5A0CFF75" w14:textId="77777777" w:rsidR="007102CC" w:rsidRDefault="007102CC" w:rsidP="005502F1">
      <w:pPr>
        <w:rPr>
          <w:sz w:val="24"/>
          <w:szCs w:val="24"/>
        </w:rPr>
      </w:pPr>
    </w:p>
    <w:p w14:paraId="0529B284" w14:textId="77777777" w:rsidR="007102CC" w:rsidRDefault="007102CC" w:rsidP="005502F1">
      <w:pPr>
        <w:rPr>
          <w:sz w:val="24"/>
          <w:szCs w:val="24"/>
        </w:rPr>
      </w:pPr>
    </w:p>
    <w:p w14:paraId="73629BFF" w14:textId="3FB1056B" w:rsidR="006D4BDA" w:rsidRPr="005502F1" w:rsidRDefault="006D4BDA" w:rsidP="005502F1">
      <w:pPr>
        <w:rPr>
          <w:sz w:val="24"/>
          <w:szCs w:val="24"/>
        </w:rPr>
      </w:pPr>
      <w:r>
        <w:rPr>
          <w:sz w:val="24"/>
          <w:szCs w:val="24"/>
        </w:rPr>
        <w:t xml:space="preserve">To conclude I would just like to reflect over my sources and the different interpretations that the authors had. </w:t>
      </w:r>
      <w:r w:rsidR="006A5596">
        <w:rPr>
          <w:sz w:val="24"/>
          <w:szCs w:val="24"/>
        </w:rPr>
        <w:t xml:space="preserve">One thing I believe has become evidently plain within this portfolio of sources is that the enlightenment was a period of big changes. Not only was it a change in political and social life, but in religion, philosophy, technology, and the way of human thinking and rational. I mean there is a plethora of sources about the enlightenment and the things that happened during it for example, changes in religion, there was a Methodist revival here in Britain and in America also. Another example would be technology, the guillotine, a more effective and humane way of killing individuals. </w:t>
      </w:r>
      <w:r w:rsidR="008A4061">
        <w:rPr>
          <w:sz w:val="24"/>
          <w:szCs w:val="24"/>
        </w:rPr>
        <w:t xml:space="preserve">Another important point one should consider when analysing pieces of work is that question of Historiography and influence. I can assure you that the authors of these sources were most definitely influenced by something or someone at the time they were writing. </w:t>
      </w:r>
      <w:r w:rsidR="006A5596">
        <w:rPr>
          <w:sz w:val="24"/>
          <w:szCs w:val="24"/>
        </w:rPr>
        <w:t>Therefore, I believe enlightenment could well be what one makes it, I would go as far to agree that it meant different things for different people.</w:t>
      </w:r>
      <w:r w:rsidR="00190407">
        <w:rPr>
          <w:sz w:val="24"/>
          <w:szCs w:val="24"/>
        </w:rPr>
        <w:t xml:space="preserve"> </w:t>
      </w:r>
    </w:p>
    <w:p w14:paraId="5D6B9BAC" w14:textId="043FF399" w:rsidR="005502F1" w:rsidRDefault="005502F1" w:rsidP="005502F1">
      <w:pPr>
        <w:jc w:val="center"/>
        <w:rPr>
          <w:b/>
          <w:i/>
          <w:sz w:val="28"/>
          <w:szCs w:val="28"/>
          <w:u w:val="single"/>
        </w:rPr>
      </w:pPr>
    </w:p>
    <w:p w14:paraId="2470ED74" w14:textId="27810A7E" w:rsidR="005502F1" w:rsidRDefault="005502F1" w:rsidP="005502F1">
      <w:pPr>
        <w:jc w:val="center"/>
        <w:rPr>
          <w:b/>
          <w:i/>
          <w:sz w:val="28"/>
          <w:szCs w:val="28"/>
          <w:u w:val="single"/>
        </w:rPr>
      </w:pPr>
    </w:p>
    <w:p w14:paraId="1C7C5E84" w14:textId="77777777" w:rsidR="005502F1" w:rsidRDefault="005502F1">
      <w:pPr>
        <w:rPr>
          <w:b/>
          <w:i/>
          <w:sz w:val="28"/>
          <w:szCs w:val="28"/>
          <w:u w:val="single"/>
        </w:rPr>
      </w:pPr>
      <w:r>
        <w:rPr>
          <w:b/>
          <w:i/>
          <w:sz w:val="28"/>
          <w:szCs w:val="28"/>
          <w:u w:val="single"/>
        </w:rPr>
        <w:br w:type="page"/>
      </w:r>
    </w:p>
    <w:p w14:paraId="3FCC9BC7" w14:textId="0A091FF5" w:rsidR="005502F1" w:rsidRDefault="005502F1" w:rsidP="005502F1">
      <w:pPr>
        <w:jc w:val="center"/>
        <w:rPr>
          <w:b/>
          <w:i/>
          <w:sz w:val="28"/>
          <w:szCs w:val="28"/>
          <w:u w:val="single"/>
        </w:rPr>
      </w:pPr>
      <w:r>
        <w:rPr>
          <w:b/>
          <w:i/>
          <w:sz w:val="28"/>
          <w:szCs w:val="28"/>
          <w:u w:val="single"/>
        </w:rPr>
        <w:lastRenderedPageBreak/>
        <w:t>Bibliography</w:t>
      </w:r>
    </w:p>
    <w:p w14:paraId="734EFE1C" w14:textId="77777777" w:rsidR="004D7EBF" w:rsidRDefault="004D7EBF" w:rsidP="004D7EBF">
      <w:pPr>
        <w:rPr>
          <w:b/>
          <w:i/>
          <w:sz w:val="24"/>
          <w:szCs w:val="24"/>
          <w:u w:val="single"/>
        </w:rPr>
      </w:pPr>
    </w:p>
    <w:p w14:paraId="723C01AD" w14:textId="61FEDB7D" w:rsidR="001826D5" w:rsidRDefault="001826D5" w:rsidP="004D7EBF">
      <w:pPr>
        <w:rPr>
          <w:b/>
          <w:i/>
          <w:sz w:val="24"/>
          <w:szCs w:val="24"/>
          <w:u w:val="single"/>
        </w:rPr>
      </w:pPr>
      <w:r>
        <w:rPr>
          <w:b/>
          <w:i/>
          <w:sz w:val="24"/>
          <w:szCs w:val="24"/>
          <w:u w:val="single"/>
        </w:rPr>
        <w:t>Books</w:t>
      </w:r>
    </w:p>
    <w:p w14:paraId="101F0522" w14:textId="1625CF7E" w:rsidR="00316ACE" w:rsidRDefault="00316ACE" w:rsidP="004D7EBF">
      <w:pPr>
        <w:rPr>
          <w:sz w:val="24"/>
          <w:szCs w:val="24"/>
        </w:rPr>
      </w:pPr>
      <w:r>
        <w:rPr>
          <w:sz w:val="24"/>
          <w:szCs w:val="24"/>
        </w:rPr>
        <w:t xml:space="preserve">D. </w:t>
      </w:r>
      <w:proofErr w:type="spellStart"/>
      <w:r>
        <w:rPr>
          <w:sz w:val="24"/>
          <w:szCs w:val="24"/>
        </w:rPr>
        <w:t>Qutram</w:t>
      </w:r>
      <w:proofErr w:type="spellEnd"/>
      <w:r>
        <w:rPr>
          <w:sz w:val="24"/>
          <w:szCs w:val="24"/>
        </w:rPr>
        <w:t xml:space="preserve">, </w:t>
      </w:r>
      <w:r w:rsidRPr="00316ACE">
        <w:rPr>
          <w:i/>
          <w:sz w:val="24"/>
          <w:szCs w:val="24"/>
        </w:rPr>
        <w:t>‘What is Enlightenment’</w:t>
      </w:r>
      <w:r w:rsidRPr="00316ACE">
        <w:rPr>
          <w:sz w:val="24"/>
          <w:szCs w:val="24"/>
        </w:rPr>
        <w:t>, (Cambridge, Cambridge University Press, 2012), (Third Addition)</w:t>
      </w:r>
      <w:r>
        <w:rPr>
          <w:sz w:val="24"/>
          <w:szCs w:val="24"/>
        </w:rPr>
        <w:t>.</w:t>
      </w:r>
    </w:p>
    <w:p w14:paraId="4395C3AE" w14:textId="53E65584" w:rsidR="00D43FDA" w:rsidRPr="00316ACE" w:rsidRDefault="00D43FDA" w:rsidP="004D7EBF">
      <w:pPr>
        <w:rPr>
          <w:sz w:val="24"/>
          <w:szCs w:val="24"/>
        </w:rPr>
      </w:pPr>
      <w:r>
        <w:rPr>
          <w:sz w:val="24"/>
          <w:szCs w:val="24"/>
        </w:rPr>
        <w:t xml:space="preserve">E. Hobsbawm, ‘The Age of Revolution’, </w:t>
      </w:r>
      <w:r w:rsidRPr="00D43FDA">
        <w:rPr>
          <w:sz w:val="24"/>
          <w:szCs w:val="24"/>
        </w:rPr>
        <w:t>(London, ABACUS, 1962</w:t>
      </w:r>
      <w:r>
        <w:rPr>
          <w:sz w:val="24"/>
          <w:szCs w:val="24"/>
        </w:rPr>
        <w:t>).</w:t>
      </w:r>
    </w:p>
    <w:p w14:paraId="09373453" w14:textId="3F080B5E" w:rsidR="001826D5" w:rsidRDefault="001826D5" w:rsidP="004D7EBF">
      <w:pPr>
        <w:rPr>
          <w:sz w:val="24"/>
          <w:szCs w:val="24"/>
        </w:rPr>
      </w:pPr>
      <w:r>
        <w:rPr>
          <w:sz w:val="24"/>
          <w:szCs w:val="24"/>
        </w:rPr>
        <w:t xml:space="preserve">M. S. Anderson, </w:t>
      </w:r>
      <w:bookmarkStart w:id="10" w:name="_Hlk526867968"/>
      <w:r>
        <w:rPr>
          <w:sz w:val="24"/>
          <w:szCs w:val="24"/>
        </w:rPr>
        <w:t xml:space="preserve">‘Europe in the </w:t>
      </w:r>
      <w:r w:rsidR="00B10E4C">
        <w:rPr>
          <w:sz w:val="24"/>
          <w:szCs w:val="24"/>
        </w:rPr>
        <w:t>Eighteenth Century 1713- 1789’, (Fourth Edition), (New York, Routledge 2000)</w:t>
      </w:r>
      <w:bookmarkEnd w:id="10"/>
      <w:r w:rsidR="00B10E4C">
        <w:rPr>
          <w:sz w:val="24"/>
          <w:szCs w:val="24"/>
        </w:rPr>
        <w:t>.</w:t>
      </w:r>
    </w:p>
    <w:p w14:paraId="32A8E27A" w14:textId="7ED65BB9" w:rsidR="00BA06C9" w:rsidRDefault="00BA06C9" w:rsidP="004D7EBF">
      <w:pPr>
        <w:rPr>
          <w:sz w:val="24"/>
          <w:szCs w:val="24"/>
        </w:rPr>
      </w:pPr>
      <w:r>
        <w:rPr>
          <w:sz w:val="24"/>
          <w:szCs w:val="24"/>
        </w:rPr>
        <w:t>N. Hampson, ‘The Enlightenment’,</w:t>
      </w:r>
      <w:r>
        <w:t xml:space="preserve"> (London, Penguin Books, 1990), (Kindle Version).</w:t>
      </w:r>
    </w:p>
    <w:p w14:paraId="51E90C46" w14:textId="77777777" w:rsidR="00316ACE" w:rsidRPr="001826D5" w:rsidRDefault="00316ACE" w:rsidP="004D7EBF">
      <w:pPr>
        <w:rPr>
          <w:sz w:val="24"/>
          <w:szCs w:val="24"/>
        </w:rPr>
      </w:pPr>
    </w:p>
    <w:p w14:paraId="1B1BA59D" w14:textId="66FC259E" w:rsidR="004D7EBF" w:rsidRDefault="004D7EBF" w:rsidP="004D7EBF">
      <w:pPr>
        <w:rPr>
          <w:b/>
          <w:i/>
          <w:sz w:val="24"/>
          <w:szCs w:val="24"/>
          <w:u w:val="single"/>
        </w:rPr>
      </w:pPr>
      <w:r w:rsidRPr="004D7EBF">
        <w:rPr>
          <w:b/>
          <w:i/>
          <w:sz w:val="24"/>
          <w:szCs w:val="24"/>
          <w:u w:val="single"/>
        </w:rPr>
        <w:t>Websites</w:t>
      </w:r>
    </w:p>
    <w:p w14:paraId="599F94A4" w14:textId="5743F22C" w:rsidR="004D7EBF" w:rsidRDefault="006957DB" w:rsidP="004D7EBF">
      <w:pPr>
        <w:rPr>
          <w:i/>
        </w:rPr>
      </w:pPr>
      <w:r>
        <w:rPr>
          <w:sz w:val="24"/>
          <w:szCs w:val="24"/>
        </w:rPr>
        <w:t>I</w:t>
      </w:r>
      <w:r w:rsidR="004D7EBF">
        <w:rPr>
          <w:sz w:val="24"/>
          <w:szCs w:val="24"/>
        </w:rPr>
        <w:t xml:space="preserve">. Kant, </w:t>
      </w:r>
      <w:r w:rsidR="001B3E4F" w:rsidRPr="004D7EBF">
        <w:rPr>
          <w:i/>
        </w:rPr>
        <w:t>‘An Answer to the Question: What is Enlightenment</w:t>
      </w:r>
      <w:r w:rsidR="001B3E4F">
        <w:rPr>
          <w:i/>
        </w:rPr>
        <w:t>’,</w:t>
      </w:r>
      <w:r w:rsidR="001B3E4F" w:rsidRPr="001B3E4F">
        <w:rPr>
          <w:i/>
        </w:rPr>
        <w:t xml:space="preserve"> </w:t>
      </w:r>
      <w:r w:rsidR="001B3E4F">
        <w:rPr>
          <w:i/>
        </w:rPr>
        <w:t>(</w:t>
      </w:r>
      <w:hyperlink r:id="rId7" w:history="1">
        <w:r w:rsidR="001B3E4F" w:rsidRPr="00B53D19">
          <w:rPr>
            <w:rStyle w:val="Hyperlink"/>
            <w:i/>
          </w:rPr>
          <w:t>https://www.stmarys-ca.edu/sites/default/files/attachments/files/Kant--What%20Is%20Enlightenment_.pdf</w:t>
        </w:r>
      </w:hyperlink>
      <w:r w:rsidR="001B3E4F">
        <w:rPr>
          <w:i/>
        </w:rPr>
        <w:t>), [1992</w:t>
      </w:r>
      <w:r w:rsidR="00BC472D">
        <w:rPr>
          <w:i/>
        </w:rPr>
        <w:t>].</w:t>
      </w:r>
    </w:p>
    <w:p w14:paraId="2B8473EF" w14:textId="2D3AFE19" w:rsidR="00BC472D" w:rsidRPr="004D7EBF" w:rsidRDefault="00BC472D" w:rsidP="004D7EBF">
      <w:pPr>
        <w:rPr>
          <w:sz w:val="24"/>
          <w:szCs w:val="24"/>
        </w:rPr>
      </w:pPr>
      <w:r>
        <w:rPr>
          <w:sz w:val="24"/>
          <w:szCs w:val="24"/>
        </w:rPr>
        <w:t xml:space="preserve">M. Foucault, </w:t>
      </w:r>
      <w:r w:rsidRPr="00BC472D">
        <w:rPr>
          <w:i/>
        </w:rPr>
        <w:t>‘What is Enlightenment’</w:t>
      </w:r>
      <w:r>
        <w:rPr>
          <w:i/>
        </w:rPr>
        <w:t xml:space="preserve">, </w:t>
      </w:r>
      <w:r>
        <w:t>(</w:t>
      </w:r>
      <w:hyperlink r:id="rId8" w:history="1">
        <w:r w:rsidRPr="007B2BFF">
          <w:rPr>
            <w:rStyle w:val="Hyperlink"/>
          </w:rPr>
          <w:t>https://leap.colostate.edu/wp-content/uploads/sites/24/2017/01/Foucault-What-is-enlightenment.pdf</w:t>
        </w:r>
      </w:hyperlink>
      <w:r>
        <w:t xml:space="preserve">). </w:t>
      </w:r>
    </w:p>
    <w:sectPr w:rsidR="00BC472D" w:rsidRPr="004D7EB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09E295" w14:textId="77777777" w:rsidR="004D7EBF" w:rsidRDefault="004D7EBF" w:rsidP="004D7EBF">
      <w:pPr>
        <w:spacing w:after="0" w:line="240" w:lineRule="auto"/>
      </w:pPr>
      <w:r>
        <w:separator/>
      </w:r>
    </w:p>
  </w:endnote>
  <w:endnote w:type="continuationSeparator" w:id="0">
    <w:p w14:paraId="2747E37C" w14:textId="77777777" w:rsidR="004D7EBF" w:rsidRDefault="004D7EBF" w:rsidP="004D7E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1F8A60B" w14:textId="77777777" w:rsidR="004D7EBF" w:rsidRDefault="004D7EBF" w:rsidP="004D7EBF">
      <w:pPr>
        <w:spacing w:after="0" w:line="240" w:lineRule="auto"/>
      </w:pPr>
      <w:r>
        <w:separator/>
      </w:r>
    </w:p>
  </w:footnote>
  <w:footnote w:type="continuationSeparator" w:id="0">
    <w:p w14:paraId="625F8926" w14:textId="77777777" w:rsidR="004D7EBF" w:rsidRDefault="004D7EBF" w:rsidP="004D7EBF">
      <w:pPr>
        <w:spacing w:after="0" w:line="240" w:lineRule="auto"/>
      </w:pPr>
      <w:r>
        <w:continuationSeparator/>
      </w:r>
    </w:p>
  </w:footnote>
  <w:footnote w:id="1">
    <w:p w14:paraId="68D027DE" w14:textId="5C0F0234" w:rsidR="004D7EBF" w:rsidRPr="00BC472D" w:rsidRDefault="004D7EBF">
      <w:pPr>
        <w:pStyle w:val="FootnoteText"/>
      </w:pPr>
      <w:r>
        <w:rPr>
          <w:rStyle w:val="FootnoteReference"/>
        </w:rPr>
        <w:footnoteRef/>
      </w:r>
      <w:r>
        <w:t xml:space="preserve"> </w:t>
      </w:r>
      <w:bookmarkStart w:id="0" w:name="_Hlk526777966"/>
      <w:r>
        <w:t xml:space="preserve">Kant, </w:t>
      </w:r>
      <w:r w:rsidR="006957DB">
        <w:t>I</w:t>
      </w:r>
      <w:r>
        <w:t xml:space="preserve">, </w:t>
      </w:r>
      <w:bookmarkStart w:id="1" w:name="_Hlk526777537"/>
      <w:r w:rsidRPr="004D7EBF">
        <w:rPr>
          <w:i/>
        </w:rPr>
        <w:t>‘An Answer to the Question: What is Enlightenment</w:t>
      </w:r>
      <w:r>
        <w:rPr>
          <w:i/>
        </w:rPr>
        <w:t xml:space="preserve">’, </w:t>
      </w:r>
      <w:bookmarkEnd w:id="1"/>
      <w:r w:rsidRPr="00BC472D">
        <w:t>(30</w:t>
      </w:r>
      <w:r w:rsidRPr="00BC472D">
        <w:rPr>
          <w:vertAlign w:val="superscript"/>
        </w:rPr>
        <w:t>TH</w:t>
      </w:r>
      <w:r w:rsidRPr="00BC472D">
        <w:t xml:space="preserve"> September 1784</w:t>
      </w:r>
      <w:bookmarkEnd w:id="0"/>
      <w:r w:rsidRPr="00BC472D">
        <w:t>), Available</w:t>
      </w:r>
      <w:r w:rsidR="00BC472D" w:rsidRPr="00BC472D">
        <w:t>;</w:t>
      </w:r>
      <w:r w:rsidRPr="00BC472D">
        <w:t xml:space="preserve"> </w:t>
      </w:r>
      <w:bookmarkStart w:id="2" w:name="_Hlk526777592"/>
      <w:r w:rsidRPr="00BC472D">
        <w:t>(</w:t>
      </w:r>
      <w:hyperlink r:id="rId1" w:history="1">
        <w:r w:rsidRPr="00BC472D">
          <w:rPr>
            <w:rStyle w:val="Hyperlink"/>
          </w:rPr>
          <w:t>https://www.stmarys-ca.edu/sites/default/files/attachments/files/Kant--What%20Is%20Enlightenment_.pdf</w:t>
        </w:r>
      </w:hyperlink>
      <w:bookmarkEnd w:id="2"/>
      <w:r w:rsidRPr="00BC472D">
        <w:t>), {Accessed 08/10/18}</w:t>
      </w:r>
      <w:r w:rsidR="00BC472D">
        <w:t>.</w:t>
      </w:r>
    </w:p>
  </w:footnote>
  <w:footnote w:id="2">
    <w:p w14:paraId="75DDD770" w14:textId="5F313BDA" w:rsidR="001B3E4F" w:rsidRDefault="001B3E4F">
      <w:pPr>
        <w:pStyle w:val="FootnoteText"/>
      </w:pPr>
      <w:r>
        <w:rPr>
          <w:rStyle w:val="FootnoteReference"/>
        </w:rPr>
        <w:footnoteRef/>
      </w:r>
      <w:r>
        <w:t xml:space="preserve"> Kant, </w:t>
      </w:r>
      <w:r w:rsidR="006957DB">
        <w:t>I</w:t>
      </w:r>
      <w:r>
        <w:t xml:space="preserve">, </w:t>
      </w:r>
      <w:r w:rsidRPr="004D7EBF">
        <w:rPr>
          <w:i/>
        </w:rPr>
        <w:t>‘An Answer to the Question: What is Enlightenment</w:t>
      </w:r>
      <w:r>
        <w:rPr>
          <w:i/>
        </w:rPr>
        <w:t>’, (30</w:t>
      </w:r>
      <w:r w:rsidRPr="004D7EBF">
        <w:rPr>
          <w:i/>
          <w:vertAlign w:val="superscript"/>
        </w:rPr>
        <w:t>TH</w:t>
      </w:r>
      <w:r>
        <w:rPr>
          <w:i/>
        </w:rPr>
        <w:t xml:space="preserve"> September 1784)</w:t>
      </w:r>
      <w:r w:rsidR="00BC472D">
        <w:rPr>
          <w:i/>
        </w:rPr>
        <w:t>.</w:t>
      </w:r>
    </w:p>
  </w:footnote>
  <w:footnote w:id="3">
    <w:p w14:paraId="345A98CA" w14:textId="30BBAA3C" w:rsidR="00F7553F" w:rsidRDefault="00F7553F">
      <w:pPr>
        <w:pStyle w:val="FootnoteText"/>
      </w:pPr>
      <w:r>
        <w:rPr>
          <w:rStyle w:val="FootnoteReference"/>
        </w:rPr>
        <w:footnoteRef/>
      </w:r>
      <w:r>
        <w:t xml:space="preserve"> (Ibid)</w:t>
      </w:r>
    </w:p>
  </w:footnote>
  <w:footnote w:id="4">
    <w:p w14:paraId="18478B2C" w14:textId="2BB692AD" w:rsidR="00D43FDA" w:rsidRDefault="00D43FDA">
      <w:pPr>
        <w:pStyle w:val="FootnoteText"/>
      </w:pPr>
      <w:r>
        <w:rPr>
          <w:rStyle w:val="FootnoteReference"/>
        </w:rPr>
        <w:footnoteRef/>
      </w:r>
      <w:r>
        <w:t xml:space="preserve"> Hobsbawm, E, ‘The Age of Revolution’, </w:t>
      </w:r>
      <w:bookmarkStart w:id="3" w:name="_Hlk526943001"/>
      <w:r>
        <w:t>(London, ABACUS, 1962</w:t>
      </w:r>
      <w:bookmarkEnd w:id="3"/>
      <w:r>
        <w:t>), p.21.</w:t>
      </w:r>
    </w:p>
  </w:footnote>
  <w:footnote w:id="5">
    <w:p w14:paraId="7C947E2F" w14:textId="0CEFC3DA" w:rsidR="00BE1F0A" w:rsidRDefault="00BE1F0A">
      <w:pPr>
        <w:pStyle w:val="FootnoteText"/>
      </w:pPr>
      <w:r>
        <w:rPr>
          <w:rStyle w:val="FootnoteReference"/>
        </w:rPr>
        <w:footnoteRef/>
      </w:r>
      <w:r>
        <w:t xml:space="preserve"> </w:t>
      </w:r>
      <w:bookmarkStart w:id="4" w:name="_Hlk526861449"/>
      <w:r>
        <w:t>(Ibid)</w:t>
      </w:r>
      <w:bookmarkEnd w:id="4"/>
    </w:p>
  </w:footnote>
  <w:footnote w:id="6">
    <w:p w14:paraId="1BD9E982" w14:textId="30721067" w:rsidR="00C61461" w:rsidRDefault="00C61461">
      <w:pPr>
        <w:pStyle w:val="FootnoteText"/>
      </w:pPr>
      <w:r>
        <w:rPr>
          <w:rStyle w:val="FootnoteReference"/>
        </w:rPr>
        <w:footnoteRef/>
      </w:r>
      <w:r>
        <w:t xml:space="preserve"> (Ibid)</w:t>
      </w:r>
    </w:p>
  </w:footnote>
  <w:footnote w:id="7">
    <w:p w14:paraId="7AD2C7D9" w14:textId="136EA2DC" w:rsidR="00CA0E77" w:rsidRDefault="00CA0E77">
      <w:pPr>
        <w:pStyle w:val="FootnoteText"/>
      </w:pPr>
      <w:r>
        <w:rPr>
          <w:rStyle w:val="FootnoteReference"/>
        </w:rPr>
        <w:footnoteRef/>
      </w:r>
      <w:r>
        <w:t xml:space="preserve"> </w:t>
      </w:r>
      <w:proofErr w:type="spellStart"/>
      <w:r>
        <w:t>Qutram</w:t>
      </w:r>
      <w:proofErr w:type="spellEnd"/>
      <w:r>
        <w:t xml:space="preserve">, D, </w:t>
      </w:r>
      <w:bookmarkStart w:id="5" w:name="_Hlk526866103"/>
      <w:r w:rsidRPr="00CA0E77">
        <w:rPr>
          <w:i/>
        </w:rPr>
        <w:t>‘What is Enlightenment’</w:t>
      </w:r>
      <w:r>
        <w:t>, (Cambridge, Cambridge University Press</w:t>
      </w:r>
      <w:r w:rsidR="00316ACE">
        <w:t xml:space="preserve">, 2012), (Third Addition), </w:t>
      </w:r>
      <w:bookmarkEnd w:id="5"/>
      <w:r w:rsidR="00316ACE">
        <w:t>P.1.</w:t>
      </w:r>
    </w:p>
  </w:footnote>
  <w:footnote w:id="8">
    <w:p w14:paraId="6E0BB2DD" w14:textId="77777777" w:rsidR="003729A3" w:rsidRDefault="003729A3" w:rsidP="003729A3">
      <w:pPr>
        <w:pStyle w:val="FootnoteText"/>
      </w:pPr>
      <w:r>
        <w:rPr>
          <w:rStyle w:val="FootnoteReference"/>
        </w:rPr>
        <w:footnoteRef/>
      </w:r>
      <w:r>
        <w:t xml:space="preserve"> Kant, I, </w:t>
      </w:r>
      <w:r w:rsidRPr="004D7EBF">
        <w:rPr>
          <w:i/>
        </w:rPr>
        <w:t>‘An Answer to the Question: What is Enlightenment</w:t>
      </w:r>
      <w:r>
        <w:rPr>
          <w:i/>
        </w:rPr>
        <w:t>’, (30</w:t>
      </w:r>
      <w:r w:rsidRPr="004D7EBF">
        <w:rPr>
          <w:i/>
          <w:vertAlign w:val="superscript"/>
        </w:rPr>
        <w:t>TH</w:t>
      </w:r>
      <w:r>
        <w:rPr>
          <w:i/>
        </w:rPr>
        <w:t xml:space="preserve"> September 1784).</w:t>
      </w:r>
    </w:p>
    <w:p w14:paraId="688BBBED" w14:textId="28B6EEB6" w:rsidR="003729A3" w:rsidRDefault="003729A3">
      <w:pPr>
        <w:pStyle w:val="FootnoteText"/>
      </w:pPr>
      <w:r>
        <w:rPr>
          <w:rStyle w:val="FootnoteReference"/>
        </w:rPr>
        <w:footnoteRef/>
      </w:r>
      <w:r>
        <w:t xml:space="preserve"> (Ibid)</w:t>
      </w:r>
    </w:p>
  </w:footnote>
  <w:footnote w:id="9">
    <w:p w14:paraId="3E689D33" w14:textId="5B9FBAFE" w:rsidR="00BC472D" w:rsidRPr="00BC472D" w:rsidRDefault="00BC472D">
      <w:pPr>
        <w:pStyle w:val="FootnoteText"/>
      </w:pPr>
      <w:r>
        <w:rPr>
          <w:rStyle w:val="FootnoteReference"/>
        </w:rPr>
        <w:footnoteRef/>
      </w:r>
      <w:r>
        <w:t xml:space="preserve"> Foucault, M, </w:t>
      </w:r>
      <w:bookmarkStart w:id="6" w:name="_Hlk526779037"/>
      <w:r w:rsidRPr="00BC472D">
        <w:rPr>
          <w:i/>
        </w:rPr>
        <w:t>‘What is Enlightenment’</w:t>
      </w:r>
      <w:bookmarkEnd w:id="6"/>
      <w:r w:rsidRPr="00BC472D">
        <w:t>, (1884)</w:t>
      </w:r>
      <w:r>
        <w:t xml:space="preserve">, Available: </w:t>
      </w:r>
      <w:bookmarkStart w:id="7" w:name="_Hlk526779056"/>
      <w:r>
        <w:t>(</w:t>
      </w:r>
      <w:hyperlink r:id="rId2" w:history="1">
        <w:r w:rsidRPr="007B2BFF">
          <w:rPr>
            <w:rStyle w:val="Hyperlink"/>
          </w:rPr>
          <w:t>https://leap.colostate.edu/wp-content/uploads/sites/24/2017/01/Foucault-What-is-enlightenment.pdf</w:t>
        </w:r>
      </w:hyperlink>
      <w:bookmarkEnd w:id="7"/>
      <w:r>
        <w:t>), {Accessed 08/10/18}.</w:t>
      </w:r>
    </w:p>
  </w:footnote>
  <w:footnote w:id="10">
    <w:p w14:paraId="5194DD39" w14:textId="1E4E5B0F" w:rsidR="00BA06C9" w:rsidRDefault="00BA06C9">
      <w:pPr>
        <w:pStyle w:val="FootnoteText"/>
      </w:pPr>
      <w:r>
        <w:rPr>
          <w:rStyle w:val="FootnoteReference"/>
        </w:rPr>
        <w:footnoteRef/>
      </w:r>
      <w:r>
        <w:t xml:space="preserve"> Hampson, N, ‘The Enlightenment’</w:t>
      </w:r>
      <w:bookmarkStart w:id="8" w:name="_Hlk526948740"/>
      <w:r>
        <w:t>, (London, Penguin Books, 1990)</w:t>
      </w:r>
      <w:bookmarkEnd w:id="8"/>
      <w:r>
        <w:t>, P.115 (Kindle Version).</w:t>
      </w:r>
    </w:p>
  </w:footnote>
  <w:footnote w:id="11">
    <w:p w14:paraId="0982DAE5" w14:textId="22510CCF" w:rsidR="00D7479A" w:rsidRDefault="00D7479A">
      <w:pPr>
        <w:pStyle w:val="FootnoteText"/>
      </w:pPr>
      <w:r>
        <w:rPr>
          <w:rStyle w:val="FootnoteReference"/>
        </w:rPr>
        <w:footnoteRef/>
      </w:r>
      <w:r>
        <w:t xml:space="preserve"> Anderson, M, </w:t>
      </w:r>
      <w:r w:rsidRPr="00D7479A">
        <w:t>‘Europe in the Eighteenth Century 1713- 1789’, (Fourth Edition), (New York, Routledge 2000)</w:t>
      </w:r>
      <w:r>
        <w:t xml:space="preserve">, </w:t>
      </w:r>
      <w:r w:rsidR="00AA45E1">
        <w:t>P</w:t>
      </w:r>
      <w:r>
        <w:t>.336.</w:t>
      </w:r>
    </w:p>
  </w:footnote>
  <w:footnote w:id="12">
    <w:p w14:paraId="15330B66" w14:textId="567242CF" w:rsidR="00AA45E1" w:rsidRDefault="00AA45E1">
      <w:pPr>
        <w:pStyle w:val="FootnoteText"/>
      </w:pPr>
      <w:r>
        <w:rPr>
          <w:rStyle w:val="FootnoteReference"/>
        </w:rPr>
        <w:footnoteRef/>
      </w:r>
      <w:r>
        <w:t xml:space="preserve"> Anderson, M, </w:t>
      </w:r>
      <w:r w:rsidRPr="00D7479A">
        <w:t>‘Europe in the Eighteenth Century 1713- 1789’</w:t>
      </w:r>
      <w:r>
        <w:t>, P.336.</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02F1"/>
    <w:rsid w:val="00013298"/>
    <w:rsid w:val="00023A6B"/>
    <w:rsid w:val="000A414C"/>
    <w:rsid w:val="000C39E9"/>
    <w:rsid w:val="000C6C59"/>
    <w:rsid w:val="000D1C31"/>
    <w:rsid w:val="0014446F"/>
    <w:rsid w:val="001474C2"/>
    <w:rsid w:val="00151806"/>
    <w:rsid w:val="001826D5"/>
    <w:rsid w:val="00190407"/>
    <w:rsid w:val="001B3574"/>
    <w:rsid w:val="001B3E4F"/>
    <w:rsid w:val="001C1D48"/>
    <w:rsid w:val="001C312E"/>
    <w:rsid w:val="001D563E"/>
    <w:rsid w:val="0021129D"/>
    <w:rsid w:val="002E5310"/>
    <w:rsid w:val="00300720"/>
    <w:rsid w:val="00302ED4"/>
    <w:rsid w:val="00316ACE"/>
    <w:rsid w:val="0033659C"/>
    <w:rsid w:val="003729A3"/>
    <w:rsid w:val="003A0CB1"/>
    <w:rsid w:val="003A2A55"/>
    <w:rsid w:val="003B083C"/>
    <w:rsid w:val="003F5A50"/>
    <w:rsid w:val="00417D13"/>
    <w:rsid w:val="00447160"/>
    <w:rsid w:val="004B4833"/>
    <w:rsid w:val="004D7EBF"/>
    <w:rsid w:val="005502F1"/>
    <w:rsid w:val="00553101"/>
    <w:rsid w:val="00585360"/>
    <w:rsid w:val="005F361A"/>
    <w:rsid w:val="00644338"/>
    <w:rsid w:val="00671AEA"/>
    <w:rsid w:val="006957DB"/>
    <w:rsid w:val="006A5596"/>
    <w:rsid w:val="006B6C4A"/>
    <w:rsid w:val="006C7EB1"/>
    <w:rsid w:val="006D4BDA"/>
    <w:rsid w:val="006D7D2E"/>
    <w:rsid w:val="007102CC"/>
    <w:rsid w:val="007337B3"/>
    <w:rsid w:val="007B2B7C"/>
    <w:rsid w:val="007E5C38"/>
    <w:rsid w:val="0081519E"/>
    <w:rsid w:val="00816129"/>
    <w:rsid w:val="00865758"/>
    <w:rsid w:val="008723B5"/>
    <w:rsid w:val="00891BB0"/>
    <w:rsid w:val="008A4061"/>
    <w:rsid w:val="00941237"/>
    <w:rsid w:val="00967143"/>
    <w:rsid w:val="009A2FDE"/>
    <w:rsid w:val="009B6255"/>
    <w:rsid w:val="009F00A4"/>
    <w:rsid w:val="00A27B9D"/>
    <w:rsid w:val="00A9006C"/>
    <w:rsid w:val="00A94A94"/>
    <w:rsid w:val="00A9539E"/>
    <w:rsid w:val="00A971AB"/>
    <w:rsid w:val="00AA45E1"/>
    <w:rsid w:val="00AC3465"/>
    <w:rsid w:val="00AF088E"/>
    <w:rsid w:val="00B026FB"/>
    <w:rsid w:val="00B10E4C"/>
    <w:rsid w:val="00B33D9E"/>
    <w:rsid w:val="00B815A2"/>
    <w:rsid w:val="00B95822"/>
    <w:rsid w:val="00BA06C9"/>
    <w:rsid w:val="00BA5EF1"/>
    <w:rsid w:val="00BC472D"/>
    <w:rsid w:val="00BE1F0A"/>
    <w:rsid w:val="00C050BC"/>
    <w:rsid w:val="00C61461"/>
    <w:rsid w:val="00CA0E77"/>
    <w:rsid w:val="00D1246D"/>
    <w:rsid w:val="00D43FDA"/>
    <w:rsid w:val="00D53F72"/>
    <w:rsid w:val="00D7479A"/>
    <w:rsid w:val="00DD68A1"/>
    <w:rsid w:val="00DE4027"/>
    <w:rsid w:val="00E42D26"/>
    <w:rsid w:val="00E4769A"/>
    <w:rsid w:val="00EA00DA"/>
    <w:rsid w:val="00EA7D79"/>
    <w:rsid w:val="00EC445B"/>
    <w:rsid w:val="00EE1667"/>
    <w:rsid w:val="00EF60B7"/>
    <w:rsid w:val="00F262B2"/>
    <w:rsid w:val="00F7553F"/>
    <w:rsid w:val="00FA06CE"/>
    <w:rsid w:val="00FB3600"/>
    <w:rsid w:val="00FD15F4"/>
    <w:rsid w:val="00FE2A09"/>
    <w:rsid w:val="00FE59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B77B4E"/>
  <w15:chartTrackingRefBased/>
  <w15:docId w15:val="{465C7F06-F646-4E83-97D0-3424858CEB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4D7EB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D7EBF"/>
    <w:rPr>
      <w:sz w:val="20"/>
      <w:szCs w:val="20"/>
    </w:rPr>
  </w:style>
  <w:style w:type="character" w:styleId="FootnoteReference">
    <w:name w:val="footnote reference"/>
    <w:basedOn w:val="DefaultParagraphFont"/>
    <w:uiPriority w:val="99"/>
    <w:semiHidden/>
    <w:unhideWhenUsed/>
    <w:rsid w:val="004D7EBF"/>
    <w:rPr>
      <w:vertAlign w:val="superscript"/>
    </w:rPr>
  </w:style>
  <w:style w:type="character" w:styleId="Hyperlink">
    <w:name w:val="Hyperlink"/>
    <w:basedOn w:val="DefaultParagraphFont"/>
    <w:uiPriority w:val="99"/>
    <w:unhideWhenUsed/>
    <w:rsid w:val="004D7EBF"/>
    <w:rPr>
      <w:color w:val="0563C1" w:themeColor="hyperlink"/>
      <w:u w:val="single"/>
    </w:rPr>
  </w:style>
  <w:style w:type="character" w:styleId="UnresolvedMention">
    <w:name w:val="Unresolved Mention"/>
    <w:basedOn w:val="DefaultParagraphFont"/>
    <w:uiPriority w:val="99"/>
    <w:semiHidden/>
    <w:unhideWhenUsed/>
    <w:rsid w:val="004D7EB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eap.colostate.edu/wp-content/uploads/sites/24/2017/01/Foucault-What-is-enlightenment.pdf" TargetMode="External"/><Relationship Id="rId3" Type="http://schemas.openxmlformats.org/officeDocument/2006/relationships/settings" Target="settings.xml"/><Relationship Id="rId7" Type="http://schemas.openxmlformats.org/officeDocument/2006/relationships/hyperlink" Target="https://www.stmarys-ca.edu/sites/default/files/attachments/files/Kant--What%20Is%20Enlightenment_.pdf"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2" Type="http://schemas.openxmlformats.org/officeDocument/2006/relationships/hyperlink" Target="https://leap.colostate.edu/wp-content/uploads/sites/24/2017/01/Foucault-What-is-enlightenment.pdf" TargetMode="External"/><Relationship Id="rId1" Type="http://schemas.openxmlformats.org/officeDocument/2006/relationships/hyperlink" Target="https://www.stmarys-ca.edu/sites/default/files/attachments/files/Kant--What%20Is%20Enlightenment_.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3FA8E3-F197-4078-A5CC-587459C281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764</TotalTime>
  <Pages>6</Pages>
  <Words>2238</Words>
  <Characters>12760</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declan owens</dc:creator>
  <cp:keywords/>
  <dc:description/>
  <cp:lastModifiedBy>declan owens</cp:lastModifiedBy>
  <cp:revision>11</cp:revision>
  <dcterms:created xsi:type="dcterms:W3CDTF">2018-10-04T19:23:00Z</dcterms:created>
  <dcterms:modified xsi:type="dcterms:W3CDTF">2018-10-12T13:20:00Z</dcterms:modified>
</cp:coreProperties>
</file>