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6184" w:rsidRDefault="006A6184" w:rsidP="00D15A8C">
      <w:pPr>
        <w:jc w:val="center"/>
        <w:rPr>
          <w:b/>
          <w:bCs/>
          <w:sz w:val="96"/>
          <w:szCs w:val="96"/>
        </w:rPr>
      </w:pPr>
      <w:r>
        <w:rPr>
          <w:noProof/>
          <w:bdr w:val="none" w:sz="0" w:space="0" w:color="auto" w:frame="1"/>
        </w:rPr>
        <w:drawing>
          <wp:anchor distT="0" distB="0" distL="114300" distR="114300" simplePos="0" relativeHeight="251662336" behindDoc="0" locked="0" layoutInCell="1" allowOverlap="1" wp14:anchorId="29BD21B0">
            <wp:simplePos x="0" y="0"/>
            <wp:positionH relativeFrom="column">
              <wp:posOffset>-828675</wp:posOffset>
            </wp:positionH>
            <wp:positionV relativeFrom="paragraph">
              <wp:posOffset>0</wp:posOffset>
            </wp:positionV>
            <wp:extent cx="4015402" cy="1685925"/>
            <wp:effectExtent l="0" t="0" r="444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5402" cy="1685925"/>
                    </a:xfrm>
                    <a:prstGeom prst="rect">
                      <a:avLst/>
                    </a:prstGeom>
                    <a:noFill/>
                    <a:ln>
                      <a:noFill/>
                    </a:ln>
                  </pic:spPr>
                </pic:pic>
              </a:graphicData>
            </a:graphic>
          </wp:anchor>
        </w:drawing>
      </w:r>
    </w:p>
    <w:p w:rsidR="006A6184" w:rsidRDefault="006A6184" w:rsidP="00D15A8C">
      <w:pPr>
        <w:jc w:val="center"/>
        <w:rPr>
          <w:b/>
          <w:bCs/>
          <w:sz w:val="96"/>
          <w:szCs w:val="96"/>
        </w:rPr>
      </w:pPr>
    </w:p>
    <w:p w:rsidR="00767358" w:rsidRPr="00D15A8C" w:rsidRDefault="00A337D0" w:rsidP="00D15A8C">
      <w:pPr>
        <w:jc w:val="center"/>
        <w:rPr>
          <w:b/>
          <w:bCs/>
          <w:sz w:val="96"/>
          <w:szCs w:val="96"/>
        </w:rPr>
      </w:pPr>
      <w:r w:rsidRPr="00D15A8C">
        <w:rPr>
          <w:b/>
          <w:bCs/>
          <w:sz w:val="96"/>
          <w:szCs w:val="96"/>
        </w:rPr>
        <w:t xml:space="preserve">Feasibility </w:t>
      </w:r>
      <w:r w:rsidR="00D15A8C">
        <w:rPr>
          <w:b/>
          <w:bCs/>
          <w:sz w:val="96"/>
          <w:szCs w:val="96"/>
        </w:rPr>
        <w:t>S</w:t>
      </w:r>
      <w:r w:rsidRPr="00D15A8C">
        <w:rPr>
          <w:b/>
          <w:bCs/>
          <w:sz w:val="96"/>
          <w:szCs w:val="96"/>
        </w:rPr>
        <w:t xml:space="preserve">tudy for New </w:t>
      </w:r>
      <w:r w:rsidR="00D15A8C">
        <w:rPr>
          <w:b/>
          <w:bCs/>
          <w:sz w:val="96"/>
          <w:szCs w:val="96"/>
        </w:rPr>
        <w:t>S</w:t>
      </w:r>
      <w:r w:rsidRPr="00D15A8C">
        <w:rPr>
          <w:b/>
          <w:bCs/>
          <w:sz w:val="96"/>
          <w:szCs w:val="96"/>
        </w:rPr>
        <w:t xml:space="preserve">tudent </w:t>
      </w:r>
      <w:r w:rsidR="00D15A8C">
        <w:rPr>
          <w:b/>
          <w:bCs/>
          <w:sz w:val="96"/>
          <w:szCs w:val="96"/>
        </w:rPr>
        <w:t>A</w:t>
      </w:r>
      <w:r w:rsidRPr="00D15A8C">
        <w:rPr>
          <w:b/>
          <w:bCs/>
          <w:sz w:val="96"/>
          <w:szCs w:val="96"/>
        </w:rPr>
        <w:t xml:space="preserve">ccommodation </w:t>
      </w:r>
      <w:r w:rsidR="00A84DE9" w:rsidRPr="00D15A8C">
        <w:rPr>
          <w:b/>
          <w:bCs/>
          <w:sz w:val="96"/>
          <w:szCs w:val="96"/>
        </w:rPr>
        <w:t>SA1</w:t>
      </w:r>
    </w:p>
    <w:p w:rsidR="00767358" w:rsidRDefault="00767358"/>
    <w:p w:rsidR="00767358" w:rsidRDefault="00767358"/>
    <w:p w:rsidR="00767358" w:rsidRDefault="00767358"/>
    <w:p w:rsidR="00D15A8C" w:rsidRDefault="00D15A8C"/>
    <w:p w:rsidR="00D15A8C" w:rsidRDefault="00D15A8C"/>
    <w:p w:rsidR="00D15A8C" w:rsidRDefault="00D15A8C"/>
    <w:p w:rsidR="00D15A8C" w:rsidRDefault="00D15A8C"/>
    <w:p w:rsidR="00D15A8C" w:rsidRDefault="00D15A8C"/>
    <w:p w:rsidR="00D15A8C" w:rsidRDefault="00D15A8C"/>
    <w:p w:rsidR="00D15A8C" w:rsidRDefault="00D15A8C"/>
    <w:p w:rsidR="00D15A8C" w:rsidRDefault="00D15A8C"/>
    <w:p w:rsidR="00D15A8C" w:rsidRDefault="00D15A8C"/>
    <w:p w:rsidR="00D15A8C" w:rsidRDefault="00D15A8C"/>
    <w:p w:rsidR="00D15A8C" w:rsidRDefault="00D15A8C"/>
    <w:p w:rsidR="00D15A8C" w:rsidRDefault="00D15A8C"/>
    <w:p w:rsidR="00D15A8C" w:rsidRDefault="00D15A8C"/>
    <w:sdt>
      <w:sdtPr>
        <w:rPr>
          <w:rFonts w:asciiTheme="minorHAnsi" w:eastAsiaTheme="minorHAnsi" w:hAnsiTheme="minorHAnsi" w:cstheme="minorBidi"/>
          <w:color w:val="auto"/>
          <w:sz w:val="22"/>
          <w:szCs w:val="22"/>
          <w:lang w:val="en-GB"/>
        </w:rPr>
        <w:id w:val="382221902"/>
        <w:docPartObj>
          <w:docPartGallery w:val="Table of Contents"/>
          <w:docPartUnique/>
        </w:docPartObj>
      </w:sdtPr>
      <w:sdtEndPr>
        <w:rPr>
          <w:b/>
          <w:bCs/>
          <w:noProof/>
        </w:rPr>
      </w:sdtEndPr>
      <w:sdtContent>
        <w:p w:rsidR="006A6184" w:rsidRDefault="006A6184">
          <w:pPr>
            <w:pStyle w:val="TOCHeading"/>
          </w:pPr>
          <w:r>
            <w:t>Table of Contents</w:t>
          </w:r>
        </w:p>
        <w:p w:rsidR="00A47DDE" w:rsidRDefault="006A6184">
          <w:pPr>
            <w:pStyle w:val="TOC1"/>
            <w:tabs>
              <w:tab w:val="left" w:pos="440"/>
            </w:tabs>
            <w:rPr>
              <w:rFonts w:eastAsiaTheme="minorEastAsia"/>
              <w:b w:val="0"/>
              <w:bCs w:val="0"/>
            </w:rPr>
          </w:pPr>
          <w:r>
            <w:fldChar w:fldCharType="begin"/>
          </w:r>
          <w:r>
            <w:instrText xml:space="preserve"> TOC \o "1-3" \h \z \u </w:instrText>
          </w:r>
          <w:r>
            <w:fldChar w:fldCharType="separate"/>
          </w:r>
          <w:hyperlink w:anchor="_Toc38894659" w:history="1">
            <w:r w:rsidR="00A47DDE" w:rsidRPr="00E90BF2">
              <w:rPr>
                <w:rStyle w:val="Hyperlink"/>
              </w:rPr>
              <w:t>1.</w:t>
            </w:r>
            <w:r w:rsidR="00A47DDE">
              <w:rPr>
                <w:rFonts w:eastAsiaTheme="minorEastAsia"/>
                <w:b w:val="0"/>
                <w:bCs w:val="0"/>
              </w:rPr>
              <w:tab/>
            </w:r>
            <w:r w:rsidR="00A47DDE" w:rsidRPr="00E90BF2">
              <w:rPr>
                <w:rStyle w:val="Hyperlink"/>
              </w:rPr>
              <w:t>0 Executive Summary</w:t>
            </w:r>
            <w:r w:rsidR="00A47DDE">
              <w:rPr>
                <w:webHidden/>
              </w:rPr>
              <w:tab/>
            </w:r>
            <w:r w:rsidR="00A47DDE">
              <w:rPr>
                <w:webHidden/>
              </w:rPr>
              <w:fldChar w:fldCharType="begin"/>
            </w:r>
            <w:r w:rsidR="00A47DDE">
              <w:rPr>
                <w:webHidden/>
              </w:rPr>
              <w:instrText xml:space="preserve"> PAGEREF _Toc38894659 \h </w:instrText>
            </w:r>
            <w:r w:rsidR="00A47DDE">
              <w:rPr>
                <w:webHidden/>
              </w:rPr>
            </w:r>
            <w:r w:rsidR="00A47DDE">
              <w:rPr>
                <w:webHidden/>
              </w:rPr>
              <w:fldChar w:fldCharType="separate"/>
            </w:r>
            <w:r w:rsidR="00A47DDE">
              <w:rPr>
                <w:webHidden/>
              </w:rPr>
              <w:t>3</w:t>
            </w:r>
            <w:r w:rsidR="00A47DDE">
              <w:rPr>
                <w:webHidden/>
              </w:rPr>
              <w:fldChar w:fldCharType="end"/>
            </w:r>
          </w:hyperlink>
        </w:p>
        <w:p w:rsidR="00A47DDE" w:rsidRDefault="00114A18">
          <w:pPr>
            <w:pStyle w:val="TOC1"/>
            <w:rPr>
              <w:rFonts w:eastAsiaTheme="minorEastAsia"/>
              <w:b w:val="0"/>
              <w:bCs w:val="0"/>
            </w:rPr>
          </w:pPr>
          <w:hyperlink w:anchor="_Toc38894660" w:history="1">
            <w:r w:rsidR="00A47DDE" w:rsidRPr="00E90BF2">
              <w:rPr>
                <w:rStyle w:val="Hyperlink"/>
              </w:rPr>
              <w:t>2.0 Proposed Design</w:t>
            </w:r>
            <w:r w:rsidR="00A47DDE">
              <w:rPr>
                <w:webHidden/>
              </w:rPr>
              <w:tab/>
            </w:r>
            <w:r w:rsidR="00A47DDE">
              <w:rPr>
                <w:webHidden/>
              </w:rPr>
              <w:fldChar w:fldCharType="begin"/>
            </w:r>
            <w:r w:rsidR="00A47DDE">
              <w:rPr>
                <w:webHidden/>
              </w:rPr>
              <w:instrText xml:space="preserve"> PAGEREF _Toc38894660 \h </w:instrText>
            </w:r>
            <w:r w:rsidR="00A47DDE">
              <w:rPr>
                <w:webHidden/>
              </w:rPr>
            </w:r>
            <w:r w:rsidR="00A47DDE">
              <w:rPr>
                <w:webHidden/>
              </w:rPr>
              <w:fldChar w:fldCharType="separate"/>
            </w:r>
            <w:r w:rsidR="00A47DDE">
              <w:rPr>
                <w:webHidden/>
              </w:rPr>
              <w:t>4</w:t>
            </w:r>
            <w:r w:rsidR="00A47DDE">
              <w:rPr>
                <w:webHidden/>
              </w:rPr>
              <w:fldChar w:fldCharType="end"/>
            </w:r>
          </w:hyperlink>
        </w:p>
        <w:p w:rsidR="00A47DDE" w:rsidRDefault="00114A18">
          <w:pPr>
            <w:pStyle w:val="TOC2"/>
            <w:tabs>
              <w:tab w:val="right" w:leader="dot" w:pos="9016"/>
            </w:tabs>
            <w:rPr>
              <w:rFonts w:eastAsiaTheme="minorEastAsia"/>
              <w:noProof/>
              <w:lang w:eastAsia="en-GB"/>
            </w:rPr>
          </w:pPr>
          <w:hyperlink w:anchor="_Toc38894661" w:history="1">
            <w:r w:rsidR="00A47DDE" w:rsidRPr="00E90BF2">
              <w:rPr>
                <w:rStyle w:val="Hyperlink"/>
                <w:noProof/>
              </w:rPr>
              <w:t>2.1 Concept Design 1</w:t>
            </w:r>
            <w:r w:rsidR="00A47DDE">
              <w:rPr>
                <w:noProof/>
                <w:webHidden/>
              </w:rPr>
              <w:tab/>
            </w:r>
            <w:r w:rsidR="00A47DDE">
              <w:rPr>
                <w:noProof/>
                <w:webHidden/>
              </w:rPr>
              <w:fldChar w:fldCharType="begin"/>
            </w:r>
            <w:r w:rsidR="00A47DDE">
              <w:rPr>
                <w:noProof/>
                <w:webHidden/>
              </w:rPr>
              <w:instrText xml:space="preserve"> PAGEREF _Toc38894661 \h </w:instrText>
            </w:r>
            <w:r w:rsidR="00A47DDE">
              <w:rPr>
                <w:noProof/>
                <w:webHidden/>
              </w:rPr>
            </w:r>
            <w:r w:rsidR="00A47DDE">
              <w:rPr>
                <w:noProof/>
                <w:webHidden/>
              </w:rPr>
              <w:fldChar w:fldCharType="separate"/>
            </w:r>
            <w:r w:rsidR="00A47DDE">
              <w:rPr>
                <w:noProof/>
                <w:webHidden/>
              </w:rPr>
              <w:t>4</w:t>
            </w:r>
            <w:r w:rsidR="00A47DDE">
              <w:rPr>
                <w:noProof/>
                <w:webHidden/>
              </w:rPr>
              <w:fldChar w:fldCharType="end"/>
            </w:r>
          </w:hyperlink>
        </w:p>
        <w:p w:rsidR="00A47DDE" w:rsidRDefault="00114A18">
          <w:pPr>
            <w:pStyle w:val="TOC1"/>
            <w:rPr>
              <w:rFonts w:eastAsiaTheme="minorEastAsia"/>
              <w:b w:val="0"/>
              <w:bCs w:val="0"/>
            </w:rPr>
          </w:pPr>
          <w:hyperlink w:anchor="_Toc38894662" w:history="1">
            <w:r w:rsidR="00A47DDE" w:rsidRPr="00E90BF2">
              <w:rPr>
                <w:rStyle w:val="Hyperlink"/>
              </w:rPr>
              <w:t>3.0 Desktop Study</w:t>
            </w:r>
            <w:r w:rsidR="00A47DDE">
              <w:rPr>
                <w:webHidden/>
              </w:rPr>
              <w:tab/>
            </w:r>
            <w:r w:rsidR="00A47DDE">
              <w:rPr>
                <w:webHidden/>
              </w:rPr>
              <w:fldChar w:fldCharType="begin"/>
            </w:r>
            <w:r w:rsidR="00A47DDE">
              <w:rPr>
                <w:webHidden/>
              </w:rPr>
              <w:instrText xml:space="preserve"> PAGEREF _Toc38894662 \h </w:instrText>
            </w:r>
            <w:r w:rsidR="00A47DDE">
              <w:rPr>
                <w:webHidden/>
              </w:rPr>
            </w:r>
            <w:r w:rsidR="00A47DDE">
              <w:rPr>
                <w:webHidden/>
              </w:rPr>
              <w:fldChar w:fldCharType="separate"/>
            </w:r>
            <w:r w:rsidR="00A47DDE">
              <w:rPr>
                <w:webHidden/>
              </w:rPr>
              <w:t>6</w:t>
            </w:r>
            <w:r w:rsidR="00A47DDE">
              <w:rPr>
                <w:webHidden/>
              </w:rPr>
              <w:fldChar w:fldCharType="end"/>
            </w:r>
          </w:hyperlink>
        </w:p>
        <w:p w:rsidR="00A47DDE" w:rsidRDefault="00114A18">
          <w:pPr>
            <w:pStyle w:val="TOC2"/>
            <w:tabs>
              <w:tab w:val="right" w:leader="dot" w:pos="9016"/>
            </w:tabs>
            <w:rPr>
              <w:rFonts w:eastAsiaTheme="minorEastAsia"/>
              <w:noProof/>
              <w:lang w:eastAsia="en-GB"/>
            </w:rPr>
          </w:pPr>
          <w:hyperlink w:anchor="_Toc38894663" w:history="1">
            <w:r w:rsidR="00A47DDE" w:rsidRPr="00E90BF2">
              <w:rPr>
                <w:rStyle w:val="Hyperlink"/>
                <w:noProof/>
              </w:rPr>
              <w:t>3.1 Site Location</w:t>
            </w:r>
            <w:r w:rsidR="00A47DDE">
              <w:rPr>
                <w:noProof/>
                <w:webHidden/>
              </w:rPr>
              <w:tab/>
            </w:r>
            <w:r w:rsidR="00A47DDE">
              <w:rPr>
                <w:noProof/>
                <w:webHidden/>
              </w:rPr>
              <w:fldChar w:fldCharType="begin"/>
            </w:r>
            <w:r w:rsidR="00A47DDE">
              <w:rPr>
                <w:noProof/>
                <w:webHidden/>
              </w:rPr>
              <w:instrText xml:space="preserve"> PAGEREF _Toc38894663 \h </w:instrText>
            </w:r>
            <w:r w:rsidR="00A47DDE">
              <w:rPr>
                <w:noProof/>
                <w:webHidden/>
              </w:rPr>
            </w:r>
            <w:r w:rsidR="00A47DDE">
              <w:rPr>
                <w:noProof/>
                <w:webHidden/>
              </w:rPr>
              <w:fldChar w:fldCharType="separate"/>
            </w:r>
            <w:r w:rsidR="00A47DDE">
              <w:rPr>
                <w:noProof/>
                <w:webHidden/>
              </w:rPr>
              <w:t>6</w:t>
            </w:r>
            <w:r w:rsidR="00A47DDE">
              <w:rPr>
                <w:noProof/>
                <w:webHidden/>
              </w:rPr>
              <w:fldChar w:fldCharType="end"/>
            </w:r>
          </w:hyperlink>
        </w:p>
        <w:p w:rsidR="00A47DDE" w:rsidRDefault="00114A18">
          <w:pPr>
            <w:pStyle w:val="TOC2"/>
            <w:tabs>
              <w:tab w:val="right" w:leader="dot" w:pos="9016"/>
            </w:tabs>
            <w:rPr>
              <w:rFonts w:eastAsiaTheme="minorEastAsia"/>
              <w:noProof/>
              <w:lang w:eastAsia="en-GB"/>
            </w:rPr>
          </w:pPr>
          <w:hyperlink w:anchor="_Toc38894664" w:history="1">
            <w:r w:rsidR="00A47DDE" w:rsidRPr="00E90BF2">
              <w:rPr>
                <w:rStyle w:val="Hyperlink"/>
                <w:rFonts w:eastAsia="Calibri"/>
                <w:noProof/>
                <w:lang w:eastAsia="en-GB"/>
              </w:rPr>
              <w:t>3.2 Data Source</w:t>
            </w:r>
            <w:r w:rsidR="00A47DDE">
              <w:rPr>
                <w:noProof/>
                <w:webHidden/>
              </w:rPr>
              <w:tab/>
            </w:r>
            <w:r w:rsidR="00A47DDE">
              <w:rPr>
                <w:noProof/>
                <w:webHidden/>
              </w:rPr>
              <w:fldChar w:fldCharType="begin"/>
            </w:r>
            <w:r w:rsidR="00A47DDE">
              <w:rPr>
                <w:noProof/>
                <w:webHidden/>
              </w:rPr>
              <w:instrText xml:space="preserve"> PAGEREF _Toc38894664 \h </w:instrText>
            </w:r>
            <w:r w:rsidR="00A47DDE">
              <w:rPr>
                <w:noProof/>
                <w:webHidden/>
              </w:rPr>
            </w:r>
            <w:r w:rsidR="00A47DDE">
              <w:rPr>
                <w:noProof/>
                <w:webHidden/>
              </w:rPr>
              <w:fldChar w:fldCharType="separate"/>
            </w:r>
            <w:r w:rsidR="00A47DDE">
              <w:rPr>
                <w:noProof/>
                <w:webHidden/>
              </w:rPr>
              <w:t>7</w:t>
            </w:r>
            <w:r w:rsidR="00A47DDE">
              <w:rPr>
                <w:noProof/>
                <w:webHidden/>
              </w:rPr>
              <w:fldChar w:fldCharType="end"/>
            </w:r>
          </w:hyperlink>
        </w:p>
        <w:p w:rsidR="00A47DDE" w:rsidRDefault="00114A18">
          <w:pPr>
            <w:pStyle w:val="TOC2"/>
            <w:tabs>
              <w:tab w:val="right" w:leader="dot" w:pos="9016"/>
            </w:tabs>
            <w:rPr>
              <w:rFonts w:eastAsiaTheme="minorEastAsia"/>
              <w:noProof/>
              <w:lang w:eastAsia="en-GB"/>
            </w:rPr>
          </w:pPr>
          <w:hyperlink w:anchor="_Toc38894665" w:history="1">
            <w:r w:rsidR="00A47DDE" w:rsidRPr="00E90BF2">
              <w:rPr>
                <w:rStyle w:val="Hyperlink"/>
                <w:rFonts w:eastAsia="Calibri"/>
                <w:noProof/>
                <w:lang w:eastAsia="en-GB"/>
              </w:rPr>
              <w:t>3.3 Description of the Site and Surroundings</w:t>
            </w:r>
            <w:r w:rsidR="00A47DDE">
              <w:rPr>
                <w:noProof/>
                <w:webHidden/>
              </w:rPr>
              <w:tab/>
            </w:r>
            <w:r w:rsidR="00A47DDE">
              <w:rPr>
                <w:noProof/>
                <w:webHidden/>
              </w:rPr>
              <w:fldChar w:fldCharType="begin"/>
            </w:r>
            <w:r w:rsidR="00A47DDE">
              <w:rPr>
                <w:noProof/>
                <w:webHidden/>
              </w:rPr>
              <w:instrText xml:space="preserve"> PAGEREF _Toc38894665 \h </w:instrText>
            </w:r>
            <w:r w:rsidR="00A47DDE">
              <w:rPr>
                <w:noProof/>
                <w:webHidden/>
              </w:rPr>
            </w:r>
            <w:r w:rsidR="00A47DDE">
              <w:rPr>
                <w:noProof/>
                <w:webHidden/>
              </w:rPr>
              <w:fldChar w:fldCharType="separate"/>
            </w:r>
            <w:r w:rsidR="00A47DDE">
              <w:rPr>
                <w:noProof/>
                <w:webHidden/>
              </w:rPr>
              <w:t>8</w:t>
            </w:r>
            <w:r w:rsidR="00A47DDE">
              <w:rPr>
                <w:noProof/>
                <w:webHidden/>
              </w:rPr>
              <w:fldChar w:fldCharType="end"/>
            </w:r>
          </w:hyperlink>
        </w:p>
        <w:p w:rsidR="00A47DDE" w:rsidRDefault="00114A18">
          <w:pPr>
            <w:pStyle w:val="TOC2"/>
            <w:tabs>
              <w:tab w:val="right" w:leader="dot" w:pos="9016"/>
            </w:tabs>
            <w:rPr>
              <w:rFonts w:eastAsiaTheme="minorEastAsia"/>
              <w:noProof/>
              <w:lang w:eastAsia="en-GB"/>
            </w:rPr>
          </w:pPr>
          <w:hyperlink w:anchor="_Toc38894666" w:history="1">
            <w:r w:rsidR="00A47DDE" w:rsidRPr="00E90BF2">
              <w:rPr>
                <w:rStyle w:val="Hyperlink"/>
                <w:rFonts w:eastAsia="Calibri"/>
                <w:noProof/>
                <w:lang w:eastAsia="en-GB"/>
              </w:rPr>
              <w:t>3.4 Site History</w:t>
            </w:r>
            <w:r w:rsidR="00A47DDE">
              <w:rPr>
                <w:noProof/>
                <w:webHidden/>
              </w:rPr>
              <w:tab/>
            </w:r>
            <w:r w:rsidR="00A47DDE">
              <w:rPr>
                <w:noProof/>
                <w:webHidden/>
              </w:rPr>
              <w:fldChar w:fldCharType="begin"/>
            </w:r>
            <w:r w:rsidR="00A47DDE">
              <w:rPr>
                <w:noProof/>
                <w:webHidden/>
              </w:rPr>
              <w:instrText xml:space="preserve"> PAGEREF _Toc38894666 \h </w:instrText>
            </w:r>
            <w:r w:rsidR="00A47DDE">
              <w:rPr>
                <w:noProof/>
                <w:webHidden/>
              </w:rPr>
            </w:r>
            <w:r w:rsidR="00A47DDE">
              <w:rPr>
                <w:noProof/>
                <w:webHidden/>
              </w:rPr>
              <w:fldChar w:fldCharType="separate"/>
            </w:r>
            <w:r w:rsidR="00A47DDE">
              <w:rPr>
                <w:noProof/>
                <w:webHidden/>
              </w:rPr>
              <w:t>8</w:t>
            </w:r>
            <w:r w:rsidR="00A47DDE">
              <w:rPr>
                <w:noProof/>
                <w:webHidden/>
              </w:rPr>
              <w:fldChar w:fldCharType="end"/>
            </w:r>
          </w:hyperlink>
        </w:p>
        <w:p w:rsidR="00A47DDE" w:rsidRDefault="00114A18">
          <w:pPr>
            <w:pStyle w:val="TOC2"/>
            <w:tabs>
              <w:tab w:val="right" w:leader="dot" w:pos="9016"/>
            </w:tabs>
            <w:rPr>
              <w:rFonts w:eastAsiaTheme="minorEastAsia"/>
              <w:noProof/>
              <w:lang w:eastAsia="en-GB"/>
            </w:rPr>
          </w:pPr>
          <w:hyperlink w:anchor="_Toc38894667" w:history="1">
            <w:r w:rsidR="00A47DDE" w:rsidRPr="00E90BF2">
              <w:rPr>
                <w:rStyle w:val="Hyperlink"/>
                <w:rFonts w:eastAsia="Calibri"/>
                <w:noProof/>
                <w:lang w:eastAsia="en-GB"/>
              </w:rPr>
              <w:t>3.5 Geology</w:t>
            </w:r>
            <w:r w:rsidR="00A47DDE">
              <w:rPr>
                <w:noProof/>
                <w:webHidden/>
              </w:rPr>
              <w:tab/>
            </w:r>
            <w:r w:rsidR="00A47DDE">
              <w:rPr>
                <w:noProof/>
                <w:webHidden/>
              </w:rPr>
              <w:fldChar w:fldCharType="begin"/>
            </w:r>
            <w:r w:rsidR="00A47DDE">
              <w:rPr>
                <w:noProof/>
                <w:webHidden/>
              </w:rPr>
              <w:instrText xml:space="preserve"> PAGEREF _Toc38894667 \h </w:instrText>
            </w:r>
            <w:r w:rsidR="00A47DDE">
              <w:rPr>
                <w:noProof/>
                <w:webHidden/>
              </w:rPr>
            </w:r>
            <w:r w:rsidR="00A47DDE">
              <w:rPr>
                <w:noProof/>
                <w:webHidden/>
              </w:rPr>
              <w:fldChar w:fldCharType="separate"/>
            </w:r>
            <w:r w:rsidR="00A47DDE">
              <w:rPr>
                <w:noProof/>
                <w:webHidden/>
              </w:rPr>
              <w:t>9</w:t>
            </w:r>
            <w:r w:rsidR="00A47DDE">
              <w:rPr>
                <w:noProof/>
                <w:webHidden/>
              </w:rPr>
              <w:fldChar w:fldCharType="end"/>
            </w:r>
          </w:hyperlink>
        </w:p>
        <w:p w:rsidR="00A47DDE" w:rsidRDefault="00114A18">
          <w:pPr>
            <w:pStyle w:val="TOC2"/>
            <w:tabs>
              <w:tab w:val="right" w:leader="dot" w:pos="9016"/>
            </w:tabs>
            <w:rPr>
              <w:rFonts w:eastAsiaTheme="minorEastAsia"/>
              <w:noProof/>
              <w:lang w:eastAsia="en-GB"/>
            </w:rPr>
          </w:pPr>
          <w:hyperlink w:anchor="_Toc38894668" w:history="1">
            <w:r w:rsidR="00A47DDE" w:rsidRPr="00E90BF2">
              <w:rPr>
                <w:rStyle w:val="Hyperlink"/>
                <w:rFonts w:eastAsia="Calibri"/>
                <w:noProof/>
                <w:lang w:eastAsia="en-GB"/>
              </w:rPr>
              <w:t>3.6 Flooding &amp; Unexplode Ordnance Survey</w:t>
            </w:r>
            <w:r w:rsidR="00A47DDE">
              <w:rPr>
                <w:noProof/>
                <w:webHidden/>
              </w:rPr>
              <w:tab/>
            </w:r>
            <w:r w:rsidR="00A47DDE">
              <w:rPr>
                <w:noProof/>
                <w:webHidden/>
              </w:rPr>
              <w:fldChar w:fldCharType="begin"/>
            </w:r>
            <w:r w:rsidR="00A47DDE">
              <w:rPr>
                <w:noProof/>
                <w:webHidden/>
              </w:rPr>
              <w:instrText xml:space="preserve"> PAGEREF _Toc38894668 \h </w:instrText>
            </w:r>
            <w:r w:rsidR="00A47DDE">
              <w:rPr>
                <w:noProof/>
                <w:webHidden/>
              </w:rPr>
            </w:r>
            <w:r w:rsidR="00A47DDE">
              <w:rPr>
                <w:noProof/>
                <w:webHidden/>
              </w:rPr>
              <w:fldChar w:fldCharType="separate"/>
            </w:r>
            <w:r w:rsidR="00A47DDE">
              <w:rPr>
                <w:noProof/>
                <w:webHidden/>
              </w:rPr>
              <w:t>9</w:t>
            </w:r>
            <w:r w:rsidR="00A47DDE">
              <w:rPr>
                <w:noProof/>
                <w:webHidden/>
              </w:rPr>
              <w:fldChar w:fldCharType="end"/>
            </w:r>
          </w:hyperlink>
        </w:p>
        <w:p w:rsidR="00A47DDE" w:rsidRDefault="00114A18">
          <w:pPr>
            <w:pStyle w:val="TOC2"/>
            <w:tabs>
              <w:tab w:val="right" w:leader="dot" w:pos="9016"/>
            </w:tabs>
            <w:rPr>
              <w:rFonts w:eastAsiaTheme="minorEastAsia"/>
              <w:noProof/>
              <w:lang w:eastAsia="en-GB"/>
            </w:rPr>
          </w:pPr>
          <w:hyperlink w:anchor="_Toc38894669" w:history="1">
            <w:r w:rsidR="00A47DDE" w:rsidRPr="00E90BF2">
              <w:rPr>
                <w:rStyle w:val="Hyperlink"/>
                <w:rFonts w:eastAsia="Calibri"/>
                <w:noProof/>
                <w:lang w:eastAsia="en-GB"/>
              </w:rPr>
              <w:t>3.7 Coal Mining &amp; Soil Contamination</w:t>
            </w:r>
            <w:r w:rsidR="00A47DDE">
              <w:rPr>
                <w:noProof/>
                <w:webHidden/>
              </w:rPr>
              <w:tab/>
            </w:r>
            <w:r w:rsidR="00A47DDE">
              <w:rPr>
                <w:noProof/>
                <w:webHidden/>
              </w:rPr>
              <w:fldChar w:fldCharType="begin"/>
            </w:r>
            <w:r w:rsidR="00A47DDE">
              <w:rPr>
                <w:noProof/>
                <w:webHidden/>
              </w:rPr>
              <w:instrText xml:space="preserve"> PAGEREF _Toc38894669 \h </w:instrText>
            </w:r>
            <w:r w:rsidR="00A47DDE">
              <w:rPr>
                <w:noProof/>
                <w:webHidden/>
              </w:rPr>
            </w:r>
            <w:r w:rsidR="00A47DDE">
              <w:rPr>
                <w:noProof/>
                <w:webHidden/>
              </w:rPr>
              <w:fldChar w:fldCharType="separate"/>
            </w:r>
            <w:r w:rsidR="00A47DDE">
              <w:rPr>
                <w:noProof/>
                <w:webHidden/>
              </w:rPr>
              <w:t>9</w:t>
            </w:r>
            <w:r w:rsidR="00A47DDE">
              <w:rPr>
                <w:noProof/>
                <w:webHidden/>
              </w:rPr>
              <w:fldChar w:fldCharType="end"/>
            </w:r>
          </w:hyperlink>
        </w:p>
        <w:p w:rsidR="00A47DDE" w:rsidRDefault="00114A18">
          <w:pPr>
            <w:pStyle w:val="TOC2"/>
            <w:tabs>
              <w:tab w:val="right" w:leader="dot" w:pos="9016"/>
            </w:tabs>
            <w:rPr>
              <w:rFonts w:eastAsiaTheme="minorEastAsia"/>
              <w:noProof/>
              <w:lang w:eastAsia="en-GB"/>
            </w:rPr>
          </w:pPr>
          <w:hyperlink w:anchor="_Toc38894670" w:history="1">
            <w:r w:rsidR="00A47DDE" w:rsidRPr="00E90BF2">
              <w:rPr>
                <w:rStyle w:val="Hyperlink"/>
                <w:noProof/>
              </w:rPr>
              <w:t>3.8 Heritage Issues</w:t>
            </w:r>
            <w:r w:rsidR="00A47DDE">
              <w:rPr>
                <w:noProof/>
                <w:webHidden/>
              </w:rPr>
              <w:tab/>
            </w:r>
            <w:r w:rsidR="00A47DDE">
              <w:rPr>
                <w:noProof/>
                <w:webHidden/>
              </w:rPr>
              <w:fldChar w:fldCharType="begin"/>
            </w:r>
            <w:r w:rsidR="00A47DDE">
              <w:rPr>
                <w:noProof/>
                <w:webHidden/>
              </w:rPr>
              <w:instrText xml:space="preserve"> PAGEREF _Toc38894670 \h </w:instrText>
            </w:r>
            <w:r w:rsidR="00A47DDE">
              <w:rPr>
                <w:noProof/>
                <w:webHidden/>
              </w:rPr>
            </w:r>
            <w:r w:rsidR="00A47DDE">
              <w:rPr>
                <w:noProof/>
                <w:webHidden/>
              </w:rPr>
              <w:fldChar w:fldCharType="separate"/>
            </w:r>
            <w:r w:rsidR="00A47DDE">
              <w:rPr>
                <w:noProof/>
                <w:webHidden/>
              </w:rPr>
              <w:t>9</w:t>
            </w:r>
            <w:r w:rsidR="00A47DDE">
              <w:rPr>
                <w:noProof/>
                <w:webHidden/>
              </w:rPr>
              <w:fldChar w:fldCharType="end"/>
            </w:r>
          </w:hyperlink>
        </w:p>
        <w:p w:rsidR="00A47DDE" w:rsidRDefault="00114A18">
          <w:pPr>
            <w:pStyle w:val="TOC2"/>
            <w:tabs>
              <w:tab w:val="right" w:leader="dot" w:pos="9016"/>
            </w:tabs>
            <w:rPr>
              <w:rFonts w:eastAsiaTheme="minorEastAsia"/>
              <w:noProof/>
              <w:lang w:eastAsia="en-GB"/>
            </w:rPr>
          </w:pPr>
          <w:hyperlink w:anchor="_Toc38894671" w:history="1">
            <w:r w:rsidR="00A47DDE" w:rsidRPr="00E90BF2">
              <w:rPr>
                <w:rStyle w:val="Hyperlink"/>
                <w:noProof/>
              </w:rPr>
              <w:t>3.9 Air Quality</w:t>
            </w:r>
            <w:r w:rsidR="00A47DDE">
              <w:rPr>
                <w:noProof/>
                <w:webHidden/>
              </w:rPr>
              <w:tab/>
            </w:r>
            <w:r w:rsidR="00A47DDE">
              <w:rPr>
                <w:noProof/>
                <w:webHidden/>
              </w:rPr>
              <w:fldChar w:fldCharType="begin"/>
            </w:r>
            <w:r w:rsidR="00A47DDE">
              <w:rPr>
                <w:noProof/>
                <w:webHidden/>
              </w:rPr>
              <w:instrText xml:space="preserve"> PAGEREF _Toc38894671 \h </w:instrText>
            </w:r>
            <w:r w:rsidR="00A47DDE">
              <w:rPr>
                <w:noProof/>
                <w:webHidden/>
              </w:rPr>
            </w:r>
            <w:r w:rsidR="00A47DDE">
              <w:rPr>
                <w:noProof/>
                <w:webHidden/>
              </w:rPr>
              <w:fldChar w:fldCharType="separate"/>
            </w:r>
            <w:r w:rsidR="00A47DDE">
              <w:rPr>
                <w:noProof/>
                <w:webHidden/>
              </w:rPr>
              <w:t>10</w:t>
            </w:r>
            <w:r w:rsidR="00A47DDE">
              <w:rPr>
                <w:noProof/>
                <w:webHidden/>
              </w:rPr>
              <w:fldChar w:fldCharType="end"/>
            </w:r>
          </w:hyperlink>
        </w:p>
        <w:p w:rsidR="00A47DDE" w:rsidRDefault="00114A18">
          <w:pPr>
            <w:pStyle w:val="TOC2"/>
            <w:tabs>
              <w:tab w:val="right" w:leader="dot" w:pos="9016"/>
            </w:tabs>
            <w:rPr>
              <w:rFonts w:eastAsiaTheme="minorEastAsia"/>
              <w:noProof/>
              <w:lang w:eastAsia="en-GB"/>
            </w:rPr>
          </w:pPr>
          <w:hyperlink w:anchor="_Toc38894672" w:history="1">
            <w:r w:rsidR="00A47DDE" w:rsidRPr="00E90BF2">
              <w:rPr>
                <w:rStyle w:val="Hyperlink"/>
                <w:noProof/>
              </w:rPr>
              <w:t>4.0 Project Constraints &amp; Challenges to consider</w:t>
            </w:r>
            <w:r w:rsidR="00A47DDE">
              <w:rPr>
                <w:noProof/>
                <w:webHidden/>
              </w:rPr>
              <w:tab/>
            </w:r>
            <w:r w:rsidR="00A47DDE">
              <w:rPr>
                <w:noProof/>
                <w:webHidden/>
              </w:rPr>
              <w:fldChar w:fldCharType="begin"/>
            </w:r>
            <w:r w:rsidR="00A47DDE">
              <w:rPr>
                <w:noProof/>
                <w:webHidden/>
              </w:rPr>
              <w:instrText xml:space="preserve"> PAGEREF _Toc38894672 \h </w:instrText>
            </w:r>
            <w:r w:rsidR="00A47DDE">
              <w:rPr>
                <w:noProof/>
                <w:webHidden/>
              </w:rPr>
            </w:r>
            <w:r w:rsidR="00A47DDE">
              <w:rPr>
                <w:noProof/>
                <w:webHidden/>
              </w:rPr>
              <w:fldChar w:fldCharType="separate"/>
            </w:r>
            <w:r w:rsidR="00A47DDE">
              <w:rPr>
                <w:noProof/>
                <w:webHidden/>
              </w:rPr>
              <w:t>10</w:t>
            </w:r>
            <w:r w:rsidR="00A47DDE">
              <w:rPr>
                <w:noProof/>
                <w:webHidden/>
              </w:rPr>
              <w:fldChar w:fldCharType="end"/>
            </w:r>
          </w:hyperlink>
        </w:p>
        <w:p w:rsidR="00A47DDE" w:rsidRDefault="00114A18">
          <w:pPr>
            <w:pStyle w:val="TOC1"/>
            <w:rPr>
              <w:rFonts w:eastAsiaTheme="minorEastAsia"/>
              <w:b w:val="0"/>
              <w:bCs w:val="0"/>
            </w:rPr>
          </w:pPr>
          <w:hyperlink w:anchor="_Toc38894673" w:history="1">
            <w:r w:rsidR="00A47DDE" w:rsidRPr="00E90BF2">
              <w:rPr>
                <w:rStyle w:val="Hyperlink"/>
              </w:rPr>
              <w:t>5.0 Background</w:t>
            </w:r>
            <w:r w:rsidR="00A47DDE">
              <w:rPr>
                <w:webHidden/>
              </w:rPr>
              <w:tab/>
            </w:r>
            <w:r w:rsidR="00A47DDE">
              <w:rPr>
                <w:webHidden/>
              </w:rPr>
              <w:fldChar w:fldCharType="begin"/>
            </w:r>
            <w:r w:rsidR="00A47DDE">
              <w:rPr>
                <w:webHidden/>
              </w:rPr>
              <w:instrText xml:space="preserve"> PAGEREF _Toc38894673 \h </w:instrText>
            </w:r>
            <w:r w:rsidR="00A47DDE">
              <w:rPr>
                <w:webHidden/>
              </w:rPr>
            </w:r>
            <w:r w:rsidR="00A47DDE">
              <w:rPr>
                <w:webHidden/>
              </w:rPr>
              <w:fldChar w:fldCharType="separate"/>
            </w:r>
            <w:r w:rsidR="00A47DDE">
              <w:rPr>
                <w:webHidden/>
              </w:rPr>
              <w:t>10</w:t>
            </w:r>
            <w:r w:rsidR="00A47DDE">
              <w:rPr>
                <w:webHidden/>
              </w:rPr>
              <w:fldChar w:fldCharType="end"/>
            </w:r>
          </w:hyperlink>
        </w:p>
        <w:p w:rsidR="00A47DDE" w:rsidRDefault="00114A18">
          <w:pPr>
            <w:pStyle w:val="TOC2"/>
            <w:tabs>
              <w:tab w:val="right" w:leader="dot" w:pos="9016"/>
            </w:tabs>
            <w:rPr>
              <w:rFonts w:eastAsiaTheme="minorEastAsia"/>
              <w:noProof/>
              <w:lang w:eastAsia="en-GB"/>
            </w:rPr>
          </w:pPr>
          <w:hyperlink w:anchor="_Toc38894674" w:history="1">
            <w:r w:rsidR="00A47DDE" w:rsidRPr="00E90BF2">
              <w:rPr>
                <w:rStyle w:val="Hyperlink"/>
                <w:noProof/>
              </w:rPr>
              <w:t>5.1 Demand Analyses</w:t>
            </w:r>
            <w:r w:rsidR="00A47DDE">
              <w:rPr>
                <w:noProof/>
                <w:webHidden/>
              </w:rPr>
              <w:tab/>
            </w:r>
            <w:r w:rsidR="00A47DDE">
              <w:rPr>
                <w:noProof/>
                <w:webHidden/>
              </w:rPr>
              <w:fldChar w:fldCharType="begin"/>
            </w:r>
            <w:r w:rsidR="00A47DDE">
              <w:rPr>
                <w:noProof/>
                <w:webHidden/>
              </w:rPr>
              <w:instrText xml:space="preserve"> PAGEREF _Toc38894674 \h </w:instrText>
            </w:r>
            <w:r w:rsidR="00A47DDE">
              <w:rPr>
                <w:noProof/>
                <w:webHidden/>
              </w:rPr>
            </w:r>
            <w:r w:rsidR="00A47DDE">
              <w:rPr>
                <w:noProof/>
                <w:webHidden/>
              </w:rPr>
              <w:fldChar w:fldCharType="separate"/>
            </w:r>
            <w:r w:rsidR="00A47DDE">
              <w:rPr>
                <w:noProof/>
                <w:webHidden/>
              </w:rPr>
              <w:t>10</w:t>
            </w:r>
            <w:r w:rsidR="00A47DDE">
              <w:rPr>
                <w:noProof/>
                <w:webHidden/>
              </w:rPr>
              <w:fldChar w:fldCharType="end"/>
            </w:r>
          </w:hyperlink>
        </w:p>
        <w:p w:rsidR="00A47DDE" w:rsidRDefault="00114A18">
          <w:pPr>
            <w:pStyle w:val="TOC3"/>
            <w:tabs>
              <w:tab w:val="right" w:leader="dot" w:pos="9016"/>
            </w:tabs>
            <w:rPr>
              <w:rFonts w:eastAsiaTheme="minorEastAsia"/>
              <w:noProof/>
              <w:lang w:eastAsia="en-GB"/>
            </w:rPr>
          </w:pPr>
          <w:hyperlink w:anchor="_Toc38894675" w:history="1">
            <w:r w:rsidR="00A47DDE" w:rsidRPr="00E90BF2">
              <w:rPr>
                <w:rStyle w:val="Hyperlink"/>
                <w:noProof/>
              </w:rPr>
              <w:t>5.1.1 Market study</w:t>
            </w:r>
            <w:r w:rsidR="00A47DDE">
              <w:rPr>
                <w:noProof/>
                <w:webHidden/>
              </w:rPr>
              <w:tab/>
            </w:r>
            <w:r w:rsidR="00A47DDE">
              <w:rPr>
                <w:noProof/>
                <w:webHidden/>
              </w:rPr>
              <w:fldChar w:fldCharType="begin"/>
            </w:r>
            <w:r w:rsidR="00A47DDE">
              <w:rPr>
                <w:noProof/>
                <w:webHidden/>
              </w:rPr>
              <w:instrText xml:space="preserve"> PAGEREF _Toc38894675 \h </w:instrText>
            </w:r>
            <w:r w:rsidR="00A47DDE">
              <w:rPr>
                <w:noProof/>
                <w:webHidden/>
              </w:rPr>
            </w:r>
            <w:r w:rsidR="00A47DDE">
              <w:rPr>
                <w:noProof/>
                <w:webHidden/>
              </w:rPr>
              <w:fldChar w:fldCharType="separate"/>
            </w:r>
            <w:r w:rsidR="00A47DDE">
              <w:rPr>
                <w:noProof/>
                <w:webHidden/>
              </w:rPr>
              <w:t>12</w:t>
            </w:r>
            <w:r w:rsidR="00A47DDE">
              <w:rPr>
                <w:noProof/>
                <w:webHidden/>
              </w:rPr>
              <w:fldChar w:fldCharType="end"/>
            </w:r>
          </w:hyperlink>
        </w:p>
        <w:p w:rsidR="00A47DDE" w:rsidRDefault="00114A18">
          <w:pPr>
            <w:pStyle w:val="TOC1"/>
            <w:rPr>
              <w:rFonts w:eastAsiaTheme="minorEastAsia"/>
              <w:b w:val="0"/>
              <w:bCs w:val="0"/>
            </w:rPr>
          </w:pPr>
          <w:hyperlink w:anchor="_Toc38894676" w:history="1">
            <w:r w:rsidR="00A47DDE" w:rsidRPr="00E90BF2">
              <w:rPr>
                <w:rStyle w:val="Hyperlink"/>
              </w:rPr>
              <w:t>6.0 Financial Analysis</w:t>
            </w:r>
            <w:r w:rsidR="00A47DDE">
              <w:rPr>
                <w:webHidden/>
              </w:rPr>
              <w:tab/>
            </w:r>
            <w:r w:rsidR="00A47DDE">
              <w:rPr>
                <w:webHidden/>
              </w:rPr>
              <w:fldChar w:fldCharType="begin"/>
            </w:r>
            <w:r w:rsidR="00A47DDE">
              <w:rPr>
                <w:webHidden/>
              </w:rPr>
              <w:instrText xml:space="preserve"> PAGEREF _Toc38894676 \h </w:instrText>
            </w:r>
            <w:r w:rsidR="00A47DDE">
              <w:rPr>
                <w:webHidden/>
              </w:rPr>
            </w:r>
            <w:r w:rsidR="00A47DDE">
              <w:rPr>
                <w:webHidden/>
              </w:rPr>
              <w:fldChar w:fldCharType="separate"/>
            </w:r>
            <w:r w:rsidR="00A47DDE">
              <w:rPr>
                <w:webHidden/>
              </w:rPr>
              <w:t>12</w:t>
            </w:r>
            <w:r w:rsidR="00A47DDE">
              <w:rPr>
                <w:webHidden/>
              </w:rPr>
              <w:fldChar w:fldCharType="end"/>
            </w:r>
          </w:hyperlink>
        </w:p>
        <w:p w:rsidR="00A47DDE" w:rsidRDefault="00114A18">
          <w:pPr>
            <w:pStyle w:val="TOC1"/>
            <w:rPr>
              <w:rFonts w:eastAsiaTheme="minorEastAsia"/>
              <w:b w:val="0"/>
              <w:bCs w:val="0"/>
            </w:rPr>
          </w:pPr>
          <w:hyperlink w:anchor="_Toc38894677" w:history="1">
            <w:r w:rsidR="00A47DDE" w:rsidRPr="00E90BF2">
              <w:rPr>
                <w:rStyle w:val="Hyperlink"/>
              </w:rPr>
              <w:t>6.1 Introduction</w:t>
            </w:r>
            <w:r w:rsidR="00A47DDE">
              <w:rPr>
                <w:webHidden/>
              </w:rPr>
              <w:tab/>
            </w:r>
            <w:r w:rsidR="00A47DDE">
              <w:rPr>
                <w:webHidden/>
              </w:rPr>
              <w:fldChar w:fldCharType="begin"/>
            </w:r>
            <w:r w:rsidR="00A47DDE">
              <w:rPr>
                <w:webHidden/>
              </w:rPr>
              <w:instrText xml:space="preserve"> PAGEREF _Toc38894677 \h </w:instrText>
            </w:r>
            <w:r w:rsidR="00A47DDE">
              <w:rPr>
                <w:webHidden/>
              </w:rPr>
            </w:r>
            <w:r w:rsidR="00A47DDE">
              <w:rPr>
                <w:webHidden/>
              </w:rPr>
              <w:fldChar w:fldCharType="separate"/>
            </w:r>
            <w:r w:rsidR="00A47DDE">
              <w:rPr>
                <w:webHidden/>
              </w:rPr>
              <w:t>12</w:t>
            </w:r>
            <w:r w:rsidR="00A47DDE">
              <w:rPr>
                <w:webHidden/>
              </w:rPr>
              <w:fldChar w:fldCharType="end"/>
            </w:r>
          </w:hyperlink>
        </w:p>
        <w:p w:rsidR="00A47DDE" w:rsidRDefault="00114A18">
          <w:pPr>
            <w:pStyle w:val="TOC2"/>
            <w:tabs>
              <w:tab w:val="right" w:leader="dot" w:pos="9016"/>
            </w:tabs>
            <w:rPr>
              <w:rFonts w:eastAsiaTheme="minorEastAsia"/>
              <w:noProof/>
              <w:lang w:eastAsia="en-GB"/>
            </w:rPr>
          </w:pPr>
          <w:hyperlink w:anchor="_Toc38894678" w:history="1">
            <w:r w:rsidR="00A47DDE" w:rsidRPr="00E90BF2">
              <w:rPr>
                <w:rStyle w:val="Hyperlink"/>
                <w:noProof/>
              </w:rPr>
              <w:t>6.2 The information used &amp; Assumptions</w:t>
            </w:r>
            <w:r w:rsidR="00A47DDE">
              <w:rPr>
                <w:noProof/>
                <w:webHidden/>
              </w:rPr>
              <w:tab/>
            </w:r>
            <w:r w:rsidR="00A47DDE">
              <w:rPr>
                <w:noProof/>
                <w:webHidden/>
              </w:rPr>
              <w:fldChar w:fldCharType="begin"/>
            </w:r>
            <w:r w:rsidR="00A47DDE">
              <w:rPr>
                <w:noProof/>
                <w:webHidden/>
              </w:rPr>
              <w:instrText xml:space="preserve"> PAGEREF _Toc38894678 \h </w:instrText>
            </w:r>
            <w:r w:rsidR="00A47DDE">
              <w:rPr>
                <w:noProof/>
                <w:webHidden/>
              </w:rPr>
            </w:r>
            <w:r w:rsidR="00A47DDE">
              <w:rPr>
                <w:noProof/>
                <w:webHidden/>
              </w:rPr>
              <w:fldChar w:fldCharType="separate"/>
            </w:r>
            <w:r w:rsidR="00A47DDE">
              <w:rPr>
                <w:noProof/>
                <w:webHidden/>
              </w:rPr>
              <w:t>13</w:t>
            </w:r>
            <w:r w:rsidR="00A47DDE">
              <w:rPr>
                <w:noProof/>
                <w:webHidden/>
              </w:rPr>
              <w:fldChar w:fldCharType="end"/>
            </w:r>
          </w:hyperlink>
        </w:p>
        <w:p w:rsidR="00A47DDE" w:rsidRDefault="00114A18">
          <w:pPr>
            <w:pStyle w:val="TOC2"/>
            <w:tabs>
              <w:tab w:val="right" w:leader="dot" w:pos="9016"/>
            </w:tabs>
            <w:rPr>
              <w:rFonts w:eastAsiaTheme="minorEastAsia"/>
              <w:noProof/>
              <w:lang w:eastAsia="en-GB"/>
            </w:rPr>
          </w:pPr>
          <w:hyperlink w:anchor="_Toc38894679" w:history="1">
            <w:r w:rsidR="00A47DDE" w:rsidRPr="00E90BF2">
              <w:rPr>
                <w:rStyle w:val="Hyperlink"/>
                <w:noProof/>
              </w:rPr>
              <w:t>6.3 Cost of Construction</w:t>
            </w:r>
            <w:r w:rsidR="00A47DDE">
              <w:rPr>
                <w:noProof/>
                <w:webHidden/>
              </w:rPr>
              <w:tab/>
            </w:r>
            <w:r w:rsidR="00A47DDE">
              <w:rPr>
                <w:noProof/>
                <w:webHidden/>
              </w:rPr>
              <w:fldChar w:fldCharType="begin"/>
            </w:r>
            <w:r w:rsidR="00A47DDE">
              <w:rPr>
                <w:noProof/>
                <w:webHidden/>
              </w:rPr>
              <w:instrText xml:space="preserve"> PAGEREF _Toc38894679 \h </w:instrText>
            </w:r>
            <w:r w:rsidR="00A47DDE">
              <w:rPr>
                <w:noProof/>
                <w:webHidden/>
              </w:rPr>
            </w:r>
            <w:r w:rsidR="00A47DDE">
              <w:rPr>
                <w:noProof/>
                <w:webHidden/>
              </w:rPr>
              <w:fldChar w:fldCharType="separate"/>
            </w:r>
            <w:r w:rsidR="00A47DDE">
              <w:rPr>
                <w:noProof/>
                <w:webHidden/>
              </w:rPr>
              <w:t>13</w:t>
            </w:r>
            <w:r w:rsidR="00A47DDE">
              <w:rPr>
                <w:noProof/>
                <w:webHidden/>
              </w:rPr>
              <w:fldChar w:fldCharType="end"/>
            </w:r>
          </w:hyperlink>
        </w:p>
        <w:p w:rsidR="00A47DDE" w:rsidRDefault="00114A18">
          <w:pPr>
            <w:pStyle w:val="TOC2"/>
            <w:tabs>
              <w:tab w:val="right" w:leader="dot" w:pos="9016"/>
            </w:tabs>
            <w:rPr>
              <w:rFonts w:eastAsiaTheme="minorEastAsia"/>
              <w:noProof/>
              <w:lang w:eastAsia="en-GB"/>
            </w:rPr>
          </w:pPr>
          <w:hyperlink w:anchor="_Toc38894680" w:history="1">
            <w:r w:rsidR="00A47DDE" w:rsidRPr="00E90BF2">
              <w:rPr>
                <w:rStyle w:val="Hyperlink"/>
                <w:noProof/>
              </w:rPr>
              <w:t>6.4 Net Income</w:t>
            </w:r>
            <w:r w:rsidR="00A47DDE">
              <w:rPr>
                <w:noProof/>
                <w:webHidden/>
              </w:rPr>
              <w:tab/>
            </w:r>
            <w:r w:rsidR="00A47DDE">
              <w:rPr>
                <w:noProof/>
                <w:webHidden/>
              </w:rPr>
              <w:fldChar w:fldCharType="begin"/>
            </w:r>
            <w:r w:rsidR="00A47DDE">
              <w:rPr>
                <w:noProof/>
                <w:webHidden/>
              </w:rPr>
              <w:instrText xml:space="preserve"> PAGEREF _Toc38894680 \h </w:instrText>
            </w:r>
            <w:r w:rsidR="00A47DDE">
              <w:rPr>
                <w:noProof/>
                <w:webHidden/>
              </w:rPr>
            </w:r>
            <w:r w:rsidR="00A47DDE">
              <w:rPr>
                <w:noProof/>
                <w:webHidden/>
              </w:rPr>
              <w:fldChar w:fldCharType="separate"/>
            </w:r>
            <w:r w:rsidR="00A47DDE">
              <w:rPr>
                <w:noProof/>
                <w:webHidden/>
              </w:rPr>
              <w:t>14</w:t>
            </w:r>
            <w:r w:rsidR="00A47DDE">
              <w:rPr>
                <w:noProof/>
                <w:webHidden/>
              </w:rPr>
              <w:fldChar w:fldCharType="end"/>
            </w:r>
          </w:hyperlink>
        </w:p>
        <w:p w:rsidR="00A47DDE" w:rsidRDefault="00114A18">
          <w:pPr>
            <w:pStyle w:val="TOC1"/>
            <w:rPr>
              <w:rFonts w:eastAsiaTheme="minorEastAsia"/>
              <w:b w:val="0"/>
              <w:bCs w:val="0"/>
            </w:rPr>
          </w:pPr>
          <w:hyperlink w:anchor="_Toc38894681" w:history="1">
            <w:r w:rsidR="00A47DDE" w:rsidRPr="00E90BF2">
              <w:rPr>
                <w:rStyle w:val="Hyperlink"/>
              </w:rPr>
              <w:t>7.0 Conclusion</w:t>
            </w:r>
            <w:r w:rsidR="00A47DDE">
              <w:rPr>
                <w:webHidden/>
              </w:rPr>
              <w:tab/>
            </w:r>
            <w:r w:rsidR="00A47DDE">
              <w:rPr>
                <w:webHidden/>
              </w:rPr>
              <w:fldChar w:fldCharType="begin"/>
            </w:r>
            <w:r w:rsidR="00A47DDE">
              <w:rPr>
                <w:webHidden/>
              </w:rPr>
              <w:instrText xml:space="preserve"> PAGEREF _Toc38894681 \h </w:instrText>
            </w:r>
            <w:r w:rsidR="00A47DDE">
              <w:rPr>
                <w:webHidden/>
              </w:rPr>
            </w:r>
            <w:r w:rsidR="00A47DDE">
              <w:rPr>
                <w:webHidden/>
              </w:rPr>
              <w:fldChar w:fldCharType="separate"/>
            </w:r>
            <w:r w:rsidR="00A47DDE">
              <w:rPr>
                <w:webHidden/>
              </w:rPr>
              <w:t>14</w:t>
            </w:r>
            <w:r w:rsidR="00A47DDE">
              <w:rPr>
                <w:webHidden/>
              </w:rPr>
              <w:fldChar w:fldCharType="end"/>
            </w:r>
          </w:hyperlink>
        </w:p>
        <w:p w:rsidR="00A47DDE" w:rsidRDefault="00114A18">
          <w:pPr>
            <w:pStyle w:val="TOC1"/>
            <w:rPr>
              <w:rFonts w:eastAsiaTheme="minorEastAsia"/>
              <w:b w:val="0"/>
              <w:bCs w:val="0"/>
            </w:rPr>
          </w:pPr>
          <w:hyperlink w:anchor="_Toc38894682" w:history="1">
            <w:r w:rsidR="00A47DDE" w:rsidRPr="00E90BF2">
              <w:rPr>
                <w:rStyle w:val="Hyperlink"/>
              </w:rPr>
              <w:t>8.0 Bibliography</w:t>
            </w:r>
            <w:r w:rsidR="00A47DDE">
              <w:rPr>
                <w:webHidden/>
              </w:rPr>
              <w:tab/>
            </w:r>
            <w:r w:rsidR="00A47DDE">
              <w:rPr>
                <w:webHidden/>
              </w:rPr>
              <w:fldChar w:fldCharType="begin"/>
            </w:r>
            <w:r w:rsidR="00A47DDE">
              <w:rPr>
                <w:webHidden/>
              </w:rPr>
              <w:instrText xml:space="preserve"> PAGEREF _Toc38894682 \h </w:instrText>
            </w:r>
            <w:r w:rsidR="00A47DDE">
              <w:rPr>
                <w:webHidden/>
              </w:rPr>
            </w:r>
            <w:r w:rsidR="00A47DDE">
              <w:rPr>
                <w:webHidden/>
              </w:rPr>
              <w:fldChar w:fldCharType="separate"/>
            </w:r>
            <w:r w:rsidR="00A47DDE">
              <w:rPr>
                <w:webHidden/>
              </w:rPr>
              <w:t>15</w:t>
            </w:r>
            <w:r w:rsidR="00A47DDE">
              <w:rPr>
                <w:webHidden/>
              </w:rPr>
              <w:fldChar w:fldCharType="end"/>
            </w:r>
          </w:hyperlink>
        </w:p>
        <w:p w:rsidR="006A6184" w:rsidRDefault="006A6184">
          <w:r>
            <w:rPr>
              <w:b/>
              <w:bCs/>
              <w:noProof/>
            </w:rPr>
            <w:fldChar w:fldCharType="end"/>
          </w:r>
        </w:p>
      </w:sdtContent>
    </w:sdt>
    <w:p w:rsidR="00D15A8C" w:rsidRDefault="00D15A8C"/>
    <w:p w:rsidR="00D15A8C" w:rsidRDefault="00D15A8C"/>
    <w:p w:rsidR="00D15A8C" w:rsidRDefault="00D15A8C"/>
    <w:p w:rsidR="00D15A8C" w:rsidRDefault="00D15A8C" w:rsidP="006A6184">
      <w:pPr>
        <w:pStyle w:val="Heading1"/>
      </w:pPr>
    </w:p>
    <w:p w:rsidR="00D15A8C" w:rsidRDefault="00D15A8C"/>
    <w:p w:rsidR="00D15A8C" w:rsidRDefault="00D15A8C"/>
    <w:p w:rsidR="00D15A8C" w:rsidRDefault="00D15A8C"/>
    <w:p w:rsidR="006A6184" w:rsidRDefault="006A6184"/>
    <w:p w:rsidR="006A6184" w:rsidRDefault="006A6184"/>
    <w:p w:rsidR="006A6184" w:rsidRDefault="006A6184"/>
    <w:p w:rsidR="00D15A8C" w:rsidRDefault="00D15A8C"/>
    <w:p w:rsidR="00D15A8C" w:rsidRDefault="00D15A8C"/>
    <w:p w:rsidR="00D15A8C" w:rsidRDefault="00D15A8C"/>
    <w:p w:rsidR="00767358" w:rsidRDefault="006A6184" w:rsidP="006A6184">
      <w:pPr>
        <w:pStyle w:val="Heading1"/>
        <w:numPr>
          <w:ilvl w:val="0"/>
          <w:numId w:val="16"/>
        </w:numPr>
      </w:pPr>
      <w:bookmarkStart w:id="0" w:name="_Toc38894659"/>
      <w:r>
        <w:t xml:space="preserve">0 </w:t>
      </w:r>
      <w:r w:rsidR="00A337D0" w:rsidRPr="00767358">
        <w:t>Executive Summary</w:t>
      </w:r>
      <w:bookmarkEnd w:id="0"/>
    </w:p>
    <w:p w:rsidR="00914A89" w:rsidRPr="00914A89" w:rsidRDefault="00914A89" w:rsidP="00914A89"/>
    <w:p w:rsidR="00FE1268" w:rsidRDefault="00A337D0">
      <w:pPr>
        <w:rPr>
          <w:sz w:val="24"/>
          <w:szCs w:val="24"/>
        </w:rPr>
      </w:pPr>
      <w:r w:rsidRPr="00FE1268">
        <w:rPr>
          <w:sz w:val="24"/>
          <w:szCs w:val="24"/>
        </w:rPr>
        <w:t xml:space="preserve">The Estates team at UWTSD has recognized the </w:t>
      </w:r>
      <w:r w:rsidR="00914A89">
        <w:rPr>
          <w:sz w:val="24"/>
          <w:szCs w:val="24"/>
        </w:rPr>
        <w:t xml:space="preserve">Economic &amp; Social </w:t>
      </w:r>
      <w:r w:rsidRPr="00FE1268">
        <w:rPr>
          <w:sz w:val="24"/>
          <w:szCs w:val="24"/>
        </w:rPr>
        <w:t xml:space="preserve">benefit of the devolvement of new student accommodation on campus. The objective is to determine the best approach to take the campus into phases 2 of the development strategy.  </w:t>
      </w:r>
    </w:p>
    <w:p w:rsidR="00AB5B59" w:rsidRDefault="00A337D0">
      <w:pPr>
        <w:rPr>
          <w:sz w:val="24"/>
          <w:szCs w:val="24"/>
        </w:rPr>
      </w:pPr>
      <w:r w:rsidRPr="00FE1268">
        <w:rPr>
          <w:sz w:val="24"/>
          <w:szCs w:val="24"/>
        </w:rPr>
        <w:t xml:space="preserve">The report </w:t>
      </w:r>
      <w:r w:rsidR="00914A89">
        <w:rPr>
          <w:sz w:val="24"/>
          <w:szCs w:val="24"/>
        </w:rPr>
        <w:t xml:space="preserve">will look into the feasibility </w:t>
      </w:r>
      <w:r w:rsidR="000810DD">
        <w:rPr>
          <w:sz w:val="24"/>
          <w:szCs w:val="24"/>
        </w:rPr>
        <w:t>of</w:t>
      </w:r>
      <w:r w:rsidR="00914A89">
        <w:rPr>
          <w:sz w:val="24"/>
          <w:szCs w:val="24"/>
        </w:rPr>
        <w:t xml:space="preserve"> construction</w:t>
      </w:r>
      <w:r w:rsidRPr="00FE1268">
        <w:rPr>
          <w:sz w:val="24"/>
          <w:szCs w:val="24"/>
        </w:rPr>
        <w:t xml:space="preserve"> for </w:t>
      </w:r>
      <w:r w:rsidR="00914A89">
        <w:rPr>
          <w:sz w:val="24"/>
          <w:szCs w:val="24"/>
        </w:rPr>
        <w:t xml:space="preserve">a new </w:t>
      </w:r>
      <w:r w:rsidRPr="00FE1268">
        <w:rPr>
          <w:sz w:val="24"/>
          <w:szCs w:val="24"/>
        </w:rPr>
        <w:t xml:space="preserve">three-story hall of residents in the SA1 development. The objective is to provide a state-of-the-art student accommodation </w:t>
      </w:r>
      <w:r w:rsidR="00914A89" w:rsidRPr="00FE1268">
        <w:rPr>
          <w:sz w:val="24"/>
          <w:szCs w:val="24"/>
        </w:rPr>
        <w:t xml:space="preserve">to </w:t>
      </w:r>
      <w:r w:rsidR="00082061">
        <w:rPr>
          <w:sz w:val="24"/>
          <w:szCs w:val="24"/>
        </w:rPr>
        <w:t>accommodate</w:t>
      </w:r>
      <w:r w:rsidR="00914A89">
        <w:rPr>
          <w:sz w:val="24"/>
          <w:szCs w:val="24"/>
        </w:rPr>
        <w:t xml:space="preserve"> </w:t>
      </w:r>
      <w:r w:rsidRPr="00FE1268">
        <w:rPr>
          <w:sz w:val="24"/>
          <w:szCs w:val="24"/>
        </w:rPr>
        <w:t xml:space="preserve">the growing number of students </w:t>
      </w:r>
      <w:r w:rsidR="00914A89">
        <w:rPr>
          <w:sz w:val="24"/>
          <w:szCs w:val="24"/>
        </w:rPr>
        <w:t xml:space="preserve">who </w:t>
      </w:r>
      <w:r w:rsidRPr="00FE1268">
        <w:rPr>
          <w:sz w:val="24"/>
          <w:szCs w:val="24"/>
        </w:rPr>
        <w:t xml:space="preserve">wish to attend the university. </w:t>
      </w:r>
      <w:r w:rsidR="00914A89">
        <w:rPr>
          <w:sz w:val="24"/>
          <w:szCs w:val="24"/>
        </w:rPr>
        <w:t xml:space="preserve">Wales has seen an increase of 2.9% in student </w:t>
      </w:r>
      <w:r w:rsidR="00082061">
        <w:rPr>
          <w:sz w:val="24"/>
          <w:szCs w:val="24"/>
        </w:rPr>
        <w:t>enrolment</w:t>
      </w:r>
      <w:r w:rsidR="000810DD">
        <w:rPr>
          <w:sz w:val="24"/>
          <w:szCs w:val="24"/>
        </w:rPr>
        <w:t xml:space="preserve"> (Welsh </w:t>
      </w:r>
      <w:r w:rsidR="00082061">
        <w:rPr>
          <w:sz w:val="24"/>
          <w:szCs w:val="24"/>
        </w:rPr>
        <w:t>Government</w:t>
      </w:r>
      <w:r w:rsidR="000810DD">
        <w:rPr>
          <w:sz w:val="24"/>
          <w:szCs w:val="24"/>
        </w:rPr>
        <w:t>, 2020)</w:t>
      </w:r>
      <w:r w:rsidR="00914A89">
        <w:rPr>
          <w:sz w:val="24"/>
          <w:szCs w:val="24"/>
        </w:rPr>
        <w:t xml:space="preserve">, which is only set to increase over the next decade. The addition of a </w:t>
      </w:r>
      <w:r w:rsidR="00AB5B59">
        <w:rPr>
          <w:sz w:val="24"/>
          <w:szCs w:val="24"/>
        </w:rPr>
        <w:t xml:space="preserve">hall of </w:t>
      </w:r>
      <w:r w:rsidR="00082061">
        <w:rPr>
          <w:sz w:val="24"/>
          <w:szCs w:val="24"/>
        </w:rPr>
        <w:t>residence to</w:t>
      </w:r>
      <w:r w:rsidR="000810DD">
        <w:rPr>
          <w:sz w:val="24"/>
          <w:szCs w:val="24"/>
        </w:rPr>
        <w:t xml:space="preserve"> the current </w:t>
      </w:r>
      <w:r w:rsidR="00AB5B59">
        <w:rPr>
          <w:sz w:val="24"/>
          <w:szCs w:val="24"/>
        </w:rPr>
        <w:t xml:space="preserve">SA1 </w:t>
      </w:r>
      <w:r w:rsidR="000810DD">
        <w:rPr>
          <w:sz w:val="24"/>
          <w:szCs w:val="24"/>
        </w:rPr>
        <w:t>develop</w:t>
      </w:r>
      <w:r w:rsidR="00AB5B59">
        <w:rPr>
          <w:sz w:val="24"/>
          <w:szCs w:val="24"/>
        </w:rPr>
        <w:t>ment is a chance to target both</w:t>
      </w:r>
      <w:r w:rsidR="00082061">
        <w:rPr>
          <w:sz w:val="24"/>
          <w:szCs w:val="24"/>
        </w:rPr>
        <w:t>,</w:t>
      </w:r>
      <w:r w:rsidR="00AB5B59">
        <w:rPr>
          <w:sz w:val="24"/>
          <w:szCs w:val="24"/>
        </w:rPr>
        <w:t xml:space="preserve"> </w:t>
      </w:r>
      <w:r w:rsidR="00082061">
        <w:rPr>
          <w:sz w:val="24"/>
          <w:szCs w:val="24"/>
        </w:rPr>
        <w:t xml:space="preserve">the growing </w:t>
      </w:r>
      <w:r w:rsidR="00AB5B59">
        <w:rPr>
          <w:sz w:val="24"/>
          <w:szCs w:val="24"/>
        </w:rPr>
        <w:t xml:space="preserve">number of </w:t>
      </w:r>
      <w:r w:rsidR="00082061">
        <w:rPr>
          <w:sz w:val="24"/>
          <w:szCs w:val="24"/>
        </w:rPr>
        <w:t xml:space="preserve">UK </w:t>
      </w:r>
      <w:r w:rsidR="00AB5B59">
        <w:rPr>
          <w:sz w:val="24"/>
          <w:szCs w:val="24"/>
        </w:rPr>
        <w:t>and overseas students. The project has the potential to</w:t>
      </w:r>
      <w:r w:rsidR="00082061">
        <w:rPr>
          <w:sz w:val="24"/>
          <w:szCs w:val="24"/>
        </w:rPr>
        <w:t xml:space="preserve"> increase enrolment</w:t>
      </w:r>
      <w:r w:rsidR="00AB5B59">
        <w:rPr>
          <w:sz w:val="24"/>
          <w:szCs w:val="24"/>
        </w:rPr>
        <w:t xml:space="preserve"> rate for the university and </w:t>
      </w:r>
      <w:r w:rsidR="00082061">
        <w:rPr>
          <w:sz w:val="24"/>
          <w:szCs w:val="24"/>
        </w:rPr>
        <w:t xml:space="preserve">promote economic growth for the local economy. </w:t>
      </w:r>
    </w:p>
    <w:p w:rsidR="00767358" w:rsidRPr="00FE1268" w:rsidRDefault="00A337D0">
      <w:pPr>
        <w:rPr>
          <w:sz w:val="24"/>
          <w:szCs w:val="24"/>
        </w:rPr>
      </w:pPr>
      <w:r w:rsidRPr="00FE1268">
        <w:rPr>
          <w:sz w:val="24"/>
          <w:szCs w:val="24"/>
        </w:rPr>
        <w:t>Th</w:t>
      </w:r>
      <w:r w:rsidR="00914A89">
        <w:rPr>
          <w:sz w:val="24"/>
          <w:szCs w:val="24"/>
        </w:rPr>
        <w:t>e facility will</w:t>
      </w:r>
      <w:r w:rsidRPr="00FE1268">
        <w:rPr>
          <w:sz w:val="24"/>
          <w:szCs w:val="24"/>
        </w:rPr>
        <w:t xml:space="preserve"> include, accommodation fitted with en-suites, </w:t>
      </w:r>
      <w:r w:rsidR="00914A89">
        <w:rPr>
          <w:sz w:val="24"/>
          <w:szCs w:val="24"/>
        </w:rPr>
        <w:t xml:space="preserve">a </w:t>
      </w:r>
      <w:r w:rsidRPr="00FE1268">
        <w:rPr>
          <w:sz w:val="24"/>
          <w:szCs w:val="24"/>
        </w:rPr>
        <w:t xml:space="preserve">bar, gym, café, several shops, and an outdoor </w:t>
      </w:r>
      <w:r w:rsidR="00914A89">
        <w:rPr>
          <w:sz w:val="24"/>
          <w:szCs w:val="24"/>
        </w:rPr>
        <w:t>communal garden</w:t>
      </w:r>
      <w:r w:rsidRPr="00FE1268">
        <w:rPr>
          <w:sz w:val="24"/>
          <w:szCs w:val="24"/>
        </w:rPr>
        <w:t>. The gym will be open to the public along with students, this approach will allow for maximizing the site's economic potential.</w:t>
      </w:r>
    </w:p>
    <w:p w:rsidR="00767358" w:rsidRPr="00FE1268" w:rsidRDefault="00A337D0">
      <w:pPr>
        <w:rPr>
          <w:sz w:val="24"/>
          <w:szCs w:val="24"/>
        </w:rPr>
      </w:pPr>
      <w:r w:rsidRPr="00FE1268">
        <w:rPr>
          <w:sz w:val="24"/>
          <w:szCs w:val="24"/>
        </w:rPr>
        <w:t xml:space="preserve">There will be added car parking facilities to accommodate students and members of the public, for gym use or use of the shopping facilities. Also, there will be loading and drop off bays for deliveries. Access to this new development will not be an issue as it currently has no obstructions on the plot, there is an existing road that can be connected to allow for access. </w:t>
      </w:r>
      <w:r w:rsidR="00EE6736" w:rsidRPr="00FE1268">
        <w:rPr>
          <w:sz w:val="24"/>
          <w:szCs w:val="24"/>
        </w:rPr>
        <w:t xml:space="preserve"> The report will </w:t>
      </w:r>
      <w:r w:rsidR="00914A89" w:rsidRPr="00FE1268">
        <w:rPr>
          <w:sz w:val="24"/>
          <w:szCs w:val="24"/>
        </w:rPr>
        <w:t>analyse</w:t>
      </w:r>
      <w:r w:rsidR="00EE6736" w:rsidRPr="00FE1268">
        <w:rPr>
          <w:sz w:val="24"/>
          <w:szCs w:val="24"/>
        </w:rPr>
        <w:t xml:space="preserve"> the final and </w:t>
      </w:r>
      <w:r w:rsidR="00914A89" w:rsidRPr="00FE1268">
        <w:rPr>
          <w:sz w:val="24"/>
          <w:szCs w:val="24"/>
        </w:rPr>
        <w:t>non-finalize</w:t>
      </w:r>
      <w:r w:rsidR="00EE6736" w:rsidRPr="00FE1268">
        <w:rPr>
          <w:sz w:val="24"/>
          <w:szCs w:val="24"/>
        </w:rPr>
        <w:t xml:space="preserve"> feasibility of the project and identify any factors causes concern. </w:t>
      </w:r>
    </w:p>
    <w:p w:rsidR="00767358" w:rsidRDefault="00767358"/>
    <w:p w:rsidR="00767358" w:rsidRDefault="00767358"/>
    <w:p w:rsidR="00D15A8C" w:rsidRDefault="00D15A8C"/>
    <w:p w:rsidR="00D15A8C" w:rsidRDefault="00D15A8C"/>
    <w:p w:rsidR="00D15A8C" w:rsidRDefault="00D15A8C"/>
    <w:p w:rsidR="00D15A8C" w:rsidRDefault="00D15A8C"/>
    <w:p w:rsidR="00D15A8C" w:rsidRDefault="00D15A8C"/>
    <w:p w:rsidR="00D15A8C" w:rsidRDefault="00D15A8C"/>
    <w:p w:rsidR="00E75F69" w:rsidRDefault="00E75F69"/>
    <w:p w:rsidR="00D15A8C" w:rsidRDefault="00D15A8C"/>
    <w:p w:rsidR="00D15A8C" w:rsidRDefault="00D15A8C"/>
    <w:p w:rsidR="008C12FE" w:rsidRDefault="006A6184" w:rsidP="006A6184">
      <w:pPr>
        <w:pStyle w:val="Heading1"/>
      </w:pPr>
      <w:bookmarkStart w:id="1" w:name="_Toc38894660"/>
      <w:r>
        <w:t xml:space="preserve">2.0 </w:t>
      </w:r>
      <w:r w:rsidR="00A337D0" w:rsidRPr="00767358">
        <w:t xml:space="preserve">Proposed </w:t>
      </w:r>
      <w:r w:rsidR="00A337D0">
        <w:t>Design</w:t>
      </w:r>
      <w:bookmarkEnd w:id="1"/>
      <w:r w:rsidR="00A337D0">
        <w:t xml:space="preserve"> </w:t>
      </w:r>
    </w:p>
    <w:p w:rsidR="008C12FE" w:rsidRDefault="008C12FE" w:rsidP="008C12FE">
      <w:pPr>
        <w:rPr>
          <w:b/>
        </w:rPr>
      </w:pPr>
    </w:p>
    <w:p w:rsidR="008C12FE" w:rsidRPr="00767358" w:rsidRDefault="00A337D0" w:rsidP="008C12FE">
      <w:r>
        <w:t xml:space="preserve">The proposal is a simple rectangular modern design, with curved glass panels either end. The roof is designed to utilize photovoltaic solar panels which will feed into the building providing its electricity needs.  The roof design will feature a garden area for students to study or socialize whilst enjoying a beautiful view. </w:t>
      </w:r>
      <w:r w:rsidR="00082061">
        <w:t>The structur</w:t>
      </w:r>
      <w:r w:rsidR="001E12F0">
        <w:t xml:space="preserve">al frame </w:t>
      </w:r>
      <w:r w:rsidR="00082061">
        <w:t xml:space="preserve">will </w:t>
      </w:r>
      <w:r w:rsidR="001E12F0">
        <w:t xml:space="preserve">be reinforced </w:t>
      </w:r>
      <w:r w:rsidR="00082061">
        <w:t>concrete</w:t>
      </w:r>
      <w:r w:rsidR="001E12F0">
        <w:t xml:space="preserve">, due to its lower economic cost over steel. </w:t>
      </w:r>
      <w:r>
        <w:t xml:space="preserve">The outer skin will be brick </w:t>
      </w:r>
      <w:r w:rsidR="00082061">
        <w:t xml:space="preserve">work </w:t>
      </w:r>
      <w:r>
        <w:t>to match the university IQ Building and librar</w:t>
      </w:r>
      <w:r w:rsidR="001E12F0">
        <w:t xml:space="preserve">y, </w:t>
      </w:r>
      <w:r w:rsidR="00550473">
        <w:t>which reflects and pays tribute to the site historic industrial past. The</w:t>
      </w:r>
      <w:r w:rsidR="001E12F0">
        <w:t xml:space="preserve"> </w:t>
      </w:r>
      <w:r>
        <w:t xml:space="preserve">Prince of Wales Trust </w:t>
      </w:r>
      <w:r w:rsidR="00550473">
        <w:t xml:space="preserve">wanted the SA1 development to pay tribute to the site’s industrial past, while still being innovative. The innovation can be reflected by curved curtain walling design, allowing for a full unobstructed view of the marina area. </w:t>
      </w:r>
      <w:r>
        <w:t xml:space="preserve"> The whole ground floor is dedicated to shops, a walkway is located </w:t>
      </w:r>
      <w:r w:rsidR="00914A89">
        <w:t>centre</w:t>
      </w:r>
      <w:r>
        <w:t xml:space="preserve"> of the ground floor to allow for access into the shops along with access to the upper storeys.  The first and second floors will contain the student accommodation, fitted with everything a student would need. </w:t>
      </w:r>
      <w:r w:rsidR="00082061">
        <w:t xml:space="preserve">Located on the first floor will be a gym, </w:t>
      </w:r>
      <w:r w:rsidR="001E12F0">
        <w:t xml:space="preserve">open for both the student and public. The room size range between 13m2 and 14.25m2, allowing for </w:t>
      </w:r>
      <w:r w:rsidR="00550473">
        <w:t>a spacious room kitted out with en suite and study space. L</w:t>
      </w:r>
      <w:r>
        <w:t>arge windows to bring in as much natural light as possible, a lot of storage</w:t>
      </w:r>
      <w:r w:rsidR="00550473">
        <w:t xml:space="preserve"> space</w:t>
      </w:r>
      <w:r>
        <w:t xml:space="preserve"> and</w:t>
      </w:r>
      <w:r w:rsidR="00550473">
        <w:t xml:space="preserve"> additional</w:t>
      </w:r>
      <w:r>
        <w:t xml:space="preserve"> </w:t>
      </w:r>
      <w:r w:rsidR="00550473">
        <w:t xml:space="preserve">high-speed </w:t>
      </w:r>
      <w:r>
        <w:t xml:space="preserve">WI-FI.  The aesthetics </w:t>
      </w:r>
      <w:r w:rsidR="00550473">
        <w:t xml:space="preserve">design of the interior </w:t>
      </w:r>
      <w:r>
        <w:t>of the room will be a modern design bringing in line the standards and expectations of a new generation of students. This building will feature tripped glazed windows to improve environmental performance. The surrounding area will be divided into car park and garden areas, allowing students to enjoy outdoor leisure areas or study time in the summer months.</w:t>
      </w:r>
    </w:p>
    <w:p w:rsidR="00D15A8C" w:rsidRDefault="00D15A8C"/>
    <w:p w:rsidR="00550473" w:rsidRDefault="00550473"/>
    <w:p w:rsidR="00550473" w:rsidRDefault="00550473"/>
    <w:p w:rsidR="00550473" w:rsidRDefault="00550473"/>
    <w:p w:rsidR="00550473" w:rsidRDefault="00550473"/>
    <w:p w:rsidR="00550473" w:rsidRDefault="00550473"/>
    <w:p w:rsidR="00550473" w:rsidRDefault="00550473"/>
    <w:p w:rsidR="00550473" w:rsidRDefault="00550473"/>
    <w:p w:rsidR="00550473" w:rsidRDefault="00550473"/>
    <w:p w:rsidR="00550473" w:rsidRDefault="00550473"/>
    <w:p w:rsidR="00550473" w:rsidRDefault="00550473"/>
    <w:p w:rsidR="00550473" w:rsidRDefault="00550473"/>
    <w:p w:rsidR="00550473" w:rsidRDefault="00550473"/>
    <w:p w:rsidR="00FE1268" w:rsidRPr="00950EDB" w:rsidRDefault="006A6184" w:rsidP="006A6184">
      <w:pPr>
        <w:pStyle w:val="Heading2"/>
      </w:pPr>
      <w:bookmarkStart w:id="2" w:name="_Toc38894661"/>
      <w:r>
        <w:lastRenderedPageBreak/>
        <w:t xml:space="preserve">2.1 </w:t>
      </w:r>
      <w:r w:rsidR="00A337D0">
        <w:t>Concept Design 1</w:t>
      </w:r>
      <w:bookmarkEnd w:id="2"/>
      <w:r w:rsidR="00A337D0" w:rsidRPr="00950EDB">
        <w:t xml:space="preserve"> </w:t>
      </w:r>
    </w:p>
    <w:p w:rsidR="00FE1268" w:rsidRDefault="00A337D0" w:rsidP="00FE1268">
      <w:r>
        <w:t xml:space="preserve">Option 1 has been chosen due to its simplistic </w:t>
      </w:r>
      <w:r w:rsidR="003A6F5E">
        <w:t xml:space="preserve">and innovative </w:t>
      </w:r>
      <w:r>
        <w:t>modern design</w:t>
      </w:r>
      <w:r w:rsidR="003A6F5E">
        <w:t>. The</w:t>
      </w:r>
      <w:r>
        <w:t xml:space="preserve"> modern</w:t>
      </w:r>
      <w:r w:rsidR="003A6F5E">
        <w:t xml:space="preserve"> design</w:t>
      </w:r>
      <w:r>
        <w:t xml:space="preserve"> fits in with the surrounding area</w:t>
      </w:r>
      <w:r w:rsidR="003A6F5E">
        <w:t xml:space="preserve">, while still paying tribute to the site historic past. </w:t>
      </w:r>
      <w:r>
        <w:t xml:space="preserve"> The building fits and does what it designed to </w:t>
      </w:r>
      <w:r w:rsidR="000A0CF4">
        <w:t>do,</w:t>
      </w:r>
      <w:r>
        <w:t xml:space="preserve"> and the material used also complements each other. An additional reason for the choice of this building is due to its parking </w:t>
      </w:r>
    </w:p>
    <w:p w:rsidR="008C12FE" w:rsidRDefault="002F09C7">
      <w:r>
        <w:rPr>
          <w:noProof/>
        </w:rPr>
        <w:drawing>
          <wp:anchor distT="0" distB="0" distL="114300" distR="114300" simplePos="0" relativeHeight="251658240" behindDoc="0" locked="0" layoutInCell="1" allowOverlap="1">
            <wp:simplePos x="0" y="0"/>
            <wp:positionH relativeFrom="column">
              <wp:posOffset>174625</wp:posOffset>
            </wp:positionH>
            <wp:positionV relativeFrom="paragraph">
              <wp:posOffset>210185</wp:posOffset>
            </wp:positionV>
            <wp:extent cx="4072255" cy="2585085"/>
            <wp:effectExtent l="0" t="0" r="4445" b="571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152001" name="Picture 2"/>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072255" cy="2585085"/>
                    </a:xfrm>
                    <a:prstGeom prst="rect">
                      <a:avLst/>
                    </a:prstGeom>
                    <a:noFill/>
                  </pic:spPr>
                </pic:pic>
              </a:graphicData>
            </a:graphic>
          </wp:anchor>
        </w:drawing>
      </w:r>
    </w:p>
    <w:p w:rsidR="008C12FE" w:rsidRDefault="002F09C7">
      <w:r>
        <w:rPr>
          <w:noProof/>
        </w:rPr>
        <w:drawing>
          <wp:anchor distT="0" distB="0" distL="114300" distR="114300" simplePos="0" relativeHeight="251659264" behindDoc="1" locked="0" layoutInCell="1" allowOverlap="1">
            <wp:simplePos x="0" y="0"/>
            <wp:positionH relativeFrom="margin">
              <wp:posOffset>548640</wp:posOffset>
            </wp:positionH>
            <wp:positionV relativeFrom="paragraph">
              <wp:posOffset>0</wp:posOffset>
            </wp:positionV>
            <wp:extent cx="3609975" cy="2289730"/>
            <wp:effectExtent l="0" t="0" r="0" b="0"/>
            <wp:wrapTight wrapText="bothSides">
              <wp:wrapPolygon edited="0">
                <wp:start x="0" y="0"/>
                <wp:lineTo x="0" y="21390"/>
                <wp:lineTo x="21429" y="21390"/>
                <wp:lineTo x="21429"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609975" cy="2289730"/>
                    </a:xfrm>
                    <a:prstGeom prst="rect">
                      <a:avLst/>
                    </a:prstGeom>
                  </pic:spPr>
                </pic:pic>
              </a:graphicData>
            </a:graphic>
            <wp14:sizeRelH relativeFrom="page">
              <wp14:pctWidth>0</wp14:pctWidth>
            </wp14:sizeRelH>
            <wp14:sizeRelV relativeFrom="page">
              <wp14:pctHeight>0</wp14:pctHeight>
            </wp14:sizeRelV>
          </wp:anchor>
        </w:drawing>
      </w:r>
    </w:p>
    <w:p w:rsidR="008C12FE" w:rsidRDefault="008C12FE"/>
    <w:p w:rsidR="008C12FE" w:rsidRDefault="008C12FE"/>
    <w:p w:rsidR="008C12FE" w:rsidRDefault="003F4052">
      <w:bookmarkStart w:id="3" w:name="_GoBack"/>
      <w:r>
        <w:rPr>
          <w:noProof/>
        </w:rPr>
        <w:drawing>
          <wp:anchor distT="0" distB="0" distL="114300" distR="114300" simplePos="0" relativeHeight="251660288" behindDoc="1" locked="0" layoutInCell="1" allowOverlap="1">
            <wp:simplePos x="0" y="0"/>
            <wp:positionH relativeFrom="column">
              <wp:posOffset>447675</wp:posOffset>
            </wp:positionH>
            <wp:positionV relativeFrom="paragraph">
              <wp:posOffset>103505</wp:posOffset>
            </wp:positionV>
            <wp:extent cx="3934460" cy="2343150"/>
            <wp:effectExtent l="0" t="0" r="2540" b="6350"/>
            <wp:wrapTight wrapText="bothSides">
              <wp:wrapPolygon edited="0">
                <wp:start x="0" y="0"/>
                <wp:lineTo x="0" y="21541"/>
                <wp:lineTo x="21544" y="21541"/>
                <wp:lineTo x="21544"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34460" cy="2343150"/>
                    </a:xfrm>
                    <a:prstGeom prst="rect">
                      <a:avLst/>
                    </a:prstGeom>
                  </pic:spPr>
                </pic:pic>
              </a:graphicData>
            </a:graphic>
            <wp14:sizeRelH relativeFrom="page">
              <wp14:pctWidth>0</wp14:pctWidth>
            </wp14:sizeRelH>
            <wp14:sizeRelV relativeFrom="page">
              <wp14:pctHeight>0</wp14:pctHeight>
            </wp14:sizeRelV>
          </wp:anchor>
        </w:drawing>
      </w:r>
      <w:bookmarkEnd w:id="3"/>
    </w:p>
    <w:p w:rsidR="008C12FE" w:rsidRDefault="008C12FE"/>
    <w:p w:rsidR="008C12FE" w:rsidRDefault="008C12FE"/>
    <w:p w:rsidR="008C12FE" w:rsidRDefault="008C12FE"/>
    <w:p w:rsidR="008C12FE" w:rsidRDefault="008C12FE"/>
    <w:p w:rsidR="008C12FE" w:rsidRDefault="008C12FE"/>
    <w:p w:rsidR="008C12FE" w:rsidRDefault="008C12FE" w:rsidP="00FE1268">
      <w:pPr>
        <w:jc w:val="center"/>
      </w:pPr>
    </w:p>
    <w:p w:rsidR="008C12FE" w:rsidRDefault="008C12FE"/>
    <w:p w:rsidR="008C12FE" w:rsidRDefault="008C12FE"/>
    <w:p w:rsidR="008C12FE" w:rsidRDefault="008C12FE"/>
    <w:p w:rsidR="008C12FE" w:rsidRDefault="008C12FE"/>
    <w:p w:rsidR="008C12FE" w:rsidRDefault="008C12FE"/>
    <w:p w:rsidR="008C12FE" w:rsidRDefault="008C12FE"/>
    <w:p w:rsidR="008C12FE" w:rsidRDefault="008C12FE"/>
    <w:p w:rsidR="008A65BA" w:rsidRDefault="008A65BA" w:rsidP="00D15A8C">
      <w:pPr>
        <w:overflowPunct w:val="0"/>
        <w:autoSpaceDN w:val="0"/>
        <w:spacing w:line="240" w:lineRule="auto"/>
        <w:textAlignment w:val="baseline"/>
        <w:rPr>
          <w:rFonts w:ascii="Calibri" w:eastAsia="Calibri" w:hAnsi="Calibri" w:cs="Times New Roman"/>
          <w:b/>
          <w:kern w:val="3"/>
          <w:lang w:eastAsia="en-GB"/>
        </w:rPr>
      </w:pPr>
    </w:p>
    <w:p w:rsidR="008A65BA" w:rsidRDefault="006A6184" w:rsidP="006A6184">
      <w:pPr>
        <w:pStyle w:val="Heading1"/>
        <w:rPr>
          <w:rFonts w:eastAsia="Calibri"/>
          <w:lang w:eastAsia="en-GB"/>
        </w:rPr>
      </w:pPr>
      <w:bookmarkStart w:id="4" w:name="_Toc38894662"/>
      <w:r>
        <w:rPr>
          <w:rFonts w:eastAsia="Calibri"/>
          <w:lang w:eastAsia="en-GB"/>
        </w:rPr>
        <w:t xml:space="preserve">3.0 </w:t>
      </w:r>
      <w:r w:rsidR="00A337D0">
        <w:rPr>
          <w:rFonts w:eastAsia="Calibri"/>
          <w:lang w:eastAsia="en-GB"/>
        </w:rPr>
        <w:t>Desktop Study</w:t>
      </w:r>
      <w:bookmarkEnd w:id="4"/>
      <w:r w:rsidR="00A337D0">
        <w:rPr>
          <w:rFonts w:eastAsia="Calibri"/>
          <w:lang w:eastAsia="en-GB"/>
        </w:rPr>
        <w:t xml:space="preserve"> </w:t>
      </w:r>
    </w:p>
    <w:p w:rsidR="008A65BA" w:rsidRDefault="008A65BA" w:rsidP="00D15A8C">
      <w:pPr>
        <w:overflowPunct w:val="0"/>
        <w:autoSpaceDN w:val="0"/>
        <w:spacing w:line="240" w:lineRule="auto"/>
        <w:textAlignment w:val="baseline"/>
        <w:rPr>
          <w:rFonts w:ascii="Calibri" w:eastAsia="Calibri" w:hAnsi="Calibri" w:cs="Times New Roman"/>
          <w:b/>
          <w:kern w:val="3"/>
          <w:lang w:eastAsia="en-GB"/>
        </w:rPr>
      </w:pPr>
    </w:p>
    <w:p w:rsidR="008A65BA" w:rsidRDefault="00A337D0" w:rsidP="008A65BA">
      <w:pPr>
        <w:overflowPunct w:val="0"/>
        <w:autoSpaceDN w:val="0"/>
        <w:spacing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The objective of th</w:t>
      </w:r>
      <w:r w:rsidR="003A6F5E">
        <w:rPr>
          <w:rFonts w:ascii="Calibri" w:eastAsia="Calibri" w:hAnsi="Calibri" w:cs="Times New Roman"/>
          <w:kern w:val="3"/>
          <w:lang w:eastAsia="en-GB"/>
        </w:rPr>
        <w:t>e</w:t>
      </w:r>
      <w:r w:rsidRPr="00D15A8C">
        <w:rPr>
          <w:rFonts w:ascii="Calibri" w:eastAsia="Calibri" w:hAnsi="Calibri" w:cs="Times New Roman"/>
          <w:kern w:val="3"/>
          <w:lang w:eastAsia="en-GB"/>
        </w:rPr>
        <w:t xml:space="preserve"> site investigation is to collect systematically and record all necessary data that will aid in the design and construction process</w:t>
      </w:r>
      <w:r>
        <w:rPr>
          <w:rFonts w:ascii="Calibri" w:eastAsia="Calibri" w:hAnsi="Calibri" w:cs="Times New Roman"/>
          <w:kern w:val="3"/>
          <w:lang w:eastAsia="en-GB"/>
        </w:rPr>
        <w:t xml:space="preserve"> (Chudley, 2016). A desktop study has been conducted in order to determine</w:t>
      </w:r>
      <w:r w:rsidR="008C7FEC">
        <w:rPr>
          <w:rFonts w:ascii="Calibri" w:eastAsia="Calibri" w:hAnsi="Calibri" w:cs="Times New Roman"/>
          <w:kern w:val="3"/>
          <w:lang w:eastAsia="en-GB"/>
        </w:rPr>
        <w:t xml:space="preserve"> and identify</w:t>
      </w:r>
      <w:r>
        <w:rPr>
          <w:rFonts w:ascii="Calibri" w:eastAsia="Calibri" w:hAnsi="Calibri" w:cs="Times New Roman"/>
          <w:kern w:val="3"/>
          <w:lang w:eastAsia="en-GB"/>
        </w:rPr>
        <w:t xml:space="preserve"> the following:</w:t>
      </w:r>
    </w:p>
    <w:p w:rsidR="008A65BA" w:rsidRDefault="008A65BA" w:rsidP="008A65BA">
      <w:pPr>
        <w:overflowPunct w:val="0"/>
        <w:autoSpaceDN w:val="0"/>
        <w:spacing w:line="240" w:lineRule="auto"/>
        <w:textAlignment w:val="baseline"/>
        <w:rPr>
          <w:rFonts w:ascii="Calibri" w:eastAsia="Calibri" w:hAnsi="Calibri" w:cs="Times New Roman"/>
          <w:kern w:val="3"/>
          <w:lang w:eastAsia="en-GB"/>
        </w:rPr>
      </w:pPr>
    </w:p>
    <w:p w:rsidR="008A65BA" w:rsidRPr="008A65BA" w:rsidRDefault="00A337D0" w:rsidP="008A65BA">
      <w:pPr>
        <w:pStyle w:val="ListParagraph"/>
        <w:numPr>
          <w:ilvl w:val="0"/>
          <w:numId w:val="7"/>
        </w:numPr>
        <w:overflowPunct w:val="0"/>
        <w:autoSpaceDN w:val="0"/>
        <w:spacing w:line="240" w:lineRule="auto"/>
        <w:textAlignment w:val="baseline"/>
        <w:rPr>
          <w:rFonts w:ascii="Calibri" w:eastAsia="Calibri" w:hAnsi="Calibri" w:cs="Times New Roman"/>
          <w:kern w:val="3"/>
          <w:lang w:eastAsia="en-GB"/>
        </w:rPr>
      </w:pPr>
      <w:r w:rsidRPr="008A65BA">
        <w:rPr>
          <w:rFonts w:ascii="Calibri" w:eastAsia="Calibri" w:hAnsi="Calibri" w:cs="Times New Roman"/>
          <w:kern w:val="3"/>
          <w:lang w:eastAsia="en-GB"/>
        </w:rPr>
        <w:t>Determined the land condition</w:t>
      </w:r>
    </w:p>
    <w:p w:rsidR="008A65BA" w:rsidRPr="008A65BA" w:rsidRDefault="00A337D0" w:rsidP="008A65BA">
      <w:pPr>
        <w:pStyle w:val="ListParagraph"/>
        <w:numPr>
          <w:ilvl w:val="0"/>
          <w:numId w:val="7"/>
        </w:numPr>
        <w:overflowPunct w:val="0"/>
        <w:autoSpaceDN w:val="0"/>
        <w:spacing w:line="240" w:lineRule="auto"/>
        <w:textAlignment w:val="baseline"/>
        <w:rPr>
          <w:rFonts w:ascii="Calibri" w:eastAsia="Calibri" w:hAnsi="Calibri" w:cs="Times New Roman"/>
          <w:kern w:val="3"/>
          <w:lang w:eastAsia="en-GB"/>
        </w:rPr>
      </w:pPr>
      <w:r w:rsidRPr="008A65BA">
        <w:rPr>
          <w:rFonts w:ascii="Calibri" w:eastAsia="Calibri" w:hAnsi="Calibri" w:cs="Times New Roman"/>
          <w:kern w:val="3"/>
          <w:lang w:eastAsia="en-GB"/>
        </w:rPr>
        <w:t>Determine the historical use of the land</w:t>
      </w:r>
    </w:p>
    <w:p w:rsidR="008A65BA" w:rsidRPr="008A65BA" w:rsidRDefault="00A337D0" w:rsidP="008A65BA">
      <w:pPr>
        <w:pStyle w:val="ListParagraph"/>
        <w:numPr>
          <w:ilvl w:val="0"/>
          <w:numId w:val="7"/>
        </w:numPr>
        <w:overflowPunct w:val="0"/>
        <w:autoSpaceDN w:val="0"/>
        <w:spacing w:line="240" w:lineRule="auto"/>
        <w:textAlignment w:val="baseline"/>
        <w:rPr>
          <w:rFonts w:ascii="Calibri" w:eastAsia="Calibri" w:hAnsi="Calibri" w:cs="Times New Roman"/>
          <w:kern w:val="3"/>
          <w:lang w:eastAsia="en-GB"/>
        </w:rPr>
      </w:pPr>
      <w:r w:rsidRPr="008A65BA">
        <w:rPr>
          <w:rFonts w:ascii="Calibri" w:eastAsia="Calibri" w:hAnsi="Calibri" w:cs="Times New Roman"/>
          <w:kern w:val="3"/>
          <w:lang w:eastAsia="en-GB"/>
        </w:rPr>
        <w:t>Identify any flood risks</w:t>
      </w:r>
    </w:p>
    <w:p w:rsidR="008A65BA" w:rsidRPr="008A65BA" w:rsidRDefault="00A337D0" w:rsidP="008A65BA">
      <w:pPr>
        <w:pStyle w:val="ListParagraph"/>
        <w:numPr>
          <w:ilvl w:val="0"/>
          <w:numId w:val="7"/>
        </w:numPr>
        <w:overflowPunct w:val="0"/>
        <w:autoSpaceDN w:val="0"/>
        <w:spacing w:line="240" w:lineRule="auto"/>
        <w:textAlignment w:val="baseline"/>
        <w:rPr>
          <w:rFonts w:ascii="Calibri" w:eastAsia="Calibri" w:hAnsi="Calibri" w:cs="Times New Roman"/>
          <w:kern w:val="3"/>
          <w:lang w:eastAsia="en-GB"/>
        </w:rPr>
      </w:pPr>
      <w:r w:rsidRPr="008A65BA">
        <w:rPr>
          <w:rFonts w:ascii="Calibri" w:eastAsia="Calibri" w:hAnsi="Calibri" w:cs="Times New Roman"/>
          <w:kern w:val="3"/>
          <w:lang w:eastAsia="en-GB"/>
        </w:rPr>
        <w:t xml:space="preserve">Determine ground conditions </w:t>
      </w:r>
    </w:p>
    <w:p w:rsidR="008A65BA" w:rsidRPr="008A65BA" w:rsidRDefault="00A337D0" w:rsidP="008A65BA">
      <w:pPr>
        <w:pStyle w:val="ListParagraph"/>
        <w:numPr>
          <w:ilvl w:val="0"/>
          <w:numId w:val="7"/>
        </w:numPr>
        <w:overflowPunct w:val="0"/>
        <w:autoSpaceDN w:val="0"/>
        <w:spacing w:line="240" w:lineRule="auto"/>
        <w:textAlignment w:val="baseline"/>
        <w:rPr>
          <w:rFonts w:ascii="Calibri" w:eastAsia="Calibri" w:hAnsi="Calibri" w:cs="Times New Roman"/>
          <w:kern w:val="3"/>
          <w:lang w:eastAsia="en-GB"/>
        </w:rPr>
      </w:pPr>
      <w:r w:rsidRPr="008A65BA">
        <w:rPr>
          <w:rFonts w:ascii="Calibri" w:eastAsia="Calibri" w:hAnsi="Calibri" w:cs="Times New Roman"/>
          <w:kern w:val="3"/>
          <w:lang w:eastAsia="en-GB"/>
        </w:rPr>
        <w:t>Identify any coal mines</w:t>
      </w:r>
    </w:p>
    <w:p w:rsidR="008A65BA" w:rsidRPr="008A65BA" w:rsidRDefault="00A337D0" w:rsidP="008A65BA">
      <w:pPr>
        <w:pStyle w:val="ListParagraph"/>
        <w:numPr>
          <w:ilvl w:val="0"/>
          <w:numId w:val="7"/>
        </w:numPr>
        <w:overflowPunct w:val="0"/>
        <w:autoSpaceDN w:val="0"/>
        <w:spacing w:line="240" w:lineRule="auto"/>
        <w:textAlignment w:val="baseline"/>
        <w:rPr>
          <w:rFonts w:ascii="Calibri" w:eastAsia="Calibri" w:hAnsi="Calibri" w:cs="Times New Roman"/>
          <w:kern w:val="3"/>
          <w:lang w:eastAsia="en-GB"/>
        </w:rPr>
      </w:pPr>
      <w:r w:rsidRPr="008A65BA">
        <w:rPr>
          <w:rFonts w:ascii="Calibri" w:eastAsia="Calibri" w:hAnsi="Calibri" w:cs="Times New Roman"/>
          <w:kern w:val="3"/>
          <w:lang w:eastAsia="en-GB"/>
        </w:rPr>
        <w:t xml:space="preserve">Identify unexploded ordnance </w:t>
      </w:r>
    </w:p>
    <w:p w:rsidR="008A65BA" w:rsidRDefault="008A65BA" w:rsidP="00D15A8C">
      <w:pPr>
        <w:overflowPunct w:val="0"/>
        <w:autoSpaceDN w:val="0"/>
        <w:spacing w:line="240" w:lineRule="auto"/>
        <w:textAlignment w:val="baseline"/>
        <w:rPr>
          <w:rFonts w:ascii="Calibri" w:eastAsia="Calibri" w:hAnsi="Calibri" w:cs="Times New Roman"/>
          <w:b/>
          <w:kern w:val="3"/>
          <w:lang w:eastAsia="en-GB"/>
        </w:rPr>
      </w:pPr>
    </w:p>
    <w:p w:rsidR="008C7FEC" w:rsidRPr="008C7FEC" w:rsidRDefault="00A337D0" w:rsidP="00D15A8C">
      <w:pPr>
        <w:overflowPunct w:val="0"/>
        <w:autoSpaceDN w:val="0"/>
        <w:spacing w:line="240" w:lineRule="auto"/>
        <w:textAlignment w:val="baseline"/>
        <w:rPr>
          <w:rFonts w:ascii="Calibri" w:eastAsia="Calibri" w:hAnsi="Calibri" w:cs="Times New Roman"/>
          <w:bCs/>
          <w:kern w:val="3"/>
          <w:lang w:eastAsia="en-GB"/>
        </w:rPr>
      </w:pPr>
      <w:r w:rsidRPr="008C7FEC">
        <w:rPr>
          <w:rFonts w:ascii="Calibri" w:eastAsia="Calibri" w:hAnsi="Calibri" w:cs="Times New Roman"/>
          <w:bCs/>
          <w:kern w:val="3"/>
          <w:lang w:eastAsia="en-GB"/>
        </w:rPr>
        <w:t xml:space="preserve">The objective of the desktop study is to highlight any potential risk that could negatively impact the project.  The ground investigation report provided includes a detailed analysis of site conditions and ground types.  </w:t>
      </w:r>
    </w:p>
    <w:p w:rsidR="008A65BA" w:rsidRDefault="008A65BA" w:rsidP="00D15A8C">
      <w:pPr>
        <w:overflowPunct w:val="0"/>
        <w:autoSpaceDN w:val="0"/>
        <w:spacing w:line="240" w:lineRule="auto"/>
        <w:textAlignment w:val="baseline"/>
        <w:rPr>
          <w:rFonts w:ascii="Calibri" w:eastAsia="Calibri" w:hAnsi="Calibri" w:cs="Times New Roman"/>
          <w:b/>
          <w:kern w:val="3"/>
          <w:lang w:eastAsia="en-GB"/>
        </w:rPr>
      </w:pPr>
    </w:p>
    <w:p w:rsidR="004217E3" w:rsidRDefault="006A6184" w:rsidP="006A6184">
      <w:pPr>
        <w:pStyle w:val="Heading2"/>
      </w:pPr>
      <w:bookmarkStart w:id="5" w:name="_Toc38894663"/>
      <w:r>
        <w:t xml:space="preserve">3.1 </w:t>
      </w:r>
      <w:r w:rsidR="00A337D0" w:rsidRPr="006A6184">
        <w:t>Site Location</w:t>
      </w:r>
      <w:bookmarkEnd w:id="5"/>
      <w:r w:rsidR="00A337D0" w:rsidRPr="006A6184">
        <w:t xml:space="preserve"> </w:t>
      </w:r>
    </w:p>
    <w:p w:rsidR="003A6F5E" w:rsidRPr="003A6F5E" w:rsidRDefault="003A6F5E" w:rsidP="003A6F5E"/>
    <w:p w:rsidR="00D15A8C" w:rsidRPr="003430D3" w:rsidRDefault="00A337D0" w:rsidP="00D15A8C">
      <w:pPr>
        <w:overflowPunct w:val="0"/>
        <w:autoSpaceDN w:val="0"/>
        <w:spacing w:line="240" w:lineRule="auto"/>
        <w:textAlignment w:val="baseline"/>
        <w:rPr>
          <w:rFonts w:ascii="Calibri" w:eastAsia="Calibri" w:hAnsi="Calibri" w:cs="Times New Roman"/>
          <w:bCs/>
          <w:kern w:val="3"/>
          <w:lang w:eastAsia="en-GB"/>
        </w:rPr>
      </w:pPr>
      <w:r w:rsidRPr="003430D3">
        <w:rPr>
          <w:rFonts w:ascii="Calibri" w:eastAsia="Calibri" w:hAnsi="Calibri" w:cs="Times New Roman"/>
          <w:bCs/>
          <w:kern w:val="3"/>
          <w:lang w:eastAsia="en-GB"/>
        </w:rPr>
        <w:t xml:space="preserve">The site of the student accommodation is located on the outskirts of Swansea, adjacent to Fabian way. The site will comprise of student accommodation, communal gardens, and a car parks. The </w:t>
      </w:r>
      <w:r w:rsidR="008C7FEC">
        <w:rPr>
          <w:rFonts w:ascii="Calibri" w:eastAsia="Calibri" w:hAnsi="Calibri" w:cs="Times New Roman"/>
          <w:bCs/>
          <w:kern w:val="3"/>
          <w:lang w:eastAsia="en-GB"/>
        </w:rPr>
        <w:t xml:space="preserve">proposed </w:t>
      </w:r>
      <w:r w:rsidRPr="003430D3">
        <w:rPr>
          <w:rFonts w:ascii="Calibri" w:eastAsia="Calibri" w:hAnsi="Calibri" w:cs="Times New Roman"/>
          <w:bCs/>
          <w:kern w:val="3"/>
          <w:lang w:eastAsia="en-GB"/>
        </w:rPr>
        <w:t xml:space="preserve">floor area of the building will be 3,199 m2. The site already houses two existing buildings which comprise a library and IQ building. The student accommodation is phase 2 of the campus project. The main access route to the site is fabian way, below is outlined below. </w:t>
      </w:r>
    </w:p>
    <w:p w:rsidR="003430D3" w:rsidRDefault="003430D3" w:rsidP="00D15A8C">
      <w:pPr>
        <w:overflowPunct w:val="0"/>
        <w:autoSpaceDN w:val="0"/>
        <w:spacing w:line="240" w:lineRule="auto"/>
        <w:textAlignment w:val="baseline"/>
        <w:rPr>
          <w:rFonts w:ascii="Calibri" w:eastAsia="Calibri" w:hAnsi="Calibri" w:cs="Times New Roman"/>
          <w:b/>
          <w:kern w:val="3"/>
          <w:lang w:eastAsia="en-GB"/>
        </w:rPr>
      </w:pPr>
    </w:p>
    <w:p w:rsidR="003430D3" w:rsidRDefault="003430D3" w:rsidP="00D15A8C">
      <w:pPr>
        <w:overflowPunct w:val="0"/>
        <w:autoSpaceDN w:val="0"/>
        <w:spacing w:line="240" w:lineRule="auto"/>
        <w:textAlignment w:val="baseline"/>
        <w:rPr>
          <w:rFonts w:ascii="Calibri" w:eastAsia="Calibri" w:hAnsi="Calibri" w:cs="Times New Roman"/>
          <w:b/>
          <w:kern w:val="3"/>
          <w:lang w:eastAsia="en-GB"/>
        </w:rPr>
      </w:pPr>
    </w:p>
    <w:p w:rsidR="00D15A8C" w:rsidRDefault="00A337D0" w:rsidP="003430D3">
      <w:pPr>
        <w:overflowPunct w:val="0"/>
        <w:autoSpaceDN w:val="0"/>
        <w:spacing w:line="240" w:lineRule="auto"/>
        <w:jc w:val="center"/>
        <w:textAlignment w:val="baseline"/>
        <w:rPr>
          <w:rFonts w:ascii="Calibri" w:eastAsia="Calibri" w:hAnsi="Calibri" w:cs="Times New Roman"/>
          <w:b/>
          <w:kern w:val="3"/>
          <w:lang w:eastAsia="en-GB"/>
        </w:rPr>
      </w:pPr>
      <w:r>
        <w:rPr>
          <w:noProof/>
        </w:rPr>
        <w:lastRenderedPageBreak/>
        <w:drawing>
          <wp:inline distT="0" distB="0" distL="0" distR="0">
            <wp:extent cx="4848225" cy="2620662"/>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882016" name=""/>
                    <pic:cNvPicPr/>
                  </pic:nvPicPr>
                  <pic:blipFill>
                    <a:blip r:embed="rId12"/>
                    <a:srcRect l="23103" t="26300" r="21543" b="20501"/>
                    <a:stretch>
                      <a:fillRect/>
                    </a:stretch>
                  </pic:blipFill>
                  <pic:spPr bwMode="auto">
                    <a:xfrm>
                      <a:off x="0" y="0"/>
                      <a:ext cx="4856822" cy="2625309"/>
                    </a:xfrm>
                    <a:prstGeom prst="rect">
                      <a:avLst/>
                    </a:prstGeom>
                    <a:ln>
                      <a:noFill/>
                    </a:ln>
                    <a:extLst>
                      <a:ext uri="{53640926-AAD7-44D8-BBD7-CCE9431645EC}">
                        <a14:shadowObscured xmlns:a14="http://schemas.microsoft.com/office/drawing/2010/main"/>
                      </a:ext>
                    </a:extLst>
                  </pic:spPr>
                </pic:pic>
              </a:graphicData>
            </a:graphic>
          </wp:inline>
        </w:drawing>
      </w:r>
    </w:p>
    <w:p w:rsidR="00D15A8C" w:rsidRDefault="00D15A8C" w:rsidP="00D15A8C">
      <w:pPr>
        <w:overflowPunct w:val="0"/>
        <w:autoSpaceDN w:val="0"/>
        <w:spacing w:line="240" w:lineRule="auto"/>
        <w:textAlignment w:val="baseline"/>
        <w:rPr>
          <w:rFonts w:ascii="Calibri" w:eastAsia="Calibri" w:hAnsi="Calibri" w:cs="Times New Roman"/>
          <w:b/>
          <w:kern w:val="3"/>
          <w:lang w:eastAsia="en-GB"/>
        </w:rPr>
      </w:pPr>
    </w:p>
    <w:p w:rsidR="00926444" w:rsidRDefault="00A337D0" w:rsidP="00307BA2">
      <w:pPr>
        <w:overflowPunct w:val="0"/>
        <w:autoSpaceDN w:val="0"/>
        <w:spacing w:line="240" w:lineRule="auto"/>
        <w:jc w:val="center"/>
        <w:textAlignment w:val="baseline"/>
        <w:rPr>
          <w:rFonts w:ascii="Calibri" w:eastAsia="Calibri" w:hAnsi="Calibri" w:cs="Times New Roman"/>
          <w:b/>
          <w:kern w:val="3"/>
          <w:lang w:eastAsia="en-GB"/>
        </w:rPr>
      </w:pPr>
      <w:r>
        <w:rPr>
          <w:noProof/>
        </w:rPr>
        <w:drawing>
          <wp:inline distT="0" distB="0" distL="0" distR="0">
            <wp:extent cx="4972692" cy="2552067"/>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886975" name=""/>
                    <pic:cNvPicPr/>
                  </pic:nvPicPr>
                  <pic:blipFill>
                    <a:blip r:embed="rId13"/>
                    <a:srcRect l="23843" t="24538" r="21664" b="25743"/>
                    <a:stretch>
                      <a:fillRect/>
                    </a:stretch>
                  </pic:blipFill>
                  <pic:spPr bwMode="auto">
                    <a:xfrm>
                      <a:off x="0" y="0"/>
                      <a:ext cx="4995235" cy="2563636"/>
                    </a:xfrm>
                    <a:prstGeom prst="rect">
                      <a:avLst/>
                    </a:prstGeom>
                    <a:ln>
                      <a:noFill/>
                    </a:ln>
                    <a:extLst>
                      <a:ext uri="{53640926-AAD7-44D8-BBD7-CCE9431645EC}">
                        <a14:shadowObscured xmlns:a14="http://schemas.microsoft.com/office/drawing/2010/main"/>
                      </a:ext>
                    </a:extLst>
                  </pic:spPr>
                </pic:pic>
              </a:graphicData>
            </a:graphic>
          </wp:inline>
        </w:drawing>
      </w:r>
    </w:p>
    <w:p w:rsidR="00926444" w:rsidRDefault="00926444" w:rsidP="00307BA2">
      <w:pPr>
        <w:overflowPunct w:val="0"/>
        <w:autoSpaceDN w:val="0"/>
        <w:spacing w:line="240" w:lineRule="auto"/>
        <w:jc w:val="center"/>
        <w:textAlignment w:val="baseline"/>
        <w:rPr>
          <w:rFonts w:ascii="Calibri" w:eastAsia="Calibri" w:hAnsi="Calibri" w:cs="Times New Roman"/>
          <w:b/>
          <w:kern w:val="3"/>
          <w:lang w:eastAsia="en-GB"/>
        </w:rPr>
      </w:pPr>
    </w:p>
    <w:p w:rsidR="00926444" w:rsidRDefault="00926444" w:rsidP="00307BA2">
      <w:pPr>
        <w:overflowPunct w:val="0"/>
        <w:autoSpaceDN w:val="0"/>
        <w:spacing w:line="240" w:lineRule="auto"/>
        <w:jc w:val="center"/>
        <w:textAlignment w:val="baseline"/>
        <w:rPr>
          <w:rFonts w:ascii="Calibri" w:eastAsia="Calibri" w:hAnsi="Calibri" w:cs="Times New Roman"/>
          <w:b/>
          <w:kern w:val="3"/>
          <w:lang w:eastAsia="en-GB"/>
        </w:rPr>
      </w:pPr>
    </w:p>
    <w:p w:rsidR="00D15A8C" w:rsidRDefault="00A337D0" w:rsidP="00926444">
      <w:pPr>
        <w:overflowPunct w:val="0"/>
        <w:autoSpaceDN w:val="0"/>
        <w:spacing w:line="240" w:lineRule="auto"/>
        <w:jc w:val="center"/>
        <w:textAlignment w:val="baseline"/>
        <w:rPr>
          <w:rFonts w:ascii="Calibri" w:eastAsia="Calibri" w:hAnsi="Calibri" w:cs="Times New Roman"/>
          <w:b/>
          <w:kern w:val="3"/>
          <w:lang w:eastAsia="en-GB"/>
        </w:rPr>
      </w:pPr>
      <w:r>
        <w:rPr>
          <w:rFonts w:ascii="Calibri" w:eastAsia="Calibri" w:hAnsi="Calibri" w:cs="Times New Roman"/>
          <w:b/>
          <w:kern w:val="3"/>
          <w:lang w:eastAsia="en-GB"/>
        </w:rPr>
        <w:t>SA1 Plot (Site location)</w:t>
      </w:r>
    </w:p>
    <w:p w:rsidR="00D15A8C" w:rsidRDefault="00D15A8C" w:rsidP="00D15A8C">
      <w:pPr>
        <w:overflowPunct w:val="0"/>
        <w:autoSpaceDN w:val="0"/>
        <w:spacing w:line="240" w:lineRule="auto"/>
        <w:textAlignment w:val="baseline"/>
        <w:rPr>
          <w:rFonts w:ascii="Calibri" w:eastAsia="Calibri" w:hAnsi="Calibri" w:cs="Times New Roman"/>
          <w:b/>
          <w:kern w:val="3"/>
          <w:lang w:eastAsia="en-GB"/>
        </w:rPr>
      </w:pPr>
    </w:p>
    <w:p w:rsidR="003A6F5E" w:rsidRDefault="003A6F5E" w:rsidP="00D15A8C">
      <w:pPr>
        <w:overflowPunct w:val="0"/>
        <w:autoSpaceDN w:val="0"/>
        <w:spacing w:line="240" w:lineRule="auto"/>
        <w:textAlignment w:val="baseline"/>
        <w:rPr>
          <w:rFonts w:ascii="Calibri" w:eastAsia="Calibri" w:hAnsi="Calibri" w:cs="Times New Roman"/>
          <w:b/>
          <w:kern w:val="3"/>
          <w:lang w:eastAsia="en-GB"/>
        </w:rPr>
      </w:pPr>
    </w:p>
    <w:p w:rsidR="003A6F5E" w:rsidRDefault="003A6F5E" w:rsidP="00D15A8C">
      <w:pPr>
        <w:overflowPunct w:val="0"/>
        <w:autoSpaceDN w:val="0"/>
        <w:spacing w:line="240" w:lineRule="auto"/>
        <w:textAlignment w:val="baseline"/>
        <w:rPr>
          <w:rFonts w:ascii="Calibri" w:eastAsia="Calibri" w:hAnsi="Calibri" w:cs="Times New Roman"/>
          <w:b/>
          <w:kern w:val="3"/>
          <w:lang w:eastAsia="en-GB"/>
        </w:rPr>
      </w:pPr>
    </w:p>
    <w:p w:rsidR="003A6F5E" w:rsidRDefault="003A6F5E" w:rsidP="00D15A8C">
      <w:pPr>
        <w:overflowPunct w:val="0"/>
        <w:autoSpaceDN w:val="0"/>
        <w:spacing w:line="240" w:lineRule="auto"/>
        <w:textAlignment w:val="baseline"/>
        <w:rPr>
          <w:rFonts w:ascii="Calibri" w:eastAsia="Calibri" w:hAnsi="Calibri" w:cs="Times New Roman"/>
          <w:b/>
          <w:kern w:val="3"/>
          <w:lang w:eastAsia="en-GB"/>
        </w:rPr>
      </w:pPr>
    </w:p>
    <w:p w:rsidR="003A6F5E" w:rsidRDefault="003A6F5E" w:rsidP="00D15A8C">
      <w:pPr>
        <w:overflowPunct w:val="0"/>
        <w:autoSpaceDN w:val="0"/>
        <w:spacing w:line="240" w:lineRule="auto"/>
        <w:textAlignment w:val="baseline"/>
        <w:rPr>
          <w:rFonts w:ascii="Calibri" w:eastAsia="Calibri" w:hAnsi="Calibri" w:cs="Times New Roman"/>
          <w:b/>
          <w:kern w:val="3"/>
          <w:lang w:eastAsia="en-GB"/>
        </w:rPr>
      </w:pPr>
    </w:p>
    <w:p w:rsidR="003A6F5E" w:rsidRDefault="003A6F5E" w:rsidP="00D15A8C">
      <w:pPr>
        <w:overflowPunct w:val="0"/>
        <w:autoSpaceDN w:val="0"/>
        <w:spacing w:line="240" w:lineRule="auto"/>
        <w:textAlignment w:val="baseline"/>
        <w:rPr>
          <w:rFonts w:ascii="Calibri" w:eastAsia="Calibri" w:hAnsi="Calibri" w:cs="Times New Roman"/>
          <w:b/>
          <w:kern w:val="3"/>
          <w:lang w:eastAsia="en-GB"/>
        </w:rPr>
      </w:pPr>
    </w:p>
    <w:p w:rsidR="003A6F5E" w:rsidRDefault="003A6F5E" w:rsidP="00D15A8C">
      <w:pPr>
        <w:overflowPunct w:val="0"/>
        <w:autoSpaceDN w:val="0"/>
        <w:spacing w:line="240" w:lineRule="auto"/>
        <w:textAlignment w:val="baseline"/>
        <w:rPr>
          <w:rFonts w:ascii="Calibri" w:eastAsia="Calibri" w:hAnsi="Calibri" w:cs="Times New Roman"/>
          <w:b/>
          <w:kern w:val="3"/>
          <w:lang w:eastAsia="en-GB"/>
        </w:rPr>
      </w:pPr>
    </w:p>
    <w:p w:rsidR="00307BA2" w:rsidRPr="00D15A8C" w:rsidRDefault="00307BA2" w:rsidP="00D15A8C">
      <w:pPr>
        <w:overflowPunct w:val="0"/>
        <w:autoSpaceDN w:val="0"/>
        <w:spacing w:line="240" w:lineRule="auto"/>
        <w:textAlignment w:val="baseline"/>
        <w:rPr>
          <w:rFonts w:ascii="Calibri" w:eastAsia="Calibri" w:hAnsi="Calibri" w:cs="Times New Roman"/>
          <w:kern w:val="3"/>
          <w:lang w:eastAsia="en-GB"/>
        </w:rPr>
      </w:pPr>
    </w:p>
    <w:p w:rsidR="00D15A8C" w:rsidRPr="00D15A8C" w:rsidRDefault="006A6184" w:rsidP="006A6184">
      <w:pPr>
        <w:pStyle w:val="Heading2"/>
        <w:rPr>
          <w:rFonts w:eastAsia="Calibri"/>
          <w:lang w:eastAsia="en-GB"/>
        </w:rPr>
      </w:pPr>
      <w:bookmarkStart w:id="6" w:name="_Toc38894664"/>
      <w:r>
        <w:rPr>
          <w:rFonts w:eastAsia="Calibri"/>
          <w:lang w:eastAsia="en-GB"/>
        </w:rPr>
        <w:lastRenderedPageBreak/>
        <w:t xml:space="preserve">3.2 </w:t>
      </w:r>
      <w:r w:rsidR="00A337D0" w:rsidRPr="00D15A8C">
        <w:rPr>
          <w:rFonts w:eastAsia="Calibri"/>
          <w:lang w:eastAsia="en-GB"/>
        </w:rPr>
        <w:t>Data Source</w:t>
      </w:r>
      <w:bookmarkEnd w:id="6"/>
      <w:r w:rsidR="00A337D0" w:rsidRPr="00D15A8C">
        <w:rPr>
          <w:rFonts w:eastAsia="Calibri"/>
          <w:lang w:eastAsia="en-GB"/>
        </w:rPr>
        <w:t xml:space="preserve"> </w:t>
      </w:r>
    </w:p>
    <w:p w:rsidR="00D15A8C" w:rsidRPr="00D15A8C" w:rsidRDefault="00D15A8C" w:rsidP="00D15A8C">
      <w:pPr>
        <w:overflowPunct w:val="0"/>
        <w:autoSpaceDN w:val="0"/>
        <w:spacing w:line="240" w:lineRule="auto"/>
        <w:textAlignment w:val="baseline"/>
        <w:rPr>
          <w:rFonts w:ascii="Calibri" w:eastAsia="Calibri" w:hAnsi="Calibri" w:cs="Times New Roman"/>
          <w:kern w:val="3"/>
          <w:lang w:eastAsia="en-GB"/>
        </w:rPr>
      </w:pPr>
    </w:p>
    <w:p w:rsidR="00D15A8C" w:rsidRPr="00D15A8C" w:rsidRDefault="00A337D0" w:rsidP="00D15A8C">
      <w:pPr>
        <w:overflowPunct w:val="0"/>
        <w:autoSpaceDN w:val="0"/>
        <w:spacing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The following information sources were used during the desktop study:</w:t>
      </w:r>
    </w:p>
    <w:p w:rsidR="00D15A8C" w:rsidRPr="00D15A8C" w:rsidRDefault="00A337D0" w:rsidP="00D15A8C">
      <w:pPr>
        <w:numPr>
          <w:ilvl w:val="0"/>
          <w:numId w:val="6"/>
        </w:numPr>
        <w:overflowPunct w:val="0"/>
        <w:autoSpaceDN w:val="0"/>
        <w:spacing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Landmark Envirochecks report</w:t>
      </w:r>
    </w:p>
    <w:p w:rsidR="00D15A8C" w:rsidRPr="00D15A8C" w:rsidRDefault="00A337D0" w:rsidP="00D15A8C">
      <w:pPr>
        <w:numPr>
          <w:ilvl w:val="0"/>
          <w:numId w:val="5"/>
        </w:numPr>
        <w:overflowPunct w:val="0"/>
        <w:autoSpaceDN w:val="0"/>
        <w:spacing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British Geological survey</w:t>
      </w:r>
    </w:p>
    <w:p w:rsidR="00D15A8C" w:rsidRPr="00D15A8C" w:rsidRDefault="00A337D0" w:rsidP="00D15A8C">
      <w:pPr>
        <w:numPr>
          <w:ilvl w:val="0"/>
          <w:numId w:val="5"/>
        </w:numPr>
        <w:overflowPunct w:val="0"/>
        <w:autoSpaceDN w:val="0"/>
        <w:spacing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Previously completed reports for the site</w:t>
      </w:r>
    </w:p>
    <w:p w:rsidR="00D15A8C" w:rsidRPr="00D15A8C" w:rsidRDefault="00A337D0" w:rsidP="00D15A8C">
      <w:pPr>
        <w:numPr>
          <w:ilvl w:val="0"/>
          <w:numId w:val="5"/>
        </w:numPr>
        <w:overflowPunct w:val="0"/>
        <w:autoSpaceDN w:val="0"/>
        <w:spacing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Ordnance Survey maps</w:t>
      </w:r>
    </w:p>
    <w:p w:rsidR="00D15A8C" w:rsidRPr="00D15A8C" w:rsidRDefault="00A337D0" w:rsidP="00D15A8C">
      <w:pPr>
        <w:numPr>
          <w:ilvl w:val="0"/>
          <w:numId w:val="5"/>
        </w:numPr>
        <w:overflowPunct w:val="0"/>
        <w:autoSpaceDN w:val="0"/>
        <w:spacing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 xml:space="preserve">Environmental Agency </w:t>
      </w:r>
    </w:p>
    <w:p w:rsidR="00D15A8C" w:rsidRPr="00D15A8C" w:rsidRDefault="00A337D0" w:rsidP="00D15A8C">
      <w:pPr>
        <w:numPr>
          <w:ilvl w:val="0"/>
          <w:numId w:val="5"/>
        </w:numPr>
        <w:overflowPunct w:val="0"/>
        <w:autoSpaceDN w:val="0"/>
        <w:spacing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Natural Resources Wales</w:t>
      </w:r>
    </w:p>
    <w:p w:rsidR="00D15A8C" w:rsidRPr="00D15A8C" w:rsidRDefault="00A337D0" w:rsidP="00D15A8C">
      <w:pPr>
        <w:numPr>
          <w:ilvl w:val="0"/>
          <w:numId w:val="5"/>
        </w:numPr>
        <w:overflowPunct w:val="0"/>
        <w:autoSpaceDN w:val="0"/>
        <w:spacing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Department for Environment, Food and Rural Affairs</w:t>
      </w:r>
    </w:p>
    <w:p w:rsidR="00D15A8C" w:rsidRPr="00D15A8C" w:rsidRDefault="00A337D0" w:rsidP="00D15A8C">
      <w:pPr>
        <w:numPr>
          <w:ilvl w:val="0"/>
          <w:numId w:val="5"/>
        </w:numPr>
        <w:overflowPunct w:val="0"/>
        <w:autoSpaceDN w:val="0"/>
        <w:spacing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Zetica Regional Unexploded Bomb Risk Maps</w:t>
      </w:r>
    </w:p>
    <w:p w:rsidR="00FE1268" w:rsidRDefault="00FE1268" w:rsidP="00D15A8C">
      <w:pPr>
        <w:overflowPunct w:val="0"/>
        <w:autoSpaceDN w:val="0"/>
        <w:spacing w:line="240" w:lineRule="auto"/>
        <w:textAlignment w:val="baseline"/>
        <w:rPr>
          <w:rFonts w:ascii="Calibri" w:eastAsia="Calibri" w:hAnsi="Calibri" w:cs="Times New Roman"/>
          <w:b/>
          <w:kern w:val="3"/>
          <w:lang w:eastAsia="en-GB"/>
        </w:rPr>
      </w:pPr>
    </w:p>
    <w:p w:rsidR="00FE1268" w:rsidRDefault="00FE1268" w:rsidP="00D15A8C">
      <w:pPr>
        <w:overflowPunct w:val="0"/>
        <w:autoSpaceDN w:val="0"/>
        <w:spacing w:line="240" w:lineRule="auto"/>
        <w:textAlignment w:val="baseline"/>
        <w:rPr>
          <w:rFonts w:ascii="Calibri" w:eastAsia="Calibri" w:hAnsi="Calibri" w:cs="Times New Roman"/>
          <w:b/>
          <w:kern w:val="3"/>
          <w:lang w:eastAsia="en-GB"/>
        </w:rPr>
      </w:pPr>
    </w:p>
    <w:p w:rsidR="00D15A8C" w:rsidRPr="00D15A8C" w:rsidRDefault="006A6184" w:rsidP="006A6184">
      <w:pPr>
        <w:pStyle w:val="Heading2"/>
        <w:rPr>
          <w:rFonts w:eastAsia="Calibri"/>
          <w:lang w:eastAsia="en-GB"/>
        </w:rPr>
      </w:pPr>
      <w:bookmarkStart w:id="7" w:name="_Toc38894665"/>
      <w:r>
        <w:rPr>
          <w:rFonts w:eastAsia="Calibri"/>
          <w:lang w:eastAsia="en-GB"/>
        </w:rPr>
        <w:t xml:space="preserve">3.3 </w:t>
      </w:r>
      <w:r w:rsidR="00A337D0" w:rsidRPr="00D15A8C">
        <w:rPr>
          <w:rFonts w:eastAsia="Calibri"/>
          <w:lang w:eastAsia="en-GB"/>
        </w:rPr>
        <w:t>Description of the Site and Surroundings</w:t>
      </w:r>
      <w:bookmarkEnd w:id="7"/>
      <w:r w:rsidR="00A337D0" w:rsidRPr="00D15A8C">
        <w:rPr>
          <w:rFonts w:eastAsia="Calibri"/>
          <w:lang w:eastAsia="en-GB"/>
        </w:rPr>
        <w:t xml:space="preserve"> </w:t>
      </w:r>
    </w:p>
    <w:p w:rsidR="003A6F5E" w:rsidRDefault="003A6F5E" w:rsidP="00D15A8C">
      <w:pPr>
        <w:overflowPunct w:val="0"/>
        <w:autoSpaceDN w:val="0"/>
        <w:spacing w:line="240" w:lineRule="auto"/>
        <w:textAlignment w:val="baseline"/>
        <w:rPr>
          <w:rFonts w:ascii="Calibri" w:eastAsia="Calibri" w:hAnsi="Calibri" w:cs="Times New Roman"/>
          <w:kern w:val="3"/>
          <w:lang w:eastAsia="en-GB"/>
        </w:rPr>
      </w:pPr>
    </w:p>
    <w:p w:rsidR="00D15A8C" w:rsidRDefault="00A337D0" w:rsidP="00D15A8C">
      <w:pPr>
        <w:overflowPunct w:val="0"/>
        <w:autoSpaceDN w:val="0"/>
        <w:spacing w:line="240" w:lineRule="auto"/>
        <w:textAlignment w:val="baseline"/>
        <w:rPr>
          <w:rFonts w:ascii="Calibri" w:eastAsia="Calibri" w:hAnsi="Calibri" w:cs="Times New Roman"/>
          <w:kern w:val="3"/>
          <w:lang w:eastAsia="en-GB"/>
        </w:rPr>
      </w:pPr>
      <w:r>
        <w:rPr>
          <w:rFonts w:ascii="Calibri" w:eastAsia="Calibri" w:hAnsi="Calibri" w:cs="Times New Roman"/>
          <w:kern w:val="3"/>
          <w:lang w:eastAsia="en-GB"/>
        </w:rPr>
        <w:t xml:space="preserve">The site is currently undeveloped, adjacent to the </w:t>
      </w:r>
      <w:r w:rsidR="003A6F5E">
        <w:rPr>
          <w:rFonts w:ascii="Calibri" w:eastAsia="Calibri" w:hAnsi="Calibri" w:cs="Times New Roman"/>
          <w:kern w:val="3"/>
          <w:lang w:eastAsia="en-GB"/>
        </w:rPr>
        <w:t xml:space="preserve">site is the </w:t>
      </w:r>
      <w:r>
        <w:rPr>
          <w:rFonts w:ascii="Calibri" w:eastAsia="Calibri" w:hAnsi="Calibri" w:cs="Times New Roman"/>
          <w:kern w:val="3"/>
          <w:lang w:eastAsia="en-GB"/>
        </w:rPr>
        <w:t xml:space="preserve">campus library. The site to the south is home to the IQ building, the university main hub of activity. As this will be a live site the safety of all students, staff, and the public has been given careful consideration, and site planning and set up should reflect this. The intended use of the site is to develop student accommodation, the ordainments for the site are as followed: </w:t>
      </w:r>
      <w:r w:rsidRPr="00D15A8C">
        <w:rPr>
          <w:rFonts w:ascii="Calibri" w:eastAsia="Calibri" w:hAnsi="Calibri" w:cs="Times New Roman"/>
          <w:kern w:val="3"/>
          <w:lang w:eastAsia="en-GB"/>
        </w:rPr>
        <w:t>266616, 192565.</w:t>
      </w:r>
    </w:p>
    <w:p w:rsidR="008C7FEC" w:rsidRDefault="008C7FEC" w:rsidP="00D15A8C">
      <w:pPr>
        <w:overflowPunct w:val="0"/>
        <w:autoSpaceDN w:val="0"/>
        <w:spacing w:line="240" w:lineRule="auto"/>
        <w:textAlignment w:val="baseline"/>
        <w:rPr>
          <w:rFonts w:ascii="Calibri" w:eastAsia="Calibri" w:hAnsi="Calibri" w:cs="Times New Roman"/>
          <w:kern w:val="3"/>
          <w:lang w:eastAsia="en-GB"/>
        </w:rPr>
      </w:pPr>
    </w:p>
    <w:p w:rsidR="00D15A8C" w:rsidRDefault="00D15A8C" w:rsidP="00D15A8C">
      <w:pPr>
        <w:overflowPunct w:val="0"/>
        <w:autoSpaceDN w:val="0"/>
        <w:spacing w:line="240" w:lineRule="auto"/>
        <w:textAlignment w:val="baseline"/>
        <w:rPr>
          <w:rFonts w:ascii="Calibri" w:eastAsia="Calibri" w:hAnsi="Calibri" w:cs="Times New Roman"/>
          <w:b/>
          <w:kern w:val="3"/>
          <w:lang w:eastAsia="en-GB"/>
        </w:rPr>
      </w:pPr>
    </w:p>
    <w:p w:rsidR="00D15A8C" w:rsidRPr="00D15A8C" w:rsidRDefault="006A6184" w:rsidP="006A6184">
      <w:pPr>
        <w:pStyle w:val="Heading2"/>
        <w:rPr>
          <w:rFonts w:eastAsia="Calibri"/>
          <w:lang w:eastAsia="en-GB"/>
        </w:rPr>
      </w:pPr>
      <w:bookmarkStart w:id="8" w:name="_Toc38894666"/>
      <w:r>
        <w:rPr>
          <w:rFonts w:eastAsia="Calibri"/>
          <w:lang w:eastAsia="en-GB"/>
        </w:rPr>
        <w:t xml:space="preserve">3.4 </w:t>
      </w:r>
      <w:r w:rsidR="00A337D0" w:rsidRPr="00D15A8C">
        <w:rPr>
          <w:rFonts w:eastAsia="Calibri"/>
          <w:lang w:eastAsia="en-GB"/>
        </w:rPr>
        <w:t>Site History</w:t>
      </w:r>
      <w:bookmarkEnd w:id="8"/>
      <w:r w:rsidR="00A337D0" w:rsidRPr="00D15A8C">
        <w:rPr>
          <w:rFonts w:eastAsia="Calibri"/>
          <w:lang w:eastAsia="en-GB"/>
        </w:rPr>
        <w:t xml:space="preserve"> </w:t>
      </w:r>
    </w:p>
    <w:p w:rsidR="00D15A8C" w:rsidRPr="00D15A8C" w:rsidRDefault="00A337D0" w:rsidP="00D15A8C">
      <w:pPr>
        <w:overflowPunct w:val="0"/>
        <w:autoSpaceDN w:val="0"/>
        <w:spacing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The historical use of the site was determined from data gathered from OS maps and Google imagery. Brief site history is as followed:</w:t>
      </w:r>
    </w:p>
    <w:p w:rsidR="00D15A8C" w:rsidRPr="00D15A8C" w:rsidRDefault="00D15A8C" w:rsidP="00D15A8C">
      <w:pPr>
        <w:overflowPunct w:val="0"/>
        <w:autoSpaceDN w:val="0"/>
        <w:spacing w:line="240" w:lineRule="auto"/>
        <w:textAlignment w:val="baseline"/>
        <w:rPr>
          <w:rFonts w:ascii="Calibri" w:eastAsia="Calibri" w:hAnsi="Calibri" w:cs="Times New Roman"/>
          <w:kern w:val="3"/>
          <w:lang w:eastAsia="en-GB"/>
        </w:rPr>
      </w:pPr>
    </w:p>
    <w:tbl>
      <w:tblPr>
        <w:tblW w:w="9016" w:type="dxa"/>
        <w:tblCellMar>
          <w:left w:w="10" w:type="dxa"/>
          <w:right w:w="10" w:type="dxa"/>
        </w:tblCellMar>
        <w:tblLook w:val="0000" w:firstRow="0" w:lastRow="0" w:firstColumn="0" w:lastColumn="0" w:noHBand="0" w:noVBand="0"/>
      </w:tblPr>
      <w:tblGrid>
        <w:gridCol w:w="3005"/>
        <w:gridCol w:w="3005"/>
        <w:gridCol w:w="3006"/>
      </w:tblGrid>
      <w:tr w:rsidR="009E5F2B" w:rsidTr="002F09C7">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A337D0" w:rsidP="00D15A8C">
            <w:pPr>
              <w:overflowPunct w:val="0"/>
              <w:autoSpaceDN w:val="0"/>
              <w:spacing w:after="0" w:line="240" w:lineRule="auto"/>
              <w:textAlignment w:val="baseline"/>
              <w:rPr>
                <w:rFonts w:ascii="Calibri" w:eastAsia="Calibri" w:hAnsi="Calibri" w:cs="Times New Roman"/>
                <w:b/>
                <w:bCs/>
                <w:kern w:val="3"/>
                <w:lang w:eastAsia="en-GB"/>
              </w:rPr>
            </w:pPr>
            <w:r w:rsidRPr="00D15A8C">
              <w:rPr>
                <w:rFonts w:ascii="Calibri" w:eastAsia="Calibri" w:hAnsi="Calibri" w:cs="Times New Roman"/>
                <w:b/>
                <w:bCs/>
                <w:kern w:val="3"/>
                <w:lang w:eastAsia="en-GB"/>
              </w:rPr>
              <w:t>Date</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A337D0" w:rsidP="00D15A8C">
            <w:pPr>
              <w:overflowPunct w:val="0"/>
              <w:autoSpaceDN w:val="0"/>
              <w:spacing w:after="0" w:line="240" w:lineRule="auto"/>
              <w:textAlignment w:val="baseline"/>
              <w:rPr>
                <w:rFonts w:ascii="Calibri" w:eastAsia="Calibri" w:hAnsi="Calibri" w:cs="Times New Roman"/>
                <w:b/>
                <w:bCs/>
                <w:kern w:val="3"/>
                <w:lang w:eastAsia="en-GB"/>
              </w:rPr>
            </w:pPr>
            <w:r w:rsidRPr="00D15A8C">
              <w:rPr>
                <w:rFonts w:ascii="Calibri" w:eastAsia="Calibri" w:hAnsi="Calibri" w:cs="Times New Roman"/>
                <w:b/>
                <w:bCs/>
                <w:kern w:val="3"/>
                <w:lang w:eastAsia="en-GB"/>
              </w:rPr>
              <w:t>Site Use</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A337D0" w:rsidP="00D15A8C">
            <w:pPr>
              <w:overflowPunct w:val="0"/>
              <w:autoSpaceDN w:val="0"/>
              <w:spacing w:after="0" w:line="240" w:lineRule="auto"/>
              <w:textAlignment w:val="baseline"/>
              <w:rPr>
                <w:rFonts w:ascii="Calibri" w:eastAsia="Calibri" w:hAnsi="Calibri" w:cs="Times New Roman"/>
                <w:b/>
                <w:bCs/>
                <w:kern w:val="3"/>
                <w:lang w:eastAsia="en-GB"/>
              </w:rPr>
            </w:pPr>
            <w:r w:rsidRPr="00D15A8C">
              <w:rPr>
                <w:rFonts w:ascii="Calibri" w:eastAsia="Calibri" w:hAnsi="Calibri" w:cs="Times New Roman"/>
                <w:b/>
                <w:bCs/>
                <w:kern w:val="3"/>
                <w:lang w:eastAsia="en-GB"/>
              </w:rPr>
              <w:t>Potentially Contaminative Land</w:t>
            </w:r>
          </w:p>
        </w:tc>
      </w:tr>
      <w:tr w:rsidR="009E5F2B" w:rsidTr="002F09C7">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A337D0" w:rsidP="00D15A8C">
            <w:pPr>
              <w:overflowPunct w:val="0"/>
              <w:autoSpaceDN w:val="0"/>
              <w:spacing w:after="0"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1842-1867</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A337D0" w:rsidP="00D15A8C">
            <w:pPr>
              <w:overflowPunct w:val="0"/>
              <w:autoSpaceDN w:val="0"/>
              <w:spacing w:after="0"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Undeveloped land</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A337D0" w:rsidP="00D15A8C">
            <w:pPr>
              <w:overflowPunct w:val="0"/>
              <w:autoSpaceDN w:val="0"/>
              <w:spacing w:after="0"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 xml:space="preserve">None Identified </w:t>
            </w:r>
          </w:p>
        </w:tc>
      </w:tr>
      <w:tr w:rsidR="009E5F2B" w:rsidTr="002F09C7">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A337D0" w:rsidP="00D15A8C">
            <w:pPr>
              <w:overflowPunct w:val="0"/>
              <w:autoSpaceDN w:val="0"/>
              <w:spacing w:after="0"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1867 - 1913</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A337D0" w:rsidP="00D15A8C">
            <w:pPr>
              <w:overflowPunct w:val="0"/>
              <w:autoSpaceDN w:val="0"/>
              <w:spacing w:after="0"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Tin Plate Sheds</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A337D0" w:rsidP="00D15A8C">
            <w:pPr>
              <w:overflowPunct w:val="0"/>
              <w:autoSpaceDN w:val="0"/>
              <w:spacing w:after="0"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Carbon pollution due to manufacturing</w:t>
            </w:r>
          </w:p>
        </w:tc>
      </w:tr>
      <w:tr w:rsidR="009E5F2B" w:rsidTr="002F09C7">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A337D0" w:rsidP="00D15A8C">
            <w:pPr>
              <w:overflowPunct w:val="0"/>
              <w:autoSpaceDN w:val="0"/>
              <w:spacing w:after="0"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1913 -23</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A337D0" w:rsidP="00D15A8C">
            <w:pPr>
              <w:overflowPunct w:val="0"/>
              <w:autoSpaceDN w:val="0"/>
              <w:spacing w:after="0" w:line="240" w:lineRule="auto"/>
              <w:textAlignment w:val="baseline"/>
              <w:rPr>
                <w:rFonts w:ascii="Calibri" w:eastAsia="Calibri" w:hAnsi="Calibri" w:cs="Times New Roman"/>
                <w:kern w:val="3"/>
                <w:lang w:eastAsia="en-GB"/>
              </w:rPr>
            </w:pPr>
            <w:r>
              <w:rPr>
                <w:rFonts w:ascii="Calibri" w:eastAsia="Calibri" w:hAnsi="Calibri" w:cs="Times New Roman"/>
                <w:kern w:val="3"/>
                <w:lang w:eastAsia="en-GB"/>
              </w:rPr>
              <w:t xml:space="preserve">Additional </w:t>
            </w:r>
            <w:r w:rsidRPr="00D15A8C">
              <w:rPr>
                <w:rFonts w:ascii="Calibri" w:eastAsia="Calibri" w:hAnsi="Calibri" w:cs="Times New Roman"/>
                <w:kern w:val="3"/>
                <w:lang w:eastAsia="en-GB"/>
              </w:rPr>
              <w:t>Tin shed</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A337D0" w:rsidP="00D15A8C">
            <w:pPr>
              <w:overflowPunct w:val="0"/>
              <w:autoSpaceDN w:val="0"/>
              <w:spacing w:after="0"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Carbon pollution due to manufacturing</w:t>
            </w:r>
          </w:p>
        </w:tc>
      </w:tr>
      <w:tr w:rsidR="009E5F2B" w:rsidTr="002F09C7">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A337D0" w:rsidP="00D15A8C">
            <w:pPr>
              <w:overflowPunct w:val="0"/>
              <w:autoSpaceDN w:val="0"/>
              <w:spacing w:after="0"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1938-1946</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D15A8C" w:rsidP="00D15A8C">
            <w:pPr>
              <w:overflowPunct w:val="0"/>
              <w:autoSpaceDN w:val="0"/>
              <w:spacing w:after="0" w:line="240" w:lineRule="auto"/>
              <w:textAlignment w:val="baseline"/>
              <w:rPr>
                <w:rFonts w:ascii="Calibri" w:eastAsia="Calibri" w:hAnsi="Calibri" w:cs="Times New Roman"/>
                <w:kern w:val="3"/>
                <w:lang w:eastAsia="en-GB"/>
              </w:rPr>
            </w:pP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D15A8C" w:rsidP="00D15A8C">
            <w:pPr>
              <w:overflowPunct w:val="0"/>
              <w:autoSpaceDN w:val="0"/>
              <w:spacing w:after="0" w:line="240" w:lineRule="auto"/>
              <w:textAlignment w:val="baseline"/>
              <w:rPr>
                <w:rFonts w:ascii="Calibri" w:eastAsia="Calibri" w:hAnsi="Calibri" w:cs="Times New Roman"/>
                <w:kern w:val="3"/>
                <w:lang w:eastAsia="en-GB"/>
              </w:rPr>
            </w:pPr>
          </w:p>
        </w:tc>
      </w:tr>
      <w:tr w:rsidR="009E5F2B" w:rsidTr="002F09C7">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A337D0" w:rsidP="00D15A8C">
            <w:pPr>
              <w:overflowPunct w:val="0"/>
              <w:autoSpaceDN w:val="0"/>
              <w:spacing w:after="0"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lastRenderedPageBreak/>
              <w:t>1952 - 1961</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A337D0" w:rsidP="00D15A8C">
            <w:pPr>
              <w:overflowPunct w:val="0"/>
              <w:autoSpaceDN w:val="0"/>
              <w:spacing w:after="0"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Undeveloped Land – Due to the b</w:t>
            </w:r>
            <w:r w:rsidR="008C7FEC">
              <w:rPr>
                <w:rFonts w:ascii="Calibri" w:eastAsia="Calibri" w:hAnsi="Calibri" w:cs="Times New Roman"/>
                <w:kern w:val="3"/>
                <w:lang w:eastAsia="en-GB"/>
              </w:rPr>
              <w:t>l</w:t>
            </w:r>
            <w:r w:rsidRPr="00D15A8C">
              <w:rPr>
                <w:rFonts w:ascii="Calibri" w:eastAsia="Calibri" w:hAnsi="Calibri" w:cs="Times New Roman"/>
                <w:kern w:val="3"/>
                <w:lang w:eastAsia="en-GB"/>
              </w:rPr>
              <w:t>itz</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A337D0" w:rsidP="00D15A8C">
            <w:pPr>
              <w:overflowPunct w:val="0"/>
              <w:autoSpaceDN w:val="0"/>
              <w:spacing w:after="0"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Risk of contaminants lows, as land hasn’t been used for a while</w:t>
            </w:r>
          </w:p>
        </w:tc>
      </w:tr>
      <w:tr w:rsidR="009E5F2B" w:rsidTr="002F09C7">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A337D0" w:rsidP="00D15A8C">
            <w:pPr>
              <w:overflowPunct w:val="0"/>
              <w:autoSpaceDN w:val="0"/>
              <w:spacing w:after="0"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1994</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A337D0" w:rsidP="00D15A8C">
            <w:pPr>
              <w:overflowPunct w:val="0"/>
              <w:autoSpaceDN w:val="0"/>
              <w:spacing w:after="0"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Undeveloped land</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A337D0" w:rsidP="00D15A8C">
            <w:pPr>
              <w:overflowPunct w:val="0"/>
              <w:autoSpaceDN w:val="0"/>
              <w:spacing w:after="0"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 xml:space="preserve">None identified </w:t>
            </w:r>
          </w:p>
        </w:tc>
      </w:tr>
      <w:tr w:rsidR="009E5F2B" w:rsidTr="002F09C7">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A337D0" w:rsidP="00D15A8C">
            <w:pPr>
              <w:overflowPunct w:val="0"/>
              <w:autoSpaceDN w:val="0"/>
              <w:spacing w:after="0"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2020</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A337D0" w:rsidP="00D15A8C">
            <w:pPr>
              <w:overflowPunct w:val="0"/>
              <w:autoSpaceDN w:val="0"/>
              <w:spacing w:after="0"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 xml:space="preserve">The land has recently undergone development </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rsidR="00D15A8C" w:rsidRPr="00D15A8C" w:rsidRDefault="00A337D0" w:rsidP="00D15A8C">
            <w:pPr>
              <w:overflowPunct w:val="0"/>
              <w:autoSpaceDN w:val="0"/>
              <w:spacing w:after="0"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None Identified</w:t>
            </w:r>
          </w:p>
        </w:tc>
      </w:tr>
    </w:tbl>
    <w:p w:rsidR="00D15A8C" w:rsidRPr="00D15A8C" w:rsidRDefault="00D15A8C" w:rsidP="00D15A8C">
      <w:pPr>
        <w:overflowPunct w:val="0"/>
        <w:autoSpaceDN w:val="0"/>
        <w:spacing w:line="240" w:lineRule="auto"/>
        <w:textAlignment w:val="baseline"/>
        <w:rPr>
          <w:rFonts w:ascii="Calibri" w:eastAsia="Calibri" w:hAnsi="Calibri" w:cs="Times New Roman"/>
          <w:kern w:val="3"/>
          <w:lang w:eastAsia="en-GB"/>
        </w:rPr>
      </w:pPr>
    </w:p>
    <w:p w:rsidR="00D15A8C" w:rsidRPr="00D15A8C" w:rsidRDefault="00D15A8C" w:rsidP="00D15A8C">
      <w:pPr>
        <w:overflowPunct w:val="0"/>
        <w:autoSpaceDN w:val="0"/>
        <w:spacing w:line="240" w:lineRule="auto"/>
        <w:textAlignment w:val="baseline"/>
        <w:rPr>
          <w:rFonts w:ascii="Calibri" w:eastAsia="Calibri" w:hAnsi="Calibri" w:cs="Times New Roman"/>
          <w:kern w:val="3"/>
          <w:lang w:eastAsia="en-GB"/>
        </w:rPr>
      </w:pPr>
    </w:p>
    <w:p w:rsidR="00D15A8C" w:rsidRPr="00D15A8C" w:rsidRDefault="00A337D0" w:rsidP="00D15A8C">
      <w:pPr>
        <w:overflowPunct w:val="0"/>
        <w:autoSpaceDN w:val="0"/>
        <w:spacing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The historical background to the site gathered from local sources and public documents, determined it to be an ex tin plate storage and manufacturing yard. Primarily used to meet the growing demand for tinplate exports.  Note: due to the lack of information on the OS maps, and ordered timeline of the use of the land was not possible.</w:t>
      </w:r>
    </w:p>
    <w:p w:rsidR="00FE1268" w:rsidRPr="00D15A8C" w:rsidRDefault="00FE1268" w:rsidP="00D15A8C">
      <w:pPr>
        <w:overflowPunct w:val="0"/>
        <w:autoSpaceDN w:val="0"/>
        <w:spacing w:line="240" w:lineRule="auto"/>
        <w:textAlignment w:val="baseline"/>
        <w:rPr>
          <w:rFonts w:ascii="Calibri" w:eastAsia="Calibri" w:hAnsi="Calibri" w:cs="Times New Roman"/>
          <w:b/>
          <w:kern w:val="3"/>
          <w:lang w:eastAsia="en-GB"/>
        </w:rPr>
      </w:pPr>
    </w:p>
    <w:p w:rsidR="00D15A8C" w:rsidRDefault="006A6184" w:rsidP="006A6184">
      <w:pPr>
        <w:pStyle w:val="Heading2"/>
        <w:rPr>
          <w:rFonts w:eastAsia="Calibri"/>
          <w:lang w:eastAsia="en-GB"/>
        </w:rPr>
      </w:pPr>
      <w:bookmarkStart w:id="9" w:name="_Toc38894667"/>
      <w:r>
        <w:rPr>
          <w:rFonts w:eastAsia="Calibri"/>
          <w:lang w:eastAsia="en-GB"/>
        </w:rPr>
        <w:t xml:space="preserve">3.5 </w:t>
      </w:r>
      <w:r w:rsidR="00A337D0" w:rsidRPr="00D15A8C">
        <w:rPr>
          <w:rFonts w:eastAsia="Calibri"/>
          <w:lang w:eastAsia="en-GB"/>
        </w:rPr>
        <w:t>Geology</w:t>
      </w:r>
      <w:bookmarkEnd w:id="9"/>
      <w:r w:rsidR="00A337D0" w:rsidRPr="00D15A8C">
        <w:rPr>
          <w:rFonts w:eastAsia="Calibri"/>
          <w:lang w:eastAsia="en-GB"/>
        </w:rPr>
        <w:t xml:space="preserve"> </w:t>
      </w:r>
    </w:p>
    <w:p w:rsidR="00922AE3" w:rsidRPr="00922AE3" w:rsidRDefault="00A337D0" w:rsidP="00922AE3">
      <w:pPr>
        <w:pStyle w:val="NormalWeb"/>
        <w:rPr>
          <w:color w:val="000000"/>
          <w:sz w:val="22"/>
          <w:szCs w:val="22"/>
        </w:rPr>
      </w:pPr>
      <w:r w:rsidRPr="00922AE3">
        <w:rPr>
          <w:color w:val="000000"/>
          <w:sz w:val="22"/>
          <w:szCs w:val="22"/>
        </w:rPr>
        <w:t>The Geological Survey map of the area (sheet 247) indicates that the site is underlain with middle coal measures formation (Bedrock) comprising of mudstone, siltstone &amp; sandstone, and (Superficial deposits) alluvial fan deposits comprised of sand and gravel.</w:t>
      </w:r>
    </w:p>
    <w:p w:rsidR="00922AE3" w:rsidRPr="00922AE3" w:rsidRDefault="00A337D0" w:rsidP="00922AE3">
      <w:pPr>
        <w:pStyle w:val="NormalWeb"/>
        <w:rPr>
          <w:color w:val="000000"/>
          <w:sz w:val="22"/>
          <w:szCs w:val="22"/>
        </w:rPr>
      </w:pPr>
      <w:r w:rsidRPr="00922AE3">
        <w:rPr>
          <w:color w:val="000000"/>
          <w:sz w:val="22"/>
          <w:szCs w:val="22"/>
        </w:rPr>
        <w:t>Records held by the British Geological Survey (BGS) have indicated that Beach and Tidal flat deposits of undifferentiated sand, silt, and clay are present on made ground, while just south of the site is a geological boundary of bedrock.</w:t>
      </w:r>
      <w:r w:rsidR="00162D10">
        <w:rPr>
          <w:color w:val="000000"/>
          <w:sz w:val="22"/>
          <w:szCs w:val="22"/>
        </w:rPr>
        <w:t xml:space="preserve"> (British Geological Survey, 2020). </w:t>
      </w:r>
    </w:p>
    <w:p w:rsidR="00D15A8C" w:rsidRPr="00D15A8C" w:rsidRDefault="006A6184" w:rsidP="006A6184">
      <w:pPr>
        <w:pStyle w:val="Heading2"/>
        <w:rPr>
          <w:rFonts w:eastAsia="Calibri"/>
          <w:lang w:eastAsia="en-GB"/>
        </w:rPr>
      </w:pPr>
      <w:bookmarkStart w:id="10" w:name="_Toc38894668"/>
      <w:r>
        <w:rPr>
          <w:rFonts w:eastAsia="Calibri"/>
          <w:lang w:eastAsia="en-GB"/>
        </w:rPr>
        <w:t xml:space="preserve">3.6 </w:t>
      </w:r>
      <w:r w:rsidR="00A337D0" w:rsidRPr="00D15A8C">
        <w:rPr>
          <w:rFonts w:eastAsia="Calibri"/>
          <w:lang w:eastAsia="en-GB"/>
        </w:rPr>
        <w:t xml:space="preserve">Flooding </w:t>
      </w:r>
      <w:r w:rsidR="006B243E">
        <w:rPr>
          <w:rFonts w:eastAsia="Calibri"/>
          <w:lang w:eastAsia="en-GB"/>
        </w:rPr>
        <w:t>&amp; Unexplode Ordnance Survey</w:t>
      </w:r>
      <w:bookmarkEnd w:id="10"/>
    </w:p>
    <w:p w:rsidR="003A6F5E" w:rsidRDefault="003A6F5E" w:rsidP="00D15A8C">
      <w:pPr>
        <w:overflowPunct w:val="0"/>
        <w:autoSpaceDN w:val="0"/>
        <w:spacing w:line="240" w:lineRule="auto"/>
        <w:textAlignment w:val="baseline"/>
        <w:rPr>
          <w:rFonts w:ascii="Calibri" w:eastAsia="Calibri" w:hAnsi="Calibri" w:cs="Times New Roman"/>
          <w:kern w:val="3"/>
          <w:lang w:eastAsia="en-GB"/>
        </w:rPr>
      </w:pPr>
    </w:p>
    <w:p w:rsidR="006B243E" w:rsidRDefault="00A337D0" w:rsidP="00D15A8C">
      <w:pPr>
        <w:overflowPunct w:val="0"/>
        <w:autoSpaceDN w:val="0"/>
        <w:spacing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The natural Resources Wales Flood Map tool was accessed on the 21</w:t>
      </w:r>
      <w:r w:rsidRPr="00D15A8C">
        <w:rPr>
          <w:rFonts w:ascii="Calibri" w:eastAsia="Calibri" w:hAnsi="Calibri" w:cs="Times New Roman"/>
          <w:kern w:val="3"/>
          <w:vertAlign w:val="superscript"/>
          <w:lang w:eastAsia="en-GB"/>
        </w:rPr>
        <w:t>st</w:t>
      </w:r>
      <w:r w:rsidRPr="00D15A8C">
        <w:rPr>
          <w:rFonts w:ascii="Calibri" w:eastAsia="Calibri" w:hAnsi="Calibri" w:cs="Times New Roman"/>
          <w:kern w:val="3"/>
          <w:lang w:eastAsia="en-GB"/>
        </w:rPr>
        <w:t xml:space="preserve"> of January 2020.  The site was shown to be located in a </w:t>
      </w:r>
      <w:r w:rsidR="001660B7">
        <w:rPr>
          <w:rFonts w:ascii="Calibri" w:eastAsia="Calibri" w:hAnsi="Calibri" w:cs="Times New Roman"/>
          <w:kern w:val="3"/>
          <w:lang w:eastAsia="en-GB"/>
        </w:rPr>
        <w:t>medium</w:t>
      </w:r>
      <w:r w:rsidRPr="00D15A8C">
        <w:rPr>
          <w:rFonts w:ascii="Calibri" w:eastAsia="Calibri" w:hAnsi="Calibri" w:cs="Times New Roman"/>
          <w:kern w:val="3"/>
          <w:lang w:eastAsia="en-GB"/>
        </w:rPr>
        <w:t xml:space="preserve">-risk flood zone from surface water. The probability of flooding from rivers and the sea was also </w:t>
      </w:r>
      <w:r w:rsidR="00FD54BE">
        <w:rPr>
          <w:rFonts w:ascii="Calibri" w:eastAsia="Calibri" w:hAnsi="Calibri" w:cs="Times New Roman"/>
          <w:kern w:val="3"/>
          <w:lang w:eastAsia="en-GB"/>
        </w:rPr>
        <w:t>a medium</w:t>
      </w:r>
      <w:r w:rsidRPr="00D15A8C">
        <w:rPr>
          <w:rFonts w:ascii="Calibri" w:eastAsia="Calibri" w:hAnsi="Calibri" w:cs="Times New Roman"/>
          <w:kern w:val="3"/>
          <w:lang w:eastAsia="en-GB"/>
        </w:rPr>
        <w:t xml:space="preserve"> risk</w:t>
      </w:r>
      <w:r w:rsidR="006B243E">
        <w:rPr>
          <w:rFonts w:ascii="Calibri" w:eastAsia="Calibri" w:hAnsi="Calibri" w:cs="Times New Roman"/>
          <w:kern w:val="3"/>
          <w:lang w:eastAsia="en-GB"/>
        </w:rPr>
        <w:t>.</w:t>
      </w:r>
    </w:p>
    <w:p w:rsidR="00D15A8C" w:rsidRPr="00D15A8C" w:rsidRDefault="00A337D0" w:rsidP="00D15A8C">
      <w:pPr>
        <w:overflowPunct w:val="0"/>
        <w:autoSpaceDN w:val="0"/>
        <w:spacing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 xml:space="preserve">The regional Unexploded Bomb Risk Map shows that the site is located in an area with low unexploded ordnance risk, therefore UNO desktop study and Risk Assessment were not requested for the site. </w:t>
      </w:r>
    </w:p>
    <w:p w:rsidR="00D15A8C" w:rsidRDefault="00D15A8C" w:rsidP="00D15A8C">
      <w:pPr>
        <w:overflowPunct w:val="0"/>
        <w:autoSpaceDN w:val="0"/>
        <w:spacing w:line="240" w:lineRule="auto"/>
        <w:textAlignment w:val="baseline"/>
        <w:rPr>
          <w:rFonts w:ascii="Calibri" w:eastAsia="Calibri" w:hAnsi="Calibri" w:cs="Times New Roman"/>
          <w:b/>
          <w:kern w:val="3"/>
          <w:lang w:eastAsia="en-GB"/>
        </w:rPr>
      </w:pPr>
    </w:p>
    <w:p w:rsidR="006B243E" w:rsidRPr="00D15A8C" w:rsidRDefault="006B243E" w:rsidP="00D15A8C">
      <w:pPr>
        <w:overflowPunct w:val="0"/>
        <w:autoSpaceDN w:val="0"/>
        <w:spacing w:line="240" w:lineRule="auto"/>
        <w:textAlignment w:val="baseline"/>
        <w:rPr>
          <w:rFonts w:ascii="Calibri" w:eastAsia="Calibri" w:hAnsi="Calibri" w:cs="Times New Roman"/>
          <w:b/>
          <w:kern w:val="3"/>
          <w:lang w:eastAsia="en-GB"/>
        </w:rPr>
      </w:pPr>
    </w:p>
    <w:p w:rsidR="00D15A8C" w:rsidRPr="00D15A8C" w:rsidRDefault="006A6184" w:rsidP="006A6184">
      <w:pPr>
        <w:pStyle w:val="Heading2"/>
        <w:rPr>
          <w:rFonts w:eastAsia="Calibri"/>
          <w:lang w:eastAsia="en-GB"/>
        </w:rPr>
      </w:pPr>
      <w:bookmarkStart w:id="11" w:name="_Toc38894669"/>
      <w:r>
        <w:rPr>
          <w:rFonts w:eastAsia="Calibri"/>
          <w:lang w:eastAsia="en-GB"/>
        </w:rPr>
        <w:t>3.</w:t>
      </w:r>
      <w:r w:rsidR="006B243E">
        <w:rPr>
          <w:rFonts w:eastAsia="Calibri"/>
          <w:lang w:eastAsia="en-GB"/>
        </w:rPr>
        <w:t>7</w:t>
      </w:r>
      <w:r>
        <w:rPr>
          <w:rFonts w:eastAsia="Calibri"/>
          <w:lang w:eastAsia="en-GB"/>
        </w:rPr>
        <w:t xml:space="preserve"> </w:t>
      </w:r>
      <w:r w:rsidR="00A337D0" w:rsidRPr="00D15A8C">
        <w:rPr>
          <w:rFonts w:eastAsia="Calibri"/>
          <w:lang w:eastAsia="en-GB"/>
        </w:rPr>
        <w:t xml:space="preserve">Coal Mining </w:t>
      </w:r>
      <w:r w:rsidR="006B243E">
        <w:rPr>
          <w:rFonts w:eastAsia="Calibri"/>
          <w:lang w:eastAsia="en-GB"/>
        </w:rPr>
        <w:t>&amp; Soil Contamination</w:t>
      </w:r>
      <w:bookmarkEnd w:id="11"/>
    </w:p>
    <w:p w:rsidR="001660B7" w:rsidRPr="006B243E" w:rsidRDefault="00A337D0" w:rsidP="006B243E">
      <w:pPr>
        <w:overflowPunct w:val="0"/>
        <w:autoSpaceDN w:val="0"/>
        <w:spacing w:line="240" w:lineRule="auto"/>
        <w:textAlignment w:val="baseline"/>
        <w:rPr>
          <w:rFonts w:ascii="Calibri" w:eastAsia="Calibri" w:hAnsi="Calibri" w:cs="Times New Roman"/>
          <w:kern w:val="3"/>
          <w:lang w:eastAsia="en-GB"/>
        </w:rPr>
      </w:pPr>
      <w:r w:rsidRPr="00D15A8C">
        <w:rPr>
          <w:rFonts w:ascii="Calibri" w:eastAsia="Calibri" w:hAnsi="Calibri" w:cs="Times New Roman"/>
          <w:kern w:val="3"/>
          <w:lang w:eastAsia="en-GB"/>
        </w:rPr>
        <w:t xml:space="preserve">A preliminary search of public data on the Coal Authority websites determined that the site is not within an area that is affected by coal mining. </w:t>
      </w:r>
      <w:r>
        <w:t>Reports gathered from previous construction confirm that the soil has been surveyed and tested and after a full examination there are no contaminants.</w:t>
      </w:r>
    </w:p>
    <w:p w:rsidR="001660B7" w:rsidRDefault="001660B7" w:rsidP="001660B7"/>
    <w:p w:rsidR="001660B7" w:rsidRDefault="006A6184" w:rsidP="006A6184">
      <w:pPr>
        <w:pStyle w:val="Heading2"/>
      </w:pPr>
      <w:bookmarkStart w:id="12" w:name="_Toc38894670"/>
      <w:r>
        <w:t>3.</w:t>
      </w:r>
      <w:r w:rsidR="006B243E">
        <w:t>8</w:t>
      </w:r>
      <w:r>
        <w:t xml:space="preserve"> </w:t>
      </w:r>
      <w:r w:rsidR="00A337D0" w:rsidRPr="003434F9">
        <w:t>Heritage Issues</w:t>
      </w:r>
      <w:bookmarkEnd w:id="12"/>
      <w:r w:rsidR="00A337D0" w:rsidRPr="003434F9">
        <w:t xml:space="preserve"> </w:t>
      </w:r>
    </w:p>
    <w:p w:rsidR="001660B7" w:rsidRDefault="00A337D0" w:rsidP="001660B7">
      <w:r>
        <w:t xml:space="preserve">A full investigation has taken place and there are no records or findings of any archaeological interest on the site. </w:t>
      </w:r>
    </w:p>
    <w:p w:rsidR="00A3285F" w:rsidRDefault="00A3285F" w:rsidP="001660B7">
      <w:pPr>
        <w:rPr>
          <w:b/>
          <w:bCs/>
        </w:rPr>
      </w:pPr>
    </w:p>
    <w:p w:rsidR="00FD54BE" w:rsidRPr="00FD54BE" w:rsidRDefault="006B243E" w:rsidP="006A6184">
      <w:pPr>
        <w:pStyle w:val="Heading2"/>
      </w:pPr>
      <w:bookmarkStart w:id="13" w:name="_Toc38894671"/>
      <w:r>
        <w:lastRenderedPageBreak/>
        <w:t xml:space="preserve">3.9 </w:t>
      </w:r>
      <w:r w:rsidR="00A337D0" w:rsidRPr="00FD54BE">
        <w:t>Air Quality</w:t>
      </w:r>
      <w:bookmarkEnd w:id="13"/>
      <w:r w:rsidR="00A337D0" w:rsidRPr="00FD54BE">
        <w:t xml:space="preserve"> </w:t>
      </w:r>
    </w:p>
    <w:p w:rsidR="00D15A8C" w:rsidRPr="00FD54BE" w:rsidRDefault="00A337D0">
      <w:pPr>
        <w:rPr>
          <w:sz w:val="20"/>
          <w:szCs w:val="20"/>
        </w:rPr>
      </w:pPr>
      <w:r w:rsidRPr="00FD54BE">
        <w:rPr>
          <w:color w:val="000000"/>
          <w:sz w:val="24"/>
          <w:szCs w:val="24"/>
        </w:rPr>
        <w:t>Consideration needs to be given to the changes that may occur to the road network and general changes in traffic flow along Fabian Way which could affect the sensitivity of the impacts from changes in SA1 particularly if using the 2018 data. The Council's Air Quality Progress Report 2018 identified underlying exceedances of the nitrogen dioxide annual mean objective within the Fabian Way area. "A change in circumstances since 2004/10 that would potentially benefit is that impacts could be reduced if traffic is spread onto the McDonalds junction through the proposal to open up Langdon Road." (Stride Treglown Limite, 2015)</w:t>
      </w:r>
      <w:r w:rsidR="00922AE3">
        <w:rPr>
          <w:color w:val="000000"/>
          <w:sz w:val="24"/>
          <w:szCs w:val="24"/>
        </w:rPr>
        <w:t>.</w:t>
      </w:r>
    </w:p>
    <w:p w:rsidR="00D15A8C" w:rsidRDefault="00D15A8C"/>
    <w:p w:rsidR="00A3285F" w:rsidRDefault="00A3285F"/>
    <w:p w:rsidR="003430D3" w:rsidRDefault="006B243E" w:rsidP="006A6184">
      <w:pPr>
        <w:pStyle w:val="Heading2"/>
      </w:pPr>
      <w:bookmarkStart w:id="14" w:name="_Toc38894672"/>
      <w:r>
        <w:t xml:space="preserve">4.0 </w:t>
      </w:r>
      <w:r w:rsidR="00A337D0" w:rsidRPr="001660B7">
        <w:t xml:space="preserve">Project Constraints </w:t>
      </w:r>
      <w:r w:rsidR="00922AE3">
        <w:t>&amp; Challenges to consider</w:t>
      </w:r>
      <w:bookmarkEnd w:id="14"/>
    </w:p>
    <w:p w:rsidR="00922AE3" w:rsidRDefault="00A337D0" w:rsidP="00922AE3">
      <w:pPr>
        <w:pStyle w:val="ListParagraph0"/>
        <w:numPr>
          <w:ilvl w:val="0"/>
          <w:numId w:val="9"/>
        </w:numPr>
      </w:pPr>
      <w:r>
        <w:t>The challenge of construction on a live campus</w:t>
      </w:r>
    </w:p>
    <w:p w:rsidR="00922AE3" w:rsidRDefault="00A337D0" w:rsidP="00922AE3">
      <w:pPr>
        <w:pStyle w:val="ListParagraph0"/>
        <w:numPr>
          <w:ilvl w:val="0"/>
          <w:numId w:val="8"/>
        </w:numPr>
      </w:pPr>
      <w:r>
        <w:t xml:space="preserve">The potential impact on adjacent </w:t>
      </w:r>
      <w:r w:rsidR="000C4D78">
        <w:t>neighbours</w:t>
      </w:r>
      <w:r>
        <w:t>, particularly waterfront development</w:t>
      </w:r>
    </w:p>
    <w:p w:rsidR="00922AE3" w:rsidRDefault="00A337D0" w:rsidP="00922AE3">
      <w:pPr>
        <w:pStyle w:val="ListParagraph0"/>
        <w:numPr>
          <w:ilvl w:val="0"/>
          <w:numId w:val="8"/>
        </w:numPr>
      </w:pPr>
      <w:r>
        <w:t>Disruption during the construction project</w:t>
      </w:r>
    </w:p>
    <w:p w:rsidR="00922AE3" w:rsidRDefault="00A337D0" w:rsidP="00922AE3">
      <w:pPr>
        <w:pStyle w:val="ListParagraph0"/>
        <w:numPr>
          <w:ilvl w:val="0"/>
          <w:numId w:val="8"/>
        </w:numPr>
      </w:pPr>
      <w:r>
        <w:t>Level changes across the site</w:t>
      </w:r>
    </w:p>
    <w:p w:rsidR="00922AE3" w:rsidRDefault="00A337D0" w:rsidP="00922AE3">
      <w:pPr>
        <w:pStyle w:val="ListParagraph0"/>
        <w:numPr>
          <w:ilvl w:val="0"/>
          <w:numId w:val="8"/>
        </w:numPr>
      </w:pPr>
      <w:r>
        <w:t>Possible 1-way traffic delivery’s routes</w:t>
      </w:r>
    </w:p>
    <w:p w:rsidR="00922AE3" w:rsidRDefault="00A337D0" w:rsidP="00922AE3">
      <w:pPr>
        <w:pStyle w:val="ListParagraph0"/>
        <w:numPr>
          <w:ilvl w:val="0"/>
          <w:numId w:val="8"/>
        </w:numPr>
      </w:pPr>
      <w:r>
        <w:t>Site Boundary adjacent to the dock wall</w:t>
      </w:r>
    </w:p>
    <w:p w:rsidR="00922AE3" w:rsidRDefault="00A337D0" w:rsidP="00922AE3">
      <w:pPr>
        <w:pStyle w:val="ListParagraph0"/>
        <w:numPr>
          <w:ilvl w:val="0"/>
          <w:numId w:val="8"/>
        </w:numPr>
      </w:pPr>
      <w:r>
        <w:t xml:space="preserve">Site security </w:t>
      </w:r>
    </w:p>
    <w:p w:rsidR="00922AE3" w:rsidRDefault="00A337D0" w:rsidP="00922AE3">
      <w:pPr>
        <w:pStyle w:val="ListParagraph0"/>
        <w:numPr>
          <w:ilvl w:val="0"/>
          <w:numId w:val="8"/>
        </w:numPr>
      </w:pPr>
      <w:r>
        <w:t>Surface water runoff during excavation works</w:t>
      </w:r>
    </w:p>
    <w:p w:rsidR="003430D3" w:rsidRDefault="003430D3"/>
    <w:p w:rsidR="00A3285F" w:rsidRPr="00922AE3" w:rsidRDefault="006B243E" w:rsidP="006A6184">
      <w:pPr>
        <w:pStyle w:val="Heading1"/>
      </w:pPr>
      <w:bookmarkStart w:id="15" w:name="_Toc38894673"/>
      <w:r>
        <w:t xml:space="preserve">5.0 </w:t>
      </w:r>
      <w:r w:rsidR="00A337D0" w:rsidRPr="00922AE3">
        <w:t>Background</w:t>
      </w:r>
      <w:bookmarkEnd w:id="15"/>
    </w:p>
    <w:p w:rsidR="0059490E" w:rsidRDefault="00A337D0" w:rsidP="0059490E">
      <w:r>
        <w:t xml:space="preserve">The has been an ever-increasing demand for student accommodation due to the increase of both international students and UK students.  Wales has seen a 2.6% rise in </w:t>
      </w:r>
      <w:r w:rsidR="000C4D78">
        <w:t>students’</w:t>
      </w:r>
      <w:r>
        <w:t xml:space="preserve"> enrolment to welsh universities (Welsh Government, 2020). Therefore, in order to cater to the growing demand UWTSD has proposed a new student accommodation to be built, in phases 2 of its campus project. </w:t>
      </w:r>
      <w:r w:rsidR="003A6F5E">
        <w:t xml:space="preserve"> The potential for economic and </w:t>
      </w:r>
      <w:bookmarkStart w:id="16" w:name="_Toc38894674"/>
    </w:p>
    <w:p w:rsidR="00A3285F" w:rsidRDefault="006B243E" w:rsidP="00607383">
      <w:pPr>
        <w:pStyle w:val="Heading1"/>
      </w:pPr>
      <w:r>
        <w:t xml:space="preserve">5.1 </w:t>
      </w:r>
      <w:r w:rsidR="00A337D0" w:rsidRPr="00F62371">
        <w:t xml:space="preserve">Demand </w:t>
      </w:r>
      <w:r w:rsidR="00A337D0">
        <w:t>Analyses</w:t>
      </w:r>
      <w:bookmarkEnd w:id="16"/>
      <w:r w:rsidR="00A337D0">
        <w:t xml:space="preserve"> </w:t>
      </w:r>
    </w:p>
    <w:p w:rsidR="00A02F0C" w:rsidRDefault="0059490E" w:rsidP="00A3285F">
      <w:r>
        <w:t xml:space="preserve">The </w:t>
      </w:r>
      <w:r w:rsidR="000A0CF4">
        <w:t>Enrolment</w:t>
      </w:r>
      <w:r>
        <w:t xml:space="preserve"> figure for 2019/20 was at a record high of 550,000 application for undergrate courses, a 2500 increase on 2018/19 (Pullan, J, 2019). The increase of international students was a </w:t>
      </w:r>
      <w:r w:rsidR="000A0CF4">
        <w:t>large contributing factor</w:t>
      </w:r>
      <w:r w:rsidR="002B3DBC">
        <w:t xml:space="preserve">, as an increase of 5.7% of applicants was record.  With this increase demand for accommodation, especially </w:t>
      </w:r>
      <w:r w:rsidR="000A0CF4">
        <w:t>purpose-built</w:t>
      </w:r>
      <w:r w:rsidR="002B3DBC">
        <w:t xml:space="preserve"> student accommodation </w:t>
      </w:r>
      <w:r w:rsidR="000A0CF4">
        <w:t xml:space="preserve">as it </w:t>
      </w:r>
      <w:r w:rsidR="002B3DBC">
        <w:t xml:space="preserve">is </w:t>
      </w:r>
      <w:r w:rsidR="000A0CF4">
        <w:t>expected</w:t>
      </w:r>
      <w:r w:rsidR="002B3DBC">
        <w:t xml:space="preserve"> to increase. Between the month</w:t>
      </w:r>
      <w:r w:rsidR="000A0CF4">
        <w:t>s of May</w:t>
      </w:r>
      <w:r w:rsidR="002B3DBC">
        <w:t xml:space="preserve"> and august 2018, a percentage of 30% of full time first year student stayed in </w:t>
      </w:r>
      <w:r w:rsidR="000A0CF4">
        <w:t>purpose-built</w:t>
      </w:r>
      <w:r w:rsidR="002B3DBC">
        <w:t xml:space="preserve"> student </w:t>
      </w:r>
      <w:r w:rsidR="000A0CF4">
        <w:t xml:space="preserve">accommodation (Buy Association, 2019). That’s a 22% increase on figures reported 5 years ago, the </w:t>
      </w:r>
      <w:r w:rsidR="00A02F0C">
        <w:t>market demand</w:t>
      </w:r>
      <w:r w:rsidR="000A0CF4">
        <w:t xml:space="preserve"> is growing for accommodation.</w:t>
      </w:r>
    </w:p>
    <w:p w:rsidR="00A02F0C" w:rsidRDefault="00A02F0C" w:rsidP="00A3285F"/>
    <w:p w:rsidR="00A3285F" w:rsidRDefault="00A02F0C" w:rsidP="00A3285F">
      <w:r>
        <w:lastRenderedPageBreak/>
        <w:t xml:space="preserve">The theory side should also be considered when talking into account a student preferred living space, as an </w:t>
      </w:r>
      <w:r w:rsidR="00607383">
        <w:t>induvial</w:t>
      </w:r>
      <w:r>
        <w:t xml:space="preserve"> is usually prepared to </w:t>
      </w:r>
      <w:r w:rsidR="00607383">
        <w:t>pay more</w:t>
      </w:r>
      <w:r>
        <w:t xml:space="preserve"> for a higher </w:t>
      </w:r>
      <w:r w:rsidR="00607383">
        <w:t>quality</w:t>
      </w:r>
      <w:r>
        <w:t xml:space="preserve"> of living space.  </w:t>
      </w:r>
      <w:r w:rsidR="000A0CF4">
        <w:t xml:space="preserve">Research </w:t>
      </w:r>
      <w:r>
        <w:t>shows evidence</w:t>
      </w:r>
      <w:r w:rsidR="000A0CF4">
        <w:t xml:space="preserve"> that students prefer on campus accommodation, </w:t>
      </w:r>
      <w:r w:rsidR="00A337D0">
        <w:t>the introduction of on-site living contributes and supports a student's education</w:t>
      </w:r>
      <w:r w:rsidR="00607383">
        <w:t>.</w:t>
      </w:r>
      <w:r w:rsidR="00A337D0">
        <w:t xml:space="preserve"> </w:t>
      </w:r>
      <w:r w:rsidR="00607383">
        <w:t>S</w:t>
      </w:r>
      <w:r w:rsidR="00A337D0">
        <w:t xml:space="preserve">tudies concluded students generally prefer to be located on campus. The research has also shown that student retention rates are greatly improved (Thomsen, 2008). </w:t>
      </w:r>
      <w:r>
        <w:t xml:space="preserve">On site accommodation, has a number of key benefitting factors </w:t>
      </w:r>
      <w:r w:rsidR="00607383">
        <w:t xml:space="preserve">to a student, usually making it more appealing than the traditional HMO’s. </w:t>
      </w:r>
    </w:p>
    <w:p w:rsidR="00A3285F" w:rsidRDefault="00A3285F" w:rsidP="006446E7">
      <w:pPr>
        <w:jc w:val="center"/>
      </w:pPr>
    </w:p>
    <w:p w:rsidR="00A3285F" w:rsidRDefault="00A3285F" w:rsidP="006446E7">
      <w:pPr>
        <w:jc w:val="center"/>
      </w:pPr>
    </w:p>
    <w:p w:rsidR="00A3285F" w:rsidRDefault="006B243E" w:rsidP="006446E7">
      <w:r>
        <w:rPr>
          <w:noProof/>
        </w:rPr>
        <w:drawing>
          <wp:inline distT="0" distB="0" distL="0" distR="0" wp14:anchorId="5A70A411" wp14:editId="2E53104F">
            <wp:extent cx="4572000" cy="2743200"/>
            <wp:effectExtent l="0" t="0" r="0" b="0"/>
            <wp:docPr id="19" name="Chart 19">
              <a:extLst xmlns:a="http://schemas.openxmlformats.org/drawingml/2006/main">
                <a:ext uri="{FF2B5EF4-FFF2-40B4-BE49-F238E27FC236}">
                  <a16:creationId xmlns:a16="http://schemas.microsoft.com/office/drawing/2014/main" id="{2AD68474-8315-4F7E-B549-DB984363AC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6B243E" w:rsidRDefault="006B243E" w:rsidP="006446E7">
      <w:r>
        <w:t>(Graph 1)</w:t>
      </w:r>
    </w:p>
    <w:p w:rsidR="00A3285F" w:rsidRDefault="00A3285F" w:rsidP="006446E7"/>
    <w:p w:rsidR="00A3285F" w:rsidRDefault="00A337D0" w:rsidP="006446E7">
      <w:r>
        <w:t>(Figures sources from the higher education statistic Agency)</w:t>
      </w:r>
    </w:p>
    <w:p w:rsidR="00A3285F" w:rsidRDefault="00A3285F" w:rsidP="006446E7"/>
    <w:p w:rsidR="00A3285F" w:rsidRDefault="00A337D0" w:rsidP="006446E7">
      <w:r>
        <w:rPr>
          <w:noProof/>
        </w:rPr>
        <w:lastRenderedPageBreak/>
        <w:drawing>
          <wp:inline distT="0" distB="0" distL="0" distR="0">
            <wp:extent cx="4572000" cy="2743200"/>
            <wp:effectExtent l="0" t="0" r="0" b="0"/>
            <wp:docPr id="20" name="Chart 20">
              <a:extLst xmlns:a="http://schemas.openxmlformats.org/drawingml/2006/main">
                <a:ext uri="{FF2B5EF4-FFF2-40B4-BE49-F238E27FC236}">
                  <a16:creationId xmlns:a16="http://schemas.microsoft.com/office/drawing/2014/main" id="{2DC34047-87B8-4962-8807-66B2D8509D7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6446E7" w:rsidRDefault="006446E7" w:rsidP="006446E7">
      <w:pPr>
        <w:tabs>
          <w:tab w:val="left" w:pos="570"/>
          <w:tab w:val="center" w:pos="3172"/>
        </w:tabs>
      </w:pPr>
    </w:p>
    <w:p w:rsidR="00A3285F" w:rsidRDefault="00A337D0" w:rsidP="006446E7">
      <w:pPr>
        <w:tabs>
          <w:tab w:val="left" w:pos="570"/>
          <w:tab w:val="center" w:pos="3172"/>
        </w:tabs>
      </w:pPr>
      <w:r>
        <w:t>(Graph 2)</w:t>
      </w:r>
    </w:p>
    <w:p w:rsidR="006446E7" w:rsidRDefault="006446E7" w:rsidP="006B243E">
      <w:pPr>
        <w:pStyle w:val="Heading3"/>
      </w:pPr>
      <w:bookmarkStart w:id="17" w:name="_Toc38894675"/>
    </w:p>
    <w:p w:rsidR="006446E7" w:rsidRDefault="006446E7" w:rsidP="006B243E">
      <w:pPr>
        <w:pStyle w:val="Heading3"/>
      </w:pPr>
    </w:p>
    <w:p w:rsidR="006446E7" w:rsidRDefault="006446E7" w:rsidP="006B243E">
      <w:pPr>
        <w:pStyle w:val="Heading3"/>
      </w:pPr>
    </w:p>
    <w:p w:rsidR="00A3285F" w:rsidRDefault="006B243E" w:rsidP="006B243E">
      <w:pPr>
        <w:pStyle w:val="Heading3"/>
      </w:pPr>
      <w:r>
        <w:t>5.1.1 Market study</w:t>
      </w:r>
      <w:bookmarkEnd w:id="17"/>
    </w:p>
    <w:p w:rsidR="006446E7" w:rsidRPr="006446E7" w:rsidRDefault="006446E7" w:rsidP="006446E7"/>
    <w:p w:rsidR="00A3285F" w:rsidRDefault="00A337D0" w:rsidP="00A3285F">
      <w:r>
        <w:t>The graph above shows the growth rate from 2015 to 2019 of students in Wales, on average there is a 1% growth each academic year in student numbers through</w:t>
      </w:r>
      <w:r w:rsidR="002F09C7">
        <w:t>out</w:t>
      </w:r>
      <w:r>
        <w:t xml:space="preserve"> </w:t>
      </w:r>
      <w:r w:rsidR="002F09C7">
        <w:t>W</w:t>
      </w:r>
      <w:r>
        <w:t xml:space="preserve">ales. By the year 2025, there is predicted to be around 140,137 students in </w:t>
      </w:r>
      <w:r w:rsidR="000A0CF4">
        <w:t>W</w:t>
      </w:r>
      <w:r>
        <w:t>ales that's a 5% increase.  The trend represent</w:t>
      </w:r>
      <w:r w:rsidR="002F09C7">
        <w:t>ed</w:t>
      </w:r>
      <w:r>
        <w:t xml:space="preserve"> on graph one shows an increase each year in student numbers reflecting </w:t>
      </w:r>
      <w:r w:rsidR="006B243E">
        <w:t xml:space="preserve">a clear </w:t>
      </w:r>
      <w:r>
        <w:t>demand for student accommodations</w:t>
      </w:r>
      <w:r w:rsidR="006B243E">
        <w:t xml:space="preserve"> </w:t>
      </w:r>
      <w:r w:rsidR="002F09C7">
        <w:t>i</w:t>
      </w:r>
      <w:r w:rsidR="006B243E">
        <w:t xml:space="preserve">n the area. </w:t>
      </w:r>
      <w:r w:rsidR="002F09C7">
        <w:t xml:space="preserve"> A steady growth of students likely means a larger enrolment rate for the universities, therefore from analyses the data is can be </w:t>
      </w:r>
      <w:r w:rsidR="005735B2">
        <w:t>concluded</w:t>
      </w:r>
      <w:r w:rsidR="002F09C7">
        <w:t xml:space="preserve"> that the demand for student </w:t>
      </w:r>
      <w:r w:rsidR="005735B2">
        <w:t>accommodation</w:t>
      </w:r>
      <w:r w:rsidR="002F09C7">
        <w:t xml:space="preserve"> will only rise. </w:t>
      </w:r>
      <w:r w:rsidR="005735B2">
        <w:t xml:space="preserve"> Although,</w:t>
      </w:r>
      <w:r w:rsidR="006B243E">
        <w:t xml:space="preserve"> it is advised that a finical analyse should conducted to evaluate the finical viability of the project. </w:t>
      </w:r>
    </w:p>
    <w:p w:rsidR="00A3285F" w:rsidRDefault="00A3285F"/>
    <w:p w:rsidR="00A3285F" w:rsidRDefault="00A3285F"/>
    <w:p w:rsidR="00A3285F" w:rsidRPr="00675FAF" w:rsidRDefault="006B243E" w:rsidP="006A6184">
      <w:pPr>
        <w:pStyle w:val="Heading1"/>
      </w:pPr>
      <w:bookmarkStart w:id="18" w:name="_Toc38894676"/>
      <w:r>
        <w:t xml:space="preserve">6.0 </w:t>
      </w:r>
      <w:r w:rsidR="00A337D0" w:rsidRPr="00675FAF">
        <w:t>Financial Analysis</w:t>
      </w:r>
      <w:bookmarkEnd w:id="18"/>
      <w:r w:rsidR="00A337D0" w:rsidRPr="00675FAF">
        <w:t xml:space="preserve"> </w:t>
      </w:r>
    </w:p>
    <w:p w:rsidR="006A3BF3" w:rsidRDefault="006B243E" w:rsidP="00A47DDE">
      <w:pPr>
        <w:pStyle w:val="Heading2"/>
      </w:pPr>
      <w:bookmarkStart w:id="19" w:name="_Toc38894677"/>
      <w:r>
        <w:t>6.1</w:t>
      </w:r>
      <w:r w:rsidR="00A337D0" w:rsidRPr="006B243E">
        <w:t xml:space="preserve"> Introduction</w:t>
      </w:r>
      <w:bookmarkEnd w:id="19"/>
    </w:p>
    <w:p w:rsidR="005735B2" w:rsidRPr="005735B2" w:rsidRDefault="005735B2" w:rsidP="005735B2"/>
    <w:p w:rsidR="00A3285F" w:rsidRDefault="00A337D0">
      <w:r>
        <w:t xml:space="preserve"> </w:t>
      </w:r>
      <w:r w:rsidR="005735B2">
        <w:t>S</w:t>
      </w:r>
      <w:r>
        <w:t xml:space="preserve">ection </w:t>
      </w:r>
      <w:r w:rsidR="006B243E">
        <w:t>5.1</w:t>
      </w:r>
      <w:r>
        <w:t xml:space="preserve"> of the report has confirmed that the market share for student accommodation is projected to increase by 5% in 2025. The data provided shows, that there is a steady demand for student accommodation in </w:t>
      </w:r>
      <w:r w:rsidR="005735B2">
        <w:t>W</w:t>
      </w:r>
      <w:r>
        <w:t xml:space="preserve">ales. However, capital investment and return must be calculated in order to better evaluate the </w:t>
      </w:r>
      <w:r w:rsidR="00C459F3">
        <w:t>financial worth of the project.</w:t>
      </w:r>
    </w:p>
    <w:p w:rsidR="006B243E" w:rsidRDefault="006B243E"/>
    <w:p w:rsidR="003434F9" w:rsidRDefault="006B243E" w:rsidP="006A6184">
      <w:pPr>
        <w:pStyle w:val="Heading2"/>
      </w:pPr>
      <w:bookmarkStart w:id="20" w:name="_Toc38894678"/>
      <w:r>
        <w:lastRenderedPageBreak/>
        <w:t xml:space="preserve">6.2 </w:t>
      </w:r>
      <w:r w:rsidR="00A337D0">
        <w:t>The information used &amp; Assumptions</w:t>
      </w:r>
      <w:bookmarkEnd w:id="20"/>
    </w:p>
    <w:p w:rsidR="005735B2" w:rsidRDefault="005735B2" w:rsidP="005735B2"/>
    <w:p w:rsidR="005735B2" w:rsidRPr="005735B2" w:rsidRDefault="005735B2" w:rsidP="005735B2">
      <w:r>
        <w:t xml:space="preserve">The information used below allowed for a general cost estimate to be produced. Once final design has been approved, another report analysing the final cost will be issued. </w:t>
      </w:r>
    </w:p>
    <w:p w:rsidR="003B7282" w:rsidRDefault="00A337D0" w:rsidP="003B7282">
      <w:pPr>
        <w:pStyle w:val="ListParagraph"/>
        <w:numPr>
          <w:ilvl w:val="0"/>
          <w:numId w:val="13"/>
        </w:numPr>
        <w:spacing w:after="0" w:line="240" w:lineRule="auto"/>
        <w:rPr>
          <w:rFonts w:ascii="Calibri" w:eastAsia="Times New Roman" w:hAnsi="Calibri" w:cs="Calibri"/>
          <w:color w:val="000000"/>
          <w:lang w:eastAsia="en-GB"/>
        </w:rPr>
      </w:pPr>
      <w:r w:rsidRPr="003B7282">
        <w:rPr>
          <w:rFonts w:ascii="Calibri" w:eastAsia="Times New Roman" w:hAnsi="Calibri" w:cs="Calibri"/>
          <w:color w:val="000000"/>
          <w:lang w:eastAsia="en-GB"/>
        </w:rPr>
        <w:t>Information Used</w:t>
      </w:r>
    </w:p>
    <w:p w:rsidR="005735B2" w:rsidRPr="003B7282" w:rsidRDefault="005735B2" w:rsidP="005735B2">
      <w:pPr>
        <w:pStyle w:val="ListParagraph"/>
        <w:spacing w:after="0" w:line="240" w:lineRule="auto"/>
        <w:ind w:left="1080"/>
        <w:rPr>
          <w:rFonts w:ascii="Calibri" w:eastAsia="Times New Roman" w:hAnsi="Calibri" w:cs="Calibri"/>
          <w:color w:val="000000"/>
          <w:lang w:eastAsia="en-GB"/>
        </w:rPr>
      </w:pPr>
    </w:p>
    <w:p w:rsidR="003B7282" w:rsidRPr="003B7282" w:rsidRDefault="00A337D0" w:rsidP="003B7282">
      <w:pPr>
        <w:spacing w:after="0" w:line="240" w:lineRule="auto"/>
        <w:rPr>
          <w:rFonts w:ascii="Calibri" w:eastAsia="Times New Roman" w:hAnsi="Calibri" w:cs="Calibri"/>
          <w:b/>
          <w:bCs/>
          <w:color w:val="000000"/>
          <w:lang w:eastAsia="en-GB"/>
        </w:rPr>
      </w:pPr>
      <w:r w:rsidRPr="003B7282">
        <w:rPr>
          <w:rFonts w:ascii="Calibri" w:eastAsia="Times New Roman" w:hAnsi="Calibri" w:cs="Calibri"/>
          <w:b/>
          <w:bCs/>
          <w:color w:val="000000"/>
          <w:lang w:eastAsia="en-GB"/>
        </w:rPr>
        <w:t>Design Drawings</w:t>
      </w:r>
      <w:r>
        <w:rPr>
          <w:rFonts w:ascii="Calibri" w:eastAsia="Times New Roman" w:hAnsi="Calibri" w:cs="Calibri"/>
          <w:b/>
          <w:bCs/>
          <w:color w:val="000000"/>
          <w:lang w:eastAsia="en-GB"/>
        </w:rPr>
        <w:t>:</w:t>
      </w:r>
    </w:p>
    <w:p w:rsidR="003B7282" w:rsidRPr="003B7282" w:rsidRDefault="00A337D0" w:rsidP="003B7282">
      <w:pPr>
        <w:pStyle w:val="ListParagraph"/>
        <w:numPr>
          <w:ilvl w:val="0"/>
          <w:numId w:val="12"/>
        </w:numPr>
        <w:spacing w:after="0" w:line="240" w:lineRule="auto"/>
        <w:rPr>
          <w:rFonts w:ascii="Calibri" w:eastAsia="Times New Roman" w:hAnsi="Calibri" w:cs="Calibri"/>
          <w:color w:val="000000"/>
          <w:lang w:eastAsia="en-GB"/>
        </w:rPr>
      </w:pPr>
      <w:r w:rsidRPr="003B7282">
        <w:rPr>
          <w:rFonts w:ascii="Calibri" w:eastAsia="Times New Roman" w:hAnsi="Calibri" w:cs="Calibri"/>
          <w:color w:val="000000"/>
          <w:lang w:eastAsia="en-GB"/>
        </w:rPr>
        <w:t>Proposed Ground Floor Plan</w:t>
      </w:r>
    </w:p>
    <w:p w:rsidR="003B7282" w:rsidRPr="003B7282" w:rsidRDefault="00A337D0" w:rsidP="003B7282">
      <w:pPr>
        <w:pStyle w:val="ListParagraph"/>
        <w:numPr>
          <w:ilvl w:val="0"/>
          <w:numId w:val="12"/>
        </w:numPr>
        <w:spacing w:after="0" w:line="240" w:lineRule="auto"/>
        <w:rPr>
          <w:rFonts w:ascii="Calibri" w:eastAsia="Times New Roman" w:hAnsi="Calibri" w:cs="Calibri"/>
          <w:color w:val="000000"/>
          <w:lang w:eastAsia="en-GB"/>
        </w:rPr>
      </w:pPr>
      <w:r w:rsidRPr="003B7282">
        <w:rPr>
          <w:rFonts w:ascii="Calibri" w:eastAsia="Times New Roman" w:hAnsi="Calibri" w:cs="Calibri"/>
          <w:color w:val="000000"/>
          <w:lang w:eastAsia="en-GB"/>
        </w:rPr>
        <w:t>Proposed First Floor Plan</w:t>
      </w:r>
    </w:p>
    <w:p w:rsidR="003B7282" w:rsidRPr="003B7282" w:rsidRDefault="00A337D0" w:rsidP="003B7282">
      <w:pPr>
        <w:pStyle w:val="ListParagraph"/>
        <w:numPr>
          <w:ilvl w:val="0"/>
          <w:numId w:val="12"/>
        </w:numPr>
        <w:spacing w:after="0" w:line="240" w:lineRule="auto"/>
        <w:rPr>
          <w:rFonts w:ascii="Calibri" w:eastAsia="Times New Roman" w:hAnsi="Calibri" w:cs="Calibri"/>
          <w:color w:val="000000"/>
          <w:lang w:eastAsia="en-GB"/>
        </w:rPr>
      </w:pPr>
      <w:r w:rsidRPr="003B7282">
        <w:rPr>
          <w:rFonts w:ascii="Calibri" w:eastAsia="Times New Roman" w:hAnsi="Calibri" w:cs="Calibri"/>
          <w:color w:val="000000"/>
          <w:lang w:eastAsia="en-GB"/>
        </w:rPr>
        <w:t>Proposed First Floor Plan</w:t>
      </w:r>
    </w:p>
    <w:p w:rsidR="003B7282" w:rsidRPr="003B7282" w:rsidRDefault="00A337D0" w:rsidP="003B7282">
      <w:pPr>
        <w:pStyle w:val="ListParagraph"/>
        <w:numPr>
          <w:ilvl w:val="0"/>
          <w:numId w:val="12"/>
        </w:numPr>
        <w:spacing w:after="0" w:line="240" w:lineRule="auto"/>
        <w:rPr>
          <w:rFonts w:ascii="Calibri" w:eastAsia="Times New Roman" w:hAnsi="Calibri" w:cs="Calibri"/>
          <w:color w:val="000000"/>
          <w:lang w:eastAsia="en-GB"/>
        </w:rPr>
      </w:pPr>
      <w:r w:rsidRPr="003B7282">
        <w:rPr>
          <w:rFonts w:ascii="Calibri" w:eastAsia="Times New Roman" w:hAnsi="Calibri" w:cs="Calibri"/>
          <w:color w:val="000000"/>
          <w:lang w:eastAsia="en-GB"/>
        </w:rPr>
        <w:t>Proposed Elevation 0</w:t>
      </w:r>
    </w:p>
    <w:p w:rsidR="003B7282" w:rsidRPr="003B7282" w:rsidRDefault="00A337D0" w:rsidP="003B7282">
      <w:pPr>
        <w:pStyle w:val="ListParagraph"/>
        <w:numPr>
          <w:ilvl w:val="0"/>
          <w:numId w:val="12"/>
        </w:numPr>
        <w:spacing w:after="0" w:line="240" w:lineRule="auto"/>
        <w:rPr>
          <w:rFonts w:ascii="Calibri" w:eastAsia="Times New Roman" w:hAnsi="Calibri" w:cs="Calibri"/>
          <w:color w:val="000000"/>
          <w:lang w:eastAsia="en-GB"/>
        </w:rPr>
      </w:pPr>
      <w:r w:rsidRPr="003B7282">
        <w:rPr>
          <w:rFonts w:ascii="Calibri" w:eastAsia="Times New Roman" w:hAnsi="Calibri" w:cs="Calibri"/>
          <w:color w:val="000000"/>
          <w:lang w:eastAsia="en-GB"/>
        </w:rPr>
        <w:t>Proposed Elevations 1</w:t>
      </w:r>
    </w:p>
    <w:p w:rsidR="003B7282" w:rsidRPr="003B7282" w:rsidRDefault="00A337D0" w:rsidP="003B7282">
      <w:pPr>
        <w:pStyle w:val="ListParagraph"/>
        <w:numPr>
          <w:ilvl w:val="0"/>
          <w:numId w:val="12"/>
        </w:numPr>
        <w:spacing w:after="0" w:line="240" w:lineRule="auto"/>
        <w:rPr>
          <w:rFonts w:ascii="Calibri" w:eastAsia="Times New Roman" w:hAnsi="Calibri" w:cs="Calibri"/>
          <w:color w:val="000000"/>
          <w:lang w:eastAsia="en-GB"/>
        </w:rPr>
      </w:pPr>
      <w:r w:rsidRPr="003B7282">
        <w:rPr>
          <w:rFonts w:ascii="Calibri" w:eastAsia="Times New Roman" w:hAnsi="Calibri" w:cs="Calibri"/>
          <w:color w:val="000000"/>
          <w:lang w:eastAsia="en-GB"/>
        </w:rPr>
        <w:t>Proposed Elevations 2</w:t>
      </w:r>
    </w:p>
    <w:p w:rsidR="003B7282" w:rsidRPr="003B7282" w:rsidRDefault="00A337D0" w:rsidP="003B7282">
      <w:pPr>
        <w:pStyle w:val="ListParagraph"/>
        <w:numPr>
          <w:ilvl w:val="0"/>
          <w:numId w:val="12"/>
        </w:numPr>
        <w:spacing w:after="0" w:line="240" w:lineRule="auto"/>
        <w:rPr>
          <w:rFonts w:ascii="Calibri" w:eastAsia="Times New Roman" w:hAnsi="Calibri" w:cs="Calibri"/>
          <w:color w:val="000000"/>
          <w:lang w:eastAsia="en-GB"/>
        </w:rPr>
      </w:pPr>
      <w:r w:rsidRPr="003B7282">
        <w:rPr>
          <w:rFonts w:ascii="Calibri" w:eastAsia="Times New Roman" w:hAnsi="Calibri" w:cs="Calibri"/>
          <w:color w:val="000000"/>
          <w:lang w:eastAsia="en-GB"/>
        </w:rPr>
        <w:t>Proposed Elevation of Car Park</w:t>
      </w:r>
    </w:p>
    <w:p w:rsidR="003B7282" w:rsidRPr="003B7282" w:rsidRDefault="00A337D0" w:rsidP="003B7282">
      <w:pPr>
        <w:pStyle w:val="ListParagraph"/>
        <w:numPr>
          <w:ilvl w:val="0"/>
          <w:numId w:val="12"/>
        </w:numPr>
        <w:spacing w:after="0" w:line="240" w:lineRule="auto"/>
        <w:rPr>
          <w:rFonts w:ascii="Calibri" w:eastAsia="Times New Roman" w:hAnsi="Calibri" w:cs="Calibri"/>
          <w:color w:val="000000"/>
          <w:lang w:eastAsia="en-GB"/>
        </w:rPr>
      </w:pPr>
      <w:r w:rsidRPr="003B7282">
        <w:rPr>
          <w:rFonts w:ascii="Calibri" w:eastAsia="Times New Roman" w:hAnsi="Calibri" w:cs="Calibri"/>
          <w:color w:val="000000"/>
          <w:lang w:eastAsia="en-GB"/>
        </w:rPr>
        <w:t xml:space="preserve">Proposed Site Plan </w:t>
      </w:r>
    </w:p>
    <w:p w:rsidR="003B7282" w:rsidRDefault="003B7282" w:rsidP="003B7282">
      <w:pPr>
        <w:pStyle w:val="ListParagraph"/>
        <w:rPr>
          <w:b/>
        </w:rPr>
      </w:pPr>
    </w:p>
    <w:p w:rsidR="006446E7" w:rsidRDefault="006446E7" w:rsidP="003B7282">
      <w:pPr>
        <w:pStyle w:val="ListParagraph"/>
        <w:rPr>
          <w:b/>
        </w:rPr>
      </w:pPr>
    </w:p>
    <w:p w:rsidR="006446E7" w:rsidRPr="003B7282" w:rsidRDefault="006446E7" w:rsidP="003B7282">
      <w:pPr>
        <w:pStyle w:val="ListParagraph"/>
        <w:rPr>
          <w:b/>
        </w:rPr>
      </w:pPr>
    </w:p>
    <w:p w:rsidR="003B7282" w:rsidRPr="003B7282" w:rsidRDefault="00A337D0" w:rsidP="003B7282">
      <w:pPr>
        <w:pStyle w:val="ListParagraph"/>
        <w:numPr>
          <w:ilvl w:val="0"/>
          <w:numId w:val="13"/>
        </w:numPr>
        <w:spacing w:after="0" w:line="240" w:lineRule="auto"/>
        <w:rPr>
          <w:rFonts w:ascii="Calibri" w:eastAsia="Times New Roman" w:hAnsi="Calibri" w:cs="Calibri"/>
          <w:b/>
          <w:bCs/>
          <w:color w:val="000000"/>
          <w:lang w:eastAsia="en-GB"/>
        </w:rPr>
      </w:pPr>
      <w:r w:rsidRPr="003B7282">
        <w:rPr>
          <w:rFonts w:ascii="Calibri" w:eastAsia="Times New Roman" w:hAnsi="Calibri" w:cs="Calibri"/>
          <w:b/>
          <w:bCs/>
          <w:color w:val="000000"/>
          <w:lang w:eastAsia="en-GB"/>
        </w:rPr>
        <w:t>General assumptions:</w:t>
      </w:r>
    </w:p>
    <w:p w:rsidR="003B7282" w:rsidRPr="003B7282" w:rsidRDefault="00A337D0" w:rsidP="003B7282">
      <w:pPr>
        <w:pStyle w:val="ListParagraph"/>
        <w:numPr>
          <w:ilvl w:val="0"/>
          <w:numId w:val="14"/>
        </w:numPr>
        <w:spacing w:after="0" w:line="240" w:lineRule="auto"/>
        <w:rPr>
          <w:rFonts w:ascii="Calibri" w:eastAsia="Times New Roman" w:hAnsi="Calibri" w:cs="Calibri"/>
          <w:color w:val="000000"/>
          <w:lang w:eastAsia="en-GB"/>
        </w:rPr>
      </w:pPr>
      <w:r w:rsidRPr="003B7282">
        <w:rPr>
          <w:rFonts w:ascii="Calibri" w:eastAsia="Times New Roman" w:hAnsi="Calibri" w:cs="Calibri"/>
          <w:color w:val="000000"/>
          <w:lang w:eastAsia="en-GB"/>
        </w:rPr>
        <w:t>Costs are based upon mid-ran</w:t>
      </w:r>
      <w:r>
        <w:rPr>
          <w:rFonts w:ascii="Calibri" w:eastAsia="Times New Roman" w:hAnsi="Calibri" w:cs="Calibri"/>
          <w:color w:val="000000"/>
          <w:lang w:eastAsia="en-GB"/>
        </w:rPr>
        <w:t>ge</w:t>
      </w:r>
      <w:r w:rsidRPr="003B7282">
        <w:rPr>
          <w:rFonts w:ascii="Calibri" w:eastAsia="Times New Roman" w:hAnsi="Calibri" w:cs="Calibri"/>
          <w:color w:val="000000"/>
          <w:lang w:eastAsia="en-GB"/>
        </w:rPr>
        <w:t xml:space="preserve"> in </w:t>
      </w:r>
      <w:r>
        <w:rPr>
          <w:rFonts w:ascii="Calibri" w:eastAsia="Times New Roman" w:hAnsi="Calibri" w:cs="Calibri"/>
          <w:color w:val="000000"/>
          <w:lang w:eastAsia="en-GB"/>
        </w:rPr>
        <w:t>SPONS</w:t>
      </w:r>
      <w:r w:rsidRPr="003B7282">
        <w:rPr>
          <w:rFonts w:ascii="Calibri" w:eastAsia="Times New Roman" w:hAnsi="Calibri" w:cs="Calibri"/>
          <w:color w:val="000000"/>
          <w:lang w:eastAsia="en-GB"/>
        </w:rPr>
        <w:t>.</w:t>
      </w:r>
    </w:p>
    <w:p w:rsidR="003B7282" w:rsidRPr="003B7282" w:rsidRDefault="00A337D0" w:rsidP="003B7282">
      <w:pPr>
        <w:pStyle w:val="ListParagraph"/>
        <w:numPr>
          <w:ilvl w:val="0"/>
          <w:numId w:val="14"/>
        </w:numPr>
        <w:spacing w:after="0" w:line="240" w:lineRule="auto"/>
        <w:rPr>
          <w:rFonts w:ascii="Calibri" w:eastAsia="Times New Roman" w:hAnsi="Calibri" w:cs="Calibri"/>
          <w:color w:val="000000"/>
          <w:lang w:eastAsia="en-GB"/>
        </w:rPr>
      </w:pPr>
      <w:r w:rsidRPr="003B7282">
        <w:rPr>
          <w:rFonts w:ascii="Calibri" w:eastAsia="Times New Roman" w:hAnsi="Calibri" w:cs="Calibri"/>
          <w:color w:val="000000"/>
          <w:lang w:eastAsia="en-GB"/>
        </w:rPr>
        <w:t>Costs are based upon the information provided.</w:t>
      </w:r>
    </w:p>
    <w:p w:rsidR="003B7282" w:rsidRPr="003B7282" w:rsidRDefault="00A337D0" w:rsidP="003B7282">
      <w:pPr>
        <w:pStyle w:val="ListParagraph"/>
        <w:numPr>
          <w:ilvl w:val="0"/>
          <w:numId w:val="14"/>
        </w:numPr>
        <w:spacing w:after="0" w:line="240" w:lineRule="auto"/>
        <w:rPr>
          <w:rFonts w:ascii="Calibri" w:eastAsia="Times New Roman" w:hAnsi="Calibri" w:cs="Calibri"/>
          <w:color w:val="000000"/>
          <w:lang w:eastAsia="en-GB"/>
        </w:rPr>
      </w:pPr>
      <w:r w:rsidRPr="003B7282">
        <w:rPr>
          <w:rFonts w:ascii="Calibri" w:eastAsia="Times New Roman" w:hAnsi="Calibri" w:cs="Calibri"/>
          <w:color w:val="000000"/>
          <w:lang w:eastAsia="en-GB"/>
        </w:rPr>
        <w:t xml:space="preserve">We have assumed a project bank account will not be required for this scheme. </w:t>
      </w:r>
    </w:p>
    <w:p w:rsidR="003B7282" w:rsidRPr="003B7282" w:rsidRDefault="00A337D0" w:rsidP="003B7282">
      <w:pPr>
        <w:pStyle w:val="ListParagraph"/>
        <w:numPr>
          <w:ilvl w:val="0"/>
          <w:numId w:val="14"/>
        </w:numPr>
        <w:spacing w:after="0" w:line="240" w:lineRule="auto"/>
        <w:rPr>
          <w:rFonts w:ascii="Calibri" w:eastAsia="Times New Roman" w:hAnsi="Calibri" w:cs="Calibri"/>
          <w:color w:val="000000"/>
          <w:lang w:eastAsia="en-GB"/>
        </w:rPr>
      </w:pPr>
      <w:r w:rsidRPr="003B7282">
        <w:rPr>
          <w:rFonts w:ascii="Calibri" w:eastAsia="Times New Roman" w:hAnsi="Calibri" w:cs="Calibri"/>
          <w:color w:val="000000"/>
          <w:lang w:eastAsia="en-GB"/>
        </w:rPr>
        <w:t>The exact nature of specification for internal doors, screens, folding partitions, and finishes are assumed.</w:t>
      </w:r>
    </w:p>
    <w:p w:rsidR="003B7282" w:rsidRPr="003B7282" w:rsidRDefault="00A337D0" w:rsidP="003B7282">
      <w:pPr>
        <w:pStyle w:val="ListParagraph"/>
        <w:numPr>
          <w:ilvl w:val="0"/>
          <w:numId w:val="14"/>
        </w:numPr>
        <w:spacing w:after="0" w:line="240" w:lineRule="auto"/>
        <w:rPr>
          <w:rFonts w:ascii="Calibri" w:eastAsia="Times New Roman" w:hAnsi="Calibri" w:cs="Calibri"/>
          <w:color w:val="000000"/>
          <w:lang w:eastAsia="en-GB"/>
        </w:rPr>
      </w:pPr>
      <w:r w:rsidRPr="003B7282">
        <w:rPr>
          <w:rFonts w:ascii="Calibri" w:eastAsia="Times New Roman" w:hAnsi="Calibri" w:cs="Calibri"/>
          <w:color w:val="000000"/>
          <w:lang w:eastAsia="en-GB"/>
        </w:rPr>
        <w:t>All costs are provisional awaiting design development.</w:t>
      </w:r>
    </w:p>
    <w:p w:rsidR="00DD4F53" w:rsidRDefault="00DD4F53">
      <w:pPr>
        <w:rPr>
          <w:b/>
        </w:rPr>
      </w:pPr>
    </w:p>
    <w:p w:rsidR="00DD4F53" w:rsidRDefault="00DD4F53">
      <w:pPr>
        <w:rPr>
          <w:b/>
        </w:rPr>
      </w:pPr>
    </w:p>
    <w:p w:rsidR="006446E7" w:rsidRDefault="00A337D0" w:rsidP="00E91D6D">
      <w:pPr>
        <w:rPr>
          <w:bCs/>
        </w:rPr>
      </w:pPr>
      <w:r>
        <w:rPr>
          <w:b/>
        </w:rPr>
        <w:t xml:space="preserve">Note:  </w:t>
      </w:r>
      <w:r w:rsidR="006B243E" w:rsidRPr="005735B2">
        <w:rPr>
          <w:bCs/>
        </w:rPr>
        <w:t>C</w:t>
      </w:r>
      <w:r w:rsidRPr="005735B2">
        <w:rPr>
          <w:bCs/>
        </w:rPr>
        <w:t xml:space="preserve">ost estimate provided below is </w:t>
      </w:r>
      <w:r w:rsidR="006B243E" w:rsidRPr="005735B2">
        <w:rPr>
          <w:bCs/>
        </w:rPr>
        <w:t>only an</w:t>
      </w:r>
      <w:r w:rsidRPr="005735B2">
        <w:rPr>
          <w:bCs/>
        </w:rPr>
        <w:t xml:space="preserve"> estimate, once design plans are finalized an updated </w:t>
      </w:r>
    </w:p>
    <w:p w:rsidR="00E91D6D" w:rsidRPr="005735B2" w:rsidRDefault="00A337D0" w:rsidP="00E91D6D">
      <w:pPr>
        <w:rPr>
          <w:bCs/>
        </w:rPr>
      </w:pPr>
      <w:r w:rsidRPr="005735B2">
        <w:rPr>
          <w:bCs/>
        </w:rPr>
        <w:t xml:space="preserve">estimate will be issued, containing </w:t>
      </w:r>
      <w:r w:rsidR="00DD0F42" w:rsidRPr="005735B2">
        <w:rPr>
          <w:bCs/>
        </w:rPr>
        <w:t>accurate costs and percentages returns.</w:t>
      </w:r>
    </w:p>
    <w:p w:rsidR="006B243E" w:rsidRPr="00E91D6D" w:rsidRDefault="006B243E" w:rsidP="00E91D6D">
      <w:pPr>
        <w:pStyle w:val="Heading2"/>
        <w:rPr>
          <w:b/>
        </w:rPr>
      </w:pPr>
      <w:bookmarkStart w:id="21" w:name="_Toc38894679"/>
      <w:r>
        <w:lastRenderedPageBreak/>
        <w:t>6.3 Cost of Construction</w:t>
      </w:r>
      <w:bookmarkEnd w:id="21"/>
      <w:r>
        <w:t xml:space="preserve"> </w:t>
      </w:r>
    </w:p>
    <w:p w:rsidR="006B243E" w:rsidRPr="006B243E" w:rsidRDefault="006446E7" w:rsidP="006B243E">
      <w:r>
        <w:rPr>
          <w:noProof/>
        </w:rPr>
        <w:drawing>
          <wp:anchor distT="0" distB="0" distL="114300" distR="114300" simplePos="0" relativeHeight="251661312" behindDoc="0" locked="0" layoutInCell="1" allowOverlap="1">
            <wp:simplePos x="0" y="0"/>
            <wp:positionH relativeFrom="margin">
              <wp:align>left</wp:align>
            </wp:positionH>
            <wp:positionV relativeFrom="paragraph">
              <wp:posOffset>231140</wp:posOffset>
            </wp:positionV>
            <wp:extent cx="5314950" cy="3358515"/>
            <wp:effectExtent l="0" t="0" r="0" b="0"/>
            <wp:wrapSquare wrapText="bothSides"/>
            <wp:docPr id="682318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656634" name=""/>
                    <pic:cNvPicPr/>
                  </pic:nvPicPr>
                  <pic:blipFill rotWithShape="1">
                    <a:blip r:embed="rId16">
                      <a:extLst>
                        <a:ext uri="{28A0092B-C50C-407E-A947-70E740481C1C}">
                          <a14:useLocalDpi xmlns:a14="http://schemas.microsoft.com/office/drawing/2010/main" val="0"/>
                        </a:ext>
                      </a:extLst>
                    </a:blip>
                    <a:srcRect l="17940" t="35108" r="36013" b="7447"/>
                    <a:stretch/>
                  </pic:blipFill>
                  <pic:spPr bwMode="auto">
                    <a:xfrm>
                      <a:off x="0" y="0"/>
                      <a:ext cx="5314950" cy="33585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3B7282" w:rsidRDefault="003B7282">
      <w:pPr>
        <w:rPr>
          <w:b/>
        </w:rPr>
      </w:pPr>
    </w:p>
    <w:p w:rsidR="00DD0F42" w:rsidRDefault="00DD0F42">
      <w:pPr>
        <w:rPr>
          <w:b/>
        </w:rPr>
      </w:pPr>
    </w:p>
    <w:p w:rsidR="00E91D6D" w:rsidRDefault="00E91D6D">
      <w:pPr>
        <w:rPr>
          <w:b/>
        </w:rPr>
      </w:pPr>
    </w:p>
    <w:p w:rsidR="00E91D6D" w:rsidRDefault="00E91D6D">
      <w:pPr>
        <w:rPr>
          <w:b/>
        </w:rPr>
      </w:pPr>
    </w:p>
    <w:p w:rsidR="00E91D6D" w:rsidRDefault="00E91D6D">
      <w:pPr>
        <w:rPr>
          <w:b/>
        </w:rPr>
      </w:pPr>
    </w:p>
    <w:p w:rsidR="00E91D6D" w:rsidRDefault="00E91D6D">
      <w:pPr>
        <w:rPr>
          <w:b/>
        </w:rPr>
      </w:pPr>
    </w:p>
    <w:p w:rsidR="00E91D6D" w:rsidRDefault="00E91D6D">
      <w:pPr>
        <w:rPr>
          <w:b/>
        </w:rPr>
      </w:pPr>
    </w:p>
    <w:p w:rsidR="00E91D6D" w:rsidRDefault="00E91D6D">
      <w:pPr>
        <w:rPr>
          <w:b/>
        </w:rPr>
      </w:pPr>
    </w:p>
    <w:p w:rsidR="00E91D6D" w:rsidRDefault="00E91D6D">
      <w:pPr>
        <w:rPr>
          <w:b/>
        </w:rPr>
      </w:pPr>
    </w:p>
    <w:p w:rsidR="00E91D6D" w:rsidRDefault="00E91D6D">
      <w:pPr>
        <w:rPr>
          <w:b/>
        </w:rPr>
      </w:pPr>
    </w:p>
    <w:tbl>
      <w:tblPr>
        <w:tblStyle w:val="TableGrid"/>
        <w:tblpPr w:leftFromText="180" w:rightFromText="180" w:vertAnchor="page" w:horzAnchor="margin" w:tblpY="11911"/>
        <w:tblW w:w="0" w:type="auto"/>
        <w:tblLook w:val="04A0" w:firstRow="1" w:lastRow="0" w:firstColumn="1" w:lastColumn="0" w:noHBand="0" w:noVBand="1"/>
      </w:tblPr>
      <w:tblGrid>
        <w:gridCol w:w="4508"/>
        <w:gridCol w:w="4508"/>
      </w:tblGrid>
      <w:tr w:rsidR="006446E7" w:rsidTr="006446E7">
        <w:tc>
          <w:tcPr>
            <w:tcW w:w="4508" w:type="dxa"/>
          </w:tcPr>
          <w:p w:rsidR="006446E7" w:rsidRDefault="006446E7" w:rsidP="006446E7">
            <w:pPr>
              <w:rPr>
                <w:b/>
              </w:rPr>
            </w:pPr>
            <w:r>
              <w:rPr>
                <w:b/>
              </w:rPr>
              <w:t>Total Floor Area</w:t>
            </w:r>
          </w:p>
        </w:tc>
        <w:tc>
          <w:tcPr>
            <w:tcW w:w="4508" w:type="dxa"/>
          </w:tcPr>
          <w:p w:rsidR="006446E7" w:rsidRDefault="006446E7" w:rsidP="006446E7">
            <w:pPr>
              <w:rPr>
                <w:b/>
              </w:rPr>
            </w:pPr>
            <w:r>
              <w:rPr>
                <w:b/>
              </w:rPr>
              <w:t>3,200 m2</w:t>
            </w:r>
          </w:p>
        </w:tc>
      </w:tr>
      <w:tr w:rsidR="006446E7" w:rsidTr="006446E7">
        <w:tc>
          <w:tcPr>
            <w:tcW w:w="4508" w:type="dxa"/>
          </w:tcPr>
          <w:p w:rsidR="006446E7" w:rsidRDefault="006446E7" w:rsidP="006446E7">
            <w:pPr>
              <w:rPr>
                <w:b/>
              </w:rPr>
            </w:pPr>
            <w:r>
              <w:rPr>
                <w:b/>
              </w:rPr>
              <w:t>Cost of Construction</w:t>
            </w:r>
          </w:p>
        </w:tc>
        <w:tc>
          <w:tcPr>
            <w:tcW w:w="4508" w:type="dxa"/>
          </w:tcPr>
          <w:p w:rsidR="006446E7" w:rsidRDefault="006446E7" w:rsidP="006446E7">
            <w:pPr>
              <w:rPr>
                <w:b/>
              </w:rPr>
            </w:pPr>
            <w:r>
              <w:rPr>
                <w:b/>
              </w:rPr>
              <w:t>3,465,689</w:t>
            </w:r>
          </w:p>
        </w:tc>
      </w:tr>
      <w:tr w:rsidR="006446E7" w:rsidTr="006446E7">
        <w:tc>
          <w:tcPr>
            <w:tcW w:w="4508" w:type="dxa"/>
          </w:tcPr>
          <w:p w:rsidR="006446E7" w:rsidRDefault="006446E7" w:rsidP="006446E7">
            <w:pPr>
              <w:rPr>
                <w:b/>
              </w:rPr>
            </w:pPr>
            <w:r>
              <w:rPr>
                <w:b/>
              </w:rPr>
              <w:t>Total rentable space</w:t>
            </w:r>
          </w:p>
        </w:tc>
        <w:tc>
          <w:tcPr>
            <w:tcW w:w="4508" w:type="dxa"/>
          </w:tcPr>
          <w:p w:rsidR="006446E7" w:rsidRDefault="006446E7" w:rsidP="006446E7">
            <w:pPr>
              <w:rPr>
                <w:b/>
              </w:rPr>
            </w:pPr>
            <w:r>
              <w:rPr>
                <w:b/>
              </w:rPr>
              <w:t>2,720</w:t>
            </w:r>
          </w:p>
        </w:tc>
      </w:tr>
      <w:tr w:rsidR="006446E7" w:rsidTr="006446E7">
        <w:tc>
          <w:tcPr>
            <w:tcW w:w="4508" w:type="dxa"/>
          </w:tcPr>
          <w:p w:rsidR="006446E7" w:rsidRDefault="006446E7" w:rsidP="006446E7">
            <w:pPr>
              <w:rPr>
                <w:b/>
              </w:rPr>
            </w:pPr>
            <w:r>
              <w:rPr>
                <w:b/>
              </w:rPr>
              <w:t xml:space="preserve">Period of Construction </w:t>
            </w:r>
          </w:p>
        </w:tc>
        <w:tc>
          <w:tcPr>
            <w:tcW w:w="4508" w:type="dxa"/>
          </w:tcPr>
          <w:p w:rsidR="006446E7" w:rsidRDefault="006446E7" w:rsidP="006446E7">
            <w:pPr>
              <w:rPr>
                <w:b/>
              </w:rPr>
            </w:pPr>
            <w:r>
              <w:rPr>
                <w:b/>
              </w:rPr>
              <w:t>1 year</w:t>
            </w:r>
          </w:p>
        </w:tc>
      </w:tr>
      <w:tr w:rsidR="006446E7" w:rsidTr="006446E7">
        <w:tc>
          <w:tcPr>
            <w:tcW w:w="4508" w:type="dxa"/>
          </w:tcPr>
          <w:p w:rsidR="006446E7" w:rsidRDefault="006446E7" w:rsidP="006446E7">
            <w:pPr>
              <w:rPr>
                <w:b/>
              </w:rPr>
            </w:pPr>
          </w:p>
        </w:tc>
        <w:tc>
          <w:tcPr>
            <w:tcW w:w="4508" w:type="dxa"/>
          </w:tcPr>
          <w:p w:rsidR="006446E7" w:rsidRDefault="006446E7" w:rsidP="006446E7">
            <w:pPr>
              <w:rPr>
                <w:b/>
              </w:rPr>
            </w:pPr>
          </w:p>
        </w:tc>
      </w:tr>
    </w:tbl>
    <w:p w:rsidR="00E91D6D" w:rsidRDefault="00E91D6D">
      <w:pPr>
        <w:rPr>
          <w:b/>
        </w:rPr>
      </w:pPr>
    </w:p>
    <w:p w:rsidR="00E91D6D" w:rsidRDefault="00E91D6D">
      <w:pPr>
        <w:rPr>
          <w:b/>
        </w:rPr>
      </w:pPr>
    </w:p>
    <w:p w:rsidR="00E91D6D" w:rsidRDefault="00E91D6D">
      <w:pPr>
        <w:rPr>
          <w:b/>
        </w:rPr>
      </w:pPr>
    </w:p>
    <w:p w:rsidR="00E91D6D" w:rsidRDefault="00E91D6D">
      <w:pPr>
        <w:rPr>
          <w:b/>
        </w:rPr>
      </w:pPr>
    </w:p>
    <w:p w:rsidR="00DD0F42" w:rsidRPr="00162D10" w:rsidRDefault="00A337D0">
      <w:pPr>
        <w:rPr>
          <w:bCs/>
        </w:rPr>
      </w:pPr>
      <w:r w:rsidRPr="00162D10">
        <w:rPr>
          <w:bCs/>
        </w:rPr>
        <w:t xml:space="preserve">Average cost for student </w:t>
      </w:r>
      <w:r w:rsidR="00101846">
        <w:rPr>
          <w:bCs/>
        </w:rPr>
        <w:t xml:space="preserve">accommodation </w:t>
      </w:r>
      <w:r w:rsidR="00C13B40" w:rsidRPr="00162D10">
        <w:rPr>
          <w:bCs/>
        </w:rPr>
        <w:t xml:space="preserve">per </w:t>
      </w:r>
      <w:r w:rsidR="00101846">
        <w:rPr>
          <w:bCs/>
        </w:rPr>
        <w:t>m2</w:t>
      </w:r>
      <w:r w:rsidR="00C13B40" w:rsidRPr="00162D10">
        <w:rPr>
          <w:bCs/>
        </w:rPr>
        <w:t xml:space="preserve"> is </w:t>
      </w:r>
      <w:r w:rsidRPr="00162D10">
        <w:rPr>
          <w:bCs/>
        </w:rPr>
        <w:t>calculated</w:t>
      </w:r>
      <w:r w:rsidR="00C13B40" w:rsidRPr="00162D10">
        <w:rPr>
          <w:bCs/>
        </w:rPr>
        <w:t xml:space="preserve"> at </w:t>
      </w:r>
      <w:r w:rsidR="006B243E" w:rsidRPr="00162D10">
        <w:rPr>
          <w:bCs/>
        </w:rPr>
        <w:t>£</w:t>
      </w:r>
      <w:r w:rsidR="00101846">
        <w:rPr>
          <w:bCs/>
        </w:rPr>
        <w:t>79</w:t>
      </w:r>
      <w:r w:rsidRPr="00162D10">
        <w:rPr>
          <w:bCs/>
        </w:rPr>
        <w:t xml:space="preserve"> m2</w:t>
      </w:r>
      <w:r w:rsidR="00162D10" w:rsidRPr="00162D10">
        <w:rPr>
          <w:bCs/>
        </w:rPr>
        <w:t xml:space="preserve"> (National </w:t>
      </w:r>
      <w:r w:rsidR="00162D10">
        <w:rPr>
          <w:bCs/>
        </w:rPr>
        <w:t>U</w:t>
      </w:r>
      <w:r w:rsidR="00162D10" w:rsidRPr="00162D10">
        <w:rPr>
          <w:bCs/>
        </w:rPr>
        <w:t xml:space="preserve">nion of </w:t>
      </w:r>
      <w:r w:rsidR="00162D10">
        <w:rPr>
          <w:bCs/>
        </w:rPr>
        <w:t>S</w:t>
      </w:r>
      <w:r w:rsidR="00162D10" w:rsidRPr="00162D10">
        <w:rPr>
          <w:bCs/>
        </w:rPr>
        <w:t>tudents, 2018).</w:t>
      </w:r>
    </w:p>
    <w:p w:rsidR="00C13B40" w:rsidRDefault="00A337D0">
      <w:pPr>
        <w:rPr>
          <w:b/>
        </w:rPr>
      </w:pPr>
      <w:r>
        <w:rPr>
          <w:b/>
        </w:rPr>
        <w:t>79 x 2,720</w:t>
      </w:r>
      <w:r w:rsidR="007D2A19">
        <w:rPr>
          <w:b/>
        </w:rPr>
        <w:t>(Net Internal Floor Area</w:t>
      </w:r>
      <w:r>
        <w:rPr>
          <w:b/>
        </w:rPr>
        <w:t>) = £214,880</w:t>
      </w:r>
    </w:p>
    <w:p w:rsidR="00C13B40" w:rsidRDefault="00C13B40">
      <w:pPr>
        <w:rPr>
          <w:b/>
        </w:rPr>
      </w:pPr>
    </w:p>
    <w:tbl>
      <w:tblPr>
        <w:tblStyle w:val="TableGrid"/>
        <w:tblpPr w:leftFromText="180" w:rightFromText="180" w:vertAnchor="text" w:horzAnchor="margin" w:tblpY="-47"/>
        <w:tblW w:w="0" w:type="auto"/>
        <w:tblLook w:val="04A0" w:firstRow="1" w:lastRow="0" w:firstColumn="1" w:lastColumn="0" w:noHBand="0" w:noVBand="1"/>
      </w:tblPr>
      <w:tblGrid>
        <w:gridCol w:w="4508"/>
        <w:gridCol w:w="4508"/>
      </w:tblGrid>
      <w:tr w:rsidR="006B243E" w:rsidTr="006B243E">
        <w:tc>
          <w:tcPr>
            <w:tcW w:w="4508" w:type="dxa"/>
          </w:tcPr>
          <w:p w:rsidR="006B243E" w:rsidRDefault="006B243E" w:rsidP="006B243E">
            <w:pPr>
              <w:rPr>
                <w:b/>
              </w:rPr>
            </w:pPr>
            <w:r>
              <w:rPr>
                <w:b/>
              </w:rPr>
              <w:t xml:space="preserve">Gross </w:t>
            </w:r>
            <w:r w:rsidR="006446E7">
              <w:rPr>
                <w:b/>
              </w:rPr>
              <w:t>M</w:t>
            </w:r>
            <w:r>
              <w:rPr>
                <w:b/>
              </w:rPr>
              <w:t xml:space="preserve">onthly </w:t>
            </w:r>
            <w:r w:rsidR="006446E7">
              <w:rPr>
                <w:b/>
              </w:rPr>
              <w:t>I</w:t>
            </w:r>
            <w:r>
              <w:rPr>
                <w:b/>
              </w:rPr>
              <w:t>ncome</w:t>
            </w:r>
          </w:p>
        </w:tc>
        <w:tc>
          <w:tcPr>
            <w:tcW w:w="4508" w:type="dxa"/>
          </w:tcPr>
          <w:p w:rsidR="006B243E" w:rsidRDefault="006B243E" w:rsidP="006B243E">
            <w:pPr>
              <w:rPr>
                <w:b/>
              </w:rPr>
            </w:pPr>
            <w:r>
              <w:rPr>
                <w:b/>
              </w:rPr>
              <w:t>280,160</w:t>
            </w:r>
          </w:p>
        </w:tc>
      </w:tr>
      <w:tr w:rsidR="006B243E" w:rsidTr="006B243E">
        <w:tc>
          <w:tcPr>
            <w:tcW w:w="4508" w:type="dxa"/>
          </w:tcPr>
          <w:p w:rsidR="006B243E" w:rsidRDefault="006B243E" w:rsidP="006B243E">
            <w:pPr>
              <w:rPr>
                <w:b/>
              </w:rPr>
            </w:pPr>
            <w:r>
              <w:rPr>
                <w:b/>
              </w:rPr>
              <w:t xml:space="preserve">Gross </w:t>
            </w:r>
            <w:r w:rsidR="00B41B45">
              <w:rPr>
                <w:b/>
              </w:rPr>
              <w:t>Annual</w:t>
            </w:r>
            <w:r>
              <w:rPr>
                <w:b/>
              </w:rPr>
              <w:t xml:space="preserve"> </w:t>
            </w:r>
            <w:r w:rsidR="006446E7">
              <w:rPr>
                <w:b/>
              </w:rPr>
              <w:t>I</w:t>
            </w:r>
            <w:r>
              <w:rPr>
                <w:b/>
              </w:rPr>
              <w:t>ncome</w:t>
            </w:r>
          </w:p>
        </w:tc>
        <w:tc>
          <w:tcPr>
            <w:tcW w:w="4508" w:type="dxa"/>
          </w:tcPr>
          <w:p w:rsidR="006B243E" w:rsidRDefault="006B243E" w:rsidP="006B243E">
            <w:pPr>
              <w:rPr>
                <w:b/>
              </w:rPr>
            </w:pPr>
            <w:r>
              <w:rPr>
                <w:b/>
              </w:rPr>
              <w:t>2,578,560</w:t>
            </w:r>
          </w:p>
        </w:tc>
      </w:tr>
    </w:tbl>
    <w:p w:rsidR="00C13B40" w:rsidRDefault="00C13B40">
      <w:pPr>
        <w:rPr>
          <w:b/>
        </w:rPr>
      </w:pPr>
    </w:p>
    <w:p w:rsidR="00C13B40" w:rsidRDefault="00C13B40">
      <w:pPr>
        <w:rPr>
          <w:b/>
        </w:rPr>
      </w:pPr>
    </w:p>
    <w:p w:rsidR="006B243E" w:rsidRDefault="006B243E">
      <w:pPr>
        <w:rPr>
          <w:b/>
        </w:rPr>
      </w:pPr>
    </w:p>
    <w:p w:rsidR="006B243E" w:rsidRDefault="006B243E" w:rsidP="006B243E">
      <w:pPr>
        <w:pStyle w:val="Heading2"/>
      </w:pPr>
      <w:bookmarkStart w:id="22" w:name="_Toc38894680"/>
      <w:r>
        <w:t>6.4 Net Income</w:t>
      </w:r>
      <w:bookmarkEnd w:id="22"/>
    </w:p>
    <w:p w:rsidR="00675FAF" w:rsidRDefault="00675FAF">
      <w:pPr>
        <w:rPr>
          <w:b/>
        </w:rPr>
      </w:pPr>
      <w:r>
        <w:rPr>
          <w:b/>
        </w:rPr>
        <w:t xml:space="preserve">The cost breakdown below has assumed: </w:t>
      </w:r>
    </w:p>
    <w:p w:rsidR="00675FAF" w:rsidRPr="00675FAF" w:rsidRDefault="00675FAF" w:rsidP="00675FAF">
      <w:pPr>
        <w:pStyle w:val="ListParagraph"/>
        <w:numPr>
          <w:ilvl w:val="0"/>
          <w:numId w:val="15"/>
        </w:numPr>
        <w:rPr>
          <w:bCs/>
        </w:rPr>
      </w:pPr>
      <w:r w:rsidRPr="00675FAF">
        <w:rPr>
          <w:bCs/>
        </w:rPr>
        <w:t>Loan repayment at 3.5%</w:t>
      </w:r>
    </w:p>
    <w:p w:rsidR="00675FAF" w:rsidRDefault="00675FAF" w:rsidP="00675FAF">
      <w:pPr>
        <w:pStyle w:val="ListParagraph"/>
        <w:numPr>
          <w:ilvl w:val="0"/>
          <w:numId w:val="15"/>
        </w:numPr>
        <w:rPr>
          <w:bCs/>
        </w:rPr>
      </w:pPr>
      <w:r w:rsidRPr="00675FAF">
        <w:rPr>
          <w:bCs/>
        </w:rPr>
        <w:t>Employment of one fac</w:t>
      </w:r>
      <w:r>
        <w:rPr>
          <w:bCs/>
        </w:rPr>
        <w:t>ilities</w:t>
      </w:r>
      <w:r w:rsidRPr="00675FAF">
        <w:rPr>
          <w:bCs/>
        </w:rPr>
        <w:t xml:space="preserve"> </w:t>
      </w:r>
      <w:r w:rsidR="006446E7" w:rsidRPr="00675FAF">
        <w:rPr>
          <w:bCs/>
        </w:rPr>
        <w:t>manager</w:t>
      </w:r>
      <w:r w:rsidRPr="00675FAF">
        <w:rPr>
          <w:bCs/>
        </w:rPr>
        <w:t xml:space="preserve"> &amp; security guard at average salary for the region</w:t>
      </w:r>
    </w:p>
    <w:p w:rsidR="00675FAF" w:rsidRPr="00675FAF" w:rsidRDefault="00675FAF" w:rsidP="00675FAF">
      <w:pPr>
        <w:pStyle w:val="ListParagraph"/>
        <w:numPr>
          <w:ilvl w:val="0"/>
          <w:numId w:val="15"/>
        </w:numPr>
        <w:rPr>
          <w:bCs/>
        </w:rPr>
      </w:pPr>
      <w:r>
        <w:rPr>
          <w:bCs/>
        </w:rPr>
        <w:t>Energy cost is assumed at 12% of gross revenue</w:t>
      </w:r>
    </w:p>
    <w:p w:rsidR="00B36B23" w:rsidRDefault="00B36B23">
      <w:pPr>
        <w:rPr>
          <w:b/>
        </w:rPr>
      </w:pPr>
    </w:p>
    <w:tbl>
      <w:tblPr>
        <w:tblStyle w:val="TableGrid"/>
        <w:tblW w:w="0" w:type="auto"/>
        <w:tblLook w:val="04A0" w:firstRow="1" w:lastRow="0" w:firstColumn="1" w:lastColumn="0" w:noHBand="0" w:noVBand="1"/>
      </w:tblPr>
      <w:tblGrid>
        <w:gridCol w:w="4508"/>
        <w:gridCol w:w="1072"/>
        <w:gridCol w:w="3428"/>
        <w:gridCol w:w="8"/>
      </w:tblGrid>
      <w:tr w:rsidR="00A734A9" w:rsidTr="00675FAF">
        <w:tc>
          <w:tcPr>
            <w:tcW w:w="4508" w:type="dxa"/>
          </w:tcPr>
          <w:p w:rsidR="00A734A9" w:rsidRDefault="00A734A9" w:rsidP="00675FAF">
            <w:pPr>
              <w:rPr>
                <w:b/>
              </w:rPr>
            </w:pPr>
            <w:bookmarkStart w:id="23" w:name="_Hlk38912965"/>
            <w:r>
              <w:rPr>
                <w:b/>
              </w:rPr>
              <w:t>Gross Revenue</w:t>
            </w:r>
            <w:r w:rsidR="00675FAF">
              <w:rPr>
                <w:b/>
              </w:rPr>
              <w:t xml:space="preserve"> (per month)</w:t>
            </w:r>
          </w:p>
        </w:tc>
        <w:tc>
          <w:tcPr>
            <w:tcW w:w="4508" w:type="dxa"/>
            <w:gridSpan w:val="3"/>
          </w:tcPr>
          <w:p w:rsidR="00A734A9" w:rsidRDefault="00A734A9" w:rsidP="00675FAF">
            <w:pPr>
              <w:rPr>
                <w:b/>
              </w:rPr>
            </w:pPr>
            <w:r>
              <w:rPr>
                <w:b/>
              </w:rPr>
              <w:t>£280,160</w:t>
            </w:r>
          </w:p>
        </w:tc>
      </w:tr>
      <w:tr w:rsidR="00A734A9" w:rsidTr="00675FAF">
        <w:tc>
          <w:tcPr>
            <w:tcW w:w="4508" w:type="dxa"/>
          </w:tcPr>
          <w:p w:rsidR="00A734A9" w:rsidRDefault="00A734A9" w:rsidP="00675FAF">
            <w:pPr>
              <w:rPr>
                <w:b/>
              </w:rPr>
            </w:pPr>
            <w:r>
              <w:rPr>
                <w:b/>
              </w:rPr>
              <w:t xml:space="preserve">Operation </w:t>
            </w:r>
            <w:r w:rsidR="006B243E">
              <w:rPr>
                <w:b/>
              </w:rPr>
              <w:t>Expenses: -</w:t>
            </w:r>
          </w:p>
        </w:tc>
        <w:tc>
          <w:tcPr>
            <w:tcW w:w="4508" w:type="dxa"/>
            <w:gridSpan w:val="3"/>
          </w:tcPr>
          <w:p w:rsidR="00A734A9" w:rsidRDefault="00A734A9" w:rsidP="00675FAF">
            <w:pPr>
              <w:rPr>
                <w:b/>
              </w:rPr>
            </w:pPr>
          </w:p>
        </w:tc>
      </w:tr>
      <w:tr w:rsidR="00A734A9" w:rsidTr="00675FAF">
        <w:tc>
          <w:tcPr>
            <w:tcW w:w="4508" w:type="dxa"/>
          </w:tcPr>
          <w:p w:rsidR="00A734A9" w:rsidRPr="00A734A9" w:rsidRDefault="00A734A9" w:rsidP="00675FAF">
            <w:pPr>
              <w:rPr>
                <w:bCs/>
              </w:rPr>
            </w:pPr>
            <w:r w:rsidRPr="00A734A9">
              <w:rPr>
                <w:bCs/>
              </w:rPr>
              <w:t>Salaries</w:t>
            </w:r>
          </w:p>
        </w:tc>
        <w:tc>
          <w:tcPr>
            <w:tcW w:w="4508" w:type="dxa"/>
            <w:gridSpan w:val="3"/>
          </w:tcPr>
          <w:p w:rsidR="00A734A9" w:rsidRDefault="00A734A9" w:rsidP="00675FAF">
            <w:pPr>
              <w:rPr>
                <w:b/>
              </w:rPr>
            </w:pPr>
            <w:r>
              <w:rPr>
                <w:b/>
              </w:rPr>
              <w:t>£</w:t>
            </w:r>
            <w:r w:rsidR="00675FAF">
              <w:rPr>
                <w:b/>
              </w:rPr>
              <w:t>3,333.33</w:t>
            </w:r>
          </w:p>
        </w:tc>
      </w:tr>
      <w:tr w:rsidR="00A734A9" w:rsidTr="00675FAF">
        <w:tc>
          <w:tcPr>
            <w:tcW w:w="4508" w:type="dxa"/>
          </w:tcPr>
          <w:p w:rsidR="00A734A9" w:rsidRPr="00A734A9" w:rsidRDefault="00A734A9" w:rsidP="00675FAF">
            <w:pPr>
              <w:rPr>
                <w:bCs/>
              </w:rPr>
            </w:pPr>
            <w:r w:rsidRPr="00A734A9">
              <w:rPr>
                <w:bCs/>
              </w:rPr>
              <w:t xml:space="preserve">Loan Repayment </w:t>
            </w:r>
          </w:p>
        </w:tc>
        <w:tc>
          <w:tcPr>
            <w:tcW w:w="4508" w:type="dxa"/>
            <w:gridSpan w:val="3"/>
          </w:tcPr>
          <w:p w:rsidR="00A734A9" w:rsidRDefault="00A734A9" w:rsidP="00675FAF">
            <w:pPr>
              <w:rPr>
                <w:b/>
              </w:rPr>
            </w:pPr>
            <w:r>
              <w:rPr>
                <w:b/>
              </w:rPr>
              <w:t>£17,356</w:t>
            </w:r>
          </w:p>
        </w:tc>
      </w:tr>
      <w:tr w:rsidR="00A734A9" w:rsidTr="00675FAF">
        <w:tblPrEx>
          <w:tblLook w:val="0000" w:firstRow="0" w:lastRow="0" w:firstColumn="0" w:lastColumn="0" w:noHBand="0" w:noVBand="0"/>
        </w:tblPrEx>
        <w:trPr>
          <w:gridAfter w:val="1"/>
          <w:wAfter w:w="8" w:type="dxa"/>
          <w:trHeight w:val="180"/>
        </w:trPr>
        <w:tc>
          <w:tcPr>
            <w:tcW w:w="4508" w:type="dxa"/>
            <w:tcBorders>
              <w:bottom w:val="single" w:sz="4" w:space="0" w:color="auto"/>
            </w:tcBorders>
          </w:tcPr>
          <w:p w:rsidR="00A734A9" w:rsidRPr="00675FAF" w:rsidRDefault="00675FAF" w:rsidP="00675FAF">
            <w:pPr>
              <w:rPr>
                <w:bCs/>
              </w:rPr>
            </w:pPr>
            <w:r w:rsidRPr="00675FAF">
              <w:rPr>
                <w:bCs/>
              </w:rPr>
              <w:t>Energy costs</w:t>
            </w:r>
          </w:p>
        </w:tc>
        <w:tc>
          <w:tcPr>
            <w:tcW w:w="4500" w:type="dxa"/>
            <w:gridSpan w:val="2"/>
            <w:shd w:val="clear" w:color="auto" w:fill="auto"/>
          </w:tcPr>
          <w:p w:rsidR="00A734A9" w:rsidRDefault="00675FAF" w:rsidP="00675FAF">
            <w:pPr>
              <w:rPr>
                <w:b/>
              </w:rPr>
            </w:pPr>
            <w:r>
              <w:rPr>
                <w:b/>
              </w:rPr>
              <w:t>33,619.2</w:t>
            </w:r>
          </w:p>
        </w:tc>
      </w:tr>
      <w:tr w:rsidR="00675FAF" w:rsidTr="00675FAF">
        <w:tblPrEx>
          <w:tblLook w:val="0000" w:firstRow="0" w:lastRow="0" w:firstColumn="0" w:lastColumn="0" w:noHBand="0" w:noVBand="0"/>
        </w:tblPrEx>
        <w:trPr>
          <w:gridAfter w:val="1"/>
          <w:wAfter w:w="8" w:type="dxa"/>
          <w:trHeight w:val="405"/>
        </w:trPr>
        <w:tc>
          <w:tcPr>
            <w:tcW w:w="4508" w:type="dxa"/>
          </w:tcPr>
          <w:p w:rsidR="00675FAF" w:rsidRDefault="00675FAF" w:rsidP="00675FAF">
            <w:pPr>
              <w:rPr>
                <w:b/>
              </w:rPr>
            </w:pPr>
            <w:r>
              <w:rPr>
                <w:b/>
              </w:rPr>
              <w:t>Net Income (per year)</w:t>
            </w:r>
          </w:p>
        </w:tc>
        <w:tc>
          <w:tcPr>
            <w:tcW w:w="4500" w:type="dxa"/>
            <w:gridSpan w:val="2"/>
            <w:shd w:val="clear" w:color="auto" w:fill="auto"/>
          </w:tcPr>
          <w:p w:rsidR="00675FAF" w:rsidRDefault="00675FAF">
            <w:pPr>
              <w:rPr>
                <w:b/>
              </w:rPr>
            </w:pPr>
            <w:r>
              <w:rPr>
                <w:b/>
              </w:rPr>
              <w:t>224,815.67</w:t>
            </w:r>
          </w:p>
        </w:tc>
      </w:tr>
      <w:tr w:rsidR="00675FAF" w:rsidTr="00675FAF">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gridBefore w:val="1"/>
          <w:gridAfter w:val="2"/>
          <w:wBefore w:w="4508" w:type="dxa"/>
          <w:wAfter w:w="3436" w:type="dxa"/>
          <w:trHeight w:val="100"/>
        </w:trPr>
        <w:tc>
          <w:tcPr>
            <w:tcW w:w="1072" w:type="dxa"/>
          </w:tcPr>
          <w:p w:rsidR="00675FAF" w:rsidRDefault="00675FAF" w:rsidP="00675FAF">
            <w:pPr>
              <w:rPr>
                <w:b/>
              </w:rPr>
            </w:pPr>
          </w:p>
        </w:tc>
      </w:tr>
    </w:tbl>
    <w:bookmarkEnd w:id="23"/>
    <w:p w:rsidR="00A936A5" w:rsidRDefault="007D2A19">
      <w:pPr>
        <w:rPr>
          <w:b/>
        </w:rPr>
      </w:pPr>
      <w:r>
        <w:rPr>
          <w:b/>
        </w:rPr>
        <w:t xml:space="preserve">Please note this is a basis estimated with data used from comparable sources </w:t>
      </w:r>
    </w:p>
    <w:p w:rsidR="00A936A5" w:rsidRDefault="00A936A5">
      <w:pPr>
        <w:rPr>
          <w:b/>
        </w:rPr>
      </w:pPr>
    </w:p>
    <w:p w:rsidR="00A936A5" w:rsidRDefault="00E91D6D" w:rsidP="00E91D6D">
      <w:pPr>
        <w:pStyle w:val="Heading1"/>
      </w:pPr>
      <w:bookmarkStart w:id="24" w:name="_Toc38894681"/>
      <w:r>
        <w:t xml:space="preserve">7.0 </w:t>
      </w:r>
      <w:r w:rsidR="006B243E">
        <w:t>Conclusion</w:t>
      </w:r>
      <w:bookmarkEnd w:id="24"/>
      <w:r w:rsidR="006B243E">
        <w:t xml:space="preserve"> </w:t>
      </w:r>
    </w:p>
    <w:p w:rsidR="00A936A5" w:rsidRDefault="00A936A5">
      <w:pPr>
        <w:rPr>
          <w:b/>
        </w:rPr>
      </w:pPr>
    </w:p>
    <w:p w:rsidR="00A936A5" w:rsidRPr="00FA74C2" w:rsidRDefault="00A47DDE">
      <w:pPr>
        <w:rPr>
          <w:bCs/>
        </w:rPr>
      </w:pPr>
      <w:r w:rsidRPr="00A47DDE">
        <w:rPr>
          <w:bCs/>
        </w:rPr>
        <w:t>Th</w:t>
      </w:r>
      <w:r>
        <w:rPr>
          <w:bCs/>
        </w:rPr>
        <w:t xml:space="preserve">rough the finding of this report it can be confirmed that the </w:t>
      </w:r>
      <w:r w:rsidRPr="00A47DDE">
        <w:rPr>
          <w:bCs/>
        </w:rPr>
        <w:t>pro</w:t>
      </w:r>
      <w:r>
        <w:rPr>
          <w:bCs/>
        </w:rPr>
        <w:t>p</w:t>
      </w:r>
      <w:r w:rsidRPr="00A47DDE">
        <w:rPr>
          <w:bCs/>
        </w:rPr>
        <w:t xml:space="preserve">osal for student accommodation is </w:t>
      </w:r>
      <w:r w:rsidR="002F09C7">
        <w:rPr>
          <w:bCs/>
        </w:rPr>
        <w:t xml:space="preserve">worthwhile investment. </w:t>
      </w:r>
      <w:r w:rsidRPr="00A47DDE">
        <w:rPr>
          <w:bCs/>
        </w:rPr>
        <w:t xml:space="preserve">Estimates put the timescale of the project at 52 weeks, although </w:t>
      </w:r>
      <w:r w:rsidR="002F09C7" w:rsidRPr="00A47DDE">
        <w:rPr>
          <w:bCs/>
        </w:rPr>
        <w:t>de</w:t>
      </w:r>
      <w:r w:rsidR="002F09C7">
        <w:rPr>
          <w:bCs/>
        </w:rPr>
        <w:t>pen</w:t>
      </w:r>
      <w:r w:rsidR="002F09C7" w:rsidRPr="00A47DDE">
        <w:rPr>
          <w:bCs/>
        </w:rPr>
        <w:t>ding</w:t>
      </w:r>
      <w:r w:rsidRPr="00A47DDE">
        <w:rPr>
          <w:bCs/>
        </w:rPr>
        <w:t xml:space="preserve"> on final design </w:t>
      </w:r>
      <w:r w:rsidR="002F09C7">
        <w:rPr>
          <w:bCs/>
        </w:rPr>
        <w:t xml:space="preserve">the timescale </w:t>
      </w:r>
      <w:r w:rsidRPr="00A47DDE">
        <w:rPr>
          <w:bCs/>
        </w:rPr>
        <w:t xml:space="preserve">could increase. Through analysing the site </w:t>
      </w:r>
      <w:r w:rsidR="00FA74C2" w:rsidRPr="00A47DDE">
        <w:rPr>
          <w:bCs/>
        </w:rPr>
        <w:t>conditions,</w:t>
      </w:r>
      <w:r w:rsidR="002646C4">
        <w:rPr>
          <w:bCs/>
        </w:rPr>
        <w:t xml:space="preserve"> it</w:t>
      </w:r>
      <w:r w:rsidRPr="00A47DDE">
        <w:rPr>
          <w:bCs/>
        </w:rPr>
        <w:t xml:space="preserve"> </w:t>
      </w:r>
      <w:r w:rsidR="002F09C7" w:rsidRPr="00A47DDE">
        <w:rPr>
          <w:bCs/>
        </w:rPr>
        <w:t>is determined</w:t>
      </w:r>
      <w:r w:rsidRPr="00A47DDE">
        <w:rPr>
          <w:bCs/>
        </w:rPr>
        <w:t xml:space="preserve"> that there is likely to be no unexpected factors that may delay the project (Please refer to the ground investigation report for a more detail analyses). From the site layout and surrounding the only problem is the a</w:t>
      </w:r>
      <w:r w:rsidR="002646C4">
        <w:rPr>
          <w:bCs/>
        </w:rPr>
        <w:t>ccess</w:t>
      </w:r>
      <w:r w:rsidRPr="00A47DDE">
        <w:rPr>
          <w:bCs/>
        </w:rPr>
        <w:t>, however with an effect</w:t>
      </w:r>
      <w:r w:rsidR="002646C4">
        <w:rPr>
          <w:bCs/>
        </w:rPr>
        <w:t>ive</w:t>
      </w:r>
      <w:r w:rsidRPr="00A47DDE">
        <w:rPr>
          <w:bCs/>
        </w:rPr>
        <w:t xml:space="preserve"> site set up and delivery system in place this shouldn’t be a problem.  The location is adjacent to Fabián way which makes it a </w:t>
      </w:r>
      <w:r w:rsidR="002646C4">
        <w:rPr>
          <w:bCs/>
        </w:rPr>
        <w:t xml:space="preserve">prime route for delivery </w:t>
      </w:r>
      <w:r w:rsidR="00FA74C2">
        <w:rPr>
          <w:bCs/>
        </w:rPr>
        <w:t>schedules to site</w:t>
      </w:r>
      <w:r w:rsidR="002646C4">
        <w:rPr>
          <w:bCs/>
        </w:rPr>
        <w:t xml:space="preserve">. The demand analyses </w:t>
      </w:r>
      <w:r w:rsidR="00FA74C2">
        <w:rPr>
          <w:bCs/>
        </w:rPr>
        <w:t>show</w:t>
      </w:r>
      <w:r w:rsidR="002646C4">
        <w:rPr>
          <w:bCs/>
        </w:rPr>
        <w:t xml:space="preserve"> a clear requirement for student accommodation which is only set to increase. Backed up by the finical analyses, which </w:t>
      </w:r>
      <w:r w:rsidR="00A02F0C">
        <w:rPr>
          <w:bCs/>
        </w:rPr>
        <w:t xml:space="preserve">also </w:t>
      </w:r>
      <w:r w:rsidR="002646C4">
        <w:rPr>
          <w:bCs/>
        </w:rPr>
        <w:t xml:space="preserve">confirms the economic viability of the project. </w:t>
      </w:r>
      <w:r w:rsidR="002646C4" w:rsidRPr="00FA74C2">
        <w:rPr>
          <w:bCs/>
        </w:rPr>
        <w:t xml:space="preserve">The construction of a new student </w:t>
      </w:r>
      <w:r w:rsidR="00FA74C2" w:rsidRPr="00FA74C2">
        <w:rPr>
          <w:bCs/>
        </w:rPr>
        <w:t>accommodation</w:t>
      </w:r>
      <w:r w:rsidR="002646C4" w:rsidRPr="00FA74C2">
        <w:rPr>
          <w:bCs/>
        </w:rPr>
        <w:t xml:space="preserve"> on campus is likely to attack a larger number of </w:t>
      </w:r>
      <w:r w:rsidR="00FA74C2" w:rsidRPr="00FA74C2">
        <w:rPr>
          <w:bCs/>
        </w:rPr>
        <w:t>students</w:t>
      </w:r>
      <w:r w:rsidR="002646C4" w:rsidRPr="00FA74C2">
        <w:rPr>
          <w:bCs/>
        </w:rPr>
        <w:t xml:space="preserve"> to the university. The UWTSD </w:t>
      </w:r>
      <w:r w:rsidR="00FA74C2" w:rsidRPr="00FA74C2">
        <w:rPr>
          <w:bCs/>
        </w:rPr>
        <w:t xml:space="preserve">could capture a sizeable </w:t>
      </w:r>
      <w:r w:rsidR="00A02F0C">
        <w:rPr>
          <w:bCs/>
        </w:rPr>
        <w:t>market share</w:t>
      </w:r>
      <w:r w:rsidR="00FA74C2" w:rsidRPr="00FA74C2">
        <w:rPr>
          <w:bCs/>
        </w:rPr>
        <w:t xml:space="preserve"> of that 5% increase over </w:t>
      </w:r>
      <w:r w:rsidR="00A02F0C">
        <w:rPr>
          <w:bCs/>
        </w:rPr>
        <w:t>the</w:t>
      </w:r>
      <w:r w:rsidR="00FA74C2" w:rsidRPr="00FA74C2">
        <w:rPr>
          <w:bCs/>
        </w:rPr>
        <w:t xml:space="preserve"> next 5 years.</w:t>
      </w:r>
      <w:r w:rsidR="00FA74C2">
        <w:rPr>
          <w:b/>
        </w:rPr>
        <w:t xml:space="preserve">  </w:t>
      </w:r>
      <w:r w:rsidR="00A02F0C">
        <w:rPr>
          <w:bCs/>
        </w:rPr>
        <w:t>O</w:t>
      </w:r>
      <w:r w:rsidR="007D2A19" w:rsidRPr="007D2A19">
        <w:rPr>
          <w:bCs/>
        </w:rPr>
        <w:t xml:space="preserve">ne recommendation would be for the design to utilise more of its commercial space, </w:t>
      </w:r>
      <w:r w:rsidR="00A02F0C">
        <w:rPr>
          <w:bCs/>
        </w:rPr>
        <w:t>to maximise its rental income and result in an increased</w:t>
      </w:r>
      <w:r w:rsidR="007D2A19" w:rsidRPr="007D2A19">
        <w:rPr>
          <w:bCs/>
        </w:rPr>
        <w:t xml:space="preserve"> profit margin. The current design included a library which one already exists on </w:t>
      </w:r>
      <w:r w:rsidR="00A02F0C" w:rsidRPr="007D2A19">
        <w:rPr>
          <w:bCs/>
        </w:rPr>
        <w:t>campus</w:t>
      </w:r>
      <w:r w:rsidR="00A02F0C">
        <w:rPr>
          <w:bCs/>
        </w:rPr>
        <w:t xml:space="preserve"> and wasted space on the ground floor. Therefore, it will be advised that these factors are brought up and discussed at the next client meeting. </w:t>
      </w:r>
    </w:p>
    <w:p w:rsidR="00E91D6D" w:rsidRDefault="00E91D6D">
      <w:pPr>
        <w:rPr>
          <w:b/>
        </w:rPr>
      </w:pPr>
    </w:p>
    <w:p w:rsidR="00E91D6D" w:rsidRDefault="00E91D6D">
      <w:pPr>
        <w:rPr>
          <w:b/>
        </w:rPr>
      </w:pPr>
    </w:p>
    <w:p w:rsidR="00FA74C2" w:rsidRDefault="00FA74C2">
      <w:pPr>
        <w:rPr>
          <w:b/>
        </w:rPr>
      </w:pPr>
    </w:p>
    <w:p w:rsidR="00FA74C2" w:rsidRDefault="00FA74C2">
      <w:pPr>
        <w:rPr>
          <w:b/>
        </w:rPr>
      </w:pPr>
    </w:p>
    <w:p w:rsidR="00607383" w:rsidRDefault="00607383">
      <w:pPr>
        <w:rPr>
          <w:b/>
        </w:rPr>
      </w:pPr>
    </w:p>
    <w:p w:rsidR="00607383" w:rsidRDefault="00607383">
      <w:pPr>
        <w:rPr>
          <w:b/>
        </w:rPr>
      </w:pPr>
    </w:p>
    <w:p w:rsidR="00607383" w:rsidRDefault="00607383">
      <w:pPr>
        <w:rPr>
          <w:b/>
        </w:rPr>
      </w:pPr>
    </w:p>
    <w:p w:rsidR="00607383" w:rsidRDefault="00607383">
      <w:pPr>
        <w:rPr>
          <w:b/>
        </w:rPr>
      </w:pPr>
    </w:p>
    <w:p w:rsidR="00607383" w:rsidRDefault="00607383">
      <w:pPr>
        <w:rPr>
          <w:b/>
        </w:rPr>
      </w:pPr>
    </w:p>
    <w:p w:rsidR="00607383" w:rsidRDefault="00607383">
      <w:pPr>
        <w:rPr>
          <w:b/>
        </w:rPr>
      </w:pPr>
    </w:p>
    <w:p w:rsidR="00607383" w:rsidRDefault="00607383">
      <w:pPr>
        <w:rPr>
          <w:b/>
        </w:rPr>
      </w:pPr>
    </w:p>
    <w:p w:rsidR="00607383" w:rsidRDefault="00607383">
      <w:pPr>
        <w:rPr>
          <w:b/>
        </w:rPr>
      </w:pPr>
    </w:p>
    <w:p w:rsidR="00FA74C2" w:rsidRDefault="00A02F0C" w:rsidP="005812F1">
      <w:pPr>
        <w:pStyle w:val="Heading1"/>
      </w:pPr>
      <w:r>
        <w:t xml:space="preserve">8.0 Reference </w:t>
      </w:r>
      <w:r w:rsidR="00CE2256">
        <w:t>List</w:t>
      </w:r>
    </w:p>
    <w:p w:rsidR="005812F1" w:rsidRPr="005812F1" w:rsidRDefault="005812F1" w:rsidP="005812F1"/>
    <w:p w:rsidR="005812F1" w:rsidRDefault="00246BC7" w:rsidP="00246BC7">
      <w:r w:rsidRPr="00246BC7">
        <w:rPr>
          <w:bCs/>
        </w:rPr>
        <w:t xml:space="preserve">Knight, F. (2019) </w:t>
      </w:r>
      <w:r w:rsidRPr="00246BC7">
        <w:rPr>
          <w:bCs/>
          <w:i/>
          <w:iCs/>
        </w:rPr>
        <w:t xml:space="preserve">A Positive Long- term outlook for Student Number in </w:t>
      </w:r>
      <w:proofErr w:type="gramStart"/>
      <w:r w:rsidRPr="00246BC7">
        <w:rPr>
          <w:bCs/>
          <w:i/>
          <w:iCs/>
        </w:rPr>
        <w:t>The</w:t>
      </w:r>
      <w:proofErr w:type="gramEnd"/>
      <w:r w:rsidRPr="00246BC7">
        <w:rPr>
          <w:bCs/>
          <w:i/>
          <w:iCs/>
        </w:rPr>
        <w:t xml:space="preserve"> UK. </w:t>
      </w:r>
      <w:r w:rsidRPr="00246BC7">
        <w:rPr>
          <w:bCs/>
        </w:rPr>
        <w:t xml:space="preserve">Available at: </w:t>
      </w:r>
      <w:r w:rsidRPr="008E6D83">
        <w:t>https://content.knightfrank.com/research/169/documents/en/uk-student-housing-update-april-2019-6337.pdf</w:t>
      </w:r>
      <w:r>
        <w:t xml:space="preserve"> (Accessed: 23 April 2020). </w:t>
      </w:r>
    </w:p>
    <w:p w:rsidR="00246BC7" w:rsidRPr="005812F1" w:rsidRDefault="00246BC7" w:rsidP="00246BC7">
      <w:r>
        <w:rPr>
          <w:b/>
        </w:rPr>
        <w:t xml:space="preserve"> </w:t>
      </w:r>
      <w:r w:rsidR="005812F1">
        <w:rPr>
          <w:bCs/>
        </w:rPr>
        <w:t>I</w:t>
      </w:r>
      <w:r w:rsidRPr="005812F1">
        <w:rPr>
          <w:bCs/>
        </w:rPr>
        <w:t xml:space="preserve">sherwood, K. (2019) </w:t>
      </w:r>
      <w:r w:rsidRPr="005812F1">
        <w:rPr>
          <w:bCs/>
          <w:i/>
          <w:iCs/>
        </w:rPr>
        <w:t xml:space="preserve">Demand for purpose- built student accommodation continues to grow. </w:t>
      </w:r>
      <w:r w:rsidR="005812F1">
        <w:rPr>
          <w:bCs/>
          <w:i/>
          <w:iCs/>
        </w:rPr>
        <w:t xml:space="preserve"> </w:t>
      </w:r>
      <w:r w:rsidRPr="005812F1">
        <w:rPr>
          <w:bCs/>
        </w:rPr>
        <w:t xml:space="preserve">Available at: </w:t>
      </w:r>
      <w:r w:rsidRPr="008E6D83">
        <w:rPr>
          <w:bCs/>
        </w:rPr>
        <w:t>https://www.buyassociation.co.uk/2019/05/28/demand-for-purpose-built-student-accommodation-continues-to-grow/</w:t>
      </w:r>
      <w:r w:rsidRPr="005812F1">
        <w:rPr>
          <w:bCs/>
        </w:rPr>
        <w:t xml:space="preserve"> (Accessed </w:t>
      </w:r>
      <w:proofErr w:type="gramStart"/>
      <w:r w:rsidRPr="005812F1">
        <w:rPr>
          <w:bCs/>
        </w:rPr>
        <w:t>on:</w:t>
      </w:r>
      <w:proofErr w:type="gramEnd"/>
      <w:r w:rsidRPr="005812F1">
        <w:rPr>
          <w:bCs/>
        </w:rPr>
        <w:t xml:space="preserve"> 23 April 2020). </w:t>
      </w:r>
    </w:p>
    <w:p w:rsidR="005812F1" w:rsidRDefault="005812F1" w:rsidP="005812F1">
      <w:r w:rsidRPr="005812F1">
        <w:rPr>
          <w:bCs/>
        </w:rPr>
        <w:t xml:space="preserve">Welsh Government (2020) </w:t>
      </w:r>
      <w:r w:rsidRPr="005812F1">
        <w:rPr>
          <w:bCs/>
          <w:i/>
          <w:iCs/>
        </w:rPr>
        <w:t xml:space="preserve">Surge in university </w:t>
      </w:r>
      <w:proofErr w:type="gramStart"/>
      <w:r w:rsidRPr="005812F1">
        <w:rPr>
          <w:bCs/>
          <w:i/>
          <w:iCs/>
        </w:rPr>
        <w:t>students</w:t>
      </w:r>
      <w:proofErr w:type="gramEnd"/>
      <w:r w:rsidRPr="005812F1">
        <w:rPr>
          <w:bCs/>
          <w:i/>
          <w:iCs/>
        </w:rPr>
        <w:t xml:space="preserve"> entries from Wales following reform of student finance. </w:t>
      </w:r>
      <w:r w:rsidRPr="005812F1">
        <w:rPr>
          <w:bCs/>
        </w:rPr>
        <w:t>Available at:</w:t>
      </w:r>
      <w:r>
        <w:rPr>
          <w:b/>
        </w:rPr>
        <w:t xml:space="preserve"> </w:t>
      </w:r>
      <w:r w:rsidRPr="008E6D83">
        <w:t>https://gov.wales/surge-university-entries-wales-following-reform-student-finance</w:t>
      </w:r>
      <w:r>
        <w:t xml:space="preserve"> (Accessed </w:t>
      </w:r>
      <w:proofErr w:type="gramStart"/>
      <w:r>
        <w:t>on:</w:t>
      </w:r>
      <w:proofErr w:type="gramEnd"/>
      <w:r>
        <w:t xml:space="preserve"> 24 April 2020).</w:t>
      </w:r>
    </w:p>
    <w:p w:rsidR="005812F1" w:rsidRPr="005812F1" w:rsidRDefault="005812F1">
      <w:pPr>
        <w:rPr>
          <w:b/>
        </w:rPr>
      </w:pPr>
    </w:p>
    <w:p w:rsidR="00E91D6D" w:rsidRDefault="00E91D6D">
      <w:pPr>
        <w:rPr>
          <w:b/>
        </w:rPr>
      </w:pPr>
    </w:p>
    <w:p w:rsidR="00E91D6D" w:rsidRDefault="00A02F0C" w:rsidP="00E91D6D">
      <w:pPr>
        <w:pStyle w:val="Heading1"/>
      </w:pPr>
      <w:bookmarkStart w:id="25" w:name="_Toc38894682"/>
      <w:r>
        <w:t>9</w:t>
      </w:r>
      <w:r w:rsidR="00E91D6D">
        <w:t>.0 Bibliography</w:t>
      </w:r>
      <w:bookmarkEnd w:id="25"/>
      <w:r w:rsidR="00E91D6D">
        <w:t xml:space="preserve"> </w:t>
      </w:r>
    </w:p>
    <w:p w:rsidR="00A936A5" w:rsidRDefault="00A936A5">
      <w:pPr>
        <w:rPr>
          <w:b/>
        </w:rPr>
      </w:pPr>
    </w:p>
    <w:p w:rsidR="00CE2256" w:rsidRDefault="00CE2256" w:rsidP="00CE2256">
      <w:r w:rsidRPr="00CE2256">
        <w:rPr>
          <w:bCs/>
        </w:rPr>
        <w:t xml:space="preserve">Nation Union of Students (2018) </w:t>
      </w:r>
      <w:r w:rsidR="008E6D83" w:rsidRPr="00CE2256">
        <w:rPr>
          <w:bCs/>
          <w:i/>
          <w:iCs/>
        </w:rPr>
        <w:t>Accommodation</w:t>
      </w:r>
      <w:r w:rsidRPr="00CE2256">
        <w:rPr>
          <w:bCs/>
          <w:i/>
          <w:iCs/>
        </w:rPr>
        <w:t xml:space="preserve"> cost Survey.</w:t>
      </w:r>
      <w:r w:rsidRPr="00CE2256">
        <w:rPr>
          <w:bCs/>
        </w:rPr>
        <w:t xml:space="preserve"> Available at: </w:t>
      </w:r>
      <w:r w:rsidRPr="008E6D83">
        <w:t>https://www.unipol.org.uk/getmedia/ead8ba2b-d770-4127-83e2-0dc93835e2d8/AccommodationCostSurvey_2018_FullReport_WEB.PDF.aspx</w:t>
      </w:r>
      <w:r>
        <w:t xml:space="preserve"> (Accessed </w:t>
      </w:r>
      <w:proofErr w:type="gramStart"/>
      <w:r>
        <w:t>on:</w:t>
      </w:r>
      <w:proofErr w:type="gramEnd"/>
      <w:r>
        <w:t xml:space="preserve"> 24 April 2020).</w:t>
      </w:r>
    </w:p>
    <w:p w:rsidR="005812F1" w:rsidRDefault="005812F1">
      <w:pPr>
        <w:rPr>
          <w:b/>
        </w:rPr>
      </w:pPr>
    </w:p>
    <w:p w:rsidR="00CE2256" w:rsidRDefault="00CE2256" w:rsidP="00CE2256">
      <w:r>
        <w:t xml:space="preserve">Aberdeen City </w:t>
      </w:r>
      <w:r w:rsidR="008E6D83">
        <w:t>Council</w:t>
      </w:r>
      <w:r>
        <w:t xml:space="preserve"> (2016) </w:t>
      </w:r>
      <w:r w:rsidRPr="00CE2256">
        <w:rPr>
          <w:rFonts w:ascii="Times New Roman" w:eastAsia="Times New Roman" w:hAnsi="Times New Roman" w:cs="Times New Roman"/>
          <w:i/>
          <w:iCs/>
          <w:lang w:eastAsia="en-GB"/>
        </w:rPr>
        <w:t>Glover House: Feasibility Study</w:t>
      </w:r>
      <w:r>
        <w:rPr>
          <w:rFonts w:ascii="Times New Roman" w:eastAsia="Times New Roman" w:hAnsi="Times New Roman" w:cs="Times New Roman"/>
          <w:i/>
          <w:iCs/>
          <w:lang w:eastAsia="en-GB"/>
        </w:rPr>
        <w:t xml:space="preserve">. </w:t>
      </w:r>
      <w:r>
        <w:rPr>
          <w:rFonts w:ascii="Times New Roman" w:eastAsia="Times New Roman" w:hAnsi="Times New Roman" w:cs="Times New Roman"/>
          <w:lang w:eastAsia="en-GB"/>
        </w:rPr>
        <w:t xml:space="preserve">Available at: </w:t>
      </w:r>
      <w:r w:rsidRPr="008E6D83">
        <w:t>https://committees.aberdeencity.gov.uk/documents/s57742/App%201%20-Glover%20House%20Feasibility%20Interim%20Report%20Draft%2003Jun16.pdf</w:t>
      </w:r>
      <w:r>
        <w:t xml:space="preserve"> (Accessed </w:t>
      </w:r>
      <w:proofErr w:type="gramStart"/>
      <w:r>
        <w:t>on:</w:t>
      </w:r>
      <w:proofErr w:type="gramEnd"/>
      <w:r>
        <w:t xml:space="preserve"> 23 April 2020).</w:t>
      </w:r>
    </w:p>
    <w:p w:rsidR="00CE2256" w:rsidRPr="00CE2256" w:rsidRDefault="00CE2256" w:rsidP="00CE2256">
      <w:pPr>
        <w:rPr>
          <w:rFonts w:ascii="Times New Roman" w:eastAsia="Times New Roman" w:hAnsi="Times New Roman" w:cs="Times New Roman"/>
          <w:sz w:val="24"/>
          <w:szCs w:val="24"/>
          <w:lang w:eastAsia="en-GB"/>
        </w:rPr>
      </w:pPr>
    </w:p>
    <w:p w:rsidR="00CE2256" w:rsidRDefault="00CE2256" w:rsidP="00CE2256">
      <w:r>
        <w:t xml:space="preserve">Maury, O. (2017) </w:t>
      </w:r>
      <w:r w:rsidRPr="00CE2256">
        <w:rPr>
          <w:rFonts w:ascii="Times New Roman" w:eastAsia="Times New Roman" w:hAnsi="Times New Roman" w:cs="Times New Roman"/>
          <w:i/>
          <w:iCs/>
          <w:lang w:eastAsia="en-GB"/>
        </w:rPr>
        <w:t>Northwick Park One Public Estate Feasibility Study</w:t>
      </w:r>
      <w:r>
        <w:rPr>
          <w:rFonts w:ascii="Times New Roman" w:eastAsia="Times New Roman" w:hAnsi="Times New Roman" w:cs="Times New Roman"/>
          <w:sz w:val="24"/>
          <w:szCs w:val="24"/>
          <w:lang w:eastAsia="en-GB"/>
        </w:rPr>
        <w:t xml:space="preserve">. Available at: </w:t>
      </w:r>
      <w:r w:rsidRPr="008E6D83">
        <w:t>http://democracy.brent.gov.uk/documents/s64252/Appendix%20A%20-%20GVA%20Feasability%20Study.pdf</w:t>
      </w:r>
      <w:r>
        <w:t xml:space="preserve"> (Accessed </w:t>
      </w:r>
      <w:proofErr w:type="gramStart"/>
      <w:r>
        <w:t>on:</w:t>
      </w:r>
      <w:proofErr w:type="gramEnd"/>
      <w:r>
        <w:t xml:space="preserve"> 22 April 2020). </w:t>
      </w:r>
    </w:p>
    <w:p w:rsidR="00CE2256" w:rsidRPr="00CE2256" w:rsidRDefault="00CE2256" w:rsidP="00CE2256">
      <w:pPr>
        <w:rPr>
          <w:rFonts w:ascii="Times New Roman" w:eastAsia="Times New Roman" w:hAnsi="Times New Roman" w:cs="Times New Roman"/>
          <w:sz w:val="24"/>
          <w:szCs w:val="24"/>
          <w:lang w:eastAsia="en-GB"/>
        </w:rPr>
      </w:pPr>
    </w:p>
    <w:p w:rsidR="00A337D0" w:rsidRDefault="00A337D0"/>
    <w:p w:rsidR="00A337D0" w:rsidRDefault="00A337D0"/>
    <w:p w:rsidR="00A337D0" w:rsidRDefault="00A337D0"/>
    <w:p w:rsidR="00162D10" w:rsidRDefault="00162D10">
      <w:pPr>
        <w:rPr>
          <w:rStyle w:val="Hyperlink"/>
        </w:rPr>
      </w:pPr>
    </w:p>
    <w:p w:rsidR="00162D10" w:rsidRPr="003434F9" w:rsidRDefault="00162D10">
      <w:pPr>
        <w:rPr>
          <w:b/>
        </w:rPr>
      </w:pPr>
    </w:p>
    <w:sectPr w:rsidR="00162D10" w:rsidRPr="003434F9">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4A18" w:rsidRDefault="00114A18" w:rsidP="006A6184">
      <w:pPr>
        <w:spacing w:after="0" w:line="240" w:lineRule="auto"/>
      </w:pPr>
      <w:r>
        <w:separator/>
      </w:r>
    </w:p>
  </w:endnote>
  <w:endnote w:type="continuationSeparator" w:id="0">
    <w:p w:rsidR="00114A18" w:rsidRDefault="00114A18" w:rsidP="006A6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2F0C" w:rsidRDefault="00A02F0C">
    <w:pPr>
      <w:pStyle w:val="Footer"/>
    </w:pPr>
    <w:r>
      <w:rPr>
        <w:noProof/>
        <w:bdr w:val="none" w:sz="0" w:space="0" w:color="auto" w:frame="1"/>
      </w:rPr>
      <w:drawing>
        <wp:anchor distT="0" distB="0" distL="114300" distR="114300" simplePos="0" relativeHeight="251658240" behindDoc="0" locked="0" layoutInCell="1" allowOverlap="1" wp14:anchorId="12489C13">
          <wp:simplePos x="0" y="0"/>
          <wp:positionH relativeFrom="column">
            <wp:posOffset>4143375</wp:posOffset>
          </wp:positionH>
          <wp:positionV relativeFrom="paragraph">
            <wp:posOffset>-1165860</wp:posOffset>
          </wp:positionV>
          <wp:extent cx="2524125" cy="17716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24125" cy="1771650"/>
                  </a:xfrm>
                  <a:prstGeom prst="rect">
                    <a:avLst/>
                  </a:prstGeom>
                  <a:noFill/>
                  <a:ln>
                    <a:noFill/>
                  </a:ln>
                </pic:spPr>
              </pic:pic>
            </a:graphicData>
          </a:graphic>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4A18" w:rsidRDefault="00114A18" w:rsidP="006A6184">
      <w:pPr>
        <w:spacing w:after="0" w:line="240" w:lineRule="auto"/>
      </w:pPr>
      <w:r>
        <w:separator/>
      </w:r>
    </w:p>
  </w:footnote>
  <w:footnote w:type="continuationSeparator" w:id="0">
    <w:p w:rsidR="00114A18" w:rsidRDefault="00114A18" w:rsidP="006A6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FC1D20"/>
    <w:multiLevelType w:val="hybridMultilevel"/>
    <w:tmpl w:val="1218A9C8"/>
    <w:lvl w:ilvl="0" w:tplc="B6F44E5A">
      <w:start w:val="1"/>
      <w:numFmt w:val="bullet"/>
      <w:lvlText w:val=""/>
      <w:lvlJc w:val="left"/>
      <w:pPr>
        <w:ind w:left="720" w:hanging="360"/>
      </w:pPr>
      <w:rPr>
        <w:rFonts w:ascii="Symbol" w:hAnsi="Symbol" w:hint="default"/>
      </w:rPr>
    </w:lvl>
    <w:lvl w:ilvl="1" w:tplc="3834828C" w:tentative="1">
      <w:start w:val="1"/>
      <w:numFmt w:val="bullet"/>
      <w:lvlText w:val="o"/>
      <w:lvlJc w:val="left"/>
      <w:pPr>
        <w:ind w:left="1440" w:hanging="360"/>
      </w:pPr>
      <w:rPr>
        <w:rFonts w:ascii="Courier New" w:hAnsi="Courier New" w:cs="Courier New" w:hint="default"/>
      </w:rPr>
    </w:lvl>
    <w:lvl w:ilvl="2" w:tplc="B4DE3586" w:tentative="1">
      <w:start w:val="1"/>
      <w:numFmt w:val="bullet"/>
      <w:lvlText w:val=""/>
      <w:lvlJc w:val="left"/>
      <w:pPr>
        <w:ind w:left="2160" w:hanging="360"/>
      </w:pPr>
      <w:rPr>
        <w:rFonts w:ascii="Wingdings" w:hAnsi="Wingdings" w:hint="default"/>
      </w:rPr>
    </w:lvl>
    <w:lvl w:ilvl="3" w:tplc="E1B46366" w:tentative="1">
      <w:start w:val="1"/>
      <w:numFmt w:val="bullet"/>
      <w:lvlText w:val=""/>
      <w:lvlJc w:val="left"/>
      <w:pPr>
        <w:ind w:left="2880" w:hanging="360"/>
      </w:pPr>
      <w:rPr>
        <w:rFonts w:ascii="Symbol" w:hAnsi="Symbol" w:hint="default"/>
      </w:rPr>
    </w:lvl>
    <w:lvl w:ilvl="4" w:tplc="A19C72A8" w:tentative="1">
      <w:start w:val="1"/>
      <w:numFmt w:val="bullet"/>
      <w:lvlText w:val="o"/>
      <w:lvlJc w:val="left"/>
      <w:pPr>
        <w:ind w:left="3600" w:hanging="360"/>
      </w:pPr>
      <w:rPr>
        <w:rFonts w:ascii="Courier New" w:hAnsi="Courier New" w:cs="Courier New" w:hint="default"/>
      </w:rPr>
    </w:lvl>
    <w:lvl w:ilvl="5" w:tplc="2C7277E4" w:tentative="1">
      <w:start w:val="1"/>
      <w:numFmt w:val="bullet"/>
      <w:lvlText w:val=""/>
      <w:lvlJc w:val="left"/>
      <w:pPr>
        <w:ind w:left="4320" w:hanging="360"/>
      </w:pPr>
      <w:rPr>
        <w:rFonts w:ascii="Wingdings" w:hAnsi="Wingdings" w:hint="default"/>
      </w:rPr>
    </w:lvl>
    <w:lvl w:ilvl="6" w:tplc="DF905B98" w:tentative="1">
      <w:start w:val="1"/>
      <w:numFmt w:val="bullet"/>
      <w:lvlText w:val=""/>
      <w:lvlJc w:val="left"/>
      <w:pPr>
        <w:ind w:left="5040" w:hanging="360"/>
      </w:pPr>
      <w:rPr>
        <w:rFonts w:ascii="Symbol" w:hAnsi="Symbol" w:hint="default"/>
      </w:rPr>
    </w:lvl>
    <w:lvl w:ilvl="7" w:tplc="43C8C712" w:tentative="1">
      <w:start w:val="1"/>
      <w:numFmt w:val="bullet"/>
      <w:lvlText w:val="o"/>
      <w:lvlJc w:val="left"/>
      <w:pPr>
        <w:ind w:left="5760" w:hanging="360"/>
      </w:pPr>
      <w:rPr>
        <w:rFonts w:ascii="Courier New" w:hAnsi="Courier New" w:cs="Courier New" w:hint="default"/>
      </w:rPr>
    </w:lvl>
    <w:lvl w:ilvl="8" w:tplc="9796BEE2" w:tentative="1">
      <w:start w:val="1"/>
      <w:numFmt w:val="bullet"/>
      <w:lvlText w:val=""/>
      <w:lvlJc w:val="left"/>
      <w:pPr>
        <w:ind w:left="6480" w:hanging="360"/>
      </w:pPr>
      <w:rPr>
        <w:rFonts w:ascii="Wingdings" w:hAnsi="Wingdings" w:hint="default"/>
      </w:rPr>
    </w:lvl>
  </w:abstractNum>
  <w:abstractNum w:abstractNumId="1" w15:restartNumberingAfterBreak="0">
    <w:nsid w:val="16CC4F3E"/>
    <w:multiLevelType w:val="hybridMultilevel"/>
    <w:tmpl w:val="8CAE7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C82526"/>
    <w:multiLevelType w:val="hybridMultilevel"/>
    <w:tmpl w:val="6A34DD6A"/>
    <w:lvl w:ilvl="0" w:tplc="9C863DEC">
      <w:start w:val="1"/>
      <w:numFmt w:val="decimal"/>
      <w:lvlText w:val="%1."/>
      <w:lvlJc w:val="left"/>
      <w:pPr>
        <w:ind w:left="720" w:hanging="360"/>
      </w:pPr>
      <w:rPr>
        <w:rFonts w:hint="default"/>
      </w:rPr>
    </w:lvl>
    <w:lvl w:ilvl="1" w:tplc="E5A0E054" w:tentative="1">
      <w:start w:val="1"/>
      <w:numFmt w:val="lowerLetter"/>
      <w:lvlText w:val="%2."/>
      <w:lvlJc w:val="left"/>
      <w:pPr>
        <w:ind w:left="1440" w:hanging="360"/>
      </w:pPr>
    </w:lvl>
    <w:lvl w:ilvl="2" w:tplc="92CE5650" w:tentative="1">
      <w:start w:val="1"/>
      <w:numFmt w:val="lowerRoman"/>
      <w:lvlText w:val="%3."/>
      <w:lvlJc w:val="right"/>
      <w:pPr>
        <w:ind w:left="2160" w:hanging="180"/>
      </w:pPr>
    </w:lvl>
    <w:lvl w:ilvl="3" w:tplc="B2447408" w:tentative="1">
      <w:start w:val="1"/>
      <w:numFmt w:val="decimal"/>
      <w:lvlText w:val="%4."/>
      <w:lvlJc w:val="left"/>
      <w:pPr>
        <w:ind w:left="2880" w:hanging="360"/>
      </w:pPr>
    </w:lvl>
    <w:lvl w:ilvl="4" w:tplc="EFB6B118" w:tentative="1">
      <w:start w:val="1"/>
      <w:numFmt w:val="lowerLetter"/>
      <w:lvlText w:val="%5."/>
      <w:lvlJc w:val="left"/>
      <w:pPr>
        <w:ind w:left="3600" w:hanging="360"/>
      </w:pPr>
    </w:lvl>
    <w:lvl w:ilvl="5" w:tplc="93966FC8" w:tentative="1">
      <w:start w:val="1"/>
      <w:numFmt w:val="lowerRoman"/>
      <w:lvlText w:val="%6."/>
      <w:lvlJc w:val="right"/>
      <w:pPr>
        <w:ind w:left="4320" w:hanging="180"/>
      </w:pPr>
    </w:lvl>
    <w:lvl w:ilvl="6" w:tplc="D7BCDEB6" w:tentative="1">
      <w:start w:val="1"/>
      <w:numFmt w:val="decimal"/>
      <w:lvlText w:val="%7."/>
      <w:lvlJc w:val="left"/>
      <w:pPr>
        <w:ind w:left="5040" w:hanging="360"/>
      </w:pPr>
    </w:lvl>
    <w:lvl w:ilvl="7" w:tplc="9C98083C" w:tentative="1">
      <w:start w:val="1"/>
      <w:numFmt w:val="lowerLetter"/>
      <w:lvlText w:val="%8."/>
      <w:lvlJc w:val="left"/>
      <w:pPr>
        <w:ind w:left="5760" w:hanging="360"/>
      </w:pPr>
    </w:lvl>
    <w:lvl w:ilvl="8" w:tplc="67A4716C" w:tentative="1">
      <w:start w:val="1"/>
      <w:numFmt w:val="lowerRoman"/>
      <w:lvlText w:val="%9."/>
      <w:lvlJc w:val="right"/>
      <w:pPr>
        <w:ind w:left="6480" w:hanging="180"/>
      </w:pPr>
    </w:lvl>
  </w:abstractNum>
  <w:abstractNum w:abstractNumId="3" w15:restartNumberingAfterBreak="0">
    <w:nsid w:val="224869FB"/>
    <w:multiLevelType w:val="hybridMultilevel"/>
    <w:tmpl w:val="97AC12C8"/>
    <w:lvl w:ilvl="0" w:tplc="A4886E04">
      <w:start w:val="1"/>
      <w:numFmt w:val="decimal"/>
      <w:lvlText w:val="%1."/>
      <w:lvlJc w:val="left"/>
      <w:pPr>
        <w:ind w:left="1080" w:hanging="360"/>
      </w:pPr>
    </w:lvl>
    <w:lvl w:ilvl="1" w:tplc="1D8E48AA" w:tentative="1">
      <w:start w:val="1"/>
      <w:numFmt w:val="lowerLetter"/>
      <w:lvlText w:val="%2."/>
      <w:lvlJc w:val="left"/>
      <w:pPr>
        <w:ind w:left="1800" w:hanging="360"/>
      </w:pPr>
    </w:lvl>
    <w:lvl w:ilvl="2" w:tplc="3916722E" w:tentative="1">
      <w:start w:val="1"/>
      <w:numFmt w:val="lowerRoman"/>
      <w:lvlText w:val="%3."/>
      <w:lvlJc w:val="right"/>
      <w:pPr>
        <w:ind w:left="2520" w:hanging="180"/>
      </w:pPr>
    </w:lvl>
    <w:lvl w:ilvl="3" w:tplc="C0065EF2" w:tentative="1">
      <w:start w:val="1"/>
      <w:numFmt w:val="decimal"/>
      <w:lvlText w:val="%4."/>
      <w:lvlJc w:val="left"/>
      <w:pPr>
        <w:ind w:left="3240" w:hanging="360"/>
      </w:pPr>
    </w:lvl>
    <w:lvl w:ilvl="4" w:tplc="CE6C9542" w:tentative="1">
      <w:start w:val="1"/>
      <w:numFmt w:val="lowerLetter"/>
      <w:lvlText w:val="%5."/>
      <w:lvlJc w:val="left"/>
      <w:pPr>
        <w:ind w:left="3960" w:hanging="360"/>
      </w:pPr>
    </w:lvl>
    <w:lvl w:ilvl="5" w:tplc="956E1FB8" w:tentative="1">
      <w:start w:val="1"/>
      <w:numFmt w:val="lowerRoman"/>
      <w:lvlText w:val="%6."/>
      <w:lvlJc w:val="right"/>
      <w:pPr>
        <w:ind w:left="4680" w:hanging="180"/>
      </w:pPr>
    </w:lvl>
    <w:lvl w:ilvl="6" w:tplc="3280C0CE" w:tentative="1">
      <w:start w:val="1"/>
      <w:numFmt w:val="decimal"/>
      <w:lvlText w:val="%7."/>
      <w:lvlJc w:val="left"/>
      <w:pPr>
        <w:ind w:left="5400" w:hanging="360"/>
      </w:pPr>
    </w:lvl>
    <w:lvl w:ilvl="7" w:tplc="30BCF324" w:tentative="1">
      <w:start w:val="1"/>
      <w:numFmt w:val="lowerLetter"/>
      <w:lvlText w:val="%8."/>
      <w:lvlJc w:val="left"/>
      <w:pPr>
        <w:ind w:left="6120" w:hanging="360"/>
      </w:pPr>
    </w:lvl>
    <w:lvl w:ilvl="8" w:tplc="632873C0" w:tentative="1">
      <w:start w:val="1"/>
      <w:numFmt w:val="lowerRoman"/>
      <w:lvlText w:val="%9."/>
      <w:lvlJc w:val="right"/>
      <w:pPr>
        <w:ind w:left="6840" w:hanging="180"/>
      </w:pPr>
    </w:lvl>
  </w:abstractNum>
  <w:abstractNum w:abstractNumId="4" w15:restartNumberingAfterBreak="0">
    <w:nsid w:val="2FD23E86"/>
    <w:multiLevelType w:val="hybridMultilevel"/>
    <w:tmpl w:val="C8BC7414"/>
    <w:lvl w:ilvl="0" w:tplc="4EEC0B0A">
      <w:start w:val="1"/>
      <w:numFmt w:val="bullet"/>
      <w:lvlText w:val=""/>
      <w:lvlJc w:val="left"/>
      <w:pPr>
        <w:ind w:left="720" w:hanging="360"/>
      </w:pPr>
      <w:rPr>
        <w:rFonts w:ascii="Symbol" w:hAnsi="Symbol" w:hint="default"/>
      </w:rPr>
    </w:lvl>
    <w:lvl w:ilvl="1" w:tplc="DF4E605A" w:tentative="1">
      <w:start w:val="1"/>
      <w:numFmt w:val="bullet"/>
      <w:lvlText w:val="o"/>
      <w:lvlJc w:val="left"/>
      <w:pPr>
        <w:ind w:left="1440" w:hanging="360"/>
      </w:pPr>
      <w:rPr>
        <w:rFonts w:ascii="Courier New" w:hAnsi="Courier New" w:cs="Courier New" w:hint="default"/>
      </w:rPr>
    </w:lvl>
    <w:lvl w:ilvl="2" w:tplc="B854192E" w:tentative="1">
      <w:start w:val="1"/>
      <w:numFmt w:val="bullet"/>
      <w:lvlText w:val=""/>
      <w:lvlJc w:val="left"/>
      <w:pPr>
        <w:ind w:left="2160" w:hanging="360"/>
      </w:pPr>
      <w:rPr>
        <w:rFonts w:ascii="Wingdings" w:hAnsi="Wingdings" w:hint="default"/>
      </w:rPr>
    </w:lvl>
    <w:lvl w:ilvl="3" w:tplc="4788A408" w:tentative="1">
      <w:start w:val="1"/>
      <w:numFmt w:val="bullet"/>
      <w:lvlText w:val=""/>
      <w:lvlJc w:val="left"/>
      <w:pPr>
        <w:ind w:left="2880" w:hanging="360"/>
      </w:pPr>
      <w:rPr>
        <w:rFonts w:ascii="Symbol" w:hAnsi="Symbol" w:hint="default"/>
      </w:rPr>
    </w:lvl>
    <w:lvl w:ilvl="4" w:tplc="37DA152C" w:tentative="1">
      <w:start w:val="1"/>
      <w:numFmt w:val="bullet"/>
      <w:lvlText w:val="o"/>
      <w:lvlJc w:val="left"/>
      <w:pPr>
        <w:ind w:left="3600" w:hanging="360"/>
      </w:pPr>
      <w:rPr>
        <w:rFonts w:ascii="Courier New" w:hAnsi="Courier New" w:cs="Courier New" w:hint="default"/>
      </w:rPr>
    </w:lvl>
    <w:lvl w:ilvl="5" w:tplc="9FECC1B8" w:tentative="1">
      <w:start w:val="1"/>
      <w:numFmt w:val="bullet"/>
      <w:lvlText w:val=""/>
      <w:lvlJc w:val="left"/>
      <w:pPr>
        <w:ind w:left="4320" w:hanging="360"/>
      </w:pPr>
      <w:rPr>
        <w:rFonts w:ascii="Wingdings" w:hAnsi="Wingdings" w:hint="default"/>
      </w:rPr>
    </w:lvl>
    <w:lvl w:ilvl="6" w:tplc="46BC1AB4" w:tentative="1">
      <w:start w:val="1"/>
      <w:numFmt w:val="bullet"/>
      <w:lvlText w:val=""/>
      <w:lvlJc w:val="left"/>
      <w:pPr>
        <w:ind w:left="5040" w:hanging="360"/>
      </w:pPr>
      <w:rPr>
        <w:rFonts w:ascii="Symbol" w:hAnsi="Symbol" w:hint="default"/>
      </w:rPr>
    </w:lvl>
    <w:lvl w:ilvl="7" w:tplc="CE646B1C" w:tentative="1">
      <w:start w:val="1"/>
      <w:numFmt w:val="bullet"/>
      <w:lvlText w:val="o"/>
      <w:lvlJc w:val="left"/>
      <w:pPr>
        <w:ind w:left="5760" w:hanging="360"/>
      </w:pPr>
      <w:rPr>
        <w:rFonts w:ascii="Courier New" w:hAnsi="Courier New" w:cs="Courier New" w:hint="default"/>
      </w:rPr>
    </w:lvl>
    <w:lvl w:ilvl="8" w:tplc="88500C8A" w:tentative="1">
      <w:start w:val="1"/>
      <w:numFmt w:val="bullet"/>
      <w:lvlText w:val=""/>
      <w:lvlJc w:val="left"/>
      <w:pPr>
        <w:ind w:left="6480" w:hanging="360"/>
      </w:pPr>
      <w:rPr>
        <w:rFonts w:ascii="Wingdings" w:hAnsi="Wingdings" w:hint="default"/>
      </w:rPr>
    </w:lvl>
  </w:abstractNum>
  <w:abstractNum w:abstractNumId="5" w15:restartNumberingAfterBreak="0">
    <w:nsid w:val="36DC5247"/>
    <w:multiLevelType w:val="multilevel"/>
    <w:tmpl w:val="75526D18"/>
    <w:styleLink w:val="LS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37E80F08"/>
    <w:multiLevelType w:val="hybridMultilevel"/>
    <w:tmpl w:val="B010E5CE"/>
    <w:lvl w:ilvl="0" w:tplc="D0FCFC48">
      <w:start w:val="1"/>
      <w:numFmt w:val="bullet"/>
      <w:lvlText w:val=""/>
      <w:lvlJc w:val="left"/>
      <w:pPr>
        <w:ind w:left="720" w:hanging="360"/>
      </w:pPr>
      <w:rPr>
        <w:rFonts w:ascii="Symbol" w:hAnsi="Symbol" w:hint="default"/>
      </w:rPr>
    </w:lvl>
    <w:lvl w:ilvl="1" w:tplc="0C02F880" w:tentative="1">
      <w:start w:val="1"/>
      <w:numFmt w:val="bullet"/>
      <w:lvlText w:val="o"/>
      <w:lvlJc w:val="left"/>
      <w:pPr>
        <w:ind w:left="1440" w:hanging="360"/>
      </w:pPr>
      <w:rPr>
        <w:rFonts w:ascii="Courier New" w:hAnsi="Courier New" w:cs="Courier New" w:hint="default"/>
      </w:rPr>
    </w:lvl>
    <w:lvl w:ilvl="2" w:tplc="0778EC20" w:tentative="1">
      <w:start w:val="1"/>
      <w:numFmt w:val="bullet"/>
      <w:lvlText w:val=""/>
      <w:lvlJc w:val="left"/>
      <w:pPr>
        <w:ind w:left="2160" w:hanging="360"/>
      </w:pPr>
      <w:rPr>
        <w:rFonts w:ascii="Wingdings" w:hAnsi="Wingdings" w:hint="default"/>
      </w:rPr>
    </w:lvl>
    <w:lvl w:ilvl="3" w:tplc="259C1B98" w:tentative="1">
      <w:start w:val="1"/>
      <w:numFmt w:val="bullet"/>
      <w:lvlText w:val=""/>
      <w:lvlJc w:val="left"/>
      <w:pPr>
        <w:ind w:left="2880" w:hanging="360"/>
      </w:pPr>
      <w:rPr>
        <w:rFonts w:ascii="Symbol" w:hAnsi="Symbol" w:hint="default"/>
      </w:rPr>
    </w:lvl>
    <w:lvl w:ilvl="4" w:tplc="048A7E70" w:tentative="1">
      <w:start w:val="1"/>
      <w:numFmt w:val="bullet"/>
      <w:lvlText w:val="o"/>
      <w:lvlJc w:val="left"/>
      <w:pPr>
        <w:ind w:left="3600" w:hanging="360"/>
      </w:pPr>
      <w:rPr>
        <w:rFonts w:ascii="Courier New" w:hAnsi="Courier New" w:cs="Courier New" w:hint="default"/>
      </w:rPr>
    </w:lvl>
    <w:lvl w:ilvl="5" w:tplc="1A6AA31E" w:tentative="1">
      <w:start w:val="1"/>
      <w:numFmt w:val="bullet"/>
      <w:lvlText w:val=""/>
      <w:lvlJc w:val="left"/>
      <w:pPr>
        <w:ind w:left="4320" w:hanging="360"/>
      </w:pPr>
      <w:rPr>
        <w:rFonts w:ascii="Wingdings" w:hAnsi="Wingdings" w:hint="default"/>
      </w:rPr>
    </w:lvl>
    <w:lvl w:ilvl="6" w:tplc="681A09D0" w:tentative="1">
      <w:start w:val="1"/>
      <w:numFmt w:val="bullet"/>
      <w:lvlText w:val=""/>
      <w:lvlJc w:val="left"/>
      <w:pPr>
        <w:ind w:left="5040" w:hanging="360"/>
      </w:pPr>
      <w:rPr>
        <w:rFonts w:ascii="Symbol" w:hAnsi="Symbol" w:hint="default"/>
      </w:rPr>
    </w:lvl>
    <w:lvl w:ilvl="7" w:tplc="D21C2BE6" w:tentative="1">
      <w:start w:val="1"/>
      <w:numFmt w:val="bullet"/>
      <w:lvlText w:val="o"/>
      <w:lvlJc w:val="left"/>
      <w:pPr>
        <w:ind w:left="5760" w:hanging="360"/>
      </w:pPr>
      <w:rPr>
        <w:rFonts w:ascii="Courier New" w:hAnsi="Courier New" w:cs="Courier New" w:hint="default"/>
      </w:rPr>
    </w:lvl>
    <w:lvl w:ilvl="8" w:tplc="7BFA9F4A" w:tentative="1">
      <w:start w:val="1"/>
      <w:numFmt w:val="bullet"/>
      <w:lvlText w:val=""/>
      <w:lvlJc w:val="left"/>
      <w:pPr>
        <w:ind w:left="6480" w:hanging="360"/>
      </w:pPr>
      <w:rPr>
        <w:rFonts w:ascii="Wingdings" w:hAnsi="Wingdings" w:hint="default"/>
      </w:rPr>
    </w:lvl>
  </w:abstractNum>
  <w:abstractNum w:abstractNumId="7" w15:restartNumberingAfterBreak="0">
    <w:nsid w:val="3D2502EB"/>
    <w:multiLevelType w:val="hybridMultilevel"/>
    <w:tmpl w:val="37E0F5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7037642"/>
    <w:multiLevelType w:val="hybridMultilevel"/>
    <w:tmpl w:val="3C504B00"/>
    <w:lvl w:ilvl="0" w:tplc="2B9C8322">
      <w:start w:val="1"/>
      <w:numFmt w:val="bullet"/>
      <w:lvlText w:val=""/>
      <w:lvlJc w:val="left"/>
      <w:pPr>
        <w:ind w:left="720" w:hanging="360"/>
      </w:pPr>
      <w:rPr>
        <w:rFonts w:ascii="Symbol" w:hAnsi="Symbol" w:hint="default"/>
      </w:rPr>
    </w:lvl>
    <w:lvl w:ilvl="1" w:tplc="19CC03EE" w:tentative="1">
      <w:start w:val="1"/>
      <w:numFmt w:val="bullet"/>
      <w:lvlText w:val="o"/>
      <w:lvlJc w:val="left"/>
      <w:pPr>
        <w:ind w:left="1440" w:hanging="360"/>
      </w:pPr>
      <w:rPr>
        <w:rFonts w:ascii="Courier New" w:hAnsi="Courier New" w:cs="Courier New" w:hint="default"/>
      </w:rPr>
    </w:lvl>
    <w:lvl w:ilvl="2" w:tplc="238AABC8" w:tentative="1">
      <w:start w:val="1"/>
      <w:numFmt w:val="bullet"/>
      <w:lvlText w:val=""/>
      <w:lvlJc w:val="left"/>
      <w:pPr>
        <w:ind w:left="2160" w:hanging="360"/>
      </w:pPr>
      <w:rPr>
        <w:rFonts w:ascii="Wingdings" w:hAnsi="Wingdings" w:hint="default"/>
      </w:rPr>
    </w:lvl>
    <w:lvl w:ilvl="3" w:tplc="B650A310" w:tentative="1">
      <w:start w:val="1"/>
      <w:numFmt w:val="bullet"/>
      <w:lvlText w:val=""/>
      <w:lvlJc w:val="left"/>
      <w:pPr>
        <w:ind w:left="2880" w:hanging="360"/>
      </w:pPr>
      <w:rPr>
        <w:rFonts w:ascii="Symbol" w:hAnsi="Symbol" w:hint="default"/>
      </w:rPr>
    </w:lvl>
    <w:lvl w:ilvl="4" w:tplc="17F8F0EE" w:tentative="1">
      <w:start w:val="1"/>
      <w:numFmt w:val="bullet"/>
      <w:lvlText w:val="o"/>
      <w:lvlJc w:val="left"/>
      <w:pPr>
        <w:ind w:left="3600" w:hanging="360"/>
      </w:pPr>
      <w:rPr>
        <w:rFonts w:ascii="Courier New" w:hAnsi="Courier New" w:cs="Courier New" w:hint="default"/>
      </w:rPr>
    </w:lvl>
    <w:lvl w:ilvl="5" w:tplc="6D1C585A" w:tentative="1">
      <w:start w:val="1"/>
      <w:numFmt w:val="bullet"/>
      <w:lvlText w:val=""/>
      <w:lvlJc w:val="left"/>
      <w:pPr>
        <w:ind w:left="4320" w:hanging="360"/>
      </w:pPr>
      <w:rPr>
        <w:rFonts w:ascii="Wingdings" w:hAnsi="Wingdings" w:hint="default"/>
      </w:rPr>
    </w:lvl>
    <w:lvl w:ilvl="6" w:tplc="022EE468" w:tentative="1">
      <w:start w:val="1"/>
      <w:numFmt w:val="bullet"/>
      <w:lvlText w:val=""/>
      <w:lvlJc w:val="left"/>
      <w:pPr>
        <w:ind w:left="5040" w:hanging="360"/>
      </w:pPr>
      <w:rPr>
        <w:rFonts w:ascii="Symbol" w:hAnsi="Symbol" w:hint="default"/>
      </w:rPr>
    </w:lvl>
    <w:lvl w:ilvl="7" w:tplc="F684E83A" w:tentative="1">
      <w:start w:val="1"/>
      <w:numFmt w:val="bullet"/>
      <w:lvlText w:val="o"/>
      <w:lvlJc w:val="left"/>
      <w:pPr>
        <w:ind w:left="5760" w:hanging="360"/>
      </w:pPr>
      <w:rPr>
        <w:rFonts w:ascii="Courier New" w:hAnsi="Courier New" w:cs="Courier New" w:hint="default"/>
      </w:rPr>
    </w:lvl>
    <w:lvl w:ilvl="8" w:tplc="BA9A48E0" w:tentative="1">
      <w:start w:val="1"/>
      <w:numFmt w:val="bullet"/>
      <w:lvlText w:val=""/>
      <w:lvlJc w:val="left"/>
      <w:pPr>
        <w:ind w:left="6480" w:hanging="360"/>
      </w:pPr>
      <w:rPr>
        <w:rFonts w:ascii="Wingdings" w:hAnsi="Wingdings" w:hint="default"/>
      </w:rPr>
    </w:lvl>
  </w:abstractNum>
  <w:abstractNum w:abstractNumId="9" w15:restartNumberingAfterBreak="0">
    <w:nsid w:val="5BE23B31"/>
    <w:multiLevelType w:val="hybridMultilevel"/>
    <w:tmpl w:val="FEACD6C0"/>
    <w:lvl w:ilvl="0" w:tplc="A050A58A">
      <w:start w:val="1"/>
      <w:numFmt w:val="bullet"/>
      <w:lvlText w:val=""/>
      <w:lvlJc w:val="left"/>
      <w:pPr>
        <w:ind w:left="940" w:hanging="360"/>
      </w:pPr>
      <w:rPr>
        <w:rFonts w:ascii="Symbol" w:hAnsi="Symbol" w:hint="default"/>
      </w:rPr>
    </w:lvl>
    <w:lvl w:ilvl="1" w:tplc="36C0D544" w:tentative="1">
      <w:start w:val="1"/>
      <w:numFmt w:val="bullet"/>
      <w:lvlText w:val="o"/>
      <w:lvlJc w:val="left"/>
      <w:pPr>
        <w:ind w:left="1660" w:hanging="360"/>
      </w:pPr>
      <w:rPr>
        <w:rFonts w:ascii="Courier New" w:hAnsi="Courier New" w:cs="Courier New" w:hint="default"/>
      </w:rPr>
    </w:lvl>
    <w:lvl w:ilvl="2" w:tplc="29D4F07A" w:tentative="1">
      <w:start w:val="1"/>
      <w:numFmt w:val="bullet"/>
      <w:lvlText w:val=""/>
      <w:lvlJc w:val="left"/>
      <w:pPr>
        <w:ind w:left="2380" w:hanging="360"/>
      </w:pPr>
      <w:rPr>
        <w:rFonts w:ascii="Wingdings" w:hAnsi="Wingdings" w:hint="default"/>
      </w:rPr>
    </w:lvl>
    <w:lvl w:ilvl="3" w:tplc="39028564" w:tentative="1">
      <w:start w:val="1"/>
      <w:numFmt w:val="bullet"/>
      <w:lvlText w:val=""/>
      <w:lvlJc w:val="left"/>
      <w:pPr>
        <w:ind w:left="3100" w:hanging="360"/>
      </w:pPr>
      <w:rPr>
        <w:rFonts w:ascii="Symbol" w:hAnsi="Symbol" w:hint="default"/>
      </w:rPr>
    </w:lvl>
    <w:lvl w:ilvl="4" w:tplc="C1BA81AE" w:tentative="1">
      <w:start w:val="1"/>
      <w:numFmt w:val="bullet"/>
      <w:lvlText w:val="o"/>
      <w:lvlJc w:val="left"/>
      <w:pPr>
        <w:ind w:left="3820" w:hanging="360"/>
      </w:pPr>
      <w:rPr>
        <w:rFonts w:ascii="Courier New" w:hAnsi="Courier New" w:cs="Courier New" w:hint="default"/>
      </w:rPr>
    </w:lvl>
    <w:lvl w:ilvl="5" w:tplc="6958F3BA" w:tentative="1">
      <w:start w:val="1"/>
      <w:numFmt w:val="bullet"/>
      <w:lvlText w:val=""/>
      <w:lvlJc w:val="left"/>
      <w:pPr>
        <w:ind w:left="4540" w:hanging="360"/>
      </w:pPr>
      <w:rPr>
        <w:rFonts w:ascii="Wingdings" w:hAnsi="Wingdings" w:hint="default"/>
      </w:rPr>
    </w:lvl>
    <w:lvl w:ilvl="6" w:tplc="B0926A46" w:tentative="1">
      <w:start w:val="1"/>
      <w:numFmt w:val="bullet"/>
      <w:lvlText w:val=""/>
      <w:lvlJc w:val="left"/>
      <w:pPr>
        <w:ind w:left="5260" w:hanging="360"/>
      </w:pPr>
      <w:rPr>
        <w:rFonts w:ascii="Symbol" w:hAnsi="Symbol" w:hint="default"/>
      </w:rPr>
    </w:lvl>
    <w:lvl w:ilvl="7" w:tplc="5F50044A" w:tentative="1">
      <w:start w:val="1"/>
      <w:numFmt w:val="bullet"/>
      <w:lvlText w:val="o"/>
      <w:lvlJc w:val="left"/>
      <w:pPr>
        <w:ind w:left="5980" w:hanging="360"/>
      </w:pPr>
      <w:rPr>
        <w:rFonts w:ascii="Courier New" w:hAnsi="Courier New" w:cs="Courier New" w:hint="default"/>
      </w:rPr>
    </w:lvl>
    <w:lvl w:ilvl="8" w:tplc="DC66CE56" w:tentative="1">
      <w:start w:val="1"/>
      <w:numFmt w:val="bullet"/>
      <w:lvlText w:val=""/>
      <w:lvlJc w:val="left"/>
      <w:pPr>
        <w:ind w:left="6700" w:hanging="360"/>
      </w:pPr>
      <w:rPr>
        <w:rFonts w:ascii="Wingdings" w:hAnsi="Wingdings" w:hint="default"/>
      </w:rPr>
    </w:lvl>
  </w:abstractNum>
  <w:abstractNum w:abstractNumId="10" w15:restartNumberingAfterBreak="0">
    <w:nsid w:val="660353F9"/>
    <w:multiLevelType w:val="hybridMultilevel"/>
    <w:tmpl w:val="670232A4"/>
    <w:lvl w:ilvl="0" w:tplc="C3E6D130">
      <w:start w:val="1"/>
      <w:numFmt w:val="bullet"/>
      <w:lvlText w:val=""/>
      <w:lvlJc w:val="left"/>
      <w:pPr>
        <w:ind w:left="940" w:hanging="360"/>
      </w:pPr>
      <w:rPr>
        <w:rFonts w:ascii="Symbol" w:hAnsi="Symbol" w:hint="default"/>
      </w:rPr>
    </w:lvl>
    <w:lvl w:ilvl="1" w:tplc="D79AD376" w:tentative="1">
      <w:start w:val="1"/>
      <w:numFmt w:val="bullet"/>
      <w:lvlText w:val="o"/>
      <w:lvlJc w:val="left"/>
      <w:pPr>
        <w:ind w:left="1660" w:hanging="360"/>
      </w:pPr>
      <w:rPr>
        <w:rFonts w:ascii="Courier New" w:hAnsi="Courier New" w:cs="Courier New" w:hint="default"/>
      </w:rPr>
    </w:lvl>
    <w:lvl w:ilvl="2" w:tplc="054CA586" w:tentative="1">
      <w:start w:val="1"/>
      <w:numFmt w:val="bullet"/>
      <w:lvlText w:val=""/>
      <w:lvlJc w:val="left"/>
      <w:pPr>
        <w:ind w:left="2380" w:hanging="360"/>
      </w:pPr>
      <w:rPr>
        <w:rFonts w:ascii="Wingdings" w:hAnsi="Wingdings" w:hint="default"/>
      </w:rPr>
    </w:lvl>
    <w:lvl w:ilvl="3" w:tplc="8ED4BD5E" w:tentative="1">
      <w:start w:val="1"/>
      <w:numFmt w:val="bullet"/>
      <w:lvlText w:val=""/>
      <w:lvlJc w:val="left"/>
      <w:pPr>
        <w:ind w:left="3100" w:hanging="360"/>
      </w:pPr>
      <w:rPr>
        <w:rFonts w:ascii="Symbol" w:hAnsi="Symbol" w:hint="default"/>
      </w:rPr>
    </w:lvl>
    <w:lvl w:ilvl="4" w:tplc="72106728" w:tentative="1">
      <w:start w:val="1"/>
      <w:numFmt w:val="bullet"/>
      <w:lvlText w:val="o"/>
      <w:lvlJc w:val="left"/>
      <w:pPr>
        <w:ind w:left="3820" w:hanging="360"/>
      </w:pPr>
      <w:rPr>
        <w:rFonts w:ascii="Courier New" w:hAnsi="Courier New" w:cs="Courier New" w:hint="default"/>
      </w:rPr>
    </w:lvl>
    <w:lvl w:ilvl="5" w:tplc="F01C1228" w:tentative="1">
      <w:start w:val="1"/>
      <w:numFmt w:val="bullet"/>
      <w:lvlText w:val=""/>
      <w:lvlJc w:val="left"/>
      <w:pPr>
        <w:ind w:left="4540" w:hanging="360"/>
      </w:pPr>
      <w:rPr>
        <w:rFonts w:ascii="Wingdings" w:hAnsi="Wingdings" w:hint="default"/>
      </w:rPr>
    </w:lvl>
    <w:lvl w:ilvl="6" w:tplc="D336398E" w:tentative="1">
      <w:start w:val="1"/>
      <w:numFmt w:val="bullet"/>
      <w:lvlText w:val=""/>
      <w:lvlJc w:val="left"/>
      <w:pPr>
        <w:ind w:left="5260" w:hanging="360"/>
      </w:pPr>
      <w:rPr>
        <w:rFonts w:ascii="Symbol" w:hAnsi="Symbol" w:hint="default"/>
      </w:rPr>
    </w:lvl>
    <w:lvl w:ilvl="7" w:tplc="4924459E" w:tentative="1">
      <w:start w:val="1"/>
      <w:numFmt w:val="bullet"/>
      <w:lvlText w:val="o"/>
      <w:lvlJc w:val="left"/>
      <w:pPr>
        <w:ind w:left="5980" w:hanging="360"/>
      </w:pPr>
      <w:rPr>
        <w:rFonts w:ascii="Courier New" w:hAnsi="Courier New" w:cs="Courier New" w:hint="default"/>
      </w:rPr>
    </w:lvl>
    <w:lvl w:ilvl="8" w:tplc="1BA27CE4" w:tentative="1">
      <w:start w:val="1"/>
      <w:numFmt w:val="bullet"/>
      <w:lvlText w:val=""/>
      <w:lvlJc w:val="left"/>
      <w:pPr>
        <w:ind w:left="6700" w:hanging="360"/>
      </w:pPr>
      <w:rPr>
        <w:rFonts w:ascii="Wingdings" w:hAnsi="Wingdings" w:hint="default"/>
      </w:rPr>
    </w:lvl>
  </w:abstractNum>
  <w:abstractNum w:abstractNumId="11" w15:restartNumberingAfterBreak="0">
    <w:nsid w:val="663F5EBA"/>
    <w:multiLevelType w:val="hybridMultilevel"/>
    <w:tmpl w:val="7F8A753C"/>
    <w:lvl w:ilvl="0" w:tplc="CB701F04">
      <w:start w:val="1"/>
      <w:numFmt w:val="bullet"/>
      <w:lvlText w:val=""/>
      <w:lvlJc w:val="left"/>
      <w:pPr>
        <w:ind w:left="940" w:hanging="360"/>
      </w:pPr>
      <w:rPr>
        <w:rFonts w:ascii="Symbol" w:hAnsi="Symbol" w:hint="default"/>
      </w:rPr>
    </w:lvl>
    <w:lvl w:ilvl="1" w:tplc="2B920F64" w:tentative="1">
      <w:start w:val="1"/>
      <w:numFmt w:val="bullet"/>
      <w:lvlText w:val="o"/>
      <w:lvlJc w:val="left"/>
      <w:pPr>
        <w:ind w:left="1660" w:hanging="360"/>
      </w:pPr>
      <w:rPr>
        <w:rFonts w:ascii="Courier New" w:hAnsi="Courier New" w:cs="Courier New" w:hint="default"/>
      </w:rPr>
    </w:lvl>
    <w:lvl w:ilvl="2" w:tplc="B628B982" w:tentative="1">
      <w:start w:val="1"/>
      <w:numFmt w:val="bullet"/>
      <w:lvlText w:val=""/>
      <w:lvlJc w:val="left"/>
      <w:pPr>
        <w:ind w:left="2380" w:hanging="360"/>
      </w:pPr>
      <w:rPr>
        <w:rFonts w:ascii="Wingdings" w:hAnsi="Wingdings" w:hint="default"/>
      </w:rPr>
    </w:lvl>
    <w:lvl w:ilvl="3" w:tplc="2EA4B5BE" w:tentative="1">
      <w:start w:val="1"/>
      <w:numFmt w:val="bullet"/>
      <w:lvlText w:val=""/>
      <w:lvlJc w:val="left"/>
      <w:pPr>
        <w:ind w:left="3100" w:hanging="360"/>
      </w:pPr>
      <w:rPr>
        <w:rFonts w:ascii="Symbol" w:hAnsi="Symbol" w:hint="default"/>
      </w:rPr>
    </w:lvl>
    <w:lvl w:ilvl="4" w:tplc="D674E032" w:tentative="1">
      <w:start w:val="1"/>
      <w:numFmt w:val="bullet"/>
      <w:lvlText w:val="o"/>
      <w:lvlJc w:val="left"/>
      <w:pPr>
        <w:ind w:left="3820" w:hanging="360"/>
      </w:pPr>
      <w:rPr>
        <w:rFonts w:ascii="Courier New" w:hAnsi="Courier New" w:cs="Courier New" w:hint="default"/>
      </w:rPr>
    </w:lvl>
    <w:lvl w:ilvl="5" w:tplc="5B10D2D6" w:tentative="1">
      <w:start w:val="1"/>
      <w:numFmt w:val="bullet"/>
      <w:lvlText w:val=""/>
      <w:lvlJc w:val="left"/>
      <w:pPr>
        <w:ind w:left="4540" w:hanging="360"/>
      </w:pPr>
      <w:rPr>
        <w:rFonts w:ascii="Wingdings" w:hAnsi="Wingdings" w:hint="default"/>
      </w:rPr>
    </w:lvl>
    <w:lvl w:ilvl="6" w:tplc="17C06B24" w:tentative="1">
      <w:start w:val="1"/>
      <w:numFmt w:val="bullet"/>
      <w:lvlText w:val=""/>
      <w:lvlJc w:val="left"/>
      <w:pPr>
        <w:ind w:left="5260" w:hanging="360"/>
      </w:pPr>
      <w:rPr>
        <w:rFonts w:ascii="Symbol" w:hAnsi="Symbol" w:hint="default"/>
      </w:rPr>
    </w:lvl>
    <w:lvl w:ilvl="7" w:tplc="B18A8DE0" w:tentative="1">
      <w:start w:val="1"/>
      <w:numFmt w:val="bullet"/>
      <w:lvlText w:val="o"/>
      <w:lvlJc w:val="left"/>
      <w:pPr>
        <w:ind w:left="5980" w:hanging="360"/>
      </w:pPr>
      <w:rPr>
        <w:rFonts w:ascii="Courier New" w:hAnsi="Courier New" w:cs="Courier New" w:hint="default"/>
      </w:rPr>
    </w:lvl>
    <w:lvl w:ilvl="8" w:tplc="4D44AF0A" w:tentative="1">
      <w:start w:val="1"/>
      <w:numFmt w:val="bullet"/>
      <w:lvlText w:val=""/>
      <w:lvlJc w:val="left"/>
      <w:pPr>
        <w:ind w:left="6700" w:hanging="360"/>
      </w:pPr>
      <w:rPr>
        <w:rFonts w:ascii="Wingdings" w:hAnsi="Wingdings" w:hint="default"/>
      </w:rPr>
    </w:lvl>
  </w:abstractNum>
  <w:abstractNum w:abstractNumId="12" w15:restartNumberingAfterBreak="0">
    <w:nsid w:val="6C386A90"/>
    <w:multiLevelType w:val="multilevel"/>
    <w:tmpl w:val="BA1C474A"/>
    <w:styleLink w:val="LS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74617146"/>
    <w:multiLevelType w:val="hybridMultilevel"/>
    <w:tmpl w:val="B678C6BC"/>
    <w:lvl w:ilvl="0" w:tplc="54C22666">
      <w:start w:val="1"/>
      <w:numFmt w:val="bullet"/>
      <w:lvlText w:val=""/>
      <w:lvlJc w:val="left"/>
      <w:pPr>
        <w:ind w:left="940" w:hanging="360"/>
      </w:pPr>
      <w:rPr>
        <w:rFonts w:ascii="Symbol" w:hAnsi="Symbol" w:hint="default"/>
      </w:rPr>
    </w:lvl>
    <w:lvl w:ilvl="1" w:tplc="929869B6" w:tentative="1">
      <w:start w:val="1"/>
      <w:numFmt w:val="bullet"/>
      <w:lvlText w:val="o"/>
      <w:lvlJc w:val="left"/>
      <w:pPr>
        <w:ind w:left="1660" w:hanging="360"/>
      </w:pPr>
      <w:rPr>
        <w:rFonts w:ascii="Courier New" w:hAnsi="Courier New" w:cs="Courier New" w:hint="default"/>
      </w:rPr>
    </w:lvl>
    <w:lvl w:ilvl="2" w:tplc="0AF00CA2" w:tentative="1">
      <w:start w:val="1"/>
      <w:numFmt w:val="bullet"/>
      <w:lvlText w:val=""/>
      <w:lvlJc w:val="left"/>
      <w:pPr>
        <w:ind w:left="2380" w:hanging="360"/>
      </w:pPr>
      <w:rPr>
        <w:rFonts w:ascii="Wingdings" w:hAnsi="Wingdings" w:hint="default"/>
      </w:rPr>
    </w:lvl>
    <w:lvl w:ilvl="3" w:tplc="FAA428D0" w:tentative="1">
      <w:start w:val="1"/>
      <w:numFmt w:val="bullet"/>
      <w:lvlText w:val=""/>
      <w:lvlJc w:val="left"/>
      <w:pPr>
        <w:ind w:left="3100" w:hanging="360"/>
      </w:pPr>
      <w:rPr>
        <w:rFonts w:ascii="Symbol" w:hAnsi="Symbol" w:hint="default"/>
      </w:rPr>
    </w:lvl>
    <w:lvl w:ilvl="4" w:tplc="3BD6FC96" w:tentative="1">
      <w:start w:val="1"/>
      <w:numFmt w:val="bullet"/>
      <w:lvlText w:val="o"/>
      <w:lvlJc w:val="left"/>
      <w:pPr>
        <w:ind w:left="3820" w:hanging="360"/>
      </w:pPr>
      <w:rPr>
        <w:rFonts w:ascii="Courier New" w:hAnsi="Courier New" w:cs="Courier New" w:hint="default"/>
      </w:rPr>
    </w:lvl>
    <w:lvl w:ilvl="5" w:tplc="C4C66000" w:tentative="1">
      <w:start w:val="1"/>
      <w:numFmt w:val="bullet"/>
      <w:lvlText w:val=""/>
      <w:lvlJc w:val="left"/>
      <w:pPr>
        <w:ind w:left="4540" w:hanging="360"/>
      </w:pPr>
      <w:rPr>
        <w:rFonts w:ascii="Wingdings" w:hAnsi="Wingdings" w:hint="default"/>
      </w:rPr>
    </w:lvl>
    <w:lvl w:ilvl="6" w:tplc="46081538" w:tentative="1">
      <w:start w:val="1"/>
      <w:numFmt w:val="bullet"/>
      <w:lvlText w:val=""/>
      <w:lvlJc w:val="left"/>
      <w:pPr>
        <w:ind w:left="5260" w:hanging="360"/>
      </w:pPr>
      <w:rPr>
        <w:rFonts w:ascii="Symbol" w:hAnsi="Symbol" w:hint="default"/>
      </w:rPr>
    </w:lvl>
    <w:lvl w:ilvl="7" w:tplc="7D325956" w:tentative="1">
      <w:start w:val="1"/>
      <w:numFmt w:val="bullet"/>
      <w:lvlText w:val="o"/>
      <w:lvlJc w:val="left"/>
      <w:pPr>
        <w:ind w:left="5980" w:hanging="360"/>
      </w:pPr>
      <w:rPr>
        <w:rFonts w:ascii="Courier New" w:hAnsi="Courier New" w:cs="Courier New" w:hint="default"/>
      </w:rPr>
    </w:lvl>
    <w:lvl w:ilvl="8" w:tplc="A0F8BD42" w:tentative="1">
      <w:start w:val="1"/>
      <w:numFmt w:val="bullet"/>
      <w:lvlText w:val=""/>
      <w:lvlJc w:val="left"/>
      <w:pPr>
        <w:ind w:left="6700" w:hanging="360"/>
      </w:pPr>
      <w:rPr>
        <w:rFonts w:ascii="Wingdings" w:hAnsi="Wingdings" w:hint="default"/>
      </w:rPr>
    </w:lvl>
  </w:abstractNum>
  <w:num w:numId="1">
    <w:abstractNumId w:val="9"/>
  </w:num>
  <w:num w:numId="2">
    <w:abstractNumId w:val="10"/>
  </w:num>
  <w:num w:numId="3">
    <w:abstractNumId w:val="4"/>
  </w:num>
  <w:num w:numId="4">
    <w:abstractNumId w:val="11"/>
  </w:num>
  <w:num w:numId="5">
    <w:abstractNumId w:val="12"/>
  </w:num>
  <w:num w:numId="6">
    <w:abstractNumId w:val="12"/>
  </w:num>
  <w:num w:numId="7">
    <w:abstractNumId w:val="8"/>
  </w:num>
  <w:num w:numId="8">
    <w:abstractNumId w:val="5"/>
  </w:num>
  <w:num w:numId="9">
    <w:abstractNumId w:val="5"/>
  </w:num>
  <w:num w:numId="10">
    <w:abstractNumId w:val="6"/>
  </w:num>
  <w:num w:numId="11">
    <w:abstractNumId w:val="2"/>
  </w:num>
  <w:num w:numId="12">
    <w:abstractNumId w:val="13"/>
  </w:num>
  <w:num w:numId="13">
    <w:abstractNumId w:val="3"/>
  </w:num>
  <w:num w:numId="14">
    <w:abstractNumId w:val="0"/>
  </w:num>
  <w:num w:numId="15">
    <w:abstractNumId w:val="1"/>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358"/>
    <w:rsid w:val="000244F0"/>
    <w:rsid w:val="000810DD"/>
    <w:rsid w:val="00082061"/>
    <w:rsid w:val="00093F28"/>
    <w:rsid w:val="000A0CF4"/>
    <w:rsid w:val="000C4D78"/>
    <w:rsid w:val="000F0B48"/>
    <w:rsid w:val="00101846"/>
    <w:rsid w:val="00103B1D"/>
    <w:rsid w:val="00107698"/>
    <w:rsid w:val="00114A18"/>
    <w:rsid w:val="00162D10"/>
    <w:rsid w:val="001660B7"/>
    <w:rsid w:val="001C2F3A"/>
    <w:rsid w:val="001C436C"/>
    <w:rsid w:val="001E12F0"/>
    <w:rsid w:val="0024264C"/>
    <w:rsid w:val="00246BC7"/>
    <w:rsid w:val="002646C4"/>
    <w:rsid w:val="002B3DBC"/>
    <w:rsid w:val="002E6637"/>
    <w:rsid w:val="002F09C7"/>
    <w:rsid w:val="00307BA2"/>
    <w:rsid w:val="003430D3"/>
    <w:rsid w:val="003434F9"/>
    <w:rsid w:val="003820C2"/>
    <w:rsid w:val="0039027F"/>
    <w:rsid w:val="003A6F5E"/>
    <w:rsid w:val="003B7282"/>
    <w:rsid w:val="003C5832"/>
    <w:rsid w:val="003F4052"/>
    <w:rsid w:val="00420261"/>
    <w:rsid w:val="004217E3"/>
    <w:rsid w:val="00514BD9"/>
    <w:rsid w:val="00550473"/>
    <w:rsid w:val="005735B2"/>
    <w:rsid w:val="005812F1"/>
    <w:rsid w:val="0059490E"/>
    <w:rsid w:val="005D0C92"/>
    <w:rsid w:val="00607383"/>
    <w:rsid w:val="00641887"/>
    <w:rsid w:val="006446E7"/>
    <w:rsid w:val="00675FAF"/>
    <w:rsid w:val="006A3BF3"/>
    <w:rsid w:val="006A6184"/>
    <w:rsid w:val="006B243E"/>
    <w:rsid w:val="006B70D6"/>
    <w:rsid w:val="00767358"/>
    <w:rsid w:val="00781B4F"/>
    <w:rsid w:val="007D2A19"/>
    <w:rsid w:val="007E4BAD"/>
    <w:rsid w:val="007F06D5"/>
    <w:rsid w:val="008A65BA"/>
    <w:rsid w:val="008B2AA9"/>
    <w:rsid w:val="008C07E5"/>
    <w:rsid w:val="008C12FE"/>
    <w:rsid w:val="008C7FEC"/>
    <w:rsid w:val="008E6D83"/>
    <w:rsid w:val="00914A89"/>
    <w:rsid w:val="00922AE3"/>
    <w:rsid w:val="00926444"/>
    <w:rsid w:val="00950EDB"/>
    <w:rsid w:val="009E5F2B"/>
    <w:rsid w:val="00A02F0C"/>
    <w:rsid w:val="00A3285F"/>
    <w:rsid w:val="00A337D0"/>
    <w:rsid w:val="00A47DDE"/>
    <w:rsid w:val="00A734A9"/>
    <w:rsid w:val="00A84DE9"/>
    <w:rsid w:val="00A936A5"/>
    <w:rsid w:val="00AB5B59"/>
    <w:rsid w:val="00B36B23"/>
    <w:rsid w:val="00B41B45"/>
    <w:rsid w:val="00BA1CD5"/>
    <w:rsid w:val="00C13B40"/>
    <w:rsid w:val="00C459F3"/>
    <w:rsid w:val="00C46D7F"/>
    <w:rsid w:val="00CE2256"/>
    <w:rsid w:val="00D15A8C"/>
    <w:rsid w:val="00DC4F01"/>
    <w:rsid w:val="00DD0F42"/>
    <w:rsid w:val="00DD4F53"/>
    <w:rsid w:val="00E15049"/>
    <w:rsid w:val="00E24AF1"/>
    <w:rsid w:val="00E55F34"/>
    <w:rsid w:val="00E75F69"/>
    <w:rsid w:val="00E91D6D"/>
    <w:rsid w:val="00EE6736"/>
    <w:rsid w:val="00F62371"/>
    <w:rsid w:val="00FA74C2"/>
    <w:rsid w:val="00FC6CE1"/>
    <w:rsid w:val="00FD54BE"/>
    <w:rsid w:val="00FE12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37A20"/>
  <w15:chartTrackingRefBased/>
  <w15:docId w15:val="{8E6B879D-3046-48EE-BAF8-5941D5E8EB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A61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61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A618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434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D4F53"/>
    <w:pPr>
      <w:ind w:left="720"/>
      <w:contextualSpacing/>
    </w:pPr>
  </w:style>
  <w:style w:type="numbering" w:customStyle="1" w:styleId="LS6">
    <w:name w:val="LS6"/>
    <w:basedOn w:val="NoList"/>
    <w:rsid w:val="00D15A8C"/>
    <w:pPr>
      <w:numPr>
        <w:numId w:val="5"/>
      </w:numPr>
    </w:pPr>
  </w:style>
  <w:style w:type="paragraph" w:styleId="Header">
    <w:name w:val="header"/>
    <w:basedOn w:val="Normal"/>
    <w:link w:val="HeaderChar"/>
    <w:uiPriority w:val="99"/>
    <w:unhideWhenUsed/>
    <w:rsid w:val="00FE12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1268"/>
  </w:style>
  <w:style w:type="paragraph" w:styleId="Footer">
    <w:name w:val="footer"/>
    <w:basedOn w:val="Normal"/>
    <w:link w:val="FooterChar"/>
    <w:uiPriority w:val="99"/>
    <w:unhideWhenUsed/>
    <w:rsid w:val="00FE12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1268"/>
  </w:style>
  <w:style w:type="paragraph" w:styleId="NormalWeb">
    <w:name w:val="Normal (Web)"/>
    <w:basedOn w:val="Normal"/>
    <w:uiPriority w:val="99"/>
    <w:semiHidden/>
    <w:unhideWhenUsed/>
    <w:rsid w:val="00922AE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istParagraph0">
    <w:name w:val="ListParagraph"/>
    <w:basedOn w:val="Normal"/>
    <w:rsid w:val="00922AE3"/>
    <w:pPr>
      <w:overflowPunct w:val="0"/>
      <w:autoSpaceDN w:val="0"/>
      <w:spacing w:line="240" w:lineRule="auto"/>
      <w:ind w:left="720"/>
      <w:textAlignment w:val="baseline"/>
    </w:pPr>
    <w:rPr>
      <w:rFonts w:ascii="Calibri" w:eastAsia="Calibri" w:hAnsi="Calibri" w:cs="Times New Roman"/>
      <w:kern w:val="3"/>
      <w:lang w:eastAsia="en-GB"/>
    </w:rPr>
  </w:style>
  <w:style w:type="numbering" w:customStyle="1" w:styleId="LS4">
    <w:name w:val="LS4"/>
    <w:basedOn w:val="NoList"/>
    <w:rsid w:val="00922AE3"/>
    <w:pPr>
      <w:numPr>
        <w:numId w:val="8"/>
      </w:numPr>
    </w:pPr>
  </w:style>
  <w:style w:type="character" w:styleId="Hyperlink">
    <w:name w:val="Hyperlink"/>
    <w:basedOn w:val="DefaultParagraphFont"/>
    <w:uiPriority w:val="99"/>
    <w:unhideWhenUsed/>
    <w:rsid w:val="00A337D0"/>
    <w:rPr>
      <w:color w:val="0000FF"/>
      <w:u w:val="single"/>
    </w:rPr>
  </w:style>
  <w:style w:type="character" w:customStyle="1" w:styleId="Heading1Char">
    <w:name w:val="Heading 1 Char"/>
    <w:basedOn w:val="DefaultParagraphFont"/>
    <w:link w:val="Heading1"/>
    <w:uiPriority w:val="9"/>
    <w:rsid w:val="006A6184"/>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6A6184"/>
    <w:pPr>
      <w:spacing w:after="0" w:line="240" w:lineRule="auto"/>
    </w:pPr>
  </w:style>
  <w:style w:type="character" w:customStyle="1" w:styleId="Heading2Char">
    <w:name w:val="Heading 2 Char"/>
    <w:basedOn w:val="DefaultParagraphFont"/>
    <w:link w:val="Heading2"/>
    <w:uiPriority w:val="9"/>
    <w:rsid w:val="006A618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A6184"/>
    <w:pPr>
      <w:outlineLvl w:val="9"/>
    </w:pPr>
    <w:rPr>
      <w:lang w:val="en-US"/>
    </w:rPr>
  </w:style>
  <w:style w:type="paragraph" w:styleId="TOC1">
    <w:name w:val="toc 1"/>
    <w:basedOn w:val="Normal"/>
    <w:next w:val="Normal"/>
    <w:autoRedefine/>
    <w:uiPriority w:val="39"/>
    <w:unhideWhenUsed/>
    <w:rsid w:val="006A6184"/>
    <w:pPr>
      <w:tabs>
        <w:tab w:val="right" w:leader="dot" w:pos="9016"/>
      </w:tabs>
      <w:spacing w:after="100"/>
    </w:pPr>
    <w:rPr>
      <w:rFonts w:eastAsia="Calibri"/>
      <w:b/>
      <w:bCs/>
      <w:noProof/>
      <w:lang w:eastAsia="en-GB"/>
    </w:rPr>
  </w:style>
  <w:style w:type="paragraph" w:styleId="TOC2">
    <w:name w:val="toc 2"/>
    <w:basedOn w:val="Normal"/>
    <w:next w:val="Normal"/>
    <w:autoRedefine/>
    <w:uiPriority w:val="39"/>
    <w:unhideWhenUsed/>
    <w:rsid w:val="006A6184"/>
    <w:pPr>
      <w:spacing w:after="100"/>
      <w:ind w:left="220"/>
    </w:pPr>
  </w:style>
  <w:style w:type="character" w:customStyle="1" w:styleId="Heading3Char">
    <w:name w:val="Heading 3 Char"/>
    <w:basedOn w:val="DefaultParagraphFont"/>
    <w:link w:val="Heading3"/>
    <w:uiPriority w:val="9"/>
    <w:rsid w:val="006A618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A6184"/>
    <w:pPr>
      <w:spacing w:after="100"/>
      <w:ind w:left="440"/>
    </w:pPr>
  </w:style>
  <w:style w:type="character" w:styleId="FollowedHyperlink">
    <w:name w:val="FollowedHyperlink"/>
    <w:basedOn w:val="DefaultParagraphFont"/>
    <w:uiPriority w:val="99"/>
    <w:semiHidden/>
    <w:unhideWhenUsed/>
    <w:rsid w:val="005812F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0904731">
      <w:bodyDiv w:val="1"/>
      <w:marLeft w:val="0"/>
      <w:marRight w:val="0"/>
      <w:marTop w:val="0"/>
      <w:marBottom w:val="0"/>
      <w:divBdr>
        <w:top w:val="none" w:sz="0" w:space="0" w:color="auto"/>
        <w:left w:val="none" w:sz="0" w:space="0" w:color="auto"/>
        <w:bottom w:val="none" w:sz="0" w:space="0" w:color="auto"/>
        <w:right w:val="none" w:sz="0" w:space="0" w:color="auto"/>
      </w:divBdr>
    </w:div>
    <w:div w:id="734821423">
      <w:bodyDiv w:val="1"/>
      <w:marLeft w:val="0"/>
      <w:marRight w:val="0"/>
      <w:marTop w:val="0"/>
      <w:marBottom w:val="0"/>
      <w:divBdr>
        <w:top w:val="none" w:sz="0" w:space="0" w:color="auto"/>
        <w:left w:val="none" w:sz="0" w:space="0" w:color="auto"/>
        <w:bottom w:val="none" w:sz="0" w:space="0" w:color="auto"/>
        <w:right w:val="none" w:sz="0" w:space="0" w:color="auto"/>
      </w:divBdr>
    </w:div>
    <w:div w:id="815872562">
      <w:bodyDiv w:val="1"/>
      <w:marLeft w:val="0"/>
      <w:marRight w:val="0"/>
      <w:marTop w:val="0"/>
      <w:marBottom w:val="0"/>
      <w:divBdr>
        <w:top w:val="none" w:sz="0" w:space="0" w:color="auto"/>
        <w:left w:val="none" w:sz="0" w:space="0" w:color="auto"/>
        <w:bottom w:val="none" w:sz="0" w:space="0" w:color="auto"/>
        <w:right w:val="none" w:sz="0" w:space="0" w:color="auto"/>
      </w:divBdr>
    </w:div>
    <w:div w:id="1205755996">
      <w:bodyDiv w:val="1"/>
      <w:marLeft w:val="0"/>
      <w:marRight w:val="0"/>
      <w:marTop w:val="0"/>
      <w:marBottom w:val="0"/>
      <w:divBdr>
        <w:top w:val="none" w:sz="0" w:space="0" w:color="auto"/>
        <w:left w:val="none" w:sz="0" w:space="0" w:color="auto"/>
        <w:bottom w:val="none" w:sz="0" w:space="0" w:color="auto"/>
        <w:right w:val="none" w:sz="0" w:space="0" w:color="auto"/>
      </w:divBdr>
    </w:div>
    <w:div w:id="1272200644">
      <w:bodyDiv w:val="1"/>
      <w:marLeft w:val="0"/>
      <w:marRight w:val="0"/>
      <w:marTop w:val="0"/>
      <w:marBottom w:val="0"/>
      <w:divBdr>
        <w:top w:val="none" w:sz="0" w:space="0" w:color="auto"/>
        <w:left w:val="none" w:sz="0" w:space="0" w:color="auto"/>
        <w:bottom w:val="none" w:sz="0" w:space="0" w:color="auto"/>
        <w:right w:val="none" w:sz="0" w:space="0" w:color="auto"/>
      </w:divBdr>
    </w:div>
    <w:div w:id="1731461667">
      <w:bodyDiv w:val="1"/>
      <w:marLeft w:val="0"/>
      <w:marRight w:val="0"/>
      <w:marTop w:val="0"/>
      <w:marBottom w:val="0"/>
      <w:divBdr>
        <w:top w:val="none" w:sz="0" w:space="0" w:color="auto"/>
        <w:left w:val="none" w:sz="0" w:space="0" w:color="auto"/>
        <w:bottom w:val="none" w:sz="0" w:space="0" w:color="auto"/>
        <w:right w:val="none" w:sz="0" w:space="0" w:color="auto"/>
      </w:divBdr>
    </w:div>
    <w:div w:id="1880971886">
      <w:bodyDiv w:val="1"/>
      <w:marLeft w:val="0"/>
      <w:marRight w:val="0"/>
      <w:marTop w:val="0"/>
      <w:marBottom w:val="0"/>
      <w:divBdr>
        <w:top w:val="none" w:sz="0" w:space="0" w:color="auto"/>
        <w:left w:val="none" w:sz="0" w:space="0" w:color="auto"/>
        <w:bottom w:val="none" w:sz="0" w:space="0" w:color="auto"/>
        <w:right w:val="none" w:sz="0" w:space="0" w:color="auto"/>
      </w:divBdr>
    </w:div>
    <w:div w:id="1959868625">
      <w:bodyDiv w:val="1"/>
      <w:marLeft w:val="0"/>
      <w:marRight w:val="0"/>
      <w:marTop w:val="0"/>
      <w:marBottom w:val="0"/>
      <w:divBdr>
        <w:top w:val="none" w:sz="0" w:space="0" w:color="auto"/>
        <w:left w:val="none" w:sz="0" w:space="0" w:color="auto"/>
        <w:bottom w:val="none" w:sz="0" w:space="0" w:color="auto"/>
        <w:right w:val="none" w:sz="0" w:space="0" w:color="auto"/>
      </w:divBdr>
    </w:div>
    <w:div w:id="2092002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s>
</file>

<file path=word/_rels/footer1.xml.rels><?xml version="1.0" encoding="UTF-8" standalone="yes"?>
<Relationships xmlns="http://schemas.openxmlformats.org/package/2006/relationships"><Relationship Id="rId1" Type="http://schemas.openxmlformats.org/officeDocument/2006/relationships/image" Target="media/image8.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Student</a:t>
            </a:r>
            <a:r>
              <a:rPr lang="en-GB" baseline="0"/>
              <a:t> Growth Rate</a:t>
            </a:r>
            <a:endParaRPr lang="en-GB"/>
          </a:p>
        </c:rich>
      </c:tx>
      <c:layout>
        <c:manualLayout>
          <c:xMode val="edge"/>
          <c:yMode val="edge"/>
          <c:x val="0.32893744531933511"/>
          <c:y val="1.388888888888888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Sheet1!$C$9</c:f>
              <c:strCache>
                <c:ptCount val="1"/>
                <c:pt idx="0">
                  <c:v>Students</c:v>
                </c:pt>
              </c:strCache>
            </c:strRef>
          </c:tx>
          <c:spPr>
            <a:solidFill>
              <a:schemeClr val="accent1"/>
            </a:solidFill>
            <a:ln>
              <a:noFill/>
            </a:ln>
            <a:effectLst/>
          </c:spPr>
          <c:invertIfNegative val="0"/>
          <c:cat>
            <c:strRef>
              <c:f>Sheet1!$B$10:$B$13</c:f>
              <c:strCache>
                <c:ptCount val="4"/>
                <c:pt idx="0">
                  <c:v>2015/2016</c:v>
                </c:pt>
                <c:pt idx="1">
                  <c:v>2016/2017</c:v>
                </c:pt>
                <c:pt idx="2">
                  <c:v>2017/2018</c:v>
                </c:pt>
                <c:pt idx="3">
                  <c:v>2018/2019</c:v>
                </c:pt>
              </c:strCache>
            </c:strRef>
          </c:cat>
          <c:val>
            <c:numRef>
              <c:f>Sheet1!$C$10:$C$13</c:f>
              <c:numCache>
                <c:formatCode>#,##0</c:formatCode>
                <c:ptCount val="4"/>
                <c:pt idx="0">
                  <c:v>128675</c:v>
                </c:pt>
                <c:pt idx="1">
                  <c:v>129395</c:v>
                </c:pt>
                <c:pt idx="2">
                  <c:v>129585</c:v>
                </c:pt>
                <c:pt idx="3">
                  <c:v>132205</c:v>
                </c:pt>
              </c:numCache>
            </c:numRef>
          </c:val>
          <c:extLst>
            <c:ext xmlns:c16="http://schemas.microsoft.com/office/drawing/2014/chart" uri="{C3380CC4-5D6E-409C-BE32-E72D297353CC}">
              <c16:uniqueId val="{00000000-0EA7-44DA-B858-8C27E0578744}"/>
            </c:ext>
          </c:extLst>
        </c:ser>
        <c:dLbls>
          <c:showLegendKey val="0"/>
          <c:showVal val="0"/>
          <c:showCatName val="0"/>
          <c:showSerName val="0"/>
          <c:showPercent val="0"/>
          <c:showBubbleSize val="0"/>
        </c:dLbls>
        <c:gapWidth val="219"/>
        <c:overlap val="-27"/>
        <c:axId val="100818143"/>
        <c:axId val="1997283567"/>
        <c:extLst>
          <c:ext xmlns:c15="http://schemas.microsoft.com/office/drawing/2012/chart" uri="{02D57815-91ED-43cb-92C2-25804820EDAC}">
            <c15:filteredBarSeries>
              <c15:ser>
                <c:idx val="1"/>
                <c:order val="1"/>
                <c:tx>
                  <c:strRef>
                    <c:extLst>
                      <c:ext uri="{02D57815-91ED-43cb-92C2-25804820EDAC}">
                        <c15:formulaRef>
                          <c15:sqref>Sheet1!$D$9</c15:sqref>
                        </c15:formulaRef>
                      </c:ext>
                    </c:extLst>
                    <c:strCache>
                      <c:ptCount val="1"/>
                    </c:strCache>
                  </c:strRef>
                </c:tx>
                <c:spPr>
                  <a:solidFill>
                    <a:schemeClr val="accent2"/>
                  </a:solidFill>
                  <a:ln>
                    <a:noFill/>
                  </a:ln>
                  <a:effectLst/>
                </c:spPr>
                <c:invertIfNegative val="0"/>
                <c:cat>
                  <c:strRef>
                    <c:extLst>
                      <c:ext uri="{02D57815-91ED-43cb-92C2-25804820EDAC}">
                        <c15:formulaRef>
                          <c15:sqref>Sheet1!$B$10:$B$13</c15:sqref>
                        </c15:formulaRef>
                      </c:ext>
                    </c:extLst>
                    <c:strCache>
                      <c:ptCount val="4"/>
                      <c:pt idx="0">
                        <c:v>2015/2016</c:v>
                      </c:pt>
                      <c:pt idx="1">
                        <c:v>2016/2017</c:v>
                      </c:pt>
                      <c:pt idx="2">
                        <c:v>2017/2018</c:v>
                      </c:pt>
                      <c:pt idx="3">
                        <c:v>2018/2019</c:v>
                      </c:pt>
                    </c:strCache>
                  </c:strRef>
                </c:cat>
                <c:val>
                  <c:numRef>
                    <c:extLst>
                      <c:ext uri="{02D57815-91ED-43cb-92C2-25804820EDAC}">
                        <c15:formulaRef>
                          <c15:sqref>Sheet1!$D$10:$D$13</c15:sqref>
                        </c15:formulaRef>
                      </c:ext>
                    </c:extLst>
                    <c:numCache>
                      <c:formatCode>General</c:formatCode>
                      <c:ptCount val="4"/>
                    </c:numCache>
                  </c:numRef>
                </c:val>
                <c:extLst>
                  <c:ext xmlns:c16="http://schemas.microsoft.com/office/drawing/2014/chart" uri="{C3380CC4-5D6E-409C-BE32-E72D297353CC}">
                    <c16:uniqueId val="{00000002-0EA7-44DA-B858-8C27E0578744}"/>
                  </c:ext>
                </c:extLst>
              </c15:ser>
            </c15:filteredBarSeries>
          </c:ext>
        </c:extLst>
      </c:barChart>
      <c:lineChart>
        <c:grouping val="standard"/>
        <c:varyColors val="0"/>
        <c:ser>
          <c:idx val="2"/>
          <c:order val="2"/>
          <c:tx>
            <c:strRef>
              <c:f>Sheet1!$E$9</c:f>
              <c:strCache>
                <c:ptCount val="1"/>
                <c:pt idx="0">
                  <c:v>Growth rate</c:v>
                </c:pt>
              </c:strCache>
            </c:strRef>
          </c:tx>
          <c:spPr>
            <a:ln w="28575" cap="rnd">
              <a:solidFill>
                <a:schemeClr val="accent3"/>
              </a:solidFill>
              <a:round/>
            </a:ln>
            <a:effectLst/>
          </c:spPr>
          <c:marker>
            <c:symbol val="none"/>
          </c:marker>
          <c:cat>
            <c:strRef>
              <c:f>Sheet1!$B$10:$B$13</c:f>
              <c:strCache>
                <c:ptCount val="4"/>
                <c:pt idx="0">
                  <c:v>2015/2016</c:v>
                </c:pt>
                <c:pt idx="1">
                  <c:v>2016/2017</c:v>
                </c:pt>
                <c:pt idx="2">
                  <c:v>2017/2018</c:v>
                </c:pt>
                <c:pt idx="3">
                  <c:v>2018/2019</c:v>
                </c:pt>
              </c:strCache>
            </c:strRef>
          </c:cat>
          <c:val>
            <c:numRef>
              <c:f>Sheet1!$E$10:$E$13</c:f>
              <c:numCache>
                <c:formatCode>0%</c:formatCode>
                <c:ptCount val="4"/>
                <c:pt idx="1">
                  <c:v>5.564357200819197E-3</c:v>
                </c:pt>
                <c:pt idx="2" formatCode="0.00%">
                  <c:v>1.4662190839989195E-3</c:v>
                </c:pt>
                <c:pt idx="3" formatCode="0.00%">
                  <c:v>1.9817707348436141E-2</c:v>
                </c:pt>
              </c:numCache>
            </c:numRef>
          </c:val>
          <c:smooth val="0"/>
          <c:extLst>
            <c:ext xmlns:c16="http://schemas.microsoft.com/office/drawing/2014/chart" uri="{C3380CC4-5D6E-409C-BE32-E72D297353CC}">
              <c16:uniqueId val="{00000001-0EA7-44DA-B858-8C27E0578744}"/>
            </c:ext>
          </c:extLst>
        </c:ser>
        <c:dLbls>
          <c:showLegendKey val="0"/>
          <c:showVal val="0"/>
          <c:showCatName val="0"/>
          <c:showSerName val="0"/>
          <c:showPercent val="0"/>
          <c:showBubbleSize val="0"/>
        </c:dLbls>
        <c:marker val="1"/>
        <c:smooth val="0"/>
        <c:axId val="100818943"/>
        <c:axId val="1997288143"/>
      </c:lineChart>
      <c:catAx>
        <c:axId val="100818143"/>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7283567"/>
        <c:crosses val="autoZero"/>
        <c:auto val="1"/>
        <c:lblAlgn val="ctr"/>
        <c:lblOffset val="100"/>
        <c:noMultiLvlLbl val="0"/>
      </c:catAx>
      <c:valAx>
        <c:axId val="1997283567"/>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818143"/>
        <c:crosses val="autoZero"/>
        <c:crossBetween val="between"/>
      </c:valAx>
      <c:valAx>
        <c:axId val="1997288143"/>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818943"/>
        <c:crosses val="max"/>
        <c:crossBetween val="between"/>
      </c:valAx>
      <c:catAx>
        <c:axId val="100818943"/>
        <c:scaling>
          <c:orientation val="minMax"/>
        </c:scaling>
        <c:delete val="1"/>
        <c:axPos val="b"/>
        <c:numFmt formatCode="General" sourceLinked="1"/>
        <c:majorTickMark val="none"/>
        <c:minorTickMark val="none"/>
        <c:tickLblPos val="nextTo"/>
        <c:crossAx val="1997288143"/>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Predicted</a:t>
            </a:r>
            <a:r>
              <a:rPr lang="en-GB" baseline="0"/>
              <a:t> Growth Rate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strRef>
              <c:f>Sheet1!$B$52</c:f>
              <c:strCache>
                <c:ptCount val="1"/>
                <c:pt idx="0">
                  <c:v>Student Growth - 2025</c:v>
                </c:pt>
              </c:strCache>
            </c:strRef>
          </c:cat>
          <c:val>
            <c:numRef>
              <c:f>Sheet1!$C$52</c:f>
              <c:numCache>
                <c:formatCode>#,##0</c:formatCode>
                <c:ptCount val="1"/>
                <c:pt idx="0">
                  <c:v>140137</c:v>
                </c:pt>
              </c:numCache>
            </c:numRef>
          </c:val>
          <c:extLst>
            <c:ext xmlns:c16="http://schemas.microsoft.com/office/drawing/2014/chart" uri="{C3380CC4-5D6E-409C-BE32-E72D297353CC}">
              <c16:uniqueId val="{00000000-1626-4A33-9645-65D123BEA0E4}"/>
            </c:ext>
          </c:extLst>
        </c:ser>
        <c:dLbls>
          <c:dLblPos val="inEnd"/>
          <c:showLegendKey val="0"/>
          <c:showVal val="1"/>
          <c:showCatName val="0"/>
          <c:showSerName val="0"/>
          <c:showPercent val="0"/>
          <c:showBubbleSize val="0"/>
        </c:dLbls>
        <c:gapWidth val="219"/>
        <c:overlap val="-27"/>
        <c:axId val="181289711"/>
        <c:axId val="1997260687"/>
      </c:barChart>
      <c:catAx>
        <c:axId val="181289711"/>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7260687"/>
        <c:crosses val="autoZero"/>
        <c:auto val="1"/>
        <c:lblAlgn val="ctr"/>
        <c:lblOffset val="100"/>
        <c:noMultiLvlLbl val="0"/>
      </c:catAx>
      <c:valAx>
        <c:axId val="1997260687"/>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289711"/>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5A4ECB-EE0A-4B54-B09B-699061406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2911</Words>
  <Characters>16594</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Breen (P150383)</dc:creator>
  <cp:lastModifiedBy>James Breen (P150383)</cp:lastModifiedBy>
  <cp:revision>2</cp:revision>
  <dcterms:created xsi:type="dcterms:W3CDTF">2020-04-29T20:46:00Z</dcterms:created>
  <dcterms:modified xsi:type="dcterms:W3CDTF">2020-04-29T20:46:00Z</dcterms:modified>
</cp:coreProperties>
</file>