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61285" w14:textId="77777777" w:rsidR="008636BD" w:rsidRPr="008636BD" w:rsidRDefault="008636BD" w:rsidP="008636BD">
      <w:pPr>
        <w:jc w:val="center"/>
        <w:rPr>
          <w:b/>
          <w:bCs/>
          <w:u w:val="single"/>
        </w:rPr>
      </w:pPr>
      <w:bookmarkStart w:id="0" w:name="_Hlk166527382"/>
      <w:r w:rsidRPr="008636BD">
        <w:rPr>
          <w:b/>
          <w:bCs/>
          <w:u w:val="single"/>
        </w:rPr>
        <w:t xml:space="preserve">Student: Iestyn Roderick </w:t>
      </w:r>
    </w:p>
    <w:p w14:paraId="29D7BB4E" w14:textId="1E6C7EA6" w:rsidR="00DD6CAD" w:rsidRPr="008636BD" w:rsidRDefault="008636BD" w:rsidP="008636BD">
      <w:pPr>
        <w:jc w:val="center"/>
        <w:rPr>
          <w:b/>
          <w:bCs/>
          <w:u w:val="single"/>
        </w:rPr>
      </w:pPr>
      <w:r w:rsidRPr="008636BD">
        <w:rPr>
          <w:b/>
          <w:bCs/>
          <w:u w:val="single"/>
        </w:rPr>
        <w:t>Student number: 2236342</w:t>
      </w:r>
    </w:p>
    <w:bookmarkEnd w:id="0"/>
    <w:p w14:paraId="0C000680" w14:textId="77777777" w:rsidR="008636BD" w:rsidRDefault="008636BD" w:rsidP="008636BD">
      <w:pPr>
        <w:jc w:val="center"/>
      </w:pPr>
    </w:p>
    <w:p w14:paraId="1DB66371" w14:textId="77777777" w:rsidR="008636BD" w:rsidRDefault="008636BD" w:rsidP="008636BD">
      <w:pPr>
        <w:jc w:val="center"/>
      </w:pPr>
    </w:p>
    <w:p w14:paraId="4E1CBFA4" w14:textId="33D5FF8B" w:rsidR="008636BD" w:rsidRDefault="008636BD" w:rsidP="008636BD">
      <w:pPr>
        <w:rPr>
          <w:b/>
          <w:bCs/>
          <w:u w:val="single"/>
        </w:rPr>
      </w:pPr>
      <w:r w:rsidRPr="008636BD">
        <w:rPr>
          <w:b/>
          <w:bCs/>
          <w:u w:val="single"/>
        </w:rPr>
        <w:t>Essay one – Maintaining Professional Standards</w:t>
      </w:r>
    </w:p>
    <w:p w14:paraId="552B09A3" w14:textId="77777777" w:rsidR="008636BD" w:rsidRPr="008636BD" w:rsidRDefault="008636BD" w:rsidP="008636BD">
      <w:r w:rsidRPr="008636BD">
        <w:t xml:space="preserve">Critically examine policing policies and procedures (e.g. PACE, Code of Ethics, NDM, use of </w:t>
      </w:r>
    </w:p>
    <w:p w14:paraId="6F1DA261" w14:textId="77777777" w:rsidR="008636BD" w:rsidRPr="008636BD" w:rsidRDefault="008636BD" w:rsidP="008636BD">
      <w:r w:rsidRPr="008636BD">
        <w:t>BWV) aimed at reducing misconduct and malpractice by police officers. How might these</w:t>
      </w:r>
    </w:p>
    <w:p w14:paraId="5EEB6038" w14:textId="77777777" w:rsidR="008636BD" w:rsidRPr="008636BD" w:rsidRDefault="008636BD" w:rsidP="008636BD">
      <w:r w:rsidRPr="008636BD">
        <w:t>increase public confidence in police?</w:t>
      </w:r>
    </w:p>
    <w:p w14:paraId="38EEC3A4" w14:textId="77777777" w:rsidR="008636BD" w:rsidRDefault="008636BD" w:rsidP="008636BD">
      <w:pPr>
        <w:rPr>
          <w:b/>
          <w:bCs/>
          <w:u w:val="single"/>
        </w:rPr>
      </w:pPr>
    </w:p>
    <w:p w14:paraId="7CD008D9" w14:textId="0843A956" w:rsidR="008636BD" w:rsidRDefault="008636BD" w:rsidP="008636BD">
      <w:r w:rsidRPr="008636BD">
        <w:t xml:space="preserve">This piece of writing will discuss </w:t>
      </w:r>
      <w:r>
        <w:t xml:space="preserve">core aspects of the policing policies such as the police and criminal evidence act the national decision model, The police code of ethics and the use of body worn video to reduce police malpractice and increase the confidence in the public for policing. </w:t>
      </w:r>
    </w:p>
    <w:p w14:paraId="5D2E3F4C" w14:textId="561DD949" w:rsidR="008636BD" w:rsidRDefault="009B3A50" w:rsidP="008636BD">
      <w:r>
        <w:t xml:space="preserve">During the training process for becoming an independent police officer new recruits are shown and taught about various policies but the first is the police code of ethics. </w:t>
      </w:r>
      <w:r w:rsidR="002254C4">
        <w:t xml:space="preserve">The </w:t>
      </w:r>
      <w:r w:rsidR="002116A2">
        <w:t>(</w:t>
      </w:r>
      <w:r w:rsidR="002254C4">
        <w:t>college of policing, 2024</w:t>
      </w:r>
      <w:r w:rsidR="002116A2">
        <w:t>)</w:t>
      </w:r>
      <w:r w:rsidR="002254C4">
        <w:t xml:space="preserve"> outlines an update to the original code of ethics that are found in the </w:t>
      </w:r>
      <w:r w:rsidR="002116A2">
        <w:t>(C</w:t>
      </w:r>
      <w:r w:rsidR="002254C4">
        <w:t>ollege of policing,</w:t>
      </w:r>
      <w:r w:rsidR="002254C4" w:rsidRPr="002254C4">
        <w:t xml:space="preserve"> (2014)</w:t>
      </w:r>
      <w:r w:rsidR="002254C4">
        <w:t xml:space="preserve">. The original code of ethics </w:t>
      </w:r>
      <w:r w:rsidR="007B0BCD">
        <w:t>was</w:t>
      </w:r>
      <w:r w:rsidR="002254C4">
        <w:t xml:space="preserve"> based on seven principles with and additional two principles that were later added by the research of the college of policing. </w:t>
      </w:r>
    </w:p>
    <w:p w14:paraId="4475700A" w14:textId="3BF08304" w:rsidR="002254C4" w:rsidRDefault="002254C4" w:rsidP="002254C4">
      <w:r>
        <w:t xml:space="preserve">These principles are accountability, honesty, integrity, leadership, objectivity, openness &amp; selflessness with the two new principles added being that of fairness &amp; respect. These principles </w:t>
      </w:r>
      <w:r w:rsidR="007B0BCD">
        <w:t xml:space="preserve">are to give police the guiding framework to develop what a police officer should represent to the public. The new ethical policing principles are a revision of the original code of ethics with the intention to build upon the original code of ethics. The new principles are based on 3 core tenants that of courage, Respect &amp; public service, these 3 core tenants are to encompass the original code of ethics. </w:t>
      </w:r>
      <w:r w:rsidR="00AC58FE">
        <w:t xml:space="preserve">These principles are to stop officer malpractice and to remove what the public refer to as the “blue code” as it is referred to in the </w:t>
      </w:r>
      <w:r w:rsidR="002116A2">
        <w:t>(</w:t>
      </w:r>
      <w:proofErr w:type="spellStart"/>
      <w:r w:rsidR="00AC58FE" w:rsidRPr="00AC58FE">
        <w:t>Westmarland</w:t>
      </w:r>
      <w:proofErr w:type="spellEnd"/>
      <w:r w:rsidR="00AC58FE" w:rsidRPr="00AC58FE">
        <w:t>, L., &amp; Conway, S. (2020).</w:t>
      </w:r>
      <w:r w:rsidR="00AC58FE">
        <w:t xml:space="preserve"> </w:t>
      </w:r>
    </w:p>
    <w:p w14:paraId="7DD6A2E2" w14:textId="77777777" w:rsidR="002A4E64" w:rsidRDefault="002A4E64" w:rsidP="002254C4"/>
    <w:p w14:paraId="10356577" w14:textId="1D5A19EF" w:rsidR="002A4E64" w:rsidRDefault="002116A2" w:rsidP="002254C4">
      <w:r>
        <w:t>However,</w:t>
      </w:r>
      <w:r w:rsidR="002A4E64">
        <w:t xml:space="preserve"> while these ethics do show what an officer should be</w:t>
      </w:r>
      <w:r>
        <w:t>,</w:t>
      </w:r>
      <w:r w:rsidR="002A4E64">
        <w:t xml:space="preserve"> </w:t>
      </w:r>
      <w:r>
        <w:t>A</w:t>
      </w:r>
      <w:r w:rsidR="002A4E64">
        <w:t xml:space="preserve">n article by </w:t>
      </w:r>
      <w:r>
        <w:t>(</w:t>
      </w:r>
      <w:proofErr w:type="spellStart"/>
      <w:r w:rsidR="002A4E64" w:rsidRPr="002A4E64">
        <w:t>Westmarland</w:t>
      </w:r>
      <w:proofErr w:type="spellEnd"/>
      <w:r w:rsidR="002A4E64" w:rsidRPr="002A4E64">
        <w:t>, L., &amp; Rowe, M. (2018).</w:t>
      </w:r>
      <w:r w:rsidR="002A4E64">
        <w:t xml:space="preserve"> </w:t>
      </w:r>
      <w:r>
        <w:t>S</w:t>
      </w:r>
      <w:r w:rsidR="002A4E64">
        <w:t xml:space="preserve">tates that while officers do call out serious violations that they are usually less likely to report what the article refers to as “Misdemeanours”. </w:t>
      </w:r>
    </w:p>
    <w:p w14:paraId="3AB29D9B" w14:textId="77777777" w:rsidR="00497BE5" w:rsidRDefault="00497BE5" w:rsidP="002254C4"/>
    <w:p w14:paraId="6A18234B" w14:textId="554273A0" w:rsidR="00497BE5" w:rsidRDefault="00497BE5" w:rsidP="002254C4">
      <w:r>
        <w:t xml:space="preserve">Another way to reduce malpractice in the police force and improve public confidence in police is the introduction of body worn video devices that are now mandatory for all police officers to carry on their uniform. </w:t>
      </w:r>
      <w:r w:rsidR="00CB2FD5">
        <w:t xml:space="preserve">The </w:t>
      </w:r>
      <w:r w:rsidR="002116A2">
        <w:t>(</w:t>
      </w:r>
      <w:r w:rsidR="00CB2FD5">
        <w:t>college of policing ,</w:t>
      </w:r>
      <w:r w:rsidR="002116A2">
        <w:t>(</w:t>
      </w:r>
      <w:r w:rsidR="00CB2FD5">
        <w:t>2021</w:t>
      </w:r>
      <w:r w:rsidR="002116A2">
        <w:t>)</w:t>
      </w:r>
      <w:r w:rsidR="00CB2FD5">
        <w:t xml:space="preserve"> states that whilst body worn </w:t>
      </w:r>
      <w:r w:rsidR="002116A2">
        <w:t>cameras</w:t>
      </w:r>
      <w:r w:rsidR="00CB2FD5">
        <w:t xml:space="preserve"> don’t affect crime occurring they do have some effect on the number of complaints filed against officers, as they assume officers both the public and the officer wearing the camera changes their behaviour to not incur a complaint. </w:t>
      </w:r>
    </w:p>
    <w:p w14:paraId="08280786" w14:textId="47EF895E" w:rsidR="00CB2FD5" w:rsidRDefault="0015790C" w:rsidP="002254C4">
      <w:r>
        <w:t>However,</w:t>
      </w:r>
      <w:r w:rsidR="00CB2FD5">
        <w:t xml:space="preserve"> </w:t>
      </w:r>
      <w:r w:rsidR="00100797">
        <w:t xml:space="preserve">another article written by </w:t>
      </w:r>
      <w:r w:rsidR="002116A2">
        <w:t>(</w:t>
      </w:r>
      <w:r w:rsidR="00100797" w:rsidRPr="00100797">
        <w:t>Lum C, Koper CS, Wilson DB, et al</w:t>
      </w:r>
      <w:r w:rsidR="00100797">
        <w:t>, 2020</w:t>
      </w:r>
      <w:r w:rsidR="002116A2">
        <w:t>)</w:t>
      </w:r>
      <w:r w:rsidR="00100797">
        <w:t xml:space="preserve"> states that from a study conducted in the </w:t>
      </w:r>
      <w:r w:rsidR="002116A2">
        <w:t>United States</w:t>
      </w:r>
      <w:r w:rsidR="00100797">
        <w:t xml:space="preserve"> with 30 samples</w:t>
      </w:r>
      <w:r>
        <w:t>,</w:t>
      </w:r>
      <w:r w:rsidR="00100797">
        <w:t xml:space="preserve"> that body worn video has very little effect on the behaviour of officers and the public and shows no significant change in the level of use of force </w:t>
      </w:r>
      <w:r w:rsidR="00100797">
        <w:lastRenderedPageBreak/>
        <w:t xml:space="preserve">or people who assault police. </w:t>
      </w:r>
      <w:r w:rsidR="002116A2">
        <w:t>So,</w:t>
      </w:r>
      <w:r>
        <w:t xml:space="preserve"> there is an argument to be made on how useful body worn camera’s actually are with competing arguments for the benefits and the idea that body worn camera’s have had no effect on police offices and public behaviour. </w:t>
      </w:r>
    </w:p>
    <w:p w14:paraId="47A31D61" w14:textId="37618257" w:rsidR="00755695" w:rsidRDefault="0015790C" w:rsidP="00755695">
      <w:r>
        <w:t xml:space="preserve">Speaking more on the policies that British police officers </w:t>
      </w:r>
      <w:r w:rsidR="00755695">
        <w:t>must</w:t>
      </w:r>
      <w:r>
        <w:t xml:space="preserve"> adhere by</w:t>
      </w:r>
      <w:r w:rsidR="00755695">
        <w:t>,</w:t>
      </w:r>
      <w:r>
        <w:t xml:space="preserve"> </w:t>
      </w:r>
      <w:r w:rsidR="00BB15A8">
        <w:t>then</w:t>
      </w:r>
      <w:r>
        <w:t xml:space="preserve"> one of the oldest in place for current officers is that of Pace or as the acronym refers to as the police and criminal evidence act of 1984. </w:t>
      </w:r>
      <w:r w:rsidR="00755695">
        <w:t xml:space="preserve">First published in 1984 but </w:t>
      </w:r>
      <w:r w:rsidR="002116A2">
        <w:t>has been</w:t>
      </w:r>
      <w:r w:rsidR="00755695">
        <w:t xml:space="preserve"> </w:t>
      </w:r>
      <w:r w:rsidR="002116A2">
        <w:t>re</w:t>
      </w:r>
      <w:r w:rsidR="00755695">
        <w:t xml:space="preserve">published by the </w:t>
      </w:r>
      <w:r w:rsidR="002116A2">
        <w:t>(</w:t>
      </w:r>
      <w:r w:rsidR="00755695">
        <w:t xml:space="preserve">Home office, </w:t>
      </w:r>
      <w:r w:rsidR="002116A2">
        <w:t>(</w:t>
      </w:r>
      <w:r w:rsidR="00755695">
        <w:t>2016</w:t>
      </w:r>
      <w:r w:rsidR="002116A2">
        <w:t>)</w:t>
      </w:r>
      <w:r w:rsidR="00755695">
        <w:t xml:space="preserve"> Outlines Pace as the powers that British officers have and cover several key things officers can do ranging from stop &amp; search, Arresting, detaining people, identifying people, Investigating and lastly interviewing people. Each of these comes under a specific pace code and in recent years the public have mainly had a disagreement with the stop &amp; search policy that officers use. </w:t>
      </w:r>
    </w:p>
    <w:p w14:paraId="1EEF6CBD" w14:textId="17CC37E6" w:rsidR="00CD0843" w:rsidRDefault="00CD0843" w:rsidP="00755695">
      <w:r>
        <w:t xml:space="preserve">The public outcry over the stop search policy is mainly focused on what they believe is officers searching those of an ethnic minority specifically the black community in the UK. </w:t>
      </w:r>
      <w:r w:rsidR="00BB15A8">
        <w:t>However,</w:t>
      </w:r>
      <w:r>
        <w:t xml:space="preserve"> when looking at the statistic released by the </w:t>
      </w:r>
      <w:r w:rsidR="002116A2">
        <w:t>(</w:t>
      </w:r>
      <w:r>
        <w:t xml:space="preserve">Home office, </w:t>
      </w:r>
      <w:r w:rsidR="002116A2">
        <w:t>(</w:t>
      </w:r>
      <w:r>
        <w:t>2019</w:t>
      </w:r>
      <w:r w:rsidR="002116A2">
        <w:t>)</w:t>
      </w:r>
      <w:r>
        <w:t xml:space="preserve"> shows that the majority of stop searches were conducted on the white community but it also highlights that the greatest number of stop searches for black people is conducted in the London region</w:t>
      </w:r>
      <w:r w:rsidR="00BB15A8">
        <w:t xml:space="preserve">. In </w:t>
      </w:r>
      <w:r w:rsidR="002116A2">
        <w:t>(</w:t>
      </w:r>
      <w:r w:rsidR="00BB15A8" w:rsidRPr="00BB15A8">
        <w:t>Miller J, Quinton P, Alexandrou B, Packham D</w:t>
      </w:r>
      <w:r w:rsidR="00BB15A8">
        <w:t xml:space="preserve">, </w:t>
      </w:r>
      <w:r w:rsidR="002116A2">
        <w:t>(</w:t>
      </w:r>
      <w:r w:rsidR="00BB15A8">
        <w:t>2020</w:t>
      </w:r>
      <w:r w:rsidR="002116A2">
        <w:t>)</w:t>
      </w:r>
      <w:r w:rsidR="00BB15A8">
        <w:t xml:space="preserve"> It states “c</w:t>
      </w:r>
      <w:r w:rsidR="00BB15A8" w:rsidRPr="00BB15A8">
        <w:t>entral hypothesis is that police officers deploy stereotypes about offenders in their decision-making</w:t>
      </w:r>
      <w:r w:rsidR="00BB15A8">
        <w:t xml:space="preserve">” meaning that it is believed police officers use skin tone as a factor to determine whether they view any form of criminality to that person. </w:t>
      </w:r>
      <w:r w:rsidR="00044893">
        <w:t xml:space="preserve">The </w:t>
      </w:r>
      <w:r w:rsidR="002116A2">
        <w:t>(</w:t>
      </w:r>
      <w:r w:rsidR="00044893">
        <w:t xml:space="preserve">college of policing, </w:t>
      </w:r>
      <w:r w:rsidR="002116A2">
        <w:t>(</w:t>
      </w:r>
      <w:r w:rsidR="00044893">
        <w:t>2014</w:t>
      </w:r>
      <w:r w:rsidR="002116A2">
        <w:t>)</w:t>
      </w:r>
      <w:r w:rsidR="00044893">
        <w:t xml:space="preserve"> refers to what is called unconscious bias and says that people do make an unconscious bias in certain situation determining it into 3 factors emotion, motivation, and cognition. This can often lead to prejudice, stereotyping and discrimination which is why officers are reminded to adhere to police policy and not go off unconscious bias.</w:t>
      </w:r>
    </w:p>
    <w:p w14:paraId="1641570D" w14:textId="0055F96C" w:rsidR="00814A72" w:rsidRDefault="00044893" w:rsidP="002254C4">
      <w:r>
        <w:t xml:space="preserve">This following of policy can be maintained with the aid of what the police call the NDM which is the </w:t>
      </w:r>
      <w:r w:rsidR="00814A72">
        <w:t xml:space="preserve">National decision model as seen below it outlines what every police officer should be doing when working at incidents or whilst on patrol. Accessible via the </w:t>
      </w:r>
      <w:r w:rsidR="002116A2">
        <w:t>(</w:t>
      </w:r>
      <w:r w:rsidR="00814A72">
        <w:t xml:space="preserve">college of policing, </w:t>
      </w:r>
      <w:r w:rsidR="002116A2">
        <w:t>(</w:t>
      </w:r>
      <w:r w:rsidR="00814A72">
        <w:t>2013</w:t>
      </w:r>
      <w:r w:rsidR="002116A2">
        <w:t>)</w:t>
      </w:r>
      <w:r w:rsidR="00814A72">
        <w:rPr>
          <w:noProof/>
        </w:rPr>
        <w:drawing>
          <wp:anchor distT="0" distB="0" distL="114300" distR="114300" simplePos="0" relativeHeight="251658240" behindDoc="1" locked="0" layoutInCell="1" allowOverlap="1" wp14:anchorId="6F31A218" wp14:editId="72CAE576">
            <wp:simplePos x="0" y="0"/>
            <wp:positionH relativeFrom="margin">
              <wp:align>left</wp:align>
            </wp:positionH>
            <wp:positionV relativeFrom="paragraph">
              <wp:posOffset>3810</wp:posOffset>
            </wp:positionV>
            <wp:extent cx="2197100" cy="2038350"/>
            <wp:effectExtent l="0" t="0" r="0" b="0"/>
            <wp:wrapTight wrapText="bothSides">
              <wp:wrapPolygon edited="0">
                <wp:start x="0" y="0"/>
                <wp:lineTo x="0" y="21398"/>
                <wp:lineTo x="21350" y="21398"/>
                <wp:lineTo x="21350" y="0"/>
                <wp:lineTo x="0" y="0"/>
              </wp:wrapPolygon>
            </wp:wrapTight>
            <wp:docPr id="147010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97100" cy="2038350"/>
                    </a:xfrm>
                    <a:prstGeom prst="rect">
                      <a:avLst/>
                    </a:prstGeom>
                    <a:noFill/>
                  </pic:spPr>
                </pic:pic>
              </a:graphicData>
            </a:graphic>
            <wp14:sizeRelH relativeFrom="margin">
              <wp14:pctWidth>0</wp14:pctWidth>
            </wp14:sizeRelH>
            <wp14:sizeRelV relativeFrom="margin">
              <wp14:pctHeight>0</wp14:pctHeight>
            </wp14:sizeRelV>
          </wp:anchor>
        </w:drawing>
      </w:r>
      <w:r w:rsidR="002116A2">
        <w:t xml:space="preserve"> t</w:t>
      </w:r>
      <w:r w:rsidR="00814A72">
        <w:t xml:space="preserve">his model identifies how a police officer should, act when attending incidents and determine the level of action officers should take. </w:t>
      </w:r>
      <w:r w:rsidR="00802680">
        <w:t xml:space="preserve">As said in </w:t>
      </w:r>
      <w:r w:rsidR="002116A2">
        <w:t>(</w:t>
      </w:r>
      <w:r w:rsidR="00802680" w:rsidRPr="00802680">
        <w:t>Dymond,</w:t>
      </w:r>
      <w:r w:rsidR="002116A2">
        <w:t xml:space="preserve"> A ,(</w:t>
      </w:r>
      <w:r w:rsidR="00802680" w:rsidRPr="00802680">
        <w:t>2021</w:t>
      </w:r>
      <w:r w:rsidR="002116A2">
        <w:t>)</w:t>
      </w:r>
      <w:r w:rsidR="00802680">
        <w:t xml:space="preserve"> that’s with this model in place it is hard to identify accountability for the officer in the regard to use of force and that this model can shield officers from taking accountability for excessive use of force in certain situation. </w:t>
      </w:r>
    </w:p>
    <w:p w14:paraId="17DAB9C2" w14:textId="793072E2" w:rsidR="00802680" w:rsidRDefault="00802680" w:rsidP="002254C4">
      <w:r>
        <w:t xml:space="preserve">This piece of writing identifies the policies and technology that police officers have available to them when attending police </w:t>
      </w:r>
      <w:r w:rsidR="009344E6">
        <w:t>incidents</w:t>
      </w:r>
      <w:r>
        <w:t xml:space="preserve"> and in their daily work</w:t>
      </w:r>
      <w:r w:rsidR="009344E6">
        <w:t xml:space="preserve"> </w:t>
      </w:r>
      <w:r>
        <w:t xml:space="preserve">routine. It has also highlighted </w:t>
      </w:r>
      <w:r w:rsidR="009344E6">
        <w:t xml:space="preserve">how these policies and technology can drop the instances of police malpractice and in doing so improve community confidence in the police in the UK. </w:t>
      </w:r>
    </w:p>
    <w:p w14:paraId="1AEB6A55" w14:textId="77777777" w:rsidR="002116A2" w:rsidRDefault="002116A2" w:rsidP="002254C4"/>
    <w:p w14:paraId="41411106" w14:textId="659AC8A4" w:rsidR="002116A2" w:rsidRDefault="002116A2" w:rsidP="002254C4">
      <w:r>
        <w:t>Word count: 954</w:t>
      </w:r>
    </w:p>
    <w:p w14:paraId="10252C19" w14:textId="77777777" w:rsidR="009344E6" w:rsidRDefault="009344E6" w:rsidP="002254C4"/>
    <w:p w14:paraId="535A19A1" w14:textId="77777777" w:rsidR="009344E6" w:rsidRDefault="009344E6" w:rsidP="002254C4"/>
    <w:p w14:paraId="13AE45FB" w14:textId="77777777" w:rsidR="009344E6" w:rsidRDefault="009344E6" w:rsidP="009344E6">
      <w:pPr>
        <w:jc w:val="center"/>
      </w:pPr>
    </w:p>
    <w:p w14:paraId="0E34897F" w14:textId="77777777" w:rsidR="009344E6" w:rsidRDefault="009344E6" w:rsidP="009344E6">
      <w:pPr>
        <w:jc w:val="center"/>
      </w:pPr>
    </w:p>
    <w:p w14:paraId="5624B26D" w14:textId="77777777" w:rsidR="009344E6" w:rsidRDefault="009344E6" w:rsidP="009344E6">
      <w:pPr>
        <w:jc w:val="center"/>
      </w:pPr>
    </w:p>
    <w:p w14:paraId="530522AF" w14:textId="77777777" w:rsidR="009344E6" w:rsidRDefault="009344E6" w:rsidP="009344E6">
      <w:pPr>
        <w:jc w:val="center"/>
      </w:pPr>
    </w:p>
    <w:p w14:paraId="1EE8AEA9" w14:textId="77777777" w:rsidR="009344E6" w:rsidRDefault="009344E6" w:rsidP="009344E6">
      <w:pPr>
        <w:jc w:val="center"/>
      </w:pPr>
    </w:p>
    <w:p w14:paraId="7FB21E85" w14:textId="77777777" w:rsidR="009344E6" w:rsidRDefault="009344E6" w:rsidP="009344E6">
      <w:pPr>
        <w:jc w:val="center"/>
      </w:pPr>
    </w:p>
    <w:p w14:paraId="7E3CC621" w14:textId="77777777" w:rsidR="009344E6" w:rsidRDefault="009344E6" w:rsidP="009344E6">
      <w:pPr>
        <w:jc w:val="center"/>
      </w:pPr>
    </w:p>
    <w:p w14:paraId="4FC990CA" w14:textId="77777777" w:rsidR="009344E6" w:rsidRDefault="009344E6" w:rsidP="009344E6">
      <w:pPr>
        <w:jc w:val="center"/>
      </w:pPr>
    </w:p>
    <w:p w14:paraId="45FFA2F7" w14:textId="77777777" w:rsidR="009344E6" w:rsidRDefault="009344E6" w:rsidP="009344E6">
      <w:pPr>
        <w:jc w:val="center"/>
      </w:pPr>
    </w:p>
    <w:p w14:paraId="6F811A2E" w14:textId="77777777" w:rsidR="009344E6" w:rsidRDefault="009344E6" w:rsidP="009344E6">
      <w:pPr>
        <w:jc w:val="center"/>
      </w:pPr>
    </w:p>
    <w:p w14:paraId="256FBC2C" w14:textId="77777777" w:rsidR="009344E6" w:rsidRDefault="009344E6" w:rsidP="009344E6">
      <w:pPr>
        <w:jc w:val="center"/>
      </w:pPr>
    </w:p>
    <w:p w14:paraId="7A35BD12" w14:textId="77777777" w:rsidR="009344E6" w:rsidRDefault="009344E6" w:rsidP="009344E6">
      <w:pPr>
        <w:jc w:val="center"/>
      </w:pPr>
    </w:p>
    <w:p w14:paraId="689BB2D7" w14:textId="77777777" w:rsidR="009344E6" w:rsidRDefault="009344E6" w:rsidP="009344E6">
      <w:pPr>
        <w:jc w:val="center"/>
      </w:pPr>
    </w:p>
    <w:p w14:paraId="0F73F0EF" w14:textId="77777777" w:rsidR="009344E6" w:rsidRDefault="009344E6" w:rsidP="009344E6">
      <w:pPr>
        <w:jc w:val="center"/>
      </w:pPr>
    </w:p>
    <w:p w14:paraId="76121A71" w14:textId="77777777" w:rsidR="009344E6" w:rsidRDefault="009344E6" w:rsidP="009344E6">
      <w:pPr>
        <w:jc w:val="center"/>
      </w:pPr>
    </w:p>
    <w:p w14:paraId="4606072A" w14:textId="69160A8A" w:rsidR="009344E6" w:rsidRPr="009344E6" w:rsidRDefault="009344E6" w:rsidP="009344E6">
      <w:pPr>
        <w:rPr>
          <w:b/>
          <w:bCs/>
          <w:u w:val="single"/>
        </w:rPr>
      </w:pPr>
      <w:r w:rsidRPr="009344E6">
        <w:rPr>
          <w:b/>
          <w:bCs/>
          <w:u w:val="single"/>
        </w:rPr>
        <w:t>Essay Two</w:t>
      </w:r>
      <w:r>
        <w:rPr>
          <w:b/>
          <w:bCs/>
          <w:u w:val="single"/>
        </w:rPr>
        <w:t xml:space="preserve"> </w:t>
      </w:r>
      <w:r w:rsidRPr="009344E6">
        <w:rPr>
          <w:b/>
          <w:bCs/>
          <w:u w:val="single"/>
        </w:rPr>
        <w:t>– Public Protection</w:t>
      </w:r>
    </w:p>
    <w:p w14:paraId="704DA0CF" w14:textId="77777777" w:rsidR="009344E6" w:rsidRPr="009344E6" w:rsidRDefault="009344E6" w:rsidP="009344E6">
      <w:r w:rsidRPr="009344E6">
        <w:t xml:space="preserve">What characteristics (socio-economic, psychological etc.) can make a person vulnerable to </w:t>
      </w:r>
    </w:p>
    <w:p w14:paraId="5E6B65D6" w14:textId="6D1F1B22" w:rsidR="009344E6" w:rsidRDefault="009344E6" w:rsidP="009344E6">
      <w:r w:rsidRPr="009344E6">
        <w:t>exploitation to criminal gangs?</w:t>
      </w:r>
    </w:p>
    <w:p w14:paraId="2C4F3729" w14:textId="77777777" w:rsidR="00927767" w:rsidRDefault="00927767" w:rsidP="009344E6"/>
    <w:p w14:paraId="0C9CCC01" w14:textId="3059FF3C" w:rsidR="00927767" w:rsidRDefault="00927767" w:rsidP="009344E6">
      <w:r>
        <w:t xml:space="preserve">During this piece of writing the topics of Psychological and socio-economical characteristics will be provided which may make a person vulnerable to exploitation by those that are associated with criminal gangs. References will be made through sited article that show how someone may become vulnerable to this exploitation and how criminal gangs profit from this exploitation. </w:t>
      </w:r>
    </w:p>
    <w:p w14:paraId="12D8DD2C" w14:textId="7F25C3AE" w:rsidR="00927767" w:rsidRDefault="00865F0C" w:rsidP="009344E6">
      <w:r>
        <w:t xml:space="preserve">A study conducted by </w:t>
      </w:r>
      <w:r w:rsidR="002116A2">
        <w:t>(</w:t>
      </w:r>
      <w:r w:rsidRPr="00865F0C">
        <w:t xml:space="preserve">Annan, L.G., </w:t>
      </w:r>
      <w:proofErr w:type="spellStart"/>
      <w:r w:rsidRPr="00865F0C">
        <w:t>Gaoua</w:t>
      </w:r>
      <w:proofErr w:type="spellEnd"/>
      <w:r w:rsidRPr="00865F0C">
        <w:t>, N., Mileva, K. &amp; Borges, M</w:t>
      </w:r>
      <w:r>
        <w:t xml:space="preserve">, </w:t>
      </w:r>
      <w:r w:rsidRPr="00865F0C">
        <w:t>(2021)</w:t>
      </w:r>
      <w:r>
        <w:t xml:space="preserve"> says that many factors were identified with young person’s joining gangs. These factors range from family and child interaction to age/ generation disconnection but also show that factors such as ethnic tensions and people’s </w:t>
      </w:r>
      <w:r w:rsidR="00BF4A64">
        <w:t>relationships</w:t>
      </w:r>
      <w:r>
        <w:t xml:space="preserve"> with local police also can be factors. </w:t>
      </w:r>
      <w:r w:rsidR="00BF4A64">
        <w:t xml:space="preserve">One way that the police has used to help is shown in a study conducted by </w:t>
      </w:r>
      <w:r w:rsidR="002116A2">
        <w:t>(</w:t>
      </w:r>
      <w:r w:rsidR="00BF4A64" w:rsidRPr="00BF4A64">
        <w:t>Hobson, J., Lynch, K., Payne, B. &amp; Ellis, L</w:t>
      </w:r>
      <w:r w:rsidR="00BF4A64">
        <w:t>,</w:t>
      </w:r>
      <w:r w:rsidR="00BF4A64" w:rsidRPr="00BF4A64">
        <w:t xml:space="preserve"> (2021)</w:t>
      </w:r>
      <w:r w:rsidR="00BF4A64">
        <w:t xml:space="preserve">. This study shows policed led initiatives to interact with the those that are considered youths </w:t>
      </w:r>
      <w:r w:rsidR="002116A2">
        <w:t>to</w:t>
      </w:r>
      <w:r w:rsidR="00BF4A64">
        <w:t xml:space="preserve"> better influence them to keep them away from crime and in doing so out of the criminal justice system. This study shows some of the benefits but also highlights issues such as the reluctance of partner agencies to aid in this effort and the issues with recruitment for volunteers that can help these young individuals over a longer period. </w:t>
      </w:r>
    </w:p>
    <w:p w14:paraId="08DBABC3" w14:textId="227973D2" w:rsidR="00BF4A64" w:rsidRDefault="00171B84" w:rsidP="009344E6">
      <w:r>
        <w:t xml:space="preserve">It is also important to consider the ways that people can identify the early sings of individuals being influenced or finding the idea of being associated with a gang as an appealing idea. One study conducted by </w:t>
      </w:r>
      <w:r w:rsidR="002116A2">
        <w:t>(</w:t>
      </w:r>
      <w:r w:rsidRPr="00171B84">
        <w:t>Hurley, M. &amp; Boulton, L.J. (2021)</w:t>
      </w:r>
      <w:r w:rsidR="00F8613E">
        <w:t xml:space="preserve">, This study </w:t>
      </w:r>
      <w:r w:rsidR="004C6C6C">
        <w:t xml:space="preserve">refers to the work of those in the greater Manchester area and the tackling of organised crime and ways of preventing people joining organised crime groups. Between the years of 2015-2016 project engage was made with which had </w:t>
      </w:r>
      <w:r w:rsidR="004C6C6C">
        <w:lastRenderedPageBreak/>
        <w:t>two of the following objectives “</w:t>
      </w:r>
      <w:r w:rsidR="004C6C6C" w:rsidRPr="004C6C6C">
        <w:t>The creation of an intelligence-based identification, information sharing and case</w:t>
      </w:r>
      <w:r w:rsidR="004C6C6C">
        <w:t xml:space="preserve"> </w:t>
      </w:r>
      <w:r w:rsidR="004C6C6C" w:rsidRPr="004C6C6C">
        <w:t>planning process, allowing young people/vulnerable individuals to be identified as</w:t>
      </w:r>
      <w:r w:rsidR="004C6C6C">
        <w:t xml:space="preserve"> </w:t>
      </w:r>
      <w:r w:rsidR="004C6C6C" w:rsidRPr="004C6C6C">
        <w:t>suitable for interventions</w:t>
      </w:r>
      <w:r w:rsidR="004C6C6C">
        <w:t xml:space="preserve"> and </w:t>
      </w:r>
      <w:r w:rsidR="002116A2" w:rsidRPr="004C6C6C">
        <w:t>to</w:t>
      </w:r>
      <w:r w:rsidR="004C6C6C" w:rsidRPr="004C6C6C">
        <w:t xml:space="preserve"> design and deliver bespoke interventions, during the following financial year</w:t>
      </w:r>
      <w:r w:rsidR="004C6C6C">
        <w:t>”. The identification process identified the following factors from the study “</w:t>
      </w:r>
      <w:r w:rsidR="004C6C6C" w:rsidRPr="004C6C6C">
        <w:t>Has familial links or close non-familial links to OCGs or OC activity</w:t>
      </w:r>
      <w:r w:rsidR="004C6C6C">
        <w:t xml:space="preserve">, </w:t>
      </w:r>
      <w:r w:rsidR="004C6C6C" w:rsidRPr="004C6C6C">
        <w:t>Resident within neighbourhoods with known SOC activity</w:t>
      </w:r>
      <w:r w:rsidR="004C6C6C">
        <w:t xml:space="preserve">, </w:t>
      </w:r>
      <w:r w:rsidR="004C6C6C" w:rsidRPr="004C6C6C">
        <w:t>Violent crimes (suspected, reported or convicted).Low educational attainment</w:t>
      </w:r>
      <w:r w:rsidR="004C6C6C">
        <w:t xml:space="preserve">, </w:t>
      </w:r>
      <w:r w:rsidR="004C6C6C" w:rsidRPr="004C6C6C">
        <w:t>Exposure to violence in the home</w:t>
      </w:r>
      <w:r w:rsidR="004C6C6C">
        <w:t xml:space="preserve">, </w:t>
      </w:r>
      <w:r w:rsidR="004C6C6C" w:rsidRPr="004C6C6C">
        <w:t>Impulsiveness/risk-taking behaviour</w:t>
      </w:r>
      <w:r w:rsidR="004C6C6C">
        <w:t xml:space="preserve">, </w:t>
      </w:r>
      <w:r w:rsidR="004C6C6C" w:rsidRPr="004C6C6C">
        <w:t>Parent hostility towards authority figures/lack of engagement with professionals</w:t>
      </w:r>
      <w:r w:rsidR="004C6C6C">
        <w:t xml:space="preserve">, </w:t>
      </w:r>
      <w:r w:rsidR="004C6C6C" w:rsidRPr="004C6C6C">
        <w:t>Lack of appropriate parenting skills including boundary setting</w:t>
      </w:r>
      <w:r w:rsidR="004C6C6C">
        <w:t xml:space="preserve">, </w:t>
      </w:r>
      <w:r w:rsidR="004C6C6C" w:rsidRPr="004C6C6C">
        <w:t>Involvement in antisocial behaviour/Criminal Justice System</w:t>
      </w:r>
      <w:r w:rsidR="004C6C6C">
        <w:t xml:space="preserve">, </w:t>
      </w:r>
      <w:r w:rsidR="004C6C6C" w:rsidRPr="004C6C6C">
        <w:t>Not in mainstream education e.g. pupil referral unit (PRU).Numerous exclusions from school</w:t>
      </w:r>
      <w:r w:rsidR="004C6C6C">
        <w:t xml:space="preserve">, </w:t>
      </w:r>
      <w:r w:rsidR="004C6C6C" w:rsidRPr="004C6C6C">
        <w:t>Substance abuse.</w:t>
      </w:r>
      <w:r w:rsidR="004C6C6C">
        <w:t xml:space="preserve">” The above quoted factors also </w:t>
      </w:r>
      <w:r w:rsidR="00E90F82">
        <w:t>refer</w:t>
      </w:r>
      <w:r w:rsidR="004C6C6C">
        <w:t xml:space="preserve"> to OCG’s and OC’s these terms refer to organised crime gangs and organised crime respectively. </w:t>
      </w:r>
    </w:p>
    <w:p w14:paraId="4710025C" w14:textId="433CD560" w:rsidR="004C6C6C" w:rsidRDefault="004C6C6C" w:rsidP="0059389C">
      <w:r>
        <w:t xml:space="preserve">It is clear to see that there isn’t just a few but indeed many factors that </w:t>
      </w:r>
      <w:r w:rsidR="00E90F82">
        <w:t>can lead</w:t>
      </w:r>
      <w:r w:rsidR="002116A2">
        <w:t xml:space="preserve"> an</w:t>
      </w:r>
      <w:r w:rsidR="00E90F82">
        <w:t xml:space="preserve"> individual to joining gangs of organised crime or just participating in organised crime itself. </w:t>
      </w:r>
      <w:r w:rsidR="00404E8B">
        <w:t xml:space="preserve">The role these groups play must also be stated as many gangs and groups of organised crime go to great lengths to entice young individuals into being a part of organised crime. </w:t>
      </w:r>
      <w:r w:rsidR="002116A2">
        <w:t>(</w:t>
      </w:r>
      <w:r w:rsidR="00404E8B" w:rsidRPr="00404E8B">
        <w:t xml:space="preserve">Ashton, S-A &amp; </w:t>
      </w:r>
      <w:proofErr w:type="spellStart"/>
      <w:r w:rsidR="00404E8B" w:rsidRPr="00404E8B">
        <w:t>Bussu</w:t>
      </w:r>
      <w:proofErr w:type="spellEnd"/>
      <w:r w:rsidR="00404E8B" w:rsidRPr="00404E8B">
        <w:t>, A</w:t>
      </w:r>
      <w:r w:rsidR="00404E8B">
        <w:t>,</w:t>
      </w:r>
      <w:r w:rsidR="00404E8B" w:rsidRPr="00404E8B">
        <w:t xml:space="preserve"> (2020)</w:t>
      </w:r>
      <w:r w:rsidR="00404E8B">
        <w:t xml:space="preserve"> states that there are three main factors that these groups use these being “</w:t>
      </w:r>
      <w:r w:rsidR="00404E8B" w:rsidRPr="00404E8B">
        <w:t>Incentives in the form of designer goods, physical violence and debt bondage</w:t>
      </w:r>
      <w:r w:rsidR="00404E8B">
        <w:t xml:space="preserve">” it also refers to these factors as grooming young individuals into crime. </w:t>
      </w:r>
      <w:r w:rsidR="0059389C">
        <w:t xml:space="preserve">The </w:t>
      </w:r>
      <w:r w:rsidR="003A62D9">
        <w:t>(</w:t>
      </w:r>
      <w:r w:rsidR="0059389C">
        <w:t>Childrens commissioner, 2019</w:t>
      </w:r>
      <w:r w:rsidR="003A62D9">
        <w:t>)</w:t>
      </w:r>
      <w:r w:rsidR="0059389C">
        <w:t xml:space="preserve"> say “</w:t>
      </w:r>
      <w:r w:rsidR="0059389C">
        <w:t>Our research presented here estimates there are 27,000 children in England who identify as a gang</w:t>
      </w:r>
      <w:r w:rsidR="0059389C">
        <w:t xml:space="preserve"> </w:t>
      </w:r>
      <w:r w:rsidR="0059389C">
        <w:t>member</w:t>
      </w:r>
      <w:r w:rsidR="0059389C">
        <w:t xml:space="preserve">” They go onto say that not just 27,000 kids are affected but that 313,000 kids between the ages of 10-17 are aware of someone that belongs to a gang. Whilst the </w:t>
      </w:r>
      <w:r w:rsidR="003A62D9">
        <w:t>(</w:t>
      </w:r>
      <w:r w:rsidR="00A160E8">
        <w:t>O</w:t>
      </w:r>
      <w:r w:rsidR="0059389C">
        <w:t>ffice of national statistics, 2019</w:t>
      </w:r>
      <w:r w:rsidR="003A62D9">
        <w:t>)</w:t>
      </w:r>
      <w:r w:rsidR="0059389C">
        <w:t xml:space="preserve"> says that a census conducted between the years of 2016-2018 for children between the ages of 10-15 years of age estimates there may be as many as 28,</w:t>
      </w:r>
      <w:r w:rsidR="00A160E8">
        <w:t xml:space="preserve">296 children that are members of gangs in both England &amp; Wales. </w:t>
      </w:r>
    </w:p>
    <w:p w14:paraId="7EF523EE" w14:textId="53FD1F42" w:rsidR="00A160E8" w:rsidRDefault="00A160E8" w:rsidP="0059389C">
      <w:r>
        <w:t xml:space="preserve">One such use for children in these organised crime groups/gangs is that of the emergence of what the police call “county lines” This is where children and vulnerable people are used to move money and drugs to </w:t>
      </w:r>
      <w:r w:rsidR="003148AE">
        <w:t xml:space="preserve">from urban areas to the countryside and coasts of the UK in order to generate more profit for these gangs. </w:t>
      </w:r>
      <w:r w:rsidR="003A62D9">
        <w:t>(</w:t>
      </w:r>
      <w:r w:rsidR="003148AE" w:rsidRPr="003148AE">
        <w:t>Boulton, L.J., Phythian, R. &amp; Kirby, S</w:t>
      </w:r>
      <w:r w:rsidR="003148AE">
        <w:t>,</w:t>
      </w:r>
      <w:r w:rsidR="003148AE" w:rsidRPr="003148AE">
        <w:t xml:space="preserve"> (2019)</w:t>
      </w:r>
      <w:r w:rsidR="003148AE">
        <w:t xml:space="preserve"> identifies that young men are most likely to be enticed into organised crime. The study they conducted with 8 individuals 6 male 2 female said that if prevention was the </w:t>
      </w:r>
      <w:r w:rsidR="003A62D9">
        <w:t>goal,</w:t>
      </w:r>
      <w:r w:rsidR="003148AE">
        <w:t xml:space="preserve"> then it should focus on children under the age of 16</w:t>
      </w:r>
      <w:r w:rsidR="003A62D9">
        <w:t xml:space="preserve"> as above this age whilst still considered children those above 16 years of age think of themselves as adults and are much harder to entice. The study also showed that the majority of those asked said that prevention programmes</w:t>
      </w:r>
      <w:r w:rsidR="003148AE">
        <w:t xml:space="preserve"> should </w:t>
      </w:r>
      <w:r w:rsidR="003A62D9">
        <w:t xml:space="preserve">revolve around long term programmes and not short-term solutions.  </w:t>
      </w:r>
    </w:p>
    <w:p w14:paraId="05364BCC" w14:textId="2889C2CB" w:rsidR="003A62D9" w:rsidRDefault="003A62D9" w:rsidP="0059389C">
      <w:r>
        <w:t xml:space="preserve">One factor from the study found that those without a father figure or those that have a father figure associated with crime can be a factor of them being exploited or joining a gang linked to organised crime. </w:t>
      </w:r>
      <w:r w:rsidR="001F5E6A">
        <w:t xml:space="preserve">Another factor that was said by 3 of the 8 individuals was that poverty where children that can’t have food due to a lack of money can be enticed by these groups offering a lavish lifestyle. </w:t>
      </w:r>
    </w:p>
    <w:p w14:paraId="2CAAAD19" w14:textId="0E73C42B" w:rsidR="001F5E6A" w:rsidRDefault="001F5E6A" w:rsidP="0059389C">
      <w:r>
        <w:t xml:space="preserve">Its is clear to see that there are many factors that effect people being both enticed and exploited into organised crime these can vary but it must be stated that organised crime groups/gangs are also actively enticing specifically young individuals into crime for their own purposes. Whilst there are many prevention strategies in place there are difficulties in these working through multi agency conflict. This in turn affects the level in which young individuals get the quality of help they need to prevent them going to these groups/gangs. This topic is a large on to cover with many complex </w:t>
      </w:r>
      <w:r>
        <w:lastRenderedPageBreak/>
        <w:t xml:space="preserve">questions and varying answers to the factors that can draw younger individuals to crime, but this piece of writing was to identify some of the most pressing factors that have been identified currently. </w:t>
      </w:r>
    </w:p>
    <w:p w14:paraId="56EAB0EE" w14:textId="77777777" w:rsidR="001F5E6A" w:rsidRDefault="001F5E6A" w:rsidP="0059389C"/>
    <w:p w14:paraId="0580F1BD" w14:textId="77777777" w:rsidR="001F5E6A" w:rsidRDefault="001F5E6A" w:rsidP="0059389C"/>
    <w:p w14:paraId="622FE116" w14:textId="3951C89F" w:rsidR="001F5E6A" w:rsidRDefault="002116A2" w:rsidP="0059389C">
      <w:r>
        <w:t>Word count: 1,006</w:t>
      </w:r>
    </w:p>
    <w:p w14:paraId="0A555817" w14:textId="77777777" w:rsidR="004E20D4" w:rsidRDefault="004E20D4" w:rsidP="0059389C">
      <w:pPr>
        <w:rPr>
          <w:b/>
          <w:bCs/>
          <w:u w:val="single"/>
        </w:rPr>
      </w:pPr>
    </w:p>
    <w:p w14:paraId="1D5CBC39" w14:textId="77777777" w:rsidR="004E20D4" w:rsidRDefault="004E20D4" w:rsidP="0059389C">
      <w:pPr>
        <w:rPr>
          <w:b/>
          <w:bCs/>
          <w:u w:val="single"/>
        </w:rPr>
      </w:pPr>
    </w:p>
    <w:p w14:paraId="6658082B" w14:textId="77777777" w:rsidR="004E20D4" w:rsidRDefault="004E20D4" w:rsidP="0059389C">
      <w:pPr>
        <w:rPr>
          <w:b/>
          <w:bCs/>
          <w:u w:val="single"/>
        </w:rPr>
      </w:pPr>
    </w:p>
    <w:p w14:paraId="230EDC16" w14:textId="77777777" w:rsidR="004E20D4" w:rsidRDefault="004E20D4" w:rsidP="0059389C">
      <w:pPr>
        <w:rPr>
          <w:b/>
          <w:bCs/>
          <w:u w:val="single"/>
        </w:rPr>
      </w:pPr>
    </w:p>
    <w:p w14:paraId="7803B108" w14:textId="77777777" w:rsidR="004E20D4" w:rsidRDefault="004E20D4" w:rsidP="0059389C">
      <w:pPr>
        <w:rPr>
          <w:b/>
          <w:bCs/>
          <w:u w:val="single"/>
        </w:rPr>
      </w:pPr>
    </w:p>
    <w:p w14:paraId="0D2811E4" w14:textId="77777777" w:rsidR="004E20D4" w:rsidRDefault="004E20D4" w:rsidP="0059389C">
      <w:pPr>
        <w:rPr>
          <w:b/>
          <w:bCs/>
          <w:u w:val="single"/>
        </w:rPr>
      </w:pPr>
    </w:p>
    <w:p w14:paraId="06C53025" w14:textId="77777777" w:rsidR="004E20D4" w:rsidRDefault="004E20D4" w:rsidP="0059389C">
      <w:pPr>
        <w:rPr>
          <w:b/>
          <w:bCs/>
          <w:u w:val="single"/>
        </w:rPr>
      </w:pPr>
    </w:p>
    <w:p w14:paraId="58BABC66" w14:textId="77777777" w:rsidR="004E20D4" w:rsidRDefault="004E20D4" w:rsidP="0059389C">
      <w:pPr>
        <w:rPr>
          <w:b/>
          <w:bCs/>
          <w:u w:val="single"/>
        </w:rPr>
      </w:pPr>
    </w:p>
    <w:p w14:paraId="257EF414" w14:textId="55D49DE8" w:rsidR="001F5E6A" w:rsidRPr="001F5E6A" w:rsidRDefault="001F5E6A" w:rsidP="0059389C">
      <w:pPr>
        <w:rPr>
          <w:b/>
          <w:bCs/>
          <w:u w:val="single"/>
        </w:rPr>
      </w:pPr>
      <w:r w:rsidRPr="001F5E6A">
        <w:rPr>
          <w:b/>
          <w:bCs/>
          <w:u w:val="single"/>
        </w:rPr>
        <w:t>Essay Three</w:t>
      </w:r>
    </w:p>
    <w:p w14:paraId="77E76B3F" w14:textId="77777777" w:rsidR="00EA44D1" w:rsidRDefault="00EA44D1" w:rsidP="00EA44D1">
      <w:r>
        <w:t xml:space="preserve">Is early intervention an effective means of preventing young people from offending? What </w:t>
      </w:r>
    </w:p>
    <w:p w14:paraId="09DC612B" w14:textId="040A37F7" w:rsidR="00802680" w:rsidRDefault="00EA44D1" w:rsidP="00EA44D1">
      <w:r>
        <w:t>increases or detracts from its effectiveness?</w:t>
      </w:r>
    </w:p>
    <w:p w14:paraId="7806FF4E" w14:textId="20A6A414" w:rsidR="00EA44D1" w:rsidRDefault="00EA44D1" w:rsidP="00EA44D1">
      <w:r>
        <w:t xml:space="preserve">During this piece of writing the topic of the effective means of stopping young people from offending will be discussed. It will focus the theories of how the onset of offending occurs, the impact of early prevention for young people to prevent offending occurring and to identify the ongoing issues with youth gangs targeting vulnerable people and causing harm or the risk of harm to occur. </w:t>
      </w:r>
      <w:r w:rsidR="00EA6760">
        <w:t xml:space="preserve"> </w:t>
      </w:r>
    </w:p>
    <w:p w14:paraId="300409C6" w14:textId="2B867A37" w:rsidR="008B7BA1" w:rsidRDefault="008B7BA1" w:rsidP="00EA44D1">
      <w:r>
        <w:t>A study conducted in Australia by (</w:t>
      </w:r>
      <w:r w:rsidRPr="008B7BA1">
        <w:t>Tan, G. K. Y., Symons, M., Cross, D., Fitzpatrick, J., Adams, I., &amp; Pestell, C. F. (2022)</w:t>
      </w:r>
      <w:r>
        <w:t xml:space="preserve"> found that from a sample of 100 people with 82 percent of them being male. The participants identified that the common onset age for offending was 13.24 years of age rounding down 13 years and 2 months. One of the main factors to identify the possibility for the onset of criminal behaviour was poor school engagement</w:t>
      </w:r>
      <w:r w:rsidR="004E20D4">
        <w:t xml:space="preserve"> rated at 84 percent.</w:t>
      </w:r>
      <w:r>
        <w:t xml:space="preserve"> </w:t>
      </w:r>
      <w:r w:rsidR="004E20D4">
        <w:t>T</w:t>
      </w:r>
      <w:r>
        <w:t>he second most comm</w:t>
      </w:r>
      <w:r w:rsidR="004E20D4">
        <w:t>o</w:t>
      </w:r>
      <w:r>
        <w:t xml:space="preserve">n factor in this study </w:t>
      </w:r>
      <w:r w:rsidR="004E20D4">
        <w:t xml:space="preserve">was split between two which were both at 60 percent and these factors were exposure to a negative peer influence and a child being put into care. </w:t>
      </w:r>
    </w:p>
    <w:p w14:paraId="50CA1CBC" w14:textId="13D53D90" w:rsidR="006D2E34" w:rsidRDefault="006D2E34" w:rsidP="00EA44D1">
      <w:r>
        <w:t>However,</w:t>
      </w:r>
      <w:r w:rsidR="004E20D4">
        <w:t xml:space="preserve"> the study also shows that those that are exposed to substances in this case drugs are found to b</w:t>
      </w:r>
      <w:r>
        <w:t xml:space="preserve">e on the criminal justice system first. This could suggest that the onset of crime in young people could change depending on the crime they would commit. </w:t>
      </w:r>
      <w:r w:rsidR="002C0B93">
        <w:t>(</w:t>
      </w:r>
      <w:r w:rsidR="002C0B93" w:rsidRPr="002C0B93">
        <w:t>Matthews, B., &amp; Minton, J. (2018)</w:t>
      </w:r>
      <w:r w:rsidR="002C0B93">
        <w:t xml:space="preserve"> describes what is called the age-crime curve and it describes the pattern of onset offending describes the curb in an asymmetric bell curve. The diagram that demonstrated this shows that the rate of crime increases through adolescence then peaking at 18 years of age and then declines as most people move past the age of 20 years old. This decrease is believed to be caused by individuals that start to see the repercussions of their actions and take up greater responsibility such as going to college, getting a </w:t>
      </w:r>
      <w:r w:rsidR="001A5CBC">
        <w:t>job,</w:t>
      </w:r>
      <w:r w:rsidR="002C0B93">
        <w:t xml:space="preserve"> or becoming married. </w:t>
      </w:r>
    </w:p>
    <w:p w14:paraId="0D76C952" w14:textId="7836E5C0" w:rsidR="001A5CBC" w:rsidRDefault="001A5CBC" w:rsidP="00EA44D1">
      <w:r>
        <w:t xml:space="preserve">One thing that many groups try to do is provide early intervention into the onset of crime and the possibility of </w:t>
      </w:r>
      <w:r w:rsidR="00A31D75">
        <w:t>lifelong</w:t>
      </w:r>
      <w:r>
        <w:t xml:space="preserve"> criminality that can start at a young age. </w:t>
      </w:r>
      <w:r w:rsidR="00AE087E">
        <w:t>A study done by (</w:t>
      </w:r>
      <w:r w:rsidR="00AE087E" w:rsidRPr="00AE087E">
        <w:t>Mann, N. and L. (</w:t>
      </w:r>
      <w:proofErr w:type="spellStart"/>
      <w:r w:rsidR="00AE087E" w:rsidRPr="00AE087E">
        <w:t>n.d</w:t>
      </w:r>
      <w:proofErr w:type="spellEnd"/>
      <w:r w:rsidR="00AE087E">
        <w:t xml:space="preserve">), </w:t>
      </w:r>
      <w:r w:rsidR="00AE087E">
        <w:lastRenderedPageBreak/>
        <w:t xml:space="preserve">(2023) shows that from </w:t>
      </w:r>
      <w:r w:rsidR="00A31D75">
        <w:t>in-depth</w:t>
      </w:r>
      <w:r w:rsidR="00AE087E">
        <w:t xml:space="preserve"> research into the cases of 39,000 </w:t>
      </w:r>
      <w:r w:rsidR="00A31D75">
        <w:t>individuals</w:t>
      </w:r>
      <w:r w:rsidR="00AE087E">
        <w:t xml:space="preserve"> shows that </w:t>
      </w:r>
      <w:r w:rsidR="00A31D75">
        <w:t xml:space="preserve">the </w:t>
      </w:r>
      <w:r w:rsidR="00A31D75" w:rsidRPr="00A31D75">
        <w:t>Multi-Agency Public Protection Arrangements</w:t>
      </w:r>
      <w:r w:rsidR="00A31D75">
        <w:t xml:space="preserve"> (MAPPA) for England &amp; Wales showed that intervention helped in the reduction of those reoffending by 12.2 percent where the national average was 30-31.3 percent. However, it must be said that it was found that individuals of the age of 17 and below this age who were being helped by the MAPPA service were proven to be higher to reoffending. </w:t>
      </w:r>
    </w:p>
    <w:p w14:paraId="297543AC" w14:textId="4163D7EE" w:rsidR="000B594D" w:rsidRDefault="001C43CC" w:rsidP="00EA44D1">
      <w:r>
        <w:t>One crime that has emerged over the last few years is referred to by the police as “county lines”</w:t>
      </w:r>
      <w:r w:rsidR="00957475">
        <w:t xml:space="preserve"> and the (National crime agency</w:t>
      </w:r>
      <w:r w:rsidR="000B594D">
        <w:t>,</w:t>
      </w:r>
      <w:r w:rsidR="00957475">
        <w:t xml:space="preserve"> (2019) refers to the exploitation of children and those with both mental illness and addiction problems and organised crime groups target these individuals to conduct low level crime that contributes to their greater criminal enterprise. In doing so these groups turn these individuals into victims through be targeted to aid as accessories to criminal offences.</w:t>
      </w:r>
    </w:p>
    <w:p w14:paraId="1152B8BC" w14:textId="3C6B20C0" w:rsidR="000B594D" w:rsidRDefault="000B594D" w:rsidP="00EA44D1">
      <w:r>
        <w:t xml:space="preserve">The findings show that the age range of 15-17 years of age had the highest rate of referrals and this was due to gangs of organised crime finding younger individuals easier to both exploit and reward as apposed to adult. </w:t>
      </w:r>
    </w:p>
    <w:p w14:paraId="2754E8CA" w14:textId="18A615ED" w:rsidR="00A52E91" w:rsidRDefault="00A52E91" w:rsidP="00A35BBB">
      <w:r>
        <w:t>Another crime which shows an increase in young offenders is that of knife crime and from what (Ball, K, (2023) says there are many approaches that specifically Bedfordshire police have taken in reducing knife crime and speaks of operations sceptre which the (</w:t>
      </w:r>
      <w:proofErr w:type="spellStart"/>
      <w:r>
        <w:t>Npcc</w:t>
      </w:r>
      <w:proofErr w:type="spellEnd"/>
      <w:r>
        <w:t>, (2023) says that “</w:t>
      </w:r>
      <w:r w:rsidRPr="00A52E91">
        <w:t>Operation Sceptre, the national police initiative to tackle knife crime</w:t>
      </w:r>
      <w:r w:rsidR="00A35BBB">
        <w:t xml:space="preserve"> and</w:t>
      </w:r>
      <w:r w:rsidR="00A35BBB" w:rsidRPr="00A35BBB">
        <w:t xml:space="preserve"> </w:t>
      </w:r>
      <w:r w:rsidR="00A35BBB">
        <w:t>brings together all 43 police forces across England and Wales in a week of intensified action with forces coordinating activity which targets knife crime from the root cause right through to enforcement. A variety of other tactics were used by forces; including weapons sweeps, engagement with schools and local communities, knife arches in public places and events and knife surrender bins to remove knives off the streets</w:t>
      </w:r>
      <w:r w:rsidR="00A35BBB">
        <w:t>”.</w:t>
      </w:r>
    </w:p>
    <w:p w14:paraId="2974DC3E" w14:textId="4B9C4AED" w:rsidR="00A35BBB" w:rsidRDefault="00A35BBB" w:rsidP="00A35BBB">
      <w:r>
        <w:t xml:space="preserve">This identifies that there are various ways of stopping one offence and shows the role the police are taking in not just stopping knife crime but also preventing future knife crime through educating young people. </w:t>
      </w:r>
      <w:r w:rsidR="00711CA3">
        <w:t xml:space="preserve"> </w:t>
      </w:r>
      <w:r w:rsidR="00BF594D">
        <w:t>Some ways in which this crime can be prevented in young people aged between 10-17 years old is what the (Gov.uk, (2019) says is protective factors that is to prevent those being Cecep table to risk factors. These protective factors fall into four main groups which are individual protective factors, family protective factors, school and peer protective factors and community protective factors. Each of these factors have certain 3 to 5 subgroups but focus mainly on children having a safe place and healthy relationships whether that’s in their family life or their school life and refers to encouraging young people to commit to things in their life that are positive</w:t>
      </w:r>
      <w:r w:rsidR="00D57BAD">
        <w:t xml:space="preserve">. This combats those risk factors that can entice them to commit to things such as gangs that can lead to criminal behaviour. </w:t>
      </w:r>
    </w:p>
    <w:p w14:paraId="21CE7601" w14:textId="658FD1F5" w:rsidR="00D57BAD" w:rsidRDefault="00D57BAD" w:rsidP="00A35BBB">
      <w:r>
        <w:t xml:space="preserve">The publishment goes onto say that </w:t>
      </w:r>
      <w:r w:rsidR="00A21501">
        <w:t>“</w:t>
      </w:r>
      <w:r w:rsidR="00A21501" w:rsidRPr="00A21501">
        <w:t>The foundations for almost every aspect of human development – physical, intellectual and emotional – are laid in early childhood. What happens during these early years has lifelong effects on people’s health and wellbeing</w:t>
      </w:r>
      <w:r w:rsidR="00A21501">
        <w:t xml:space="preserve">”. So it indicates that young people get the core qualities of who they are in childhood and the family environment has the most critical factors in preventing that onset of criminality for young people. </w:t>
      </w:r>
    </w:p>
    <w:p w14:paraId="6A77B5E2" w14:textId="341C2603" w:rsidR="00A21501" w:rsidRDefault="00A21501" w:rsidP="00A35BBB">
      <w:r>
        <w:t xml:space="preserve">This piece of writing has identified some core factors that lead to the onset of criminality and has identified the risk factor and the groups that target young people for a criminal purpose. Whilst identifying these factors </w:t>
      </w:r>
      <w:r w:rsidR="00F13309">
        <w:t xml:space="preserve">methods for the prevention of young people being exploited or going into criminality have also been identified with key factors of prevention being indicated. Furthermore, this piece of writing has indicated the various agencies and actions that are being taken by multiple groups to prevent the onset of crime and to also aid in the rehabilitation of young people in the criminal justice system. </w:t>
      </w:r>
    </w:p>
    <w:p w14:paraId="00D23FD7" w14:textId="5578393C" w:rsidR="002116A2" w:rsidRDefault="002116A2" w:rsidP="00A35BBB">
      <w:r>
        <w:lastRenderedPageBreak/>
        <w:t>Word count 1,029</w:t>
      </w:r>
    </w:p>
    <w:p w14:paraId="4698B27F" w14:textId="77777777" w:rsidR="00A35BBB" w:rsidRDefault="00A35BBB" w:rsidP="00A35BBB"/>
    <w:p w14:paraId="0A84B8F7" w14:textId="77777777" w:rsidR="000B594D" w:rsidRDefault="000B594D" w:rsidP="00EA44D1"/>
    <w:p w14:paraId="2E0549E1" w14:textId="77777777" w:rsidR="00F13309" w:rsidRDefault="00F13309" w:rsidP="00EA44D1"/>
    <w:p w14:paraId="612C8524" w14:textId="77777777" w:rsidR="00F13309" w:rsidRDefault="00F13309" w:rsidP="00EA44D1"/>
    <w:p w14:paraId="0AF91E3F" w14:textId="60C1CA65" w:rsidR="00F13309" w:rsidRPr="006C321A" w:rsidRDefault="00F13309" w:rsidP="00EA44D1">
      <w:pPr>
        <w:rPr>
          <w:b/>
          <w:bCs/>
          <w:u w:val="single"/>
        </w:rPr>
      </w:pPr>
      <w:r w:rsidRPr="006C321A">
        <w:rPr>
          <w:b/>
          <w:bCs/>
          <w:u w:val="single"/>
        </w:rPr>
        <w:t xml:space="preserve">Essay Four </w:t>
      </w:r>
    </w:p>
    <w:p w14:paraId="2536819F" w14:textId="6B2491D5" w:rsidR="006C321A" w:rsidRDefault="006C321A" w:rsidP="006C321A">
      <w:r w:rsidRPr="006C321A">
        <w:t>How effectively has policing adapted to accommodate diversity within the UK?</w:t>
      </w:r>
    </w:p>
    <w:p w14:paraId="7184102F" w14:textId="77777777" w:rsidR="006C321A" w:rsidRDefault="006C321A" w:rsidP="006C321A"/>
    <w:p w14:paraId="78A225A5" w14:textId="73A33F8E" w:rsidR="006C321A" w:rsidRDefault="006C321A" w:rsidP="006C321A">
      <w:r>
        <w:t xml:space="preserve">This piece of literature will be focusing on the effectiveness of the police in the </w:t>
      </w:r>
      <w:r w:rsidR="00E361AD">
        <w:t>United Kingdom</w:t>
      </w:r>
      <w:r>
        <w:t xml:space="preserve"> and how they adapt to accommodate the many diverse communities. It will </w:t>
      </w:r>
      <w:r w:rsidR="00E361AD">
        <w:t>investigate</w:t>
      </w:r>
      <w:r>
        <w:t xml:space="preserve"> how police interact with these diverse communities on an individual level whilst also reviewing the policies that have been brought </w:t>
      </w:r>
      <w:r w:rsidR="00E361AD">
        <w:t>into</w:t>
      </w:r>
      <w:r>
        <w:t xml:space="preserve"> better respect these communities at large. </w:t>
      </w:r>
    </w:p>
    <w:p w14:paraId="54EAD013" w14:textId="1272AD7D" w:rsidR="00D25516" w:rsidRDefault="00D25516" w:rsidP="006C321A">
      <w:r>
        <w:t xml:space="preserve">The discussion of the adaptability of the UK policing to accommodate the various diverse groups must first highlight the issue that police have with diverse groups this mainly stems from the perception these groups have of the police in the United Kingdom.  </w:t>
      </w:r>
      <w:r w:rsidR="00E361AD">
        <w:t>The one group in recent years that has lost a large trust in the police is that of the black community and said in the (</w:t>
      </w:r>
      <w:proofErr w:type="spellStart"/>
      <w:r w:rsidR="00E361AD">
        <w:t>Npcc</w:t>
      </w:r>
      <w:proofErr w:type="spellEnd"/>
      <w:r w:rsidR="00E361AD">
        <w:t xml:space="preserve">, (2022) that the confidence in the police force in the black community had dropped substantially in the last few year with now only 64 per cent believing in the police compared to the average for the rest of the United kingdom being on an average of 74 per cent.  </w:t>
      </w:r>
      <w:r w:rsidR="00725A73">
        <w:t xml:space="preserve">This is believed to be caused by the fact that black people are nine times more likely to be stopped by police to conduct a stop search and that uses of force against black people are five times more likely to occur than on those of the greater community. </w:t>
      </w:r>
    </w:p>
    <w:p w14:paraId="37F4F798" w14:textId="0FF19954" w:rsidR="00725A73" w:rsidRDefault="00725A73" w:rsidP="00725A73">
      <w:r>
        <w:t xml:space="preserve">One way in which the police have tried to reduce this and redevelop the confidence from this community is recommendations that have been brought to light by the IOPC or as it’s more well known as the independent office for police conduct. The (IOPC, (2022) has made recommendations to police forces across England &amp; Wales and highlight working with the college of policing and the Nation police chief’s council to identify ways to safeguard those of ethnic minority groups from the uses of stop search and use of force on these minorities. When in some cases its believed that officers use stereotyping, racial bias and discrimination to enact stop searches and uses of force. </w:t>
      </w:r>
    </w:p>
    <w:p w14:paraId="15C7912A" w14:textId="61505843" w:rsidR="00725A73" w:rsidRDefault="00935A5D" w:rsidP="00725A73">
      <w:r>
        <w:t>The IOPC lead on discrimination said the following in regard to these instances of stop search and uses of force against minority groups stating that “</w:t>
      </w:r>
      <w:r w:rsidRPr="00935A5D">
        <w:t>We are concerned about the impact of stop and search on ethnic minority groups, in particular the negative effect it can have on public confidence in policing</w:t>
      </w:r>
      <w:r>
        <w:t>”. Later in this piece of writing the IOPC lead also said “</w:t>
      </w:r>
      <w:r w:rsidRPr="00935A5D">
        <w:t>It is time to break the cycle</w:t>
      </w:r>
      <w:r>
        <w:t xml:space="preserve">”. </w:t>
      </w:r>
    </w:p>
    <w:p w14:paraId="7326D343" w14:textId="1F361279" w:rsidR="00935A5D" w:rsidRDefault="005D41A2" w:rsidP="00725A73">
      <w:r>
        <w:t xml:space="preserve">The (College of policing, 2022) also highlights the role of diversity and inclusion and shows that it has worked with National police chiefs council and has consulted with several groups which include the </w:t>
      </w:r>
      <w:r w:rsidRPr="005D41A2">
        <w:t>National Black Policing Association (NBPA</w:t>
      </w:r>
      <w:r>
        <w:t>) and the</w:t>
      </w:r>
      <w:r w:rsidRPr="005D41A2">
        <w:t xml:space="preserve"> independent scrutiny and oversight board (ISOB)</w:t>
      </w:r>
      <w:r>
        <w:t xml:space="preserve">. Together they have released the police race action plan that highlight some core goals for police forces in the UK and has received the commitment of the 43 chiefs in the United Kingdom. </w:t>
      </w:r>
      <w:r w:rsidR="006E3A92">
        <w:t>This action plan revolves around four core themes those being to not be under protected to not be over policed to be involved in these minority communities and to be represented in the police forces of the UK.</w:t>
      </w:r>
    </w:p>
    <w:p w14:paraId="742F69C6" w14:textId="2E693A32" w:rsidR="006E3A92" w:rsidRDefault="006E3A92" w:rsidP="00725A73">
      <w:r>
        <w:lastRenderedPageBreak/>
        <w:t xml:space="preserve">Another group which has been </w:t>
      </w:r>
      <w:r w:rsidR="00AC7ACB">
        <w:t>has in recent years</w:t>
      </w:r>
      <w:r w:rsidR="00054417">
        <w:t xml:space="preserve"> seen</w:t>
      </w:r>
      <w:r w:rsidR="00AC7ACB">
        <w:t xml:space="preserve"> retreated engag</w:t>
      </w:r>
      <w:r w:rsidR="00054417">
        <w:t>ement</w:t>
      </w:r>
      <w:r w:rsidR="00AC7ACB">
        <w:t xml:space="preserve"> </w:t>
      </w:r>
      <w:r w:rsidR="00054417">
        <w:t>from</w:t>
      </w:r>
      <w:r w:rsidR="00AC7ACB">
        <w:t xml:space="preserve"> the greater police forces of the UK is that of the Muslim communities in the UK. It has found that police do have issues with engaging with the greater Muslim communities and (</w:t>
      </w:r>
      <w:r w:rsidR="00AC7ACB" w:rsidRPr="00AC7ACB">
        <w:t>Bullock, K. &amp; Johnson, P</w:t>
      </w:r>
      <w:r w:rsidR="00AC7ACB">
        <w:t>,</w:t>
      </w:r>
      <w:r w:rsidR="00AC7ACB" w:rsidRPr="00AC7ACB">
        <w:t xml:space="preserve"> (2018)</w:t>
      </w:r>
      <w:r w:rsidR="00AC7ACB">
        <w:t xml:space="preserve"> say that this is due to </w:t>
      </w:r>
      <w:r w:rsidR="00655E0F">
        <w:t>“</w:t>
      </w:r>
      <w:r w:rsidR="00655E0F" w:rsidRPr="00655E0F">
        <w:t>practical problems which have arisen in the implementation of community policing initiatives because of, for example, the lack of representativeness in the Muslim groups consulted, the absence of clarity in the breadth and scope of engagement activities, and the inability of some communities to meaningfully engage</w:t>
      </w:r>
      <w:r w:rsidR="00655E0F">
        <w:t xml:space="preserve">”. </w:t>
      </w:r>
    </w:p>
    <w:p w14:paraId="362767C1" w14:textId="017C2F5B" w:rsidR="00655E0F" w:rsidRDefault="00655E0F" w:rsidP="00725A73">
      <w:r>
        <w:t xml:space="preserve">This study also identified that religious factors do affect the engagement of sub groups of the Muslim community specifically the women. Perspectives from this study from both a male and female police officers highlighted the difficulty with engaging with women who belong to Muslim communities. The female officer having trouble at gaining contact with these females through the mosque while a male may find it easier to consult with the mosques Imam and gain the contact details of these females. However when it comes to engagement events with these woman a male officer found that it was difficult to engage with the female due to the cultural and religious differences where women would cover their faces and turn away from the male officer. </w:t>
      </w:r>
    </w:p>
    <w:p w14:paraId="5A061BA9" w14:textId="77A2E4D4" w:rsidR="00054417" w:rsidRDefault="00054417" w:rsidP="00725A73">
      <w:r>
        <w:t xml:space="preserve">The Muslim faith is the second largest in the UK and a way that the police try to respect the Muslim communities is making officers aware of the characteristics of their religion. The (College of policing, (2022) released guidance for officer to advise and inform them of one of the Muslim events known as Ramadan. This piece of guidance provides officers with considerations that should be made such as to Muslim individuals in custody to inform officers of the significance of Ramadan and to highlight opportunities of engagement with the community during this time of engagement. </w:t>
      </w:r>
    </w:p>
    <w:p w14:paraId="49270789" w14:textId="7A2C3AEF" w:rsidR="002116A2" w:rsidRDefault="002116A2" w:rsidP="00725A73">
      <w:r>
        <w:t>The case study release by (Hopkins, I, (2020) also highlight respecting those of the Muslim faith that are apart of the greater Manchester police force. In the case study he says “</w:t>
      </w:r>
      <w:r w:rsidRPr="002116A2">
        <w:t>We used the acquired knowledge and experiences to challenge ourselves about our recruitment processes. We stopped advertising. Instead, we now target BAME communities so that we have conversations with the people we want to reach and recruit</w:t>
      </w:r>
      <w:r>
        <w:t xml:space="preserve">”. This comment is to encourage that to represent a multicultural and multi ethnic society the police force must reflect that society in those that are apart of the police forces of the UK. </w:t>
      </w:r>
    </w:p>
    <w:p w14:paraId="12DA269F" w14:textId="41A6EDD6" w:rsidR="002116A2" w:rsidRDefault="002116A2" w:rsidP="00725A73">
      <w:r>
        <w:t xml:space="preserve">This piece of writing highlights the issues the police have in their engagement and perception in various communities and highlights some of the ways that the police forces in the UK are trying to adapt. However it must be said that this piece of writing doesn’t reflect every group in society and is somewhat limited to that of the black and Muslim community. Therefore a more in-depth discussion is required to identify the issues that police constabularies in the United Kingdom have with each group and to identify the ways in which the police are addressing these difficulties or failing to address them. </w:t>
      </w:r>
    </w:p>
    <w:p w14:paraId="3AC51150" w14:textId="77777777" w:rsidR="00935A5D" w:rsidRPr="006C321A" w:rsidRDefault="00935A5D" w:rsidP="00725A73"/>
    <w:p w14:paraId="5D291428" w14:textId="08A573C5" w:rsidR="00725A73" w:rsidRDefault="00725A73" w:rsidP="00725A73"/>
    <w:p w14:paraId="18AE0A64" w14:textId="2DA42A60" w:rsidR="002116A2" w:rsidRDefault="002116A2" w:rsidP="00725A73">
      <w:r>
        <w:t>Word count: 1,050</w:t>
      </w:r>
    </w:p>
    <w:p w14:paraId="5A6F4B98" w14:textId="77777777" w:rsidR="002116A2" w:rsidRDefault="002116A2" w:rsidP="00725A73"/>
    <w:p w14:paraId="65FA1F54" w14:textId="77777777" w:rsidR="002116A2" w:rsidRDefault="002116A2" w:rsidP="00725A73"/>
    <w:p w14:paraId="18E0D1D5" w14:textId="77777777" w:rsidR="002116A2" w:rsidRDefault="002116A2" w:rsidP="00725A73"/>
    <w:p w14:paraId="4C144A52" w14:textId="77777777" w:rsidR="002116A2" w:rsidRDefault="002116A2" w:rsidP="00725A73">
      <w:pPr>
        <w:rPr>
          <w:b/>
          <w:bCs/>
          <w:u w:val="single"/>
        </w:rPr>
      </w:pPr>
    </w:p>
    <w:p w14:paraId="1CE02DF4" w14:textId="77777777" w:rsidR="002116A2" w:rsidRDefault="002116A2" w:rsidP="00725A73">
      <w:pPr>
        <w:rPr>
          <w:b/>
          <w:bCs/>
          <w:u w:val="single"/>
        </w:rPr>
      </w:pPr>
      <w:r w:rsidRPr="002116A2">
        <w:rPr>
          <w:b/>
          <w:bCs/>
          <w:u w:val="single"/>
        </w:rPr>
        <w:lastRenderedPageBreak/>
        <w:t>Bibliography</w:t>
      </w:r>
    </w:p>
    <w:p w14:paraId="18D3CABE" w14:textId="6FFF9F70" w:rsidR="002116A2" w:rsidRDefault="002116A2" w:rsidP="002116A2">
      <w:pPr>
        <w:pStyle w:val="ListParagraph"/>
        <w:numPr>
          <w:ilvl w:val="0"/>
          <w:numId w:val="1"/>
        </w:numPr>
        <w:spacing w:before="240" w:line="276" w:lineRule="auto"/>
      </w:pPr>
      <w:r>
        <w:t xml:space="preserve">Abi Dymond, 2021, </w:t>
      </w:r>
      <w:proofErr w:type="spellStart"/>
      <w:r>
        <w:t>Electonic</w:t>
      </w:r>
      <w:proofErr w:type="spellEnd"/>
      <w:r>
        <w:t>-shock weapons, tasers and policing, 1</w:t>
      </w:r>
      <w:r w:rsidRPr="00B970C4">
        <w:rPr>
          <w:vertAlign w:val="superscript"/>
        </w:rPr>
        <w:t>st</w:t>
      </w:r>
      <w:r>
        <w:t xml:space="preserve"> edition, chapter 8,</w:t>
      </w:r>
    </w:p>
    <w:p w14:paraId="1015910D" w14:textId="77777777" w:rsidR="002116A2" w:rsidRDefault="002116A2" w:rsidP="002116A2">
      <w:pPr>
        <w:pStyle w:val="ListParagraph"/>
        <w:numPr>
          <w:ilvl w:val="0"/>
          <w:numId w:val="1"/>
        </w:numPr>
        <w:spacing w:before="240" w:line="276" w:lineRule="auto"/>
      </w:pPr>
      <w:bookmarkStart w:id="1" w:name="_Hlk166478986"/>
      <w:r w:rsidRPr="0073427B">
        <w:t xml:space="preserve">Annan, L.G., </w:t>
      </w:r>
      <w:proofErr w:type="spellStart"/>
      <w:r w:rsidRPr="0073427B">
        <w:t>Gaoua</w:t>
      </w:r>
      <w:proofErr w:type="spellEnd"/>
      <w:r w:rsidRPr="0073427B">
        <w:t>, N., Mileva, K. &amp; Borges, M. (2021)</w:t>
      </w:r>
      <w:bookmarkEnd w:id="1"/>
      <w:r w:rsidRPr="0073427B">
        <w:t xml:space="preserve"> What makes young people get involved with street gangs in London? A study of the perceived risk factors. Journal of community psychology. doi:10.1002/jcop.22767.</w:t>
      </w:r>
    </w:p>
    <w:p w14:paraId="266A51C7" w14:textId="77777777" w:rsidR="002116A2" w:rsidRDefault="002116A2" w:rsidP="002116A2">
      <w:pPr>
        <w:pStyle w:val="ListParagraph"/>
        <w:numPr>
          <w:ilvl w:val="0"/>
          <w:numId w:val="1"/>
        </w:numPr>
        <w:spacing w:before="240" w:line="276" w:lineRule="auto"/>
      </w:pPr>
      <w:bookmarkStart w:id="2" w:name="_Hlk166485169"/>
      <w:r w:rsidRPr="00A36832">
        <w:t xml:space="preserve">Ashton, S.-A. &amp; </w:t>
      </w:r>
      <w:proofErr w:type="spellStart"/>
      <w:r w:rsidRPr="00A36832">
        <w:t>Bussu</w:t>
      </w:r>
      <w:proofErr w:type="spellEnd"/>
      <w:r w:rsidRPr="00A36832">
        <w:t>, A. (2020)</w:t>
      </w:r>
      <w:bookmarkEnd w:id="2"/>
      <w:r w:rsidRPr="00A36832">
        <w:t xml:space="preserve"> Peer groups, street gangs and organised crime in the narratives of adolescent male offenders. Journal of criminal psychology. 10 (4), 277–292. doi:10.1108/JCP-06-2020-0020.</w:t>
      </w:r>
    </w:p>
    <w:p w14:paraId="57CFFFA8" w14:textId="77777777" w:rsidR="002116A2" w:rsidRDefault="002116A2" w:rsidP="002116A2">
      <w:pPr>
        <w:pStyle w:val="ListParagraph"/>
        <w:numPr>
          <w:ilvl w:val="0"/>
          <w:numId w:val="1"/>
        </w:numPr>
        <w:spacing w:before="240" w:line="276" w:lineRule="auto"/>
      </w:pPr>
      <w:r>
        <w:t xml:space="preserve">Ball, K., (2023), Child safeguarding practice review report: thematic review: which examines the multi-agency response in the Luton area, to keeping young people safe from risks related to exploitation, violent youth crime and gang associations. </w:t>
      </w:r>
      <w:hyperlink r:id="rId6" w:history="1">
        <w:r w:rsidRPr="00723952">
          <w:rPr>
            <w:rStyle w:val="Hyperlink"/>
          </w:rPr>
          <w:t>https://cirqa.nspcc.org.uk/HeritageScripts/Hapi.dll/filetransfer/2023LutonYoungPeopleExploitationViolentYouthCrimeGangThematicReview.pdf?filename=CC18C70DB7C8C3D49403BB94EB176F95207E5F66235DCA89651F5ED2BA2CCB261C3A7C26319C6E1B9583CD24926AA4571A91DC47507F279CB4C11C6E2DF6393D768470BF22138C23AC3ABD845891C069FF781047F75C78B0F070173472BAEAED93889B2C1E1EE9F3C6E0AEA6A5CA01E6D7A89EE4933769E63C417E57&amp;DataSetName=LIVEDATA</w:t>
        </w:r>
      </w:hyperlink>
    </w:p>
    <w:p w14:paraId="618FAAFE" w14:textId="77777777" w:rsidR="002116A2" w:rsidRDefault="002116A2" w:rsidP="002116A2">
      <w:pPr>
        <w:pStyle w:val="ListParagraph"/>
        <w:numPr>
          <w:ilvl w:val="0"/>
          <w:numId w:val="1"/>
        </w:numPr>
        <w:spacing w:before="240" w:line="276" w:lineRule="auto"/>
      </w:pPr>
      <w:bookmarkStart w:id="3" w:name="_Hlk166487045"/>
      <w:r w:rsidRPr="00DA66B9">
        <w:t>Boulton, L.J., Phythian, R. &amp; Kirby, S. (2019)</w:t>
      </w:r>
      <w:bookmarkEnd w:id="3"/>
      <w:r w:rsidRPr="00DA66B9">
        <w:t xml:space="preserve"> Diverting young men from gangs: a qualitative evaluation. Policing : an international journal of police strategies &amp; management. 42 (5), 887–900. doi:10.1108/PIJPSM-04-2019-0043.</w:t>
      </w:r>
    </w:p>
    <w:p w14:paraId="5F9FBFBE" w14:textId="77777777" w:rsidR="002116A2" w:rsidRDefault="002116A2" w:rsidP="002116A2">
      <w:pPr>
        <w:pStyle w:val="ListParagraph"/>
        <w:numPr>
          <w:ilvl w:val="0"/>
          <w:numId w:val="1"/>
        </w:numPr>
        <w:spacing w:before="240" w:line="276" w:lineRule="auto"/>
      </w:pPr>
      <w:r w:rsidRPr="00510D10">
        <w:t>Chief Constable Ian Hopkins, Greater Manchester Police</w:t>
      </w:r>
      <w:r>
        <w:t xml:space="preserve">, (2020), </w:t>
      </w:r>
      <w:r w:rsidRPr="00510D10">
        <w:t>Leading from the front on diversity recruitment</w:t>
      </w:r>
      <w:r>
        <w:t xml:space="preserve">, </w:t>
      </w:r>
      <w:hyperlink r:id="rId7" w:history="1">
        <w:r w:rsidRPr="00723952">
          <w:rPr>
            <w:rStyle w:val="Hyperlink"/>
          </w:rPr>
          <w:t>https://www.college.police.uk/article/leading-front-diversity-recruitment</w:t>
        </w:r>
      </w:hyperlink>
    </w:p>
    <w:p w14:paraId="0E8BC454" w14:textId="77777777" w:rsidR="002116A2" w:rsidRDefault="002116A2" w:rsidP="002116A2">
      <w:pPr>
        <w:pStyle w:val="ListParagraph"/>
        <w:numPr>
          <w:ilvl w:val="0"/>
          <w:numId w:val="1"/>
        </w:numPr>
        <w:spacing w:before="240" w:line="276" w:lineRule="auto"/>
      </w:pPr>
      <w:r>
        <w:t xml:space="preserve">Childrens crime commissioner. (2019) Keeping kids safe Improving safeguarding responses to gang violence and criminal exploitation, </w:t>
      </w:r>
      <w:hyperlink r:id="rId8" w:history="1">
        <w:r w:rsidRPr="00A45B5E">
          <w:rPr>
            <w:rStyle w:val="Hyperlink"/>
          </w:rPr>
          <w:t>https://assets.childrenscommissioner.gov.uk/wpuploads/2019/02/CCO-Gangs.pdf</w:t>
        </w:r>
      </w:hyperlink>
    </w:p>
    <w:p w14:paraId="22F77800" w14:textId="77777777" w:rsidR="002116A2" w:rsidRDefault="002116A2" w:rsidP="002116A2">
      <w:pPr>
        <w:pStyle w:val="ListParagraph"/>
        <w:numPr>
          <w:ilvl w:val="0"/>
          <w:numId w:val="1"/>
        </w:numPr>
        <w:spacing w:before="240" w:line="276" w:lineRule="auto"/>
      </w:pPr>
      <w:r>
        <w:t xml:space="preserve">College of policing, (2022), </w:t>
      </w:r>
      <w:r w:rsidRPr="00015359">
        <w:t>Police Race Action Plan</w:t>
      </w:r>
      <w:r>
        <w:t xml:space="preserve">, </w:t>
      </w:r>
      <w:hyperlink r:id="rId9" w:history="1">
        <w:r w:rsidRPr="00723952">
          <w:rPr>
            <w:rStyle w:val="Hyperlink"/>
          </w:rPr>
          <w:t>https://www.college.police.uk/support-forces/diversity-and-inclusion/action-plan</w:t>
        </w:r>
      </w:hyperlink>
    </w:p>
    <w:p w14:paraId="0AC3554B" w14:textId="77777777" w:rsidR="002116A2" w:rsidRDefault="002116A2" w:rsidP="002116A2">
      <w:pPr>
        <w:pStyle w:val="ListParagraph"/>
        <w:numPr>
          <w:ilvl w:val="0"/>
          <w:numId w:val="1"/>
        </w:numPr>
        <w:spacing w:before="240" w:line="276" w:lineRule="auto"/>
      </w:pPr>
      <w:r>
        <w:t xml:space="preserve">College of policing, (2022), </w:t>
      </w:r>
      <w:r w:rsidRPr="00510D10">
        <w:t>Ramadan guidance released to support police forces</w:t>
      </w:r>
      <w:r>
        <w:t xml:space="preserve">, </w:t>
      </w:r>
      <w:hyperlink r:id="rId10" w:history="1">
        <w:r w:rsidRPr="00723952">
          <w:rPr>
            <w:rStyle w:val="Hyperlink"/>
          </w:rPr>
          <w:t>https://www.college.police.uk/article/ramadan-guidance-released-support-police-forces</w:t>
        </w:r>
      </w:hyperlink>
    </w:p>
    <w:p w14:paraId="02ABE80E" w14:textId="77777777" w:rsidR="002116A2" w:rsidRDefault="002116A2" w:rsidP="002116A2">
      <w:pPr>
        <w:pStyle w:val="ListParagraph"/>
        <w:numPr>
          <w:ilvl w:val="0"/>
          <w:numId w:val="1"/>
        </w:numPr>
        <w:spacing w:before="240" w:line="276" w:lineRule="auto"/>
      </w:pPr>
      <w:r>
        <w:t xml:space="preserve">College of policing, 2016, </w:t>
      </w:r>
      <w:r w:rsidRPr="001E402A">
        <w:t>Stop and Search Unconscious Bias</w:t>
      </w:r>
      <w:r>
        <w:t xml:space="preserve">, </w:t>
      </w:r>
      <w:hyperlink r:id="rId11" w:history="1">
        <w:r w:rsidRPr="00CA41EE">
          <w:rPr>
            <w:rStyle w:val="Hyperlink"/>
          </w:rPr>
          <w:t>https://www.learn.college.pnn.police.uk/CL/Content/Summary/25606</w:t>
        </w:r>
      </w:hyperlink>
    </w:p>
    <w:p w14:paraId="17F21158" w14:textId="77777777" w:rsidR="002116A2" w:rsidRDefault="002116A2" w:rsidP="002116A2">
      <w:pPr>
        <w:pStyle w:val="ListParagraph"/>
        <w:numPr>
          <w:ilvl w:val="0"/>
          <w:numId w:val="1"/>
        </w:numPr>
        <w:spacing w:before="240" w:line="276" w:lineRule="auto"/>
      </w:pPr>
      <w:r>
        <w:t xml:space="preserve">College of policing, 2021, body worn cameras, </w:t>
      </w:r>
      <w:hyperlink r:id="rId12" w:history="1">
        <w:r w:rsidRPr="00CA41EE">
          <w:rPr>
            <w:rStyle w:val="Hyperlink"/>
          </w:rPr>
          <w:t>https://www.college.police.uk/research/crime-reduction-toolkit/body-worn-cameras</w:t>
        </w:r>
      </w:hyperlink>
    </w:p>
    <w:p w14:paraId="3C900F8C" w14:textId="77777777" w:rsidR="002116A2" w:rsidRDefault="002116A2" w:rsidP="002116A2">
      <w:pPr>
        <w:pStyle w:val="ListParagraph"/>
        <w:numPr>
          <w:ilvl w:val="0"/>
          <w:numId w:val="1"/>
        </w:numPr>
        <w:spacing w:before="240" w:line="276" w:lineRule="auto"/>
      </w:pPr>
      <w:r w:rsidRPr="0094769B">
        <w:t xml:space="preserve">Harrison, K., </w:t>
      </w:r>
      <w:proofErr w:type="spellStart"/>
      <w:r w:rsidRPr="0094769B">
        <w:t>L’Hoiry</w:t>
      </w:r>
      <w:proofErr w:type="spellEnd"/>
      <w:r w:rsidRPr="0094769B">
        <w:t xml:space="preserve">, X., &amp; </w:t>
      </w:r>
      <w:proofErr w:type="spellStart"/>
      <w:r w:rsidRPr="0094769B">
        <w:t>Santorso</w:t>
      </w:r>
      <w:proofErr w:type="spellEnd"/>
      <w:r w:rsidRPr="0094769B">
        <w:t xml:space="preserve">, S. (2022). Exploring the impact of body-worn video on the everyday behaviours of police officers. The Police Journal, 95(2), 363-377. </w:t>
      </w:r>
      <w:hyperlink r:id="rId13" w:history="1">
        <w:r w:rsidRPr="00C8223E">
          <w:rPr>
            <w:rStyle w:val="Hyperlink"/>
          </w:rPr>
          <w:t>https://doi-org.ezproxy.uwtsd.ac.uk/10.1177/0032258X211000834</w:t>
        </w:r>
      </w:hyperlink>
    </w:p>
    <w:p w14:paraId="7DB14FA3" w14:textId="77777777" w:rsidR="002116A2" w:rsidRDefault="002116A2" w:rsidP="002116A2">
      <w:pPr>
        <w:pStyle w:val="ListParagraph"/>
        <w:numPr>
          <w:ilvl w:val="0"/>
          <w:numId w:val="1"/>
        </w:numPr>
        <w:spacing w:before="240" w:line="276" w:lineRule="auto"/>
      </w:pPr>
      <w:bookmarkStart w:id="4" w:name="_Hlk166479838"/>
      <w:r w:rsidRPr="0073427B">
        <w:t xml:space="preserve">Hobson, J., Lynch, K., Payne, B. &amp; Ellis, L. (2021) </w:t>
      </w:r>
      <w:bookmarkEnd w:id="4"/>
      <w:r w:rsidRPr="0073427B">
        <w:t>Are Police-Led Social Crime Prevention Initiatives Effective? A Process and Outcome Evaluation of a UK Youth Intervention. International criminal justice review. 31 (3), 325–346. doi:10.1177/1057567718814891</w:t>
      </w:r>
    </w:p>
    <w:p w14:paraId="164921FE" w14:textId="3C947BA2" w:rsidR="002116A2" w:rsidRDefault="002116A2" w:rsidP="002116A2">
      <w:pPr>
        <w:pStyle w:val="ListParagraph"/>
        <w:numPr>
          <w:ilvl w:val="0"/>
          <w:numId w:val="1"/>
        </w:numPr>
        <w:spacing w:before="240" w:line="276" w:lineRule="auto"/>
      </w:pPr>
      <w:r>
        <w:t xml:space="preserve">Home office, 2019, </w:t>
      </w:r>
      <w:r w:rsidRPr="0011522D">
        <w:t>Police powers and procedures, England and Wales year ending 31 March 2019</w:t>
      </w:r>
      <w:r>
        <w:t xml:space="preserve">, </w:t>
      </w:r>
      <w:hyperlink r:id="rId14" w:history="1">
        <w:r w:rsidRPr="00CA41EE">
          <w:rPr>
            <w:rStyle w:val="Hyperlink"/>
          </w:rPr>
          <w:t>https://www.gov.uk/government/statistics/police-powers-and-procedures-england-and-wales-year-ending-31-march-2019</w:t>
        </w:r>
      </w:hyperlink>
    </w:p>
    <w:p w14:paraId="0EA9D7D5" w14:textId="77777777" w:rsidR="002116A2" w:rsidRDefault="002116A2" w:rsidP="002116A2">
      <w:pPr>
        <w:pStyle w:val="ListParagraph"/>
        <w:numPr>
          <w:ilvl w:val="0"/>
          <w:numId w:val="1"/>
        </w:numPr>
        <w:spacing w:before="240" w:line="276" w:lineRule="auto"/>
      </w:pPr>
      <w:r>
        <w:lastRenderedPageBreak/>
        <w:t xml:space="preserve">Home office,2016, </w:t>
      </w:r>
      <w:r w:rsidRPr="00FC4ED1">
        <w:t>Police and Criminal Evidence Act 1984 (PACE) codes of practice</w:t>
      </w:r>
      <w:r>
        <w:t xml:space="preserve">, </w:t>
      </w:r>
      <w:hyperlink r:id="rId15" w:history="1">
        <w:r w:rsidRPr="00CA41EE">
          <w:rPr>
            <w:rStyle w:val="Hyperlink"/>
          </w:rPr>
          <w:t>https://www.gov.uk/guidance/police-and-criminal-evidence-act-1984-pace-codes-of-practice</w:t>
        </w:r>
      </w:hyperlink>
    </w:p>
    <w:p w14:paraId="24C9AF97" w14:textId="77777777" w:rsidR="002116A2" w:rsidRDefault="002116A2" w:rsidP="002116A2">
      <w:pPr>
        <w:pStyle w:val="ListParagraph"/>
        <w:numPr>
          <w:ilvl w:val="0"/>
          <w:numId w:val="1"/>
        </w:numPr>
        <w:spacing w:before="240" w:line="276" w:lineRule="auto"/>
      </w:pPr>
      <w:hyperlink r:id="rId16" w:history="1">
        <w:r w:rsidRPr="00C8223E">
          <w:rPr>
            <w:rStyle w:val="Hyperlink"/>
          </w:rPr>
          <w:t>https://journals-sagepub-com.ezproxy.uwtsd.ac.uk/doi/full/10.1177/0032258X211000834</w:t>
        </w:r>
      </w:hyperlink>
    </w:p>
    <w:p w14:paraId="686209F2" w14:textId="77777777" w:rsidR="002116A2" w:rsidRDefault="002116A2" w:rsidP="002116A2">
      <w:pPr>
        <w:pStyle w:val="ListParagraph"/>
        <w:numPr>
          <w:ilvl w:val="0"/>
          <w:numId w:val="1"/>
        </w:numPr>
        <w:spacing w:before="240" w:line="276" w:lineRule="auto"/>
      </w:pPr>
      <w:bookmarkStart w:id="5" w:name="_Hlk166480220"/>
      <w:r w:rsidRPr="006F7607">
        <w:t>Hurley, M. &amp; Boulton, L.J. (2021)</w:t>
      </w:r>
      <w:bookmarkEnd w:id="5"/>
      <w:r w:rsidRPr="006F7607">
        <w:t xml:space="preserve"> Early identification and intervention with individuals at risk of becoming involved in serious and organised crime (SOC). Safer communities. 20 (2), 73–84. doi:10.1108/SC-11-2020-0039.</w:t>
      </w:r>
    </w:p>
    <w:p w14:paraId="14247DCE" w14:textId="77777777" w:rsidR="002116A2" w:rsidRDefault="002116A2" w:rsidP="002116A2">
      <w:pPr>
        <w:pStyle w:val="ListParagraph"/>
        <w:numPr>
          <w:ilvl w:val="0"/>
          <w:numId w:val="1"/>
        </w:numPr>
        <w:spacing w:before="240" w:line="276" w:lineRule="auto"/>
      </w:pPr>
      <w:r>
        <w:t xml:space="preserve">IOPC, (2022), </w:t>
      </w:r>
      <w:r w:rsidRPr="003C7DDB">
        <w:t>IOPC calls for stop and search law change and identifies 18 opportunities for improvement</w:t>
      </w:r>
      <w:r>
        <w:t xml:space="preserve">, </w:t>
      </w:r>
      <w:hyperlink r:id="rId17" w:history="1">
        <w:r w:rsidRPr="00723952">
          <w:rPr>
            <w:rStyle w:val="Hyperlink"/>
          </w:rPr>
          <w:t>https://www.policeconduct.gov.uk/news/iopc-calls-stop-and-search-law-change-and-identifies-18-opportunities-improvement</w:t>
        </w:r>
      </w:hyperlink>
    </w:p>
    <w:p w14:paraId="56FB0919" w14:textId="77777777" w:rsidR="002116A2" w:rsidRDefault="002116A2" w:rsidP="002116A2">
      <w:pPr>
        <w:pStyle w:val="ListParagraph"/>
        <w:numPr>
          <w:ilvl w:val="0"/>
          <w:numId w:val="1"/>
        </w:numPr>
        <w:spacing w:before="240" w:line="276" w:lineRule="auto"/>
      </w:pPr>
      <w:r w:rsidRPr="00B63524">
        <w:t xml:space="preserve">Lum C, Koper CS, Wilson DB, et al. Body-worn cameras’ effects on police officers and citizen </w:t>
      </w:r>
      <w:proofErr w:type="spellStart"/>
      <w:r w:rsidRPr="00B63524">
        <w:t>behavior</w:t>
      </w:r>
      <w:proofErr w:type="spellEnd"/>
      <w:r w:rsidRPr="00B63524">
        <w:t xml:space="preserve">: A systematic review. Campbell Systematic Reviews. 2020; 16:e1112. </w:t>
      </w:r>
      <w:hyperlink r:id="rId18" w:history="1">
        <w:r w:rsidRPr="001803A9">
          <w:rPr>
            <w:rStyle w:val="Hyperlink"/>
          </w:rPr>
          <w:t>https://doi.org/10.1002/cl2.1112</w:t>
        </w:r>
      </w:hyperlink>
    </w:p>
    <w:p w14:paraId="7798E5EF" w14:textId="77777777" w:rsidR="002116A2" w:rsidRDefault="002116A2" w:rsidP="002116A2">
      <w:pPr>
        <w:pStyle w:val="ListParagraph"/>
        <w:numPr>
          <w:ilvl w:val="0"/>
          <w:numId w:val="1"/>
        </w:numPr>
        <w:spacing w:before="240" w:line="276" w:lineRule="auto"/>
      </w:pPr>
      <w:bookmarkStart w:id="6" w:name="_Hlk166502814"/>
      <w:r w:rsidRPr="001D2616">
        <w:t>Mann, N. and L. (n.d.)</w:t>
      </w:r>
      <w:bookmarkEnd w:id="6"/>
      <w:r w:rsidRPr="001D2616">
        <w:t xml:space="preserve"> The National MAPPA Research. </w:t>
      </w:r>
      <w:hyperlink r:id="rId19" w:history="1">
        <w:r w:rsidRPr="00723952">
          <w:rPr>
            <w:rStyle w:val="Hyperlink"/>
          </w:rPr>
          <w:t>https://www.aru.ac.uk/policing-institute/research/national-mappa-research</w:t>
        </w:r>
      </w:hyperlink>
      <w:r w:rsidRPr="001D2616">
        <w:t>.</w:t>
      </w:r>
    </w:p>
    <w:p w14:paraId="3FBA0A92" w14:textId="77777777" w:rsidR="002116A2" w:rsidRDefault="002116A2" w:rsidP="002116A2">
      <w:pPr>
        <w:pStyle w:val="ListParagraph"/>
        <w:numPr>
          <w:ilvl w:val="0"/>
          <w:numId w:val="1"/>
        </w:numPr>
        <w:spacing w:before="240" w:line="276" w:lineRule="auto"/>
      </w:pPr>
      <w:bookmarkStart w:id="7" w:name="_Hlk166500565"/>
      <w:r w:rsidRPr="000B426F">
        <w:t>Matthews, B., &amp; Minton, J. (2018)</w:t>
      </w:r>
      <w:bookmarkEnd w:id="7"/>
      <w:r w:rsidRPr="000B426F">
        <w:t xml:space="preserve">. Rethinking one of criminology’s ‘brute facts’: The age–crime curve and the crime drop in Scotland. European Journal of Criminology, 15(3), 296-320. </w:t>
      </w:r>
      <w:hyperlink r:id="rId20" w:history="1">
        <w:r w:rsidRPr="00723952">
          <w:rPr>
            <w:rStyle w:val="Hyperlink"/>
          </w:rPr>
          <w:t>https://doi.org/10.1177/1477370817731706</w:t>
        </w:r>
      </w:hyperlink>
    </w:p>
    <w:p w14:paraId="5F34498C" w14:textId="77777777" w:rsidR="002116A2" w:rsidRDefault="002116A2" w:rsidP="002116A2">
      <w:pPr>
        <w:pStyle w:val="ListParagraph"/>
        <w:numPr>
          <w:ilvl w:val="0"/>
          <w:numId w:val="1"/>
        </w:numPr>
        <w:spacing w:before="240" w:line="276" w:lineRule="auto"/>
      </w:pPr>
      <w:r w:rsidRPr="00497D86">
        <w:t xml:space="preserve">Miller J, Quinton P, Alexandrou B, Packham D. Can police training reduce ethnic/racial disparities in stop and search? Evidence from a multisite UK trial. </w:t>
      </w:r>
      <w:proofErr w:type="spellStart"/>
      <w:r w:rsidRPr="00497D86">
        <w:t>Criminol</w:t>
      </w:r>
      <w:proofErr w:type="spellEnd"/>
      <w:r w:rsidRPr="00497D86">
        <w:t xml:space="preserve"> Public Policy. 2020; 19: 1259–1287. </w:t>
      </w:r>
      <w:hyperlink r:id="rId21" w:history="1">
        <w:r w:rsidRPr="00CA41EE">
          <w:rPr>
            <w:rStyle w:val="Hyperlink"/>
          </w:rPr>
          <w:t>https://doi-org.ezproxy.uwtsd.ac.uk/10.1111/1745-9133.12524</w:t>
        </w:r>
      </w:hyperlink>
    </w:p>
    <w:p w14:paraId="73F656C6" w14:textId="77777777" w:rsidR="002116A2" w:rsidRDefault="002116A2" w:rsidP="002116A2">
      <w:pPr>
        <w:pStyle w:val="ListParagraph"/>
        <w:numPr>
          <w:ilvl w:val="0"/>
          <w:numId w:val="1"/>
        </w:numPr>
        <w:spacing w:before="240" w:line="276" w:lineRule="auto"/>
      </w:pPr>
      <w:r>
        <w:t xml:space="preserve">National crime agency, (2019), County lines drug supply, Vulnerability and harm 2018, </w:t>
      </w:r>
      <w:hyperlink r:id="rId22" w:history="1">
        <w:r w:rsidRPr="00723952">
          <w:rPr>
            <w:rStyle w:val="Hyperlink"/>
          </w:rPr>
          <w:t>https://nationalcrimeagency.gov.uk/who-we-are/publications/257-county-lines-drug-supply-vulnerability-and-harm-2018/file</w:t>
        </w:r>
      </w:hyperlink>
    </w:p>
    <w:p w14:paraId="4C6BDEBE" w14:textId="77777777" w:rsidR="002116A2" w:rsidRDefault="002116A2" w:rsidP="002116A2">
      <w:pPr>
        <w:pStyle w:val="ListParagraph"/>
        <w:numPr>
          <w:ilvl w:val="0"/>
          <w:numId w:val="1"/>
        </w:numPr>
        <w:spacing w:before="240" w:line="276" w:lineRule="auto"/>
      </w:pPr>
      <w:r>
        <w:t>NPCC, (2022),</w:t>
      </w:r>
      <w:r w:rsidRPr="00015359">
        <w:t xml:space="preserve"> Police action plan released to address race disparities affecting Black people, changing a legacy of distrust</w:t>
      </w:r>
      <w:r>
        <w:t xml:space="preserve">, </w:t>
      </w:r>
      <w:hyperlink r:id="rId23" w:history="1">
        <w:r w:rsidRPr="00723952">
          <w:rPr>
            <w:rStyle w:val="Hyperlink"/>
          </w:rPr>
          <w:t>https://news.npcc.police.uk/releases/police-action-plan-launched-aiming-to-address-race-disparities-affecting-black-people-and-change-a-legacy-of-distrust</w:t>
        </w:r>
      </w:hyperlink>
    </w:p>
    <w:p w14:paraId="614CFFC1" w14:textId="77777777" w:rsidR="002116A2" w:rsidRDefault="002116A2" w:rsidP="002116A2">
      <w:pPr>
        <w:pStyle w:val="ListParagraph"/>
        <w:numPr>
          <w:ilvl w:val="0"/>
          <w:numId w:val="1"/>
        </w:numPr>
        <w:spacing w:before="240" w:line="276" w:lineRule="auto"/>
      </w:pPr>
      <w:proofErr w:type="spellStart"/>
      <w:r>
        <w:t>Npcc</w:t>
      </w:r>
      <w:proofErr w:type="spellEnd"/>
      <w:r>
        <w:t xml:space="preserve">, (2023), </w:t>
      </w:r>
      <w:r w:rsidRPr="0099663E">
        <w:t>Almost 10,000 knives taken off the streets</w:t>
      </w:r>
      <w:r>
        <w:t xml:space="preserve">, </w:t>
      </w:r>
      <w:hyperlink r:id="rId24" w:history="1">
        <w:r w:rsidRPr="00723952">
          <w:rPr>
            <w:rStyle w:val="Hyperlink"/>
          </w:rPr>
          <w:t>https://news.npcc.police.uk/releases/almost-10-000-knives-taken-off-the-streets-in-police-focus-on-knife-crime</w:t>
        </w:r>
      </w:hyperlink>
      <w:r>
        <w:t>.</w:t>
      </w:r>
    </w:p>
    <w:p w14:paraId="61FC7C0F" w14:textId="77777777" w:rsidR="002116A2" w:rsidRDefault="002116A2" w:rsidP="002116A2">
      <w:pPr>
        <w:pStyle w:val="ListParagraph"/>
        <w:numPr>
          <w:ilvl w:val="0"/>
          <w:numId w:val="1"/>
        </w:numPr>
        <w:spacing w:before="240" w:line="276" w:lineRule="auto"/>
      </w:pPr>
      <w:r>
        <w:t xml:space="preserve">Office of national statistics. (2019) </w:t>
      </w:r>
      <w:r w:rsidRPr="00D11D1C">
        <w:t>Crime Survey for England and Wales (CSEW) estimates of gang membership and knife carrying among 10 to 15 year old children, England and Wales: years ending March 2016 and March 2018</w:t>
      </w:r>
      <w:r>
        <w:t xml:space="preserve">. </w:t>
      </w:r>
      <w:hyperlink r:id="rId25" w:history="1">
        <w:r w:rsidRPr="00A45B5E">
          <w:rPr>
            <w:rStyle w:val="Hyperlink"/>
          </w:rPr>
          <w:t>https://www.ons.gov.uk/peoplepopulationandcommunity/crimeandjustice/adhocs/009653crimesurveyforenglandandwalescsewestimatesofgangmembershipandknifecarryingamong10to15yearoldchildrenenglandandwalesyearsendingmarch2016andmarch2018</w:t>
        </w:r>
      </w:hyperlink>
    </w:p>
    <w:p w14:paraId="2E302956" w14:textId="77777777" w:rsidR="002116A2" w:rsidRDefault="002116A2" w:rsidP="002116A2">
      <w:pPr>
        <w:pStyle w:val="ListParagraph"/>
        <w:numPr>
          <w:ilvl w:val="0"/>
          <w:numId w:val="1"/>
        </w:numPr>
        <w:spacing w:before="240" w:line="276" w:lineRule="auto"/>
      </w:pPr>
      <w:r w:rsidRPr="00732552">
        <w:t>Public Health England (2019). Collaborative approaches to preventing offending and re-offending by children (CAPRICORN): summary</w:t>
      </w:r>
      <w:r>
        <w:t xml:space="preserve">, </w:t>
      </w:r>
      <w:hyperlink r:id="rId26" w:history="1">
        <w:r w:rsidRPr="00723952">
          <w:rPr>
            <w:rStyle w:val="Hyperlink"/>
          </w:rPr>
          <w:t>https://www.gov.uk/government/publications/preventing-offending-and-re-offending-by-children/collaborative-approaches-to-preventing-offending-and-re-offending-by-children-capricorn-summary</w:t>
        </w:r>
      </w:hyperlink>
      <w:r w:rsidRPr="00732552">
        <w:t>.</w:t>
      </w:r>
    </w:p>
    <w:p w14:paraId="08AE9293" w14:textId="77777777" w:rsidR="002116A2" w:rsidRDefault="002116A2" w:rsidP="002116A2">
      <w:pPr>
        <w:pStyle w:val="ListParagraph"/>
        <w:numPr>
          <w:ilvl w:val="0"/>
          <w:numId w:val="1"/>
        </w:numPr>
        <w:spacing w:before="240" w:line="276" w:lineRule="auto"/>
      </w:pPr>
      <w:bookmarkStart w:id="8" w:name="_Hlk166498805"/>
      <w:r w:rsidRPr="00C73508">
        <w:t>Tan, G. K. Y., Symons, M., Cross, D., Fitzpatrick, J., Adams, I., &amp; Pestell, C. F. (2022)</w:t>
      </w:r>
      <w:bookmarkEnd w:id="8"/>
      <w:r w:rsidRPr="00C73508">
        <w:t xml:space="preserve">. An exploratory study on the role of criminogenic risk factors and informant-rated everyday executive functioning in predicting the age of offending onset in young people with FASD. </w:t>
      </w:r>
      <w:r w:rsidRPr="00C73508">
        <w:lastRenderedPageBreak/>
        <w:t xml:space="preserve">Forensic Science International. Mind and Law, 3, 100109-. </w:t>
      </w:r>
      <w:hyperlink r:id="rId27" w:history="1">
        <w:r w:rsidRPr="00723952">
          <w:rPr>
            <w:rStyle w:val="Hyperlink"/>
          </w:rPr>
          <w:t>https://doi.org/10.1016/j.fsiml.2022.100109</w:t>
        </w:r>
      </w:hyperlink>
    </w:p>
    <w:p w14:paraId="2C39CC13" w14:textId="77777777" w:rsidR="002116A2" w:rsidRDefault="002116A2" w:rsidP="002116A2">
      <w:pPr>
        <w:pStyle w:val="ListParagraph"/>
        <w:numPr>
          <w:ilvl w:val="0"/>
          <w:numId w:val="1"/>
        </w:numPr>
        <w:spacing w:before="240" w:line="276" w:lineRule="auto"/>
      </w:pPr>
      <w:proofErr w:type="spellStart"/>
      <w:r w:rsidRPr="00757AEE">
        <w:t>Westmarland</w:t>
      </w:r>
      <w:proofErr w:type="spellEnd"/>
      <w:r w:rsidRPr="00757AEE">
        <w:t xml:space="preserve">, L., &amp; Rowe, M. (2018). Police ethics and integrity: can a new code overturn the blue code? Policing and Society, 28(7), 854–870. </w:t>
      </w:r>
      <w:hyperlink r:id="rId28" w:history="1">
        <w:r w:rsidRPr="001803A9">
          <w:rPr>
            <w:rStyle w:val="Hyperlink"/>
          </w:rPr>
          <w:t>https://doi-org.ezproxy.uwtsd.ac.uk/10.1080/10439463.2016.1262365</w:t>
        </w:r>
      </w:hyperlink>
    </w:p>
    <w:p w14:paraId="0CB65614" w14:textId="4056B0FF" w:rsidR="002116A2" w:rsidRDefault="002116A2" w:rsidP="00725A73">
      <w:pPr>
        <w:rPr>
          <w:b/>
          <w:bCs/>
          <w:u w:val="single"/>
        </w:rPr>
      </w:pPr>
    </w:p>
    <w:p w14:paraId="4E035BC1" w14:textId="77777777" w:rsidR="002116A2" w:rsidRPr="002116A2" w:rsidRDefault="002116A2" w:rsidP="00725A73">
      <w:pPr>
        <w:rPr>
          <w:b/>
          <w:bCs/>
          <w:u w:val="single"/>
        </w:rPr>
      </w:pPr>
    </w:p>
    <w:sectPr w:rsidR="002116A2" w:rsidRPr="00211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D28BA"/>
    <w:multiLevelType w:val="hybridMultilevel"/>
    <w:tmpl w:val="4AF06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979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BD"/>
    <w:rsid w:val="00044893"/>
    <w:rsid w:val="00054417"/>
    <w:rsid w:val="000B594D"/>
    <w:rsid w:val="000C615F"/>
    <w:rsid w:val="00100797"/>
    <w:rsid w:val="0015790C"/>
    <w:rsid w:val="00171B84"/>
    <w:rsid w:val="001A5CBC"/>
    <w:rsid w:val="001C43CC"/>
    <w:rsid w:val="001F5E6A"/>
    <w:rsid w:val="002116A2"/>
    <w:rsid w:val="002254C4"/>
    <w:rsid w:val="00297BC7"/>
    <w:rsid w:val="002A4E64"/>
    <w:rsid w:val="002C0B93"/>
    <w:rsid w:val="003148AE"/>
    <w:rsid w:val="003A62D9"/>
    <w:rsid w:val="00404E8B"/>
    <w:rsid w:val="00497BE5"/>
    <w:rsid w:val="004C6C6C"/>
    <w:rsid w:val="004E20D4"/>
    <w:rsid w:val="00506F48"/>
    <w:rsid w:val="0059389C"/>
    <w:rsid w:val="005D41A2"/>
    <w:rsid w:val="00655E0F"/>
    <w:rsid w:val="006C321A"/>
    <w:rsid w:val="006C48BB"/>
    <w:rsid w:val="006D2E34"/>
    <w:rsid w:val="006E3A92"/>
    <w:rsid w:val="00711CA3"/>
    <w:rsid w:val="00725A73"/>
    <w:rsid w:val="00755695"/>
    <w:rsid w:val="007B0BCD"/>
    <w:rsid w:val="00802680"/>
    <w:rsid w:val="00814A72"/>
    <w:rsid w:val="008636BD"/>
    <w:rsid w:val="00865F0C"/>
    <w:rsid w:val="008B7BA1"/>
    <w:rsid w:val="00927767"/>
    <w:rsid w:val="009344E6"/>
    <w:rsid w:val="00935A5D"/>
    <w:rsid w:val="00957475"/>
    <w:rsid w:val="009B3A50"/>
    <w:rsid w:val="00A160E8"/>
    <w:rsid w:val="00A21501"/>
    <w:rsid w:val="00A31D75"/>
    <w:rsid w:val="00A35BBB"/>
    <w:rsid w:val="00A52E91"/>
    <w:rsid w:val="00AC58FE"/>
    <w:rsid w:val="00AC7ACB"/>
    <w:rsid w:val="00AE087E"/>
    <w:rsid w:val="00B4659A"/>
    <w:rsid w:val="00BB15A8"/>
    <w:rsid w:val="00BF4A64"/>
    <w:rsid w:val="00BF594D"/>
    <w:rsid w:val="00CB2FD5"/>
    <w:rsid w:val="00CD0843"/>
    <w:rsid w:val="00D25516"/>
    <w:rsid w:val="00D57BAD"/>
    <w:rsid w:val="00DD6CAD"/>
    <w:rsid w:val="00E361AD"/>
    <w:rsid w:val="00E90F82"/>
    <w:rsid w:val="00EA44D1"/>
    <w:rsid w:val="00EA6760"/>
    <w:rsid w:val="00F13309"/>
    <w:rsid w:val="00F86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491D3"/>
  <w15:chartTrackingRefBased/>
  <w15:docId w15:val="{79574746-C555-4466-8A98-2019A65B6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6A2"/>
    <w:pPr>
      <w:ind w:left="720"/>
      <w:contextualSpacing/>
    </w:pPr>
  </w:style>
  <w:style w:type="character" w:styleId="Hyperlink">
    <w:name w:val="Hyperlink"/>
    <w:basedOn w:val="DefaultParagraphFont"/>
    <w:uiPriority w:val="99"/>
    <w:unhideWhenUsed/>
    <w:rsid w:val="002116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hildrenscommissioner.gov.uk/wpuploads/2019/02/CCO-Gangs.pdf" TargetMode="External"/><Relationship Id="rId13" Type="http://schemas.openxmlformats.org/officeDocument/2006/relationships/hyperlink" Target="https://doi-org.ezproxy.uwtsd.ac.uk/10.1177/0032258X211000834" TargetMode="External"/><Relationship Id="rId18" Type="http://schemas.openxmlformats.org/officeDocument/2006/relationships/hyperlink" Target="https://doi.org/10.1002/cl2.1112" TargetMode="External"/><Relationship Id="rId26"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 Type="http://schemas.openxmlformats.org/officeDocument/2006/relationships/settings" Target="settings.xml"/><Relationship Id="rId21" Type="http://schemas.openxmlformats.org/officeDocument/2006/relationships/hyperlink" Target="https://doi-org.ezproxy.uwtsd.ac.uk/10.1111/1745-9133.12524" TargetMode="External"/><Relationship Id="rId7" Type="http://schemas.openxmlformats.org/officeDocument/2006/relationships/hyperlink" Target="https://www.college.police.uk/article/leading-front-diversity-recruitment" TargetMode="External"/><Relationship Id="rId12" Type="http://schemas.openxmlformats.org/officeDocument/2006/relationships/hyperlink" Target="https://www.college.police.uk/research/crime-reduction-toolkit/body-worn-cameras" TargetMode="External"/><Relationship Id="rId17" Type="http://schemas.openxmlformats.org/officeDocument/2006/relationships/hyperlink" Target="https://www.policeconduct.gov.uk/news/iopc-calls-stop-and-search-law-change-and-identifies-18-opportunities-improvement" TargetMode="External"/><Relationship Id="rId25" Type="http://schemas.openxmlformats.org/officeDocument/2006/relationships/hyperlink" Target="https://www.ons.gov.uk/peoplepopulationandcommunity/crimeandjustice/adhocs/009653crimesurveyforenglandandwalescsewestimatesofgangmembershipandknifecarryingamong10to15yearoldchildrenenglandandwalesyearsendingmarch2016andmarch2018" TargetMode="External"/><Relationship Id="rId2" Type="http://schemas.openxmlformats.org/officeDocument/2006/relationships/styles" Target="styles.xml"/><Relationship Id="rId16" Type="http://schemas.openxmlformats.org/officeDocument/2006/relationships/hyperlink" Target="https://journals-sagepub-com.ezproxy.uwtsd.ac.uk/doi/full/10.1177/0032258X211000834" TargetMode="External"/><Relationship Id="rId20" Type="http://schemas.openxmlformats.org/officeDocument/2006/relationships/hyperlink" Target="https://doi.org/10.1177/147737081773170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irqa.nspcc.org.uk/HeritageScripts/Hapi.dll/filetransfer/2023LutonYoungPeopleExploitationViolentYouthCrimeGangThematicReview.pdf?filename=CC18C70DB7C8C3D49403BB94EB176F95207E5F66235DCA89651F5ED2BA2CCB261C3A7C26319C6E1B9583CD24926AA4571A91DC47507F279CB4C11C6E2DF6393D768470BF22138C23AC3ABD845891C069FF781047F75C78B0F070173472BAEAED93889B2C1E1EE9F3C6E0AEA6A5CA01E6D7A89EE4933769E63C417E57&amp;DataSetName=LIVEDATA" TargetMode="External"/><Relationship Id="rId11" Type="http://schemas.openxmlformats.org/officeDocument/2006/relationships/hyperlink" Target="https://www.learn.college.pnn.police.uk/CL/Content/Summary/25606" TargetMode="External"/><Relationship Id="rId24" Type="http://schemas.openxmlformats.org/officeDocument/2006/relationships/hyperlink" Target="https://news.npcc.police.uk/releases/almost-10-000-knives-taken-off-the-streets-in-police-focus-on-knife-crime" TargetMode="External"/><Relationship Id="rId5" Type="http://schemas.openxmlformats.org/officeDocument/2006/relationships/image" Target="media/image1.png"/><Relationship Id="rId15" Type="http://schemas.openxmlformats.org/officeDocument/2006/relationships/hyperlink" Target="https://www.gov.uk/guidance/police-and-criminal-evidence-act-1984-pace-codes-of-practice" TargetMode="External"/><Relationship Id="rId23" Type="http://schemas.openxmlformats.org/officeDocument/2006/relationships/hyperlink" Target="https://news.npcc.police.uk/releases/police-action-plan-launched-aiming-to-address-race-disparities-affecting-black-people-and-change-a-legacy-of-distrust" TargetMode="External"/><Relationship Id="rId28" Type="http://schemas.openxmlformats.org/officeDocument/2006/relationships/hyperlink" Target="https://doi-org.ezproxy.uwtsd.ac.uk/10.1080/10439463.2016.1262365" TargetMode="External"/><Relationship Id="rId10" Type="http://schemas.openxmlformats.org/officeDocument/2006/relationships/hyperlink" Target="https://www.college.police.uk/article/ramadan-guidance-released-support-police-forces" TargetMode="External"/><Relationship Id="rId19" Type="http://schemas.openxmlformats.org/officeDocument/2006/relationships/hyperlink" Target="https://www.aru.ac.uk/policing-institute/research/national-mappa-research" TargetMode="External"/><Relationship Id="rId4" Type="http://schemas.openxmlformats.org/officeDocument/2006/relationships/webSettings" Target="webSettings.xml"/><Relationship Id="rId9" Type="http://schemas.openxmlformats.org/officeDocument/2006/relationships/hyperlink" Target="https://www.college.police.uk/support-forces/diversity-and-inclusion/action-plan" TargetMode="External"/><Relationship Id="rId14" Type="http://schemas.openxmlformats.org/officeDocument/2006/relationships/hyperlink" Target="https://www.gov.uk/government/statistics/police-powers-and-procedures-england-and-wales-year-ending-31-march-2019" TargetMode="External"/><Relationship Id="rId22" Type="http://schemas.openxmlformats.org/officeDocument/2006/relationships/hyperlink" Target="https://nationalcrimeagency.gov.uk/who-we-are/publications/257-county-lines-drug-supply-vulnerability-and-harm-2018/file" TargetMode="External"/><Relationship Id="rId27" Type="http://schemas.openxmlformats.org/officeDocument/2006/relationships/hyperlink" Target="https://doi.org/10.1016/j.fsiml.2022.10010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5683</Words>
  <Characters>28814</Characters>
  <Application>Microsoft Office Word</Application>
  <DocSecurity>0</DocSecurity>
  <Lines>472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Roderick,Iestyn swp8525</dc:creator>
  <cp:keywords/>
  <dc:description/>
  <cp:lastModifiedBy>Roderick,Iestyn swp8525</cp:lastModifiedBy>
  <cp:revision>2</cp:revision>
  <dcterms:created xsi:type="dcterms:W3CDTF">2024-05-13T20:17:00Z</dcterms:created>
  <dcterms:modified xsi:type="dcterms:W3CDTF">2024-05-13T20:17:00Z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2024-05-03T16:33:41Z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d2e945ad-ee8e-4cc5-a4e8-e58e4bc3490b</vt:lpwstr>
  </property>
  <property fmtid="{D5CDD505-2E9C-101B-9397-08002B2CF9AE}" pid="8" name="MSIP_Label_66cf8fe5-b7b7-4df7-b38d-1c61ac2f6639_ContentBits">
    <vt:lpwstr>0</vt:lpwstr>
  </property>
</Properties>
</file>