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3229" w:rsidRDefault="00583229" w:rsidP="00E43B9A">
      <w:pPr>
        <w:jc w:val="center"/>
        <w:rPr>
          <w:rFonts w:cs="Times New Roman"/>
          <w:b/>
          <w:bCs/>
          <w:sz w:val="36"/>
          <w:szCs w:val="36"/>
        </w:rPr>
      </w:pPr>
      <w:r>
        <w:rPr>
          <w:noProof/>
          <w:lang w:val="en-GB" w:eastAsia="en-GB"/>
        </w:rPr>
        <w:drawing>
          <wp:inline distT="0" distB="0" distL="0" distR="0" wp14:anchorId="13EF84B5" wp14:editId="66C2CE0C">
            <wp:extent cx="2381250" cy="876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381250" cy="876300"/>
                    </a:xfrm>
                    <a:prstGeom prst="rect">
                      <a:avLst/>
                    </a:prstGeom>
                  </pic:spPr>
                </pic:pic>
              </a:graphicData>
            </a:graphic>
          </wp:inline>
        </w:drawing>
      </w:r>
    </w:p>
    <w:p w:rsidR="00583229" w:rsidRDefault="00583229" w:rsidP="00E43B9A">
      <w:pPr>
        <w:jc w:val="center"/>
        <w:rPr>
          <w:rFonts w:cs="Times New Roman"/>
          <w:b/>
          <w:bCs/>
          <w:sz w:val="36"/>
          <w:szCs w:val="36"/>
        </w:rPr>
      </w:pPr>
    </w:p>
    <w:p w:rsidR="00583229" w:rsidRDefault="00583229" w:rsidP="00E43B9A">
      <w:pPr>
        <w:jc w:val="center"/>
        <w:rPr>
          <w:rFonts w:cs="Times New Roman"/>
          <w:b/>
          <w:bCs/>
          <w:sz w:val="36"/>
          <w:szCs w:val="36"/>
        </w:rPr>
      </w:pPr>
      <w:r w:rsidRPr="004A7B31">
        <w:rPr>
          <w:rFonts w:cs="Times New Roman"/>
          <w:b/>
          <w:bCs/>
          <w:color w:val="000000" w:themeColor="text1"/>
          <w:sz w:val="44"/>
          <w:szCs w:val="36"/>
        </w:rPr>
        <w:t>BMPL</w:t>
      </w:r>
      <w:r w:rsidRPr="00583229">
        <w:rPr>
          <w:rFonts w:cs="Times New Roman"/>
          <w:b/>
          <w:bCs/>
          <w:color w:val="000000" w:themeColor="text1"/>
          <w:sz w:val="44"/>
          <w:szCs w:val="36"/>
        </w:rPr>
        <w:t>4011</w:t>
      </w:r>
    </w:p>
    <w:p w:rsidR="00994D64" w:rsidRPr="00994D64" w:rsidRDefault="00994D64" w:rsidP="00E43B9A">
      <w:pPr>
        <w:jc w:val="center"/>
        <w:rPr>
          <w:rFonts w:cs="Times New Roman"/>
          <w:b/>
          <w:bCs/>
          <w:sz w:val="36"/>
          <w:szCs w:val="36"/>
        </w:rPr>
      </w:pPr>
      <w:r w:rsidRPr="00994D64">
        <w:rPr>
          <w:rFonts w:cs="Times New Roman"/>
          <w:b/>
          <w:bCs/>
          <w:sz w:val="36"/>
          <w:szCs w:val="36"/>
        </w:rPr>
        <w:t xml:space="preserve"> Legal Process </w:t>
      </w:r>
    </w:p>
    <w:p w:rsidR="00366108" w:rsidRPr="00583229" w:rsidRDefault="00E43B9A" w:rsidP="00E43B9A">
      <w:pPr>
        <w:jc w:val="center"/>
        <w:rPr>
          <w:rFonts w:cs="Times New Roman"/>
          <w:b/>
          <w:bCs/>
          <w:sz w:val="36"/>
          <w:szCs w:val="36"/>
        </w:rPr>
      </w:pPr>
      <w:r w:rsidRPr="00583229">
        <w:rPr>
          <w:rFonts w:cs="Times New Roman"/>
          <w:b/>
          <w:bCs/>
          <w:sz w:val="36"/>
          <w:szCs w:val="36"/>
        </w:rPr>
        <w:t>Assignment Title: Common Law</w:t>
      </w:r>
    </w:p>
    <w:p w:rsidR="00775C14" w:rsidRPr="00583229" w:rsidRDefault="00775C14" w:rsidP="00E43B9A">
      <w:pPr>
        <w:jc w:val="center"/>
        <w:rPr>
          <w:rFonts w:cs="Times New Roman"/>
          <w:b/>
          <w:bCs/>
          <w:sz w:val="36"/>
          <w:szCs w:val="36"/>
        </w:rPr>
      </w:pPr>
      <w:proofErr w:type="spellStart"/>
      <w:r w:rsidRPr="00583229">
        <w:rPr>
          <w:rFonts w:cs="Times New Roman"/>
          <w:b/>
          <w:bCs/>
          <w:sz w:val="36"/>
          <w:szCs w:val="36"/>
        </w:rPr>
        <w:t>Dareema</w:t>
      </w:r>
      <w:proofErr w:type="spellEnd"/>
      <w:r w:rsidRPr="00583229">
        <w:rPr>
          <w:rFonts w:cs="Times New Roman"/>
          <w:b/>
          <w:bCs/>
          <w:sz w:val="36"/>
          <w:szCs w:val="36"/>
        </w:rPr>
        <w:t xml:space="preserve"> </w:t>
      </w:r>
      <w:proofErr w:type="spellStart"/>
      <w:r w:rsidRPr="00583229">
        <w:rPr>
          <w:rFonts w:cs="Times New Roman"/>
          <w:b/>
          <w:bCs/>
          <w:sz w:val="36"/>
          <w:szCs w:val="36"/>
        </w:rPr>
        <w:t>Rehman</w:t>
      </w:r>
      <w:proofErr w:type="spellEnd"/>
    </w:p>
    <w:p w:rsidR="00775C14" w:rsidRPr="00583229" w:rsidRDefault="00775C14" w:rsidP="00E43B9A">
      <w:pPr>
        <w:jc w:val="center"/>
        <w:rPr>
          <w:rFonts w:cs="Times New Roman"/>
          <w:b/>
          <w:bCs/>
          <w:sz w:val="36"/>
          <w:szCs w:val="36"/>
        </w:rPr>
      </w:pPr>
      <w:r w:rsidRPr="00583229">
        <w:rPr>
          <w:rFonts w:cs="Times New Roman"/>
          <w:b/>
          <w:bCs/>
          <w:sz w:val="36"/>
          <w:szCs w:val="36"/>
        </w:rPr>
        <w:t>2213395</w:t>
      </w:r>
    </w:p>
    <w:p w:rsidR="0098685B" w:rsidRPr="00E43B9A" w:rsidRDefault="00E43B9A" w:rsidP="00E43B9A">
      <w:pPr>
        <w:jc w:val="center"/>
        <w:rPr>
          <w:rFonts w:cs="Times New Roman"/>
          <w:sz w:val="28"/>
          <w:szCs w:val="28"/>
        </w:rPr>
      </w:pPr>
      <w:r w:rsidRPr="00E43B9A">
        <w:rPr>
          <w:rFonts w:cs="Times New Roman"/>
          <w:sz w:val="28"/>
          <w:szCs w:val="28"/>
        </w:rPr>
        <w:t xml:space="preserve"> </w:t>
      </w:r>
    </w:p>
    <w:p w:rsidR="0098685B" w:rsidRPr="00FD0565" w:rsidRDefault="0098685B">
      <w:pPr>
        <w:rPr>
          <w:rFonts w:cs="Times New Roman"/>
        </w:rPr>
      </w:pPr>
    </w:p>
    <w:p w:rsidR="0098685B" w:rsidRPr="00FD0565" w:rsidRDefault="0098685B">
      <w:pPr>
        <w:rPr>
          <w:rFonts w:cs="Times New Roman"/>
        </w:rPr>
      </w:pPr>
    </w:p>
    <w:p w:rsidR="0098685B" w:rsidRPr="00FD0565" w:rsidRDefault="0098685B">
      <w:pPr>
        <w:rPr>
          <w:rFonts w:cs="Times New Roman"/>
        </w:rPr>
      </w:pPr>
    </w:p>
    <w:p w:rsidR="0098685B" w:rsidRPr="00FD0565" w:rsidRDefault="0098685B">
      <w:pPr>
        <w:rPr>
          <w:rFonts w:cs="Times New Roman"/>
        </w:rPr>
      </w:pPr>
    </w:p>
    <w:p w:rsidR="0098685B" w:rsidRPr="00FD0565" w:rsidRDefault="0098685B">
      <w:pPr>
        <w:rPr>
          <w:rFonts w:cs="Times New Roman"/>
        </w:rPr>
      </w:pPr>
    </w:p>
    <w:p w:rsidR="0098685B" w:rsidRPr="00FD0565" w:rsidRDefault="0098685B">
      <w:pPr>
        <w:rPr>
          <w:rFonts w:cs="Times New Roman"/>
        </w:rPr>
      </w:pPr>
    </w:p>
    <w:p w:rsidR="0098685B" w:rsidRPr="00FD0565" w:rsidRDefault="0098685B">
      <w:pPr>
        <w:rPr>
          <w:rFonts w:cs="Times New Roman"/>
        </w:rPr>
      </w:pPr>
    </w:p>
    <w:p w:rsidR="0098685B" w:rsidRPr="00FD0565" w:rsidRDefault="0098685B">
      <w:pPr>
        <w:rPr>
          <w:rFonts w:cs="Times New Roman"/>
        </w:rPr>
      </w:pPr>
    </w:p>
    <w:p w:rsidR="0098685B" w:rsidRPr="00FD0565" w:rsidRDefault="0098685B">
      <w:pPr>
        <w:rPr>
          <w:rFonts w:cs="Times New Roman"/>
        </w:rPr>
      </w:pPr>
    </w:p>
    <w:p w:rsidR="0098685B" w:rsidRPr="00FD0565" w:rsidRDefault="0098685B">
      <w:pPr>
        <w:rPr>
          <w:rFonts w:cs="Times New Roman"/>
        </w:rPr>
      </w:pPr>
    </w:p>
    <w:bookmarkStart w:id="0" w:name="_GoBack" w:displacedByCustomXml="next"/>
    <w:bookmarkEnd w:id="0" w:displacedByCustomXml="next"/>
    <w:sdt>
      <w:sdtPr>
        <w:rPr>
          <w:rFonts w:ascii="Times New Roman" w:eastAsiaTheme="minorHAnsi" w:hAnsi="Times New Roman" w:cs="Times New Roman"/>
          <w:color w:val="auto"/>
          <w:sz w:val="24"/>
          <w:szCs w:val="22"/>
        </w:rPr>
        <w:id w:val="-1815785383"/>
        <w:docPartObj>
          <w:docPartGallery w:val="Table of Contents"/>
          <w:docPartUnique/>
        </w:docPartObj>
      </w:sdtPr>
      <w:sdtEndPr>
        <w:rPr>
          <w:b/>
          <w:bCs/>
          <w:noProof/>
        </w:rPr>
      </w:sdtEndPr>
      <w:sdtContent>
        <w:p w:rsidR="00AE524D" w:rsidRPr="00FD0565" w:rsidRDefault="00AE524D" w:rsidP="00994D64">
          <w:pPr>
            <w:pStyle w:val="TOCHeading"/>
            <w:jc w:val="center"/>
            <w:rPr>
              <w:rFonts w:ascii="Times New Roman" w:hAnsi="Times New Roman" w:cs="Times New Roman"/>
            </w:rPr>
          </w:pPr>
          <w:r w:rsidRPr="00FD0565">
            <w:rPr>
              <w:rFonts w:ascii="Times New Roman" w:hAnsi="Times New Roman" w:cs="Times New Roman"/>
            </w:rPr>
            <w:t>Table of Contents</w:t>
          </w:r>
        </w:p>
        <w:p w:rsidR="00C3362E" w:rsidRDefault="00AE524D">
          <w:pPr>
            <w:pStyle w:val="TOC1"/>
            <w:tabs>
              <w:tab w:val="right" w:leader="dot" w:pos="9350"/>
            </w:tabs>
            <w:rPr>
              <w:rFonts w:asciiTheme="minorHAnsi" w:eastAsiaTheme="minorEastAsia" w:hAnsiTheme="minorHAnsi"/>
              <w:noProof/>
              <w:sz w:val="22"/>
            </w:rPr>
          </w:pPr>
          <w:r w:rsidRPr="00FD0565">
            <w:rPr>
              <w:rFonts w:cs="Times New Roman"/>
            </w:rPr>
            <w:fldChar w:fldCharType="begin"/>
          </w:r>
          <w:r w:rsidRPr="00FD0565">
            <w:rPr>
              <w:rFonts w:cs="Times New Roman"/>
            </w:rPr>
            <w:instrText xml:space="preserve"> TOC \o "1-3" \h \z \u </w:instrText>
          </w:r>
          <w:r w:rsidRPr="00FD0565">
            <w:rPr>
              <w:rFonts w:cs="Times New Roman"/>
            </w:rPr>
            <w:fldChar w:fldCharType="separate"/>
          </w:r>
          <w:hyperlink w:anchor="_Toc129344240" w:history="1">
            <w:r w:rsidR="00C3362E" w:rsidRPr="00343FF5">
              <w:rPr>
                <w:rStyle w:val="Hyperlink"/>
                <w:rFonts w:cs="Times New Roman"/>
                <w:noProof/>
              </w:rPr>
              <w:t>Introduction</w:t>
            </w:r>
            <w:r w:rsidR="00C3362E">
              <w:rPr>
                <w:noProof/>
                <w:webHidden/>
              </w:rPr>
              <w:tab/>
            </w:r>
            <w:r w:rsidR="00C3362E">
              <w:rPr>
                <w:noProof/>
                <w:webHidden/>
              </w:rPr>
              <w:fldChar w:fldCharType="begin"/>
            </w:r>
            <w:r w:rsidR="00C3362E">
              <w:rPr>
                <w:noProof/>
                <w:webHidden/>
              </w:rPr>
              <w:instrText xml:space="preserve"> PAGEREF _Toc129344240 \h </w:instrText>
            </w:r>
            <w:r w:rsidR="00C3362E">
              <w:rPr>
                <w:noProof/>
                <w:webHidden/>
              </w:rPr>
            </w:r>
            <w:r w:rsidR="00C3362E">
              <w:rPr>
                <w:noProof/>
                <w:webHidden/>
              </w:rPr>
              <w:fldChar w:fldCharType="separate"/>
            </w:r>
            <w:r w:rsidR="00C3362E">
              <w:rPr>
                <w:noProof/>
                <w:webHidden/>
              </w:rPr>
              <w:t>3</w:t>
            </w:r>
            <w:r w:rsidR="00C3362E">
              <w:rPr>
                <w:noProof/>
                <w:webHidden/>
              </w:rPr>
              <w:fldChar w:fldCharType="end"/>
            </w:r>
          </w:hyperlink>
        </w:p>
        <w:p w:rsidR="00C3362E" w:rsidRDefault="007B1140">
          <w:pPr>
            <w:pStyle w:val="TOC1"/>
            <w:tabs>
              <w:tab w:val="right" w:leader="dot" w:pos="9350"/>
            </w:tabs>
            <w:rPr>
              <w:rFonts w:asciiTheme="minorHAnsi" w:eastAsiaTheme="minorEastAsia" w:hAnsiTheme="minorHAnsi"/>
              <w:noProof/>
              <w:sz w:val="22"/>
            </w:rPr>
          </w:pPr>
          <w:hyperlink w:anchor="_Toc129344241" w:history="1">
            <w:r w:rsidR="00C3362E" w:rsidRPr="00343FF5">
              <w:rPr>
                <w:rStyle w:val="Hyperlink"/>
                <w:rFonts w:cs="Times New Roman"/>
                <w:noProof/>
              </w:rPr>
              <w:t>Common law</w:t>
            </w:r>
            <w:r w:rsidR="00C3362E">
              <w:rPr>
                <w:noProof/>
                <w:webHidden/>
              </w:rPr>
              <w:tab/>
            </w:r>
            <w:r w:rsidR="00C3362E">
              <w:rPr>
                <w:noProof/>
                <w:webHidden/>
              </w:rPr>
              <w:fldChar w:fldCharType="begin"/>
            </w:r>
            <w:r w:rsidR="00C3362E">
              <w:rPr>
                <w:noProof/>
                <w:webHidden/>
              </w:rPr>
              <w:instrText xml:space="preserve"> PAGEREF _Toc129344241 \h </w:instrText>
            </w:r>
            <w:r w:rsidR="00C3362E">
              <w:rPr>
                <w:noProof/>
                <w:webHidden/>
              </w:rPr>
            </w:r>
            <w:r w:rsidR="00C3362E">
              <w:rPr>
                <w:noProof/>
                <w:webHidden/>
              </w:rPr>
              <w:fldChar w:fldCharType="separate"/>
            </w:r>
            <w:r w:rsidR="00C3362E">
              <w:rPr>
                <w:noProof/>
                <w:webHidden/>
              </w:rPr>
              <w:t>3</w:t>
            </w:r>
            <w:r w:rsidR="00C3362E">
              <w:rPr>
                <w:noProof/>
                <w:webHidden/>
              </w:rPr>
              <w:fldChar w:fldCharType="end"/>
            </w:r>
          </w:hyperlink>
        </w:p>
        <w:p w:rsidR="00C3362E" w:rsidRDefault="007B1140">
          <w:pPr>
            <w:pStyle w:val="TOC1"/>
            <w:tabs>
              <w:tab w:val="right" w:leader="dot" w:pos="9350"/>
            </w:tabs>
            <w:rPr>
              <w:rFonts w:asciiTheme="minorHAnsi" w:eastAsiaTheme="minorEastAsia" w:hAnsiTheme="minorHAnsi"/>
              <w:noProof/>
              <w:sz w:val="22"/>
            </w:rPr>
          </w:pPr>
          <w:hyperlink w:anchor="_Toc129344242" w:history="1">
            <w:r w:rsidR="00C3362E" w:rsidRPr="00343FF5">
              <w:rPr>
                <w:rStyle w:val="Hyperlink"/>
                <w:rFonts w:cs="Times New Roman"/>
                <w:noProof/>
              </w:rPr>
              <w:t>Civil law</w:t>
            </w:r>
            <w:r w:rsidR="00C3362E">
              <w:rPr>
                <w:noProof/>
                <w:webHidden/>
              </w:rPr>
              <w:tab/>
            </w:r>
            <w:r w:rsidR="00C3362E">
              <w:rPr>
                <w:noProof/>
                <w:webHidden/>
              </w:rPr>
              <w:fldChar w:fldCharType="begin"/>
            </w:r>
            <w:r w:rsidR="00C3362E">
              <w:rPr>
                <w:noProof/>
                <w:webHidden/>
              </w:rPr>
              <w:instrText xml:space="preserve"> PAGEREF _Toc129344242 \h </w:instrText>
            </w:r>
            <w:r w:rsidR="00C3362E">
              <w:rPr>
                <w:noProof/>
                <w:webHidden/>
              </w:rPr>
            </w:r>
            <w:r w:rsidR="00C3362E">
              <w:rPr>
                <w:noProof/>
                <w:webHidden/>
              </w:rPr>
              <w:fldChar w:fldCharType="separate"/>
            </w:r>
            <w:r w:rsidR="00C3362E">
              <w:rPr>
                <w:noProof/>
                <w:webHidden/>
              </w:rPr>
              <w:t>3</w:t>
            </w:r>
            <w:r w:rsidR="00C3362E">
              <w:rPr>
                <w:noProof/>
                <w:webHidden/>
              </w:rPr>
              <w:fldChar w:fldCharType="end"/>
            </w:r>
          </w:hyperlink>
        </w:p>
        <w:p w:rsidR="00C3362E" w:rsidRDefault="007B1140">
          <w:pPr>
            <w:pStyle w:val="TOC1"/>
            <w:tabs>
              <w:tab w:val="right" w:leader="dot" w:pos="9350"/>
            </w:tabs>
            <w:rPr>
              <w:rFonts w:asciiTheme="minorHAnsi" w:eastAsiaTheme="minorEastAsia" w:hAnsiTheme="minorHAnsi"/>
              <w:noProof/>
              <w:sz w:val="22"/>
            </w:rPr>
          </w:pPr>
          <w:hyperlink w:anchor="_Toc129344243" w:history="1">
            <w:r w:rsidR="00C3362E" w:rsidRPr="00343FF5">
              <w:rPr>
                <w:rStyle w:val="Hyperlink"/>
                <w:rFonts w:cs="Times New Roman"/>
                <w:noProof/>
              </w:rPr>
              <w:t>The contrast between common law and civil law</w:t>
            </w:r>
            <w:r w:rsidR="00C3362E">
              <w:rPr>
                <w:noProof/>
                <w:webHidden/>
              </w:rPr>
              <w:tab/>
            </w:r>
            <w:r w:rsidR="00C3362E">
              <w:rPr>
                <w:noProof/>
                <w:webHidden/>
              </w:rPr>
              <w:fldChar w:fldCharType="begin"/>
            </w:r>
            <w:r w:rsidR="00C3362E">
              <w:rPr>
                <w:noProof/>
                <w:webHidden/>
              </w:rPr>
              <w:instrText xml:space="preserve"> PAGEREF _Toc129344243 \h </w:instrText>
            </w:r>
            <w:r w:rsidR="00C3362E">
              <w:rPr>
                <w:noProof/>
                <w:webHidden/>
              </w:rPr>
            </w:r>
            <w:r w:rsidR="00C3362E">
              <w:rPr>
                <w:noProof/>
                <w:webHidden/>
              </w:rPr>
              <w:fldChar w:fldCharType="separate"/>
            </w:r>
            <w:r w:rsidR="00C3362E">
              <w:rPr>
                <w:noProof/>
                <w:webHidden/>
              </w:rPr>
              <w:t>3</w:t>
            </w:r>
            <w:r w:rsidR="00C3362E">
              <w:rPr>
                <w:noProof/>
                <w:webHidden/>
              </w:rPr>
              <w:fldChar w:fldCharType="end"/>
            </w:r>
          </w:hyperlink>
        </w:p>
        <w:p w:rsidR="00C3362E" w:rsidRDefault="007B1140">
          <w:pPr>
            <w:pStyle w:val="TOC1"/>
            <w:tabs>
              <w:tab w:val="right" w:leader="dot" w:pos="9350"/>
            </w:tabs>
            <w:rPr>
              <w:rFonts w:asciiTheme="minorHAnsi" w:eastAsiaTheme="minorEastAsia" w:hAnsiTheme="minorHAnsi"/>
              <w:noProof/>
              <w:sz w:val="22"/>
            </w:rPr>
          </w:pPr>
          <w:hyperlink w:anchor="_Toc129344244" w:history="1">
            <w:r w:rsidR="00C3362E" w:rsidRPr="00343FF5">
              <w:rPr>
                <w:rStyle w:val="Hyperlink"/>
                <w:rFonts w:cs="Times New Roman"/>
                <w:noProof/>
              </w:rPr>
              <w:t>History of common law</w:t>
            </w:r>
            <w:r w:rsidR="00C3362E">
              <w:rPr>
                <w:noProof/>
                <w:webHidden/>
              </w:rPr>
              <w:tab/>
            </w:r>
            <w:r w:rsidR="00C3362E">
              <w:rPr>
                <w:noProof/>
                <w:webHidden/>
              </w:rPr>
              <w:fldChar w:fldCharType="begin"/>
            </w:r>
            <w:r w:rsidR="00C3362E">
              <w:rPr>
                <w:noProof/>
                <w:webHidden/>
              </w:rPr>
              <w:instrText xml:space="preserve"> PAGEREF _Toc129344244 \h </w:instrText>
            </w:r>
            <w:r w:rsidR="00C3362E">
              <w:rPr>
                <w:noProof/>
                <w:webHidden/>
              </w:rPr>
            </w:r>
            <w:r w:rsidR="00C3362E">
              <w:rPr>
                <w:noProof/>
                <w:webHidden/>
              </w:rPr>
              <w:fldChar w:fldCharType="separate"/>
            </w:r>
            <w:r w:rsidR="00C3362E">
              <w:rPr>
                <w:noProof/>
                <w:webHidden/>
              </w:rPr>
              <w:t>5</w:t>
            </w:r>
            <w:r w:rsidR="00C3362E">
              <w:rPr>
                <w:noProof/>
                <w:webHidden/>
              </w:rPr>
              <w:fldChar w:fldCharType="end"/>
            </w:r>
          </w:hyperlink>
        </w:p>
        <w:p w:rsidR="00C3362E" w:rsidRDefault="007B1140">
          <w:pPr>
            <w:pStyle w:val="TOC1"/>
            <w:tabs>
              <w:tab w:val="right" w:leader="dot" w:pos="9350"/>
            </w:tabs>
            <w:rPr>
              <w:rFonts w:asciiTheme="minorHAnsi" w:eastAsiaTheme="minorEastAsia" w:hAnsiTheme="minorHAnsi"/>
              <w:noProof/>
              <w:sz w:val="22"/>
            </w:rPr>
          </w:pPr>
          <w:hyperlink w:anchor="_Toc129344245" w:history="1">
            <w:r w:rsidR="00C3362E" w:rsidRPr="00343FF5">
              <w:rPr>
                <w:rStyle w:val="Hyperlink"/>
                <w:rFonts w:cs="Times New Roman"/>
                <w:noProof/>
              </w:rPr>
              <w:t>Examples of the common law working in practice</w:t>
            </w:r>
            <w:r w:rsidR="00C3362E">
              <w:rPr>
                <w:noProof/>
                <w:webHidden/>
              </w:rPr>
              <w:tab/>
            </w:r>
            <w:r w:rsidR="00C3362E">
              <w:rPr>
                <w:noProof/>
                <w:webHidden/>
              </w:rPr>
              <w:fldChar w:fldCharType="begin"/>
            </w:r>
            <w:r w:rsidR="00C3362E">
              <w:rPr>
                <w:noProof/>
                <w:webHidden/>
              </w:rPr>
              <w:instrText xml:space="preserve"> PAGEREF _Toc129344245 \h </w:instrText>
            </w:r>
            <w:r w:rsidR="00C3362E">
              <w:rPr>
                <w:noProof/>
                <w:webHidden/>
              </w:rPr>
            </w:r>
            <w:r w:rsidR="00C3362E">
              <w:rPr>
                <w:noProof/>
                <w:webHidden/>
              </w:rPr>
              <w:fldChar w:fldCharType="separate"/>
            </w:r>
            <w:r w:rsidR="00C3362E">
              <w:rPr>
                <w:noProof/>
                <w:webHidden/>
              </w:rPr>
              <w:t>5</w:t>
            </w:r>
            <w:r w:rsidR="00C3362E">
              <w:rPr>
                <w:noProof/>
                <w:webHidden/>
              </w:rPr>
              <w:fldChar w:fldCharType="end"/>
            </w:r>
          </w:hyperlink>
        </w:p>
        <w:p w:rsidR="00C3362E" w:rsidRDefault="007B1140">
          <w:pPr>
            <w:pStyle w:val="TOC1"/>
            <w:tabs>
              <w:tab w:val="right" w:leader="dot" w:pos="9350"/>
            </w:tabs>
            <w:rPr>
              <w:rFonts w:asciiTheme="minorHAnsi" w:eastAsiaTheme="minorEastAsia" w:hAnsiTheme="minorHAnsi"/>
              <w:noProof/>
              <w:sz w:val="22"/>
            </w:rPr>
          </w:pPr>
          <w:hyperlink w:anchor="_Toc129344246" w:history="1">
            <w:r w:rsidR="00C3362E" w:rsidRPr="00343FF5">
              <w:rPr>
                <w:rStyle w:val="Hyperlink"/>
                <w:rFonts w:cs="Times New Roman"/>
                <w:noProof/>
              </w:rPr>
              <w:t>Conclusion</w:t>
            </w:r>
            <w:r w:rsidR="00C3362E">
              <w:rPr>
                <w:noProof/>
                <w:webHidden/>
              </w:rPr>
              <w:tab/>
            </w:r>
            <w:r w:rsidR="00C3362E">
              <w:rPr>
                <w:noProof/>
                <w:webHidden/>
              </w:rPr>
              <w:fldChar w:fldCharType="begin"/>
            </w:r>
            <w:r w:rsidR="00C3362E">
              <w:rPr>
                <w:noProof/>
                <w:webHidden/>
              </w:rPr>
              <w:instrText xml:space="preserve"> PAGEREF _Toc129344246 \h </w:instrText>
            </w:r>
            <w:r w:rsidR="00C3362E">
              <w:rPr>
                <w:noProof/>
                <w:webHidden/>
              </w:rPr>
            </w:r>
            <w:r w:rsidR="00C3362E">
              <w:rPr>
                <w:noProof/>
                <w:webHidden/>
              </w:rPr>
              <w:fldChar w:fldCharType="separate"/>
            </w:r>
            <w:r w:rsidR="00C3362E">
              <w:rPr>
                <w:noProof/>
                <w:webHidden/>
              </w:rPr>
              <w:t>6</w:t>
            </w:r>
            <w:r w:rsidR="00C3362E">
              <w:rPr>
                <w:noProof/>
                <w:webHidden/>
              </w:rPr>
              <w:fldChar w:fldCharType="end"/>
            </w:r>
          </w:hyperlink>
        </w:p>
        <w:p w:rsidR="00C3362E" w:rsidRDefault="007B1140">
          <w:pPr>
            <w:pStyle w:val="TOC1"/>
            <w:tabs>
              <w:tab w:val="right" w:leader="dot" w:pos="9350"/>
            </w:tabs>
            <w:rPr>
              <w:rFonts w:asciiTheme="minorHAnsi" w:eastAsiaTheme="minorEastAsia" w:hAnsiTheme="minorHAnsi"/>
              <w:noProof/>
              <w:sz w:val="22"/>
            </w:rPr>
          </w:pPr>
          <w:hyperlink w:anchor="_Toc129344247" w:history="1">
            <w:r w:rsidR="00C3362E" w:rsidRPr="00343FF5">
              <w:rPr>
                <w:rStyle w:val="Hyperlink"/>
                <w:rFonts w:cs="Times New Roman"/>
                <w:noProof/>
              </w:rPr>
              <w:t>References</w:t>
            </w:r>
            <w:r w:rsidR="00C3362E">
              <w:rPr>
                <w:noProof/>
                <w:webHidden/>
              </w:rPr>
              <w:tab/>
            </w:r>
            <w:r w:rsidR="00C3362E">
              <w:rPr>
                <w:noProof/>
                <w:webHidden/>
              </w:rPr>
              <w:fldChar w:fldCharType="begin"/>
            </w:r>
            <w:r w:rsidR="00C3362E">
              <w:rPr>
                <w:noProof/>
                <w:webHidden/>
              </w:rPr>
              <w:instrText xml:space="preserve"> PAGEREF _Toc129344247 \h </w:instrText>
            </w:r>
            <w:r w:rsidR="00C3362E">
              <w:rPr>
                <w:noProof/>
                <w:webHidden/>
              </w:rPr>
            </w:r>
            <w:r w:rsidR="00C3362E">
              <w:rPr>
                <w:noProof/>
                <w:webHidden/>
              </w:rPr>
              <w:fldChar w:fldCharType="separate"/>
            </w:r>
            <w:r w:rsidR="00C3362E">
              <w:rPr>
                <w:noProof/>
                <w:webHidden/>
              </w:rPr>
              <w:t>8</w:t>
            </w:r>
            <w:r w:rsidR="00C3362E">
              <w:rPr>
                <w:noProof/>
                <w:webHidden/>
              </w:rPr>
              <w:fldChar w:fldCharType="end"/>
            </w:r>
          </w:hyperlink>
        </w:p>
        <w:p w:rsidR="00AE524D" w:rsidRPr="00FD0565" w:rsidRDefault="00AE524D">
          <w:pPr>
            <w:rPr>
              <w:rFonts w:cs="Times New Roman"/>
            </w:rPr>
          </w:pPr>
          <w:r w:rsidRPr="00FD0565">
            <w:rPr>
              <w:rFonts w:cs="Times New Roman"/>
              <w:b/>
              <w:bCs/>
              <w:noProof/>
            </w:rPr>
            <w:fldChar w:fldCharType="end"/>
          </w:r>
        </w:p>
      </w:sdtContent>
    </w:sdt>
    <w:p w:rsidR="00AE524D" w:rsidRPr="00FD0565" w:rsidRDefault="00AE524D">
      <w:pPr>
        <w:rPr>
          <w:rFonts w:cs="Times New Roman"/>
        </w:rPr>
      </w:pPr>
    </w:p>
    <w:p w:rsidR="00AE524D" w:rsidRPr="00FD0565" w:rsidRDefault="00AE524D">
      <w:pPr>
        <w:rPr>
          <w:rFonts w:cs="Times New Roman"/>
        </w:rPr>
      </w:pPr>
    </w:p>
    <w:p w:rsidR="00AE524D" w:rsidRPr="00FD0565" w:rsidRDefault="00AE524D">
      <w:pPr>
        <w:rPr>
          <w:rFonts w:cs="Times New Roman"/>
        </w:rPr>
      </w:pPr>
    </w:p>
    <w:p w:rsidR="00AE524D" w:rsidRPr="00FD0565" w:rsidRDefault="00AE524D">
      <w:pPr>
        <w:rPr>
          <w:rFonts w:cs="Times New Roman"/>
        </w:rPr>
      </w:pPr>
    </w:p>
    <w:p w:rsidR="00AE524D" w:rsidRPr="00FD0565" w:rsidRDefault="00AE524D">
      <w:pPr>
        <w:rPr>
          <w:rFonts w:cs="Times New Roman"/>
        </w:rPr>
      </w:pPr>
    </w:p>
    <w:p w:rsidR="00AE524D" w:rsidRPr="00FD0565" w:rsidRDefault="00AE524D">
      <w:pPr>
        <w:rPr>
          <w:rFonts w:cs="Times New Roman"/>
        </w:rPr>
      </w:pPr>
    </w:p>
    <w:p w:rsidR="00AE524D" w:rsidRPr="00FD0565" w:rsidRDefault="00AE524D">
      <w:pPr>
        <w:rPr>
          <w:rFonts w:cs="Times New Roman"/>
        </w:rPr>
      </w:pPr>
    </w:p>
    <w:p w:rsidR="00AE524D" w:rsidRPr="00FD0565" w:rsidRDefault="00AE524D">
      <w:pPr>
        <w:rPr>
          <w:rFonts w:cs="Times New Roman"/>
        </w:rPr>
      </w:pPr>
    </w:p>
    <w:p w:rsidR="00AE524D" w:rsidRPr="00FD0565" w:rsidRDefault="00AE524D">
      <w:pPr>
        <w:rPr>
          <w:rFonts w:cs="Times New Roman"/>
        </w:rPr>
      </w:pPr>
    </w:p>
    <w:p w:rsidR="00AE524D" w:rsidRPr="00FD0565" w:rsidRDefault="00AE524D">
      <w:pPr>
        <w:rPr>
          <w:rFonts w:cs="Times New Roman"/>
        </w:rPr>
      </w:pPr>
    </w:p>
    <w:p w:rsidR="00AE524D" w:rsidRPr="00FD0565" w:rsidRDefault="00AE524D">
      <w:pPr>
        <w:rPr>
          <w:rFonts w:cs="Times New Roman"/>
        </w:rPr>
      </w:pPr>
    </w:p>
    <w:p w:rsidR="00AE524D" w:rsidRPr="00FD0565" w:rsidRDefault="00AE524D">
      <w:pPr>
        <w:rPr>
          <w:rFonts w:cs="Times New Roman"/>
        </w:rPr>
      </w:pPr>
    </w:p>
    <w:p w:rsidR="00AE524D" w:rsidRPr="00FD0565" w:rsidRDefault="00AE524D">
      <w:pPr>
        <w:rPr>
          <w:rFonts w:cs="Times New Roman"/>
        </w:rPr>
      </w:pPr>
    </w:p>
    <w:p w:rsidR="00AE524D" w:rsidRPr="00FD0565" w:rsidRDefault="00AE524D">
      <w:pPr>
        <w:rPr>
          <w:rFonts w:cs="Times New Roman"/>
        </w:rPr>
      </w:pPr>
    </w:p>
    <w:p w:rsidR="0098685B" w:rsidRPr="00FD0565" w:rsidRDefault="0098685B" w:rsidP="001007C3">
      <w:pPr>
        <w:pStyle w:val="Heading1"/>
        <w:rPr>
          <w:rFonts w:ascii="Times New Roman" w:hAnsi="Times New Roman" w:cs="Times New Roman"/>
        </w:rPr>
      </w:pPr>
      <w:bookmarkStart w:id="1" w:name="_Toc129344240"/>
      <w:r w:rsidRPr="00FD0565">
        <w:rPr>
          <w:rFonts w:ascii="Times New Roman" w:hAnsi="Times New Roman" w:cs="Times New Roman"/>
        </w:rPr>
        <w:lastRenderedPageBreak/>
        <w:t>Introduction</w:t>
      </w:r>
      <w:bookmarkEnd w:id="1"/>
    </w:p>
    <w:p w:rsidR="0098685B" w:rsidRPr="00FD0565" w:rsidRDefault="0098685B" w:rsidP="00D12FD4">
      <w:pPr>
        <w:rPr>
          <w:rFonts w:cs="Times New Roman"/>
        </w:rPr>
      </w:pPr>
      <w:r w:rsidRPr="00FD0565">
        <w:rPr>
          <w:rFonts w:cs="Times New Roman"/>
        </w:rPr>
        <w:t>Common law principles underpin the English legal system; they are the rules of law that have developed via precedents set by the courts</w:t>
      </w:r>
      <w:r w:rsidR="00340E3B" w:rsidRPr="00FD0565">
        <w:rPr>
          <w:rFonts w:cs="Times New Roman"/>
        </w:rPr>
        <w:t xml:space="preserve"> (</w:t>
      </w:r>
      <w:r w:rsidR="00340E3B" w:rsidRPr="00FD0565">
        <w:rPr>
          <w:rFonts w:cs="Times New Roman"/>
          <w:shd w:val="clear" w:color="auto" w:fill="FFFFFF"/>
        </w:rPr>
        <w:t>Hudson, 2019)</w:t>
      </w:r>
      <w:r w:rsidRPr="00FD0565">
        <w:rPr>
          <w:rFonts w:cs="Times New Roman"/>
        </w:rPr>
        <w:t>. In a precedent-based legal system, previous court rulings serve as a basis for future legal proceedings. According to the theory of parliamentary sovereignty, which is fundamental to the English Law System, Parliament is the supreme lawmaking body and its statut</w:t>
      </w:r>
      <w:r w:rsidR="00D12FD4" w:rsidRPr="00FD0565">
        <w:rPr>
          <w:rFonts w:cs="Times New Roman"/>
        </w:rPr>
        <w:t xml:space="preserve">es are binding on all citizens. </w:t>
      </w:r>
      <w:r w:rsidRPr="00FD0565">
        <w:rPr>
          <w:rFonts w:cs="Times New Roman"/>
        </w:rPr>
        <w:t>Criminal law and civil law are the two mainstays of the English legal system. Crimes against the state are dealt with in criminal law, which is implemented by the police and court system. The civil courts are responsible for enforcing civil law, which governs disagreements between private parties.</w:t>
      </w:r>
      <w:r w:rsidR="00D12FD4" w:rsidRPr="00FD0565">
        <w:rPr>
          <w:rFonts w:cs="Times New Roman"/>
        </w:rPr>
        <w:t xml:space="preserve"> Statutory laws are complemented by a system of administrative and delegated legislation, which is drafted by government agencies and local authorities and serves to put those laws into effect.</w:t>
      </w:r>
      <w:r w:rsidR="00EE4897" w:rsidRPr="00FD0565">
        <w:rPr>
          <w:rFonts w:cs="Times New Roman"/>
        </w:rPr>
        <w:t xml:space="preserve"> This report discusses the differences between common and civil law as well as the origin of common law. </w:t>
      </w:r>
    </w:p>
    <w:p w:rsidR="0098685B" w:rsidRPr="00FD0565" w:rsidRDefault="003C76EA" w:rsidP="003C76EA">
      <w:pPr>
        <w:pStyle w:val="Heading1"/>
        <w:rPr>
          <w:rFonts w:ascii="Times New Roman" w:hAnsi="Times New Roman" w:cs="Times New Roman"/>
        </w:rPr>
      </w:pPr>
      <w:bookmarkStart w:id="2" w:name="_Toc129344241"/>
      <w:r w:rsidRPr="00FD0565">
        <w:rPr>
          <w:rFonts w:ascii="Times New Roman" w:hAnsi="Times New Roman" w:cs="Times New Roman"/>
        </w:rPr>
        <w:t>Common law</w:t>
      </w:r>
      <w:bookmarkEnd w:id="2"/>
    </w:p>
    <w:p w:rsidR="003C76EA" w:rsidRPr="00FD0565" w:rsidRDefault="003C76EA" w:rsidP="0098685B">
      <w:pPr>
        <w:rPr>
          <w:rFonts w:cs="Times New Roman"/>
        </w:rPr>
      </w:pPr>
      <w:r w:rsidRPr="00FD0565">
        <w:rPr>
          <w:rFonts w:cs="Times New Roman"/>
        </w:rPr>
        <w:t>Common law is the corpus of law developed by judges and other quasi-judicial institutions via the articulation of their judgments in writing</w:t>
      </w:r>
      <w:r w:rsidR="00340E3B" w:rsidRPr="00FD0565">
        <w:rPr>
          <w:rFonts w:cs="Times New Roman"/>
        </w:rPr>
        <w:t xml:space="preserve"> (</w:t>
      </w:r>
      <w:r w:rsidR="00340E3B" w:rsidRPr="00FD0565">
        <w:rPr>
          <w:rFonts w:cs="Times New Roman"/>
          <w:shd w:val="clear" w:color="auto" w:fill="FFFFFF"/>
        </w:rPr>
        <w:t>Hudson, 2019)</w:t>
      </w:r>
      <w:r w:rsidRPr="00FD0565">
        <w:rPr>
          <w:rFonts w:cs="Times New Roman"/>
        </w:rPr>
        <w:t>. The common law system is unique in the sense that precedent is the primary source of law. Case law precedent is heavily relied upon by common law courts in order to draw from a coherent body of law. In common law systems, the law is built on the principle that comparable cases should be handled in the same way. Judgments set by courts are binding on all subsequent cases of the same nature.</w:t>
      </w:r>
    </w:p>
    <w:p w:rsidR="003C76EA" w:rsidRPr="00FD0565" w:rsidRDefault="003C76EA" w:rsidP="00950A44">
      <w:pPr>
        <w:pStyle w:val="Heading1"/>
        <w:rPr>
          <w:rFonts w:ascii="Times New Roman" w:hAnsi="Times New Roman" w:cs="Times New Roman"/>
        </w:rPr>
      </w:pPr>
      <w:bookmarkStart w:id="3" w:name="_Toc129344242"/>
      <w:r w:rsidRPr="00FD0565">
        <w:rPr>
          <w:rFonts w:ascii="Times New Roman" w:hAnsi="Times New Roman" w:cs="Times New Roman"/>
        </w:rPr>
        <w:t>Civil law</w:t>
      </w:r>
      <w:bookmarkEnd w:id="3"/>
    </w:p>
    <w:p w:rsidR="003C76EA" w:rsidRPr="00FD0565" w:rsidRDefault="0020246E" w:rsidP="0098685B">
      <w:pPr>
        <w:rPr>
          <w:rFonts w:cs="Times New Roman"/>
        </w:rPr>
      </w:pPr>
      <w:r>
        <w:rPr>
          <w:rFonts w:cs="Times New Roman"/>
        </w:rPr>
        <w:t>English civil law</w:t>
      </w:r>
      <w:r w:rsidR="003C76EA" w:rsidRPr="00FD0565">
        <w:rPr>
          <w:rFonts w:cs="Times New Roman"/>
        </w:rPr>
        <w:t xml:space="preserve"> is founded on common law and the principles of equity</w:t>
      </w:r>
      <w:r w:rsidR="00CD2D5B" w:rsidRPr="00FD0565">
        <w:rPr>
          <w:rFonts w:cs="Times New Roman"/>
        </w:rPr>
        <w:t xml:space="preserve"> (</w:t>
      </w:r>
      <w:r w:rsidR="00CD2D5B" w:rsidRPr="00FD0565">
        <w:rPr>
          <w:rFonts w:cs="Times New Roman"/>
          <w:shd w:val="clear" w:color="auto" w:fill="FFFFFF"/>
        </w:rPr>
        <w:t>Ryan, 2021)</w:t>
      </w:r>
      <w:r w:rsidR="003C76EA" w:rsidRPr="00FD0565">
        <w:rPr>
          <w:rFonts w:cs="Times New Roman"/>
        </w:rPr>
        <w:t>.</w:t>
      </w:r>
      <w:r w:rsidR="005B14EE" w:rsidRPr="00FD0565">
        <w:rPr>
          <w:rFonts w:cs="Times New Roman"/>
        </w:rPr>
        <w:t xml:space="preserve"> The branch of a legal system that addresses issues unique to individual persons and organizations is called civil law.</w:t>
      </w:r>
      <w:r w:rsidR="003C76EA" w:rsidRPr="00FD0565">
        <w:rPr>
          <w:rFonts w:cs="Times New Roman"/>
        </w:rPr>
        <w:t xml:space="preserve"> It serves as the basis for the legal system in every common</w:t>
      </w:r>
      <w:r w:rsidR="00E03BC0">
        <w:rPr>
          <w:rFonts w:cs="Times New Roman"/>
        </w:rPr>
        <w:t>-</w:t>
      </w:r>
      <w:r w:rsidR="003C76EA" w:rsidRPr="00FD0565">
        <w:rPr>
          <w:rFonts w:cs="Times New Roman"/>
        </w:rPr>
        <w:t xml:space="preserve">law country, including England, Wales, and the rest of the Commonwealth. The foundations of justice, fairness, and equality in English civil law are found in legislation and court precedents. </w:t>
      </w:r>
    </w:p>
    <w:p w:rsidR="003C76EA" w:rsidRPr="00FD0565" w:rsidRDefault="00E03BC0" w:rsidP="00045369">
      <w:pPr>
        <w:pStyle w:val="Heading1"/>
        <w:rPr>
          <w:rFonts w:ascii="Times New Roman" w:hAnsi="Times New Roman" w:cs="Times New Roman"/>
        </w:rPr>
      </w:pPr>
      <w:bookmarkStart w:id="4" w:name="_Toc129344243"/>
      <w:r>
        <w:rPr>
          <w:rFonts w:ascii="Times New Roman" w:hAnsi="Times New Roman" w:cs="Times New Roman"/>
        </w:rPr>
        <w:lastRenderedPageBreak/>
        <w:t>The c</w:t>
      </w:r>
      <w:r w:rsidR="003E6B0A" w:rsidRPr="00FD0565">
        <w:rPr>
          <w:rFonts w:ascii="Times New Roman" w:hAnsi="Times New Roman" w:cs="Times New Roman"/>
        </w:rPr>
        <w:t>ontrast between common law and civil law</w:t>
      </w:r>
      <w:bookmarkEnd w:id="4"/>
    </w:p>
    <w:p w:rsidR="002335AD" w:rsidRPr="00FD0565" w:rsidRDefault="00045369" w:rsidP="00045369">
      <w:pPr>
        <w:rPr>
          <w:rFonts w:cs="Times New Roman"/>
        </w:rPr>
      </w:pPr>
      <w:r w:rsidRPr="00FD0565">
        <w:rPr>
          <w:rFonts w:cs="Times New Roman"/>
        </w:rPr>
        <w:t>Precedent plays a significant role in the English Common Law system, with earlier rulings being used to guide future ones</w:t>
      </w:r>
      <w:r w:rsidR="00340E3B" w:rsidRPr="00FD0565">
        <w:rPr>
          <w:rFonts w:cs="Times New Roman"/>
        </w:rPr>
        <w:t xml:space="preserve"> (</w:t>
      </w:r>
      <w:proofErr w:type="spellStart"/>
      <w:r w:rsidR="00340E3B" w:rsidRPr="00FD0565">
        <w:rPr>
          <w:rFonts w:cs="Times New Roman"/>
          <w:shd w:val="clear" w:color="auto" w:fill="FFFFFF"/>
        </w:rPr>
        <w:t>Pfander</w:t>
      </w:r>
      <w:proofErr w:type="spellEnd"/>
      <w:r w:rsidR="00340E3B" w:rsidRPr="00FD0565">
        <w:rPr>
          <w:rFonts w:cs="Times New Roman"/>
          <w:shd w:val="clear" w:color="auto" w:fill="FFFFFF"/>
        </w:rPr>
        <w:t xml:space="preserve"> and </w:t>
      </w:r>
      <w:proofErr w:type="spellStart"/>
      <w:r w:rsidR="00340E3B" w:rsidRPr="00FD0565">
        <w:rPr>
          <w:rFonts w:cs="Times New Roman"/>
          <w:shd w:val="clear" w:color="auto" w:fill="FFFFFF"/>
        </w:rPr>
        <w:t>Wentzel</w:t>
      </w:r>
      <w:proofErr w:type="spellEnd"/>
      <w:r w:rsidR="00340E3B" w:rsidRPr="00FD0565">
        <w:rPr>
          <w:rFonts w:cs="Times New Roman"/>
          <w:shd w:val="clear" w:color="auto" w:fill="FFFFFF"/>
        </w:rPr>
        <w:t>, 2019)</w:t>
      </w:r>
      <w:r w:rsidRPr="00FD0565">
        <w:rPr>
          <w:rFonts w:cs="Times New Roman"/>
        </w:rPr>
        <w:t xml:space="preserve">. </w:t>
      </w:r>
      <w:r w:rsidR="002335AD" w:rsidRPr="00FD0565">
        <w:rPr>
          <w:rFonts w:cs="Times New Roman"/>
        </w:rPr>
        <w:t xml:space="preserve">Most areas of common law are not codified. Because of this, there is no one location where all laws and regulations can be found in one place. Whilst the common law does make use of a few smatterings of legislation (decisions made by lawmakers), it is mostly predicated on precedent (previous judicial rulings on comparable instances). The courts' archives and anthologies of past case law, known as yearbooks and reports, are where these precedents are kept for future reference. The judge in charge of a case decides which previous rulings will serve as guidelines. Hence, judges play a crucial role in the development of the legal systems in the </w:t>
      </w:r>
      <w:r w:rsidR="0020246E">
        <w:rPr>
          <w:rFonts w:cs="Times New Roman"/>
        </w:rPr>
        <w:t>UK</w:t>
      </w:r>
      <w:r w:rsidR="002335AD" w:rsidRPr="00FD0565">
        <w:rPr>
          <w:rFonts w:cs="Times New Roman"/>
        </w:rPr>
        <w:t>.</w:t>
      </w:r>
    </w:p>
    <w:p w:rsidR="00045369" w:rsidRPr="00FD0565" w:rsidRDefault="00045369" w:rsidP="00045369">
      <w:pPr>
        <w:rPr>
          <w:rFonts w:cs="Times New Roman"/>
        </w:rPr>
      </w:pPr>
      <w:r w:rsidRPr="00FD0565">
        <w:rPr>
          <w:rFonts w:cs="Times New Roman"/>
        </w:rPr>
        <w:t>Yet, in the system of Civil Law, the laws are codified and revised on a regular basis.</w:t>
      </w:r>
      <w:r w:rsidR="00374718" w:rsidRPr="00FD0565">
        <w:rPr>
          <w:rFonts w:cs="Times New Roman"/>
        </w:rPr>
        <w:t xml:space="preserve"> On the other hand, civil law follows a set of rules</w:t>
      </w:r>
      <w:r w:rsidR="00CD2D5B" w:rsidRPr="00FD0565">
        <w:rPr>
          <w:rFonts w:cs="Times New Roman"/>
        </w:rPr>
        <w:t xml:space="preserve"> (</w:t>
      </w:r>
      <w:r w:rsidR="00CD2D5B" w:rsidRPr="00FD0565">
        <w:rPr>
          <w:rFonts w:cs="Times New Roman"/>
          <w:shd w:val="clear" w:color="auto" w:fill="FFFFFF"/>
        </w:rPr>
        <w:t>Akbari et al., 2020)</w:t>
      </w:r>
      <w:r w:rsidR="00374718" w:rsidRPr="00FD0565">
        <w:rPr>
          <w:rFonts w:cs="Times New Roman"/>
        </w:rPr>
        <w:t>. The legal codes of countries that follow the civil law system are exhaustive, and they are often updated to reflect new circumstances that may warrant bringing a case before a court, as well as any changes to the procedure or penalties that may have occurred.</w:t>
      </w:r>
      <w:r w:rsidR="0055323F" w:rsidRPr="00FD0565">
        <w:rPr>
          <w:rFonts w:cs="Times New Roman"/>
        </w:rPr>
        <w:t xml:space="preserve"> The two primary branches of English civil law that make up its framework are substantive law and procedure. The rights and responsibilities of persons and organizations, as well as the broad guidelines by which they must abide in their interactions with one another, are the focus of substantive law</w:t>
      </w:r>
      <w:r w:rsidR="00CD2D5B" w:rsidRPr="00FD0565">
        <w:rPr>
          <w:rFonts w:cs="Times New Roman"/>
        </w:rPr>
        <w:t xml:space="preserve"> (</w:t>
      </w:r>
      <w:r w:rsidR="00CD2D5B" w:rsidRPr="00FD0565">
        <w:rPr>
          <w:rFonts w:cs="Times New Roman"/>
          <w:shd w:val="clear" w:color="auto" w:fill="FFFFFF"/>
        </w:rPr>
        <w:t>Smith, 2020)</w:t>
      </w:r>
      <w:r w:rsidR="0055323F" w:rsidRPr="00FD0565">
        <w:rPr>
          <w:rFonts w:cs="Times New Roman"/>
        </w:rPr>
        <w:t>. Disputes between private parties and commercial entities are governed by procedural law.</w:t>
      </w:r>
    </w:p>
    <w:p w:rsidR="00045369" w:rsidRPr="00FD0565" w:rsidRDefault="00045369" w:rsidP="00045369">
      <w:pPr>
        <w:rPr>
          <w:rFonts w:cs="Times New Roman"/>
        </w:rPr>
      </w:pPr>
      <w:r w:rsidRPr="00FD0565">
        <w:rPr>
          <w:rFonts w:cs="Times New Roman"/>
        </w:rPr>
        <w:t>The judge's position in English Common Law is more involved in deciding the outcome of the case than in Civil Law, where the judge's job is limited to interpreting the law</w:t>
      </w:r>
      <w:r w:rsidR="00340E3B" w:rsidRPr="00FD0565">
        <w:rPr>
          <w:rFonts w:cs="Times New Roman"/>
        </w:rPr>
        <w:t xml:space="preserve"> (</w:t>
      </w:r>
      <w:proofErr w:type="spellStart"/>
      <w:r w:rsidR="00340E3B" w:rsidRPr="00FD0565">
        <w:rPr>
          <w:rFonts w:cs="Times New Roman"/>
          <w:shd w:val="clear" w:color="auto" w:fill="FFFFFF"/>
        </w:rPr>
        <w:t>Caenegem</w:t>
      </w:r>
      <w:proofErr w:type="spellEnd"/>
      <w:r w:rsidR="00340E3B" w:rsidRPr="00FD0565">
        <w:rPr>
          <w:rFonts w:cs="Times New Roman"/>
          <w:shd w:val="clear" w:color="auto" w:fill="FFFFFF"/>
        </w:rPr>
        <w:t xml:space="preserve"> and van </w:t>
      </w:r>
      <w:proofErr w:type="spellStart"/>
      <w:r w:rsidR="00340E3B" w:rsidRPr="00FD0565">
        <w:rPr>
          <w:rFonts w:cs="Times New Roman"/>
          <w:shd w:val="clear" w:color="auto" w:fill="FFFFFF"/>
        </w:rPr>
        <w:t>Caenegem</w:t>
      </w:r>
      <w:proofErr w:type="spellEnd"/>
      <w:r w:rsidR="00340E3B" w:rsidRPr="00FD0565">
        <w:rPr>
          <w:rFonts w:cs="Times New Roman"/>
          <w:shd w:val="clear" w:color="auto" w:fill="FFFFFF"/>
        </w:rPr>
        <w:t>, 2021)</w:t>
      </w:r>
      <w:r w:rsidRPr="00FD0565">
        <w:rPr>
          <w:rFonts w:cs="Times New Roman"/>
        </w:rPr>
        <w:t>.</w:t>
      </w:r>
      <w:r w:rsidR="000B6DFF" w:rsidRPr="00FD0565">
        <w:rPr>
          <w:rFonts w:cs="Times New Roman"/>
        </w:rPr>
        <w:t xml:space="preserve"> Under an adversarial system like common law, two parties go head to head in front of a neutral judge. The jury consists of laypeople with no prior knowledge of law who deliberate on the case's merits. After the decision of the jury, the judge will decide on a suitable punishment.</w:t>
      </w:r>
      <w:r w:rsidR="00F64A93" w:rsidRPr="00FD0565">
        <w:rPr>
          <w:rFonts w:cs="Times New Roman"/>
        </w:rPr>
        <w:t xml:space="preserve"> </w:t>
      </w:r>
      <w:r w:rsidR="00D21A58" w:rsidRPr="00FD0565">
        <w:rPr>
          <w:rFonts w:cs="Times New Roman"/>
        </w:rPr>
        <w:t xml:space="preserve">The judge's duties in a civil law system include determining the relevant law and applying it to the facts presented. While the judge often files formal charges, conducts investigations, and renders rulings, </w:t>
      </w:r>
      <w:r w:rsidR="0020246E" w:rsidRPr="0020246E">
        <w:rPr>
          <w:rFonts w:cs="Times New Roman"/>
        </w:rPr>
        <w:t xml:space="preserve">this is done within the confines of a well-defined legal framework. So, legislative and scholarly efforts to create and interpret codes have a greater impact on the development of civil law </w:t>
      </w:r>
      <w:r w:rsidR="0020246E">
        <w:rPr>
          <w:rFonts w:cs="Times New Roman"/>
        </w:rPr>
        <w:t>than do decisions of the courts</w:t>
      </w:r>
      <w:r w:rsidR="00D21A58" w:rsidRPr="00FD0565">
        <w:rPr>
          <w:rFonts w:cs="Times New Roman"/>
        </w:rPr>
        <w:t>.</w:t>
      </w:r>
    </w:p>
    <w:p w:rsidR="003E6B0A" w:rsidRPr="00FD0565" w:rsidRDefault="00045369" w:rsidP="00045369">
      <w:pPr>
        <w:rPr>
          <w:rFonts w:cs="Times New Roman"/>
        </w:rPr>
      </w:pPr>
      <w:r w:rsidRPr="00FD0565">
        <w:rPr>
          <w:rFonts w:cs="Times New Roman"/>
        </w:rPr>
        <w:lastRenderedPageBreak/>
        <w:t>Although legal codes form the basis of Civil Law, the English Common Law is founde</w:t>
      </w:r>
      <w:r w:rsidR="00D21A58" w:rsidRPr="00FD0565">
        <w:rPr>
          <w:rFonts w:cs="Times New Roman"/>
        </w:rPr>
        <w:t>d on general principles of law</w:t>
      </w:r>
      <w:r w:rsidR="00CD2D5B" w:rsidRPr="00FD0565">
        <w:rPr>
          <w:rFonts w:cs="Times New Roman"/>
        </w:rPr>
        <w:t xml:space="preserve"> (</w:t>
      </w:r>
      <w:r w:rsidR="00CD2D5B" w:rsidRPr="00FD0565">
        <w:rPr>
          <w:rFonts w:cs="Times New Roman"/>
          <w:shd w:val="clear" w:color="auto" w:fill="FFFFFF"/>
        </w:rPr>
        <w:t>Smith, 2020)</w:t>
      </w:r>
      <w:r w:rsidR="00D21A58" w:rsidRPr="00FD0565">
        <w:rPr>
          <w:rFonts w:cs="Times New Roman"/>
        </w:rPr>
        <w:t xml:space="preserve">. </w:t>
      </w:r>
      <w:r w:rsidR="0020246E" w:rsidRPr="0020246E">
        <w:rPr>
          <w:rFonts w:cs="Times New Roman"/>
        </w:rPr>
        <w:t>In contrast to the Civil Law system, which relies on statutes as its foundation, the Common Law system in England relies on establish</w:t>
      </w:r>
      <w:r w:rsidR="0020246E">
        <w:rPr>
          <w:rFonts w:cs="Times New Roman"/>
        </w:rPr>
        <w:t>ed cases to establish its norms</w:t>
      </w:r>
      <w:r w:rsidRPr="00FD0565">
        <w:rPr>
          <w:rFonts w:cs="Times New Roman"/>
        </w:rPr>
        <w:t>.</w:t>
      </w:r>
    </w:p>
    <w:p w:rsidR="0098685B" w:rsidRPr="00FD0565" w:rsidRDefault="00F64A93" w:rsidP="00F64A93">
      <w:pPr>
        <w:pStyle w:val="Heading1"/>
        <w:rPr>
          <w:rFonts w:ascii="Times New Roman" w:hAnsi="Times New Roman" w:cs="Times New Roman"/>
        </w:rPr>
      </w:pPr>
      <w:bookmarkStart w:id="5" w:name="_Toc129344244"/>
      <w:r w:rsidRPr="00FD0565">
        <w:rPr>
          <w:rFonts w:ascii="Times New Roman" w:hAnsi="Times New Roman" w:cs="Times New Roman"/>
        </w:rPr>
        <w:t>History of common law</w:t>
      </w:r>
      <w:bookmarkEnd w:id="5"/>
    </w:p>
    <w:p w:rsidR="00F64A93" w:rsidRPr="00FD0565" w:rsidRDefault="00F64A93" w:rsidP="00F64A93">
      <w:pPr>
        <w:rPr>
          <w:rFonts w:cs="Times New Roman"/>
        </w:rPr>
      </w:pPr>
      <w:r w:rsidRPr="00FD0565">
        <w:rPr>
          <w:rFonts w:cs="Times New Roman"/>
        </w:rPr>
        <w:t>The foundations of the English Common Law are precedents set by previous courts and established customs. It originated in Medieval England at the King's Court and has since spread throughout the globe</w:t>
      </w:r>
      <w:r w:rsidR="00CD2D5B" w:rsidRPr="00FD0565">
        <w:rPr>
          <w:rFonts w:cs="Times New Roman"/>
        </w:rPr>
        <w:t xml:space="preserve"> (</w:t>
      </w:r>
      <w:proofErr w:type="spellStart"/>
      <w:r w:rsidR="00CD2D5B" w:rsidRPr="00FD0565">
        <w:rPr>
          <w:rFonts w:cs="Times New Roman"/>
          <w:shd w:val="clear" w:color="auto" w:fill="FFFFFF"/>
        </w:rPr>
        <w:t>Letwin</w:t>
      </w:r>
      <w:proofErr w:type="spellEnd"/>
      <w:r w:rsidR="00CD2D5B" w:rsidRPr="00FD0565">
        <w:rPr>
          <w:rFonts w:cs="Times New Roman"/>
          <w:shd w:val="clear" w:color="auto" w:fill="FFFFFF"/>
        </w:rPr>
        <w:t>, 2021)</w:t>
      </w:r>
      <w:r w:rsidRPr="00FD0565">
        <w:rPr>
          <w:rFonts w:cs="Times New Roman"/>
        </w:rPr>
        <w:t>.</w:t>
      </w:r>
    </w:p>
    <w:p w:rsidR="00F64A93" w:rsidRPr="00FD0565" w:rsidRDefault="00F64A93" w:rsidP="00F64A93">
      <w:pPr>
        <w:rPr>
          <w:rFonts w:cs="Times New Roman"/>
        </w:rPr>
      </w:pPr>
      <w:r w:rsidRPr="00FD0565">
        <w:rPr>
          <w:rFonts w:cs="Times New Roman"/>
        </w:rPr>
        <w:t>When the Normans invaded England in 1066, they brought with them the Common Law system that would eventually become the basis for English law. As the Normans took over, they instituted their own set of rules, known as the Norman system. It owed a great deal to the Roman law that the Romans introduced to Britain many years before.</w:t>
      </w:r>
    </w:p>
    <w:p w:rsidR="004C6414" w:rsidRPr="00FD0565" w:rsidRDefault="004C6414" w:rsidP="004C6414">
      <w:pPr>
        <w:rPr>
          <w:rFonts w:cs="Times New Roman"/>
        </w:rPr>
      </w:pPr>
      <w:r w:rsidRPr="00FD0565">
        <w:rPr>
          <w:rFonts w:cs="Times New Roman"/>
        </w:rPr>
        <w:t>A system founded on regional custom and tradition and judicial judgments, English Common Law eventually supplanted the Norman system in the decades that followed</w:t>
      </w:r>
      <w:r w:rsidR="00CD2D5B" w:rsidRPr="00FD0565">
        <w:rPr>
          <w:rFonts w:cs="Times New Roman"/>
        </w:rPr>
        <w:t xml:space="preserve"> (</w:t>
      </w:r>
      <w:proofErr w:type="spellStart"/>
      <w:r w:rsidR="00CD2D5B" w:rsidRPr="00FD0565">
        <w:rPr>
          <w:rFonts w:cs="Times New Roman"/>
          <w:shd w:val="clear" w:color="auto" w:fill="FFFFFF"/>
        </w:rPr>
        <w:t>Letwin</w:t>
      </w:r>
      <w:proofErr w:type="spellEnd"/>
      <w:r w:rsidR="00CD2D5B" w:rsidRPr="00FD0565">
        <w:rPr>
          <w:rFonts w:cs="Times New Roman"/>
          <w:shd w:val="clear" w:color="auto" w:fill="FFFFFF"/>
        </w:rPr>
        <w:t>, 2021)</w:t>
      </w:r>
      <w:r w:rsidRPr="00FD0565">
        <w:rPr>
          <w:rFonts w:cs="Times New Roman"/>
        </w:rPr>
        <w:t>. Legal scholars and practitioners created this legal framework to standardize the application of laws across different types of cases.</w:t>
      </w:r>
    </w:p>
    <w:p w:rsidR="004C6414" w:rsidRPr="00FD0565" w:rsidRDefault="00E03BC0" w:rsidP="004C6414">
      <w:pPr>
        <w:rPr>
          <w:rFonts w:cs="Times New Roman"/>
        </w:rPr>
      </w:pPr>
      <w:r>
        <w:rPr>
          <w:rFonts w:cs="Times New Roman"/>
        </w:rPr>
        <w:t>Over</w:t>
      </w:r>
      <w:r w:rsidR="004C6414" w:rsidRPr="00FD0565">
        <w:rPr>
          <w:rFonts w:cs="Times New Roman"/>
        </w:rPr>
        <w:t xml:space="preserve"> the years, several additional laws and processes were established, further developing and improving the English Common Law. The jury trial system and the writ of habeas corpus, for instance, both date back to the 13th century</w:t>
      </w:r>
      <w:r w:rsidR="00B6659F" w:rsidRPr="00FD0565">
        <w:rPr>
          <w:rFonts w:cs="Times New Roman"/>
        </w:rPr>
        <w:t xml:space="preserve"> (</w:t>
      </w:r>
      <w:proofErr w:type="spellStart"/>
      <w:r w:rsidR="00B6659F" w:rsidRPr="00FD0565">
        <w:rPr>
          <w:rFonts w:cs="Times New Roman"/>
          <w:shd w:val="clear" w:color="auto" w:fill="FFFFFF"/>
        </w:rPr>
        <w:t>Pfander</w:t>
      </w:r>
      <w:proofErr w:type="spellEnd"/>
      <w:r w:rsidR="00B6659F" w:rsidRPr="00FD0565">
        <w:rPr>
          <w:rFonts w:cs="Times New Roman"/>
          <w:shd w:val="clear" w:color="auto" w:fill="FFFFFF"/>
        </w:rPr>
        <w:t xml:space="preserve"> and </w:t>
      </w:r>
      <w:proofErr w:type="spellStart"/>
      <w:r w:rsidR="00B6659F" w:rsidRPr="00FD0565">
        <w:rPr>
          <w:rFonts w:cs="Times New Roman"/>
          <w:shd w:val="clear" w:color="auto" w:fill="FFFFFF"/>
        </w:rPr>
        <w:t>Wentzel</w:t>
      </w:r>
      <w:proofErr w:type="spellEnd"/>
      <w:r w:rsidR="00B6659F" w:rsidRPr="00FD0565">
        <w:rPr>
          <w:rFonts w:cs="Times New Roman"/>
          <w:shd w:val="clear" w:color="auto" w:fill="FFFFFF"/>
        </w:rPr>
        <w:t>, 2019)</w:t>
      </w:r>
      <w:r w:rsidR="004C6414" w:rsidRPr="00FD0565">
        <w:rPr>
          <w:rFonts w:cs="Times New Roman"/>
        </w:rPr>
        <w:t>. The English Parliament first started enacting legislation that expanded the scope of the English Common Law in the 17th century.</w:t>
      </w:r>
    </w:p>
    <w:p w:rsidR="000E4DFF" w:rsidRPr="00FD0565" w:rsidRDefault="000E4DFF" w:rsidP="004C6414">
      <w:pPr>
        <w:rPr>
          <w:rFonts w:cs="Times New Roman"/>
        </w:rPr>
      </w:pPr>
      <w:r w:rsidRPr="00FD0565">
        <w:rPr>
          <w:rFonts w:cs="Times New Roman"/>
        </w:rPr>
        <w:t>Its early legal systems, like many others, focused on procedural than substantive rights. It is through the development of these remedies that we have arrived at our current system, in which rights take precedence over process</w:t>
      </w:r>
      <w:r w:rsidR="00340E3B" w:rsidRPr="00FD0565">
        <w:rPr>
          <w:rFonts w:cs="Times New Roman"/>
        </w:rPr>
        <w:t xml:space="preserve"> (</w:t>
      </w:r>
      <w:proofErr w:type="spellStart"/>
      <w:r w:rsidR="00340E3B" w:rsidRPr="00FD0565">
        <w:rPr>
          <w:rFonts w:cs="Times New Roman"/>
          <w:shd w:val="clear" w:color="auto" w:fill="FFFFFF"/>
        </w:rPr>
        <w:t>Caenegem</w:t>
      </w:r>
      <w:proofErr w:type="spellEnd"/>
      <w:r w:rsidR="00340E3B" w:rsidRPr="00FD0565">
        <w:rPr>
          <w:rFonts w:cs="Times New Roman"/>
          <w:shd w:val="clear" w:color="auto" w:fill="FFFFFF"/>
        </w:rPr>
        <w:t xml:space="preserve"> and van </w:t>
      </w:r>
      <w:proofErr w:type="spellStart"/>
      <w:r w:rsidR="00340E3B" w:rsidRPr="00FD0565">
        <w:rPr>
          <w:rFonts w:cs="Times New Roman"/>
          <w:shd w:val="clear" w:color="auto" w:fill="FFFFFF"/>
        </w:rPr>
        <w:t>Caenegem</w:t>
      </w:r>
      <w:proofErr w:type="spellEnd"/>
      <w:r w:rsidR="00340E3B" w:rsidRPr="00FD0565">
        <w:rPr>
          <w:rFonts w:cs="Times New Roman"/>
          <w:shd w:val="clear" w:color="auto" w:fill="FFFFFF"/>
        </w:rPr>
        <w:t>, 2021)</w:t>
      </w:r>
      <w:r w:rsidRPr="00FD0565">
        <w:rPr>
          <w:rFonts w:cs="Times New Roman"/>
        </w:rPr>
        <w:t>. Up until the latter half of the nineteenth century, judges, rather than lawmakers, were responsible for shaping the evolution of English common law.</w:t>
      </w:r>
    </w:p>
    <w:p w:rsidR="00D70B3F" w:rsidRPr="00FD0565" w:rsidRDefault="00D70B3F" w:rsidP="00D70B3F">
      <w:pPr>
        <w:pStyle w:val="Heading1"/>
        <w:rPr>
          <w:rFonts w:ascii="Times New Roman" w:hAnsi="Times New Roman" w:cs="Times New Roman"/>
        </w:rPr>
      </w:pPr>
      <w:bookmarkStart w:id="6" w:name="_Toc129344245"/>
      <w:r w:rsidRPr="00FD0565">
        <w:rPr>
          <w:rFonts w:ascii="Times New Roman" w:hAnsi="Times New Roman" w:cs="Times New Roman"/>
        </w:rPr>
        <w:lastRenderedPageBreak/>
        <w:t>Examples of the common law working in practice</w:t>
      </w:r>
      <w:bookmarkEnd w:id="6"/>
    </w:p>
    <w:p w:rsidR="009A19D9" w:rsidRPr="00FD0565" w:rsidRDefault="009A19D9" w:rsidP="004C6414">
      <w:pPr>
        <w:rPr>
          <w:rFonts w:cs="Times New Roman"/>
        </w:rPr>
      </w:pPr>
      <w:r w:rsidRPr="00FD0565">
        <w:rPr>
          <w:rFonts w:cs="Times New Roman"/>
        </w:rPr>
        <w:t>Any cases in which a court has relied on stare decisis to reach a ruling are examples of common law. What this means is that judges make decisions based on previous cases. Countries with a significant common law tradition are particularly prone to this.</w:t>
      </w:r>
      <w:r w:rsidR="00FC7EC8" w:rsidRPr="00FD0565">
        <w:rPr>
          <w:rFonts w:cs="Times New Roman"/>
        </w:rPr>
        <w:t xml:space="preserve"> Following areas, common law </w:t>
      </w:r>
      <w:r w:rsidR="00E03BC0">
        <w:rPr>
          <w:rFonts w:cs="Times New Roman"/>
        </w:rPr>
        <w:t>is</w:t>
      </w:r>
      <w:r w:rsidR="00FC7EC8" w:rsidRPr="00FD0565">
        <w:rPr>
          <w:rFonts w:cs="Times New Roman"/>
        </w:rPr>
        <w:t xml:space="preserve"> practiced. </w:t>
      </w:r>
    </w:p>
    <w:p w:rsidR="00FC7EC8" w:rsidRPr="00FD0565" w:rsidRDefault="00FC7EC8" w:rsidP="00FC7EC8">
      <w:pPr>
        <w:rPr>
          <w:rFonts w:cs="Times New Roman"/>
        </w:rPr>
      </w:pPr>
      <w:r w:rsidRPr="00FD0565">
        <w:rPr>
          <w:rFonts w:cs="Times New Roman"/>
        </w:rPr>
        <w:t>Tort law: One branch of law known as "tort law" allows victims of negligent acts to seek monetary compensation from those responsible</w:t>
      </w:r>
      <w:r w:rsidR="00CD2D5B" w:rsidRPr="00FD0565">
        <w:rPr>
          <w:rFonts w:cs="Times New Roman"/>
        </w:rPr>
        <w:t xml:space="preserve"> (</w:t>
      </w:r>
      <w:proofErr w:type="spellStart"/>
      <w:r w:rsidR="00CD2D5B" w:rsidRPr="00FD0565">
        <w:rPr>
          <w:rFonts w:cs="Times New Roman"/>
          <w:shd w:val="clear" w:color="auto" w:fill="FFFFFF"/>
        </w:rPr>
        <w:t>Chouaibi</w:t>
      </w:r>
      <w:proofErr w:type="spellEnd"/>
      <w:r w:rsidR="00CD2D5B" w:rsidRPr="00FD0565">
        <w:rPr>
          <w:rFonts w:cs="Times New Roman"/>
          <w:shd w:val="clear" w:color="auto" w:fill="FFFFFF"/>
        </w:rPr>
        <w:t xml:space="preserve"> et al., 2022)</w:t>
      </w:r>
      <w:r w:rsidRPr="00FD0565">
        <w:rPr>
          <w:rFonts w:cs="Times New Roman"/>
        </w:rPr>
        <w:t>.</w:t>
      </w:r>
    </w:p>
    <w:p w:rsidR="00FC7EC8" w:rsidRPr="00FD0565" w:rsidRDefault="00FC7EC8" w:rsidP="00FC7EC8">
      <w:pPr>
        <w:rPr>
          <w:rFonts w:cs="Times New Roman"/>
        </w:rPr>
      </w:pPr>
      <w:r w:rsidRPr="00FD0565">
        <w:rPr>
          <w:rFonts w:cs="Times New Roman"/>
        </w:rPr>
        <w:t>Contract: When two or more parties agree to terms and engage in a contract, the contract is enforceable according to general principles of contract law.</w:t>
      </w:r>
    </w:p>
    <w:p w:rsidR="00FC7EC8" w:rsidRPr="00FD0565" w:rsidRDefault="00FC7EC8" w:rsidP="00FC7EC8">
      <w:pPr>
        <w:rPr>
          <w:rFonts w:cs="Times New Roman"/>
        </w:rPr>
      </w:pPr>
      <w:r w:rsidRPr="00FD0565">
        <w:rPr>
          <w:rFonts w:cs="Times New Roman"/>
        </w:rPr>
        <w:t>Property: property law relies on common law principles to define who can legally claim what.</w:t>
      </w:r>
    </w:p>
    <w:p w:rsidR="00FC7EC8" w:rsidRPr="00FD0565" w:rsidRDefault="00FC7EC8" w:rsidP="00FC7EC8">
      <w:pPr>
        <w:rPr>
          <w:rFonts w:cs="Times New Roman"/>
        </w:rPr>
      </w:pPr>
      <w:r w:rsidRPr="00FD0565">
        <w:rPr>
          <w:rFonts w:cs="Times New Roman"/>
        </w:rPr>
        <w:t>Criminal law: In the realm of criminal law, offenses are classified and punishments are handed down in accordance with common law precepts</w:t>
      </w:r>
      <w:r w:rsidR="00037CFC" w:rsidRPr="00FD0565">
        <w:rPr>
          <w:rFonts w:cs="Times New Roman"/>
        </w:rPr>
        <w:t xml:space="preserve"> (</w:t>
      </w:r>
      <w:r w:rsidR="00037CFC" w:rsidRPr="00FD0565">
        <w:rPr>
          <w:rFonts w:cs="Times New Roman"/>
          <w:shd w:val="clear" w:color="auto" w:fill="FFFFFF"/>
        </w:rPr>
        <w:t>Hudson, 2019)</w:t>
      </w:r>
      <w:r w:rsidRPr="00FD0565">
        <w:rPr>
          <w:rFonts w:cs="Times New Roman"/>
        </w:rPr>
        <w:t>.</w:t>
      </w:r>
    </w:p>
    <w:p w:rsidR="00FC7EC8" w:rsidRPr="00FD0565" w:rsidRDefault="00FC7EC8" w:rsidP="00FC7EC8">
      <w:pPr>
        <w:rPr>
          <w:rFonts w:cs="Times New Roman"/>
        </w:rPr>
      </w:pPr>
      <w:r w:rsidRPr="00FD0565">
        <w:rPr>
          <w:rFonts w:cs="Times New Roman"/>
        </w:rPr>
        <w:t>Employment law: under employment law, the provisions of any agreement between an employer and an employee are enforceable under common law.</w:t>
      </w:r>
    </w:p>
    <w:p w:rsidR="00FC7EC8" w:rsidRPr="00FD0565" w:rsidRDefault="00FC7EC8" w:rsidP="00FC7EC8">
      <w:pPr>
        <w:rPr>
          <w:rFonts w:cs="Times New Roman"/>
        </w:rPr>
      </w:pPr>
      <w:r w:rsidRPr="00FD0565">
        <w:rPr>
          <w:rFonts w:cs="Times New Roman"/>
        </w:rPr>
        <w:t>Consumer law: under consumer law, people have the right to know whether or not the products they buy are safe to use, as well as other protections based on common law principles</w:t>
      </w:r>
      <w:r w:rsidR="00037CFC" w:rsidRPr="00FD0565">
        <w:rPr>
          <w:rFonts w:cs="Times New Roman"/>
        </w:rPr>
        <w:t xml:space="preserve"> (</w:t>
      </w:r>
      <w:r w:rsidR="00037CFC" w:rsidRPr="00FD0565">
        <w:rPr>
          <w:rFonts w:cs="Times New Roman"/>
          <w:shd w:val="clear" w:color="auto" w:fill="FFFFFF"/>
        </w:rPr>
        <w:t>Eves, 2020)</w:t>
      </w:r>
      <w:r w:rsidRPr="00FD0565">
        <w:rPr>
          <w:rFonts w:cs="Times New Roman"/>
        </w:rPr>
        <w:t>.</w:t>
      </w:r>
    </w:p>
    <w:p w:rsidR="00FC7EC8" w:rsidRPr="00FD0565" w:rsidRDefault="00FC7EC8" w:rsidP="004C6414">
      <w:pPr>
        <w:rPr>
          <w:rFonts w:cs="Times New Roman"/>
        </w:rPr>
      </w:pPr>
      <w:r w:rsidRPr="00FD0565">
        <w:rPr>
          <w:rFonts w:cs="Times New Roman"/>
        </w:rPr>
        <w:t>Case example of common law-</w:t>
      </w:r>
    </w:p>
    <w:p w:rsidR="00D70B3F" w:rsidRPr="00FD0565" w:rsidRDefault="00D70B3F" w:rsidP="004C6414">
      <w:pPr>
        <w:rPr>
          <w:rFonts w:cs="Times New Roman"/>
        </w:rPr>
      </w:pPr>
      <w:r w:rsidRPr="00FD0565">
        <w:rPr>
          <w:rFonts w:cs="Times New Roman"/>
        </w:rPr>
        <w:t>In the UK, the common law has been put to use in several real-world situations. Donoghue v. Stevenson is an example of a successful product liability lawsuit, in which a consumer claimed she was wrongfully damaged when she discovered a dead snail in a bottle of ginger beer. The "neighbor principle" of duty of care and the idea of carelessness were both established by this case</w:t>
      </w:r>
      <w:r w:rsidR="00B6659F" w:rsidRPr="00FD0565">
        <w:rPr>
          <w:rFonts w:cs="Times New Roman"/>
        </w:rPr>
        <w:t xml:space="preserve"> (</w:t>
      </w:r>
      <w:r w:rsidR="00B6659F" w:rsidRPr="00FD0565">
        <w:rPr>
          <w:rFonts w:cs="Times New Roman"/>
          <w:shd w:val="clear" w:color="auto" w:fill="FFFFFF"/>
        </w:rPr>
        <w:t>Brown, 2022)</w:t>
      </w:r>
      <w:r w:rsidRPr="00FD0565">
        <w:rPr>
          <w:rFonts w:cs="Times New Roman"/>
        </w:rPr>
        <w:t>. Both of these have recently become cornerstones of common law in the United Kingdom. Another case that established a man's immunity from rape charges after having sexual relations with his wife without her permission included R v R. The House of Lords reversed this decision in 1991.</w:t>
      </w:r>
    </w:p>
    <w:p w:rsidR="00FC7EC8" w:rsidRPr="00FD0565" w:rsidRDefault="00FC7EC8" w:rsidP="00AE524D">
      <w:pPr>
        <w:pStyle w:val="Heading1"/>
        <w:rPr>
          <w:rFonts w:ascii="Times New Roman" w:hAnsi="Times New Roman" w:cs="Times New Roman"/>
        </w:rPr>
      </w:pPr>
      <w:bookmarkStart w:id="7" w:name="_Toc129344246"/>
      <w:r w:rsidRPr="00FD0565">
        <w:rPr>
          <w:rFonts w:ascii="Times New Roman" w:hAnsi="Times New Roman" w:cs="Times New Roman"/>
        </w:rPr>
        <w:lastRenderedPageBreak/>
        <w:t>Conclusion</w:t>
      </w:r>
      <w:bookmarkEnd w:id="7"/>
    </w:p>
    <w:p w:rsidR="00FC7EC8" w:rsidRPr="00FD0565" w:rsidRDefault="00953A10" w:rsidP="004C6414">
      <w:pPr>
        <w:rPr>
          <w:rFonts w:cs="Times New Roman"/>
        </w:rPr>
      </w:pPr>
      <w:r w:rsidRPr="00953A10">
        <w:rPr>
          <w:rFonts w:cs="Times New Roman"/>
        </w:rPr>
        <w:t xml:space="preserve">When it comes to the English legal system, the Supreme Court is the highest court possible. This court has </w:t>
      </w:r>
      <w:r w:rsidR="00E03BC0">
        <w:rPr>
          <w:rFonts w:cs="Times New Roman"/>
        </w:rPr>
        <w:t xml:space="preserve">the </w:t>
      </w:r>
      <w:r w:rsidRPr="00953A10">
        <w:rPr>
          <w:rFonts w:cs="Times New Roman"/>
        </w:rPr>
        <w:t>last say on all criminal and civil appeals made in England and Wales.</w:t>
      </w:r>
      <w:r>
        <w:rPr>
          <w:rFonts w:cs="Times New Roman"/>
        </w:rPr>
        <w:t xml:space="preserve"> </w:t>
      </w:r>
      <w:r w:rsidR="00AE524D" w:rsidRPr="00FD0565">
        <w:rPr>
          <w:rFonts w:cs="Times New Roman"/>
        </w:rPr>
        <w:t>These courts consider cases with the appropriate level of gravity. Legislation passed by Parliament and case law decided by judges form</w:t>
      </w:r>
      <w:r w:rsidR="00E03BC0">
        <w:rPr>
          <w:rFonts w:cs="Times New Roman"/>
        </w:rPr>
        <w:t>s</w:t>
      </w:r>
      <w:r w:rsidR="00AE524D" w:rsidRPr="00FD0565">
        <w:rPr>
          <w:rFonts w:cs="Times New Roman"/>
        </w:rPr>
        <w:t xml:space="preserve"> the backbone of the English legal system, respectively. Parliament is responsible for making statutes. These statutes constitute the highest authority in the legal system. </w:t>
      </w:r>
      <w:proofErr w:type="gramStart"/>
      <w:r w:rsidR="00AE524D" w:rsidRPr="00FD0565">
        <w:rPr>
          <w:rFonts w:cs="Times New Roman"/>
        </w:rPr>
        <w:t>While statutes are to be interpreted and clarified by common law, which is based on earlier judicial decisions.</w:t>
      </w:r>
      <w:proofErr w:type="gramEnd"/>
      <w:r w:rsidR="00FA7B57" w:rsidRPr="00FD0565">
        <w:rPr>
          <w:rFonts w:cs="Times New Roman"/>
        </w:rPr>
        <w:t xml:space="preserve"> Civil law is written in detail or codified by legislative bodies. The rules in a civil law regime are stricter than in a common law one. A judge's ruling is final only if it follows the law under a civil law system.</w:t>
      </w:r>
    </w:p>
    <w:p w:rsidR="00E778EE" w:rsidRPr="00FD0565" w:rsidRDefault="00E778EE" w:rsidP="004C6414">
      <w:pPr>
        <w:rPr>
          <w:rFonts w:cs="Times New Roman"/>
        </w:rPr>
      </w:pPr>
    </w:p>
    <w:p w:rsidR="00FD0565" w:rsidRPr="00FD0565" w:rsidRDefault="00FD0565" w:rsidP="004C6414">
      <w:pPr>
        <w:rPr>
          <w:rFonts w:cs="Times New Roman"/>
        </w:rPr>
      </w:pPr>
    </w:p>
    <w:p w:rsidR="00FD0565" w:rsidRPr="00FD0565" w:rsidRDefault="00FD0565" w:rsidP="004C6414">
      <w:pPr>
        <w:rPr>
          <w:rFonts w:cs="Times New Roman"/>
        </w:rPr>
      </w:pPr>
    </w:p>
    <w:p w:rsidR="00FD0565" w:rsidRPr="00FD0565" w:rsidRDefault="00FD0565" w:rsidP="004C6414">
      <w:pPr>
        <w:rPr>
          <w:rFonts w:cs="Times New Roman"/>
        </w:rPr>
      </w:pPr>
    </w:p>
    <w:p w:rsidR="00FD0565" w:rsidRPr="00FD0565" w:rsidRDefault="00FD0565" w:rsidP="004C6414">
      <w:pPr>
        <w:rPr>
          <w:rFonts w:cs="Times New Roman"/>
        </w:rPr>
      </w:pPr>
    </w:p>
    <w:p w:rsidR="00FD0565" w:rsidRPr="00FD0565" w:rsidRDefault="00FD0565" w:rsidP="004C6414">
      <w:pPr>
        <w:rPr>
          <w:rFonts w:cs="Times New Roman"/>
        </w:rPr>
      </w:pPr>
    </w:p>
    <w:p w:rsidR="00FD0565" w:rsidRPr="00FD0565" w:rsidRDefault="00FD0565" w:rsidP="004C6414">
      <w:pPr>
        <w:rPr>
          <w:rFonts w:cs="Times New Roman"/>
        </w:rPr>
      </w:pPr>
    </w:p>
    <w:p w:rsidR="00FD0565" w:rsidRPr="00FD0565" w:rsidRDefault="00FD0565" w:rsidP="004C6414">
      <w:pPr>
        <w:rPr>
          <w:rFonts w:cs="Times New Roman"/>
        </w:rPr>
      </w:pPr>
    </w:p>
    <w:p w:rsidR="00FD0565" w:rsidRPr="00FD0565" w:rsidRDefault="00FD0565" w:rsidP="004C6414">
      <w:pPr>
        <w:rPr>
          <w:rFonts w:cs="Times New Roman"/>
        </w:rPr>
      </w:pPr>
    </w:p>
    <w:p w:rsidR="00FD0565" w:rsidRPr="00FD0565" w:rsidRDefault="00FD0565" w:rsidP="004C6414">
      <w:pPr>
        <w:rPr>
          <w:rFonts w:cs="Times New Roman"/>
        </w:rPr>
      </w:pPr>
    </w:p>
    <w:p w:rsidR="00FD0565" w:rsidRPr="00FD0565" w:rsidRDefault="00FD0565" w:rsidP="004C6414">
      <w:pPr>
        <w:rPr>
          <w:rFonts w:cs="Times New Roman"/>
        </w:rPr>
      </w:pPr>
    </w:p>
    <w:p w:rsidR="00FD0565" w:rsidRPr="00FD0565" w:rsidRDefault="00FD0565" w:rsidP="004C6414">
      <w:pPr>
        <w:rPr>
          <w:rFonts w:cs="Times New Roman"/>
        </w:rPr>
      </w:pPr>
    </w:p>
    <w:p w:rsidR="00FD0565" w:rsidRPr="00FD0565" w:rsidRDefault="00FD0565" w:rsidP="004C6414">
      <w:pPr>
        <w:rPr>
          <w:rFonts w:cs="Times New Roman"/>
        </w:rPr>
      </w:pPr>
    </w:p>
    <w:p w:rsidR="00FD0565" w:rsidRPr="00FD0565" w:rsidRDefault="00FD0565" w:rsidP="004C6414">
      <w:pPr>
        <w:rPr>
          <w:rFonts w:cs="Times New Roman"/>
        </w:rPr>
      </w:pPr>
    </w:p>
    <w:p w:rsidR="00FD0565" w:rsidRPr="00FD0565" w:rsidRDefault="00FD0565" w:rsidP="004C6414">
      <w:pPr>
        <w:rPr>
          <w:rFonts w:cs="Times New Roman"/>
        </w:rPr>
      </w:pPr>
    </w:p>
    <w:p w:rsidR="00FD0565" w:rsidRPr="00FD0565" w:rsidRDefault="00FD0565" w:rsidP="004C6414">
      <w:pPr>
        <w:rPr>
          <w:rFonts w:cs="Times New Roman"/>
        </w:rPr>
      </w:pPr>
    </w:p>
    <w:p w:rsidR="00FD0565" w:rsidRPr="00FD0565" w:rsidRDefault="00FD0565" w:rsidP="004C6414">
      <w:pPr>
        <w:rPr>
          <w:rFonts w:cs="Times New Roman"/>
        </w:rPr>
      </w:pPr>
    </w:p>
    <w:p w:rsidR="00FD0565" w:rsidRPr="00FD0565" w:rsidRDefault="00FD0565" w:rsidP="004C6414">
      <w:pPr>
        <w:rPr>
          <w:rFonts w:cs="Times New Roman"/>
        </w:rPr>
      </w:pPr>
    </w:p>
    <w:p w:rsidR="00FD0565" w:rsidRPr="00FD0565" w:rsidRDefault="00FD0565" w:rsidP="004C6414">
      <w:pPr>
        <w:rPr>
          <w:rFonts w:cs="Times New Roman"/>
        </w:rPr>
      </w:pPr>
    </w:p>
    <w:p w:rsidR="00FD0565" w:rsidRPr="00FD0565" w:rsidRDefault="00FD0565" w:rsidP="00FD0565">
      <w:pPr>
        <w:pStyle w:val="Heading1"/>
        <w:rPr>
          <w:rFonts w:ascii="Times New Roman" w:hAnsi="Times New Roman" w:cs="Times New Roman"/>
        </w:rPr>
      </w:pPr>
      <w:bookmarkStart w:id="8" w:name="_Toc129344247"/>
      <w:r w:rsidRPr="00FD0565">
        <w:rPr>
          <w:rFonts w:ascii="Times New Roman" w:hAnsi="Times New Roman" w:cs="Times New Roman"/>
        </w:rPr>
        <w:t>References</w:t>
      </w:r>
      <w:bookmarkEnd w:id="8"/>
    </w:p>
    <w:p w:rsidR="00FD0565" w:rsidRPr="00FD0565" w:rsidRDefault="00FD0565" w:rsidP="00FD0565">
      <w:pPr>
        <w:rPr>
          <w:rFonts w:cs="Times New Roman"/>
          <w:shd w:val="clear" w:color="auto" w:fill="FFFFFF"/>
        </w:rPr>
      </w:pPr>
      <w:proofErr w:type="gramStart"/>
      <w:r w:rsidRPr="00FD0565">
        <w:rPr>
          <w:rFonts w:cs="Times New Roman"/>
          <w:shd w:val="clear" w:color="auto" w:fill="FFFFFF"/>
        </w:rPr>
        <w:t xml:space="preserve">Akbari, A., </w:t>
      </w:r>
      <w:proofErr w:type="spellStart"/>
      <w:r w:rsidRPr="00FD0565">
        <w:rPr>
          <w:rFonts w:cs="Times New Roman"/>
          <w:shd w:val="clear" w:color="auto" w:fill="FFFFFF"/>
        </w:rPr>
        <w:t>Rostami</w:t>
      </w:r>
      <w:proofErr w:type="spellEnd"/>
      <w:r w:rsidRPr="00FD0565">
        <w:rPr>
          <w:rFonts w:cs="Times New Roman"/>
          <w:shd w:val="clear" w:color="auto" w:fill="FFFFFF"/>
        </w:rPr>
        <w:t xml:space="preserve">, W., &amp; </w:t>
      </w:r>
      <w:proofErr w:type="spellStart"/>
      <w:r w:rsidRPr="00FD0565">
        <w:rPr>
          <w:rFonts w:cs="Times New Roman"/>
          <w:shd w:val="clear" w:color="auto" w:fill="FFFFFF"/>
        </w:rPr>
        <w:t>Atrian</w:t>
      </w:r>
      <w:proofErr w:type="spellEnd"/>
      <w:r w:rsidRPr="00FD0565">
        <w:rPr>
          <w:rFonts w:cs="Times New Roman"/>
          <w:shd w:val="clear" w:color="auto" w:fill="FFFFFF"/>
        </w:rPr>
        <w:t>, F. (2020).</w:t>
      </w:r>
      <w:proofErr w:type="gramEnd"/>
      <w:r w:rsidRPr="00FD0565">
        <w:rPr>
          <w:rFonts w:cs="Times New Roman"/>
          <w:shd w:val="clear" w:color="auto" w:fill="FFFFFF"/>
        </w:rPr>
        <w:t xml:space="preserve"> </w:t>
      </w:r>
      <w:proofErr w:type="gramStart"/>
      <w:r w:rsidRPr="00FD0565">
        <w:rPr>
          <w:rFonts w:cs="Times New Roman"/>
          <w:shd w:val="clear" w:color="auto" w:fill="FFFFFF"/>
        </w:rPr>
        <w:t>A Comparative Review of the Civil Liability of the Government and Its Counsel in Iranian and English Law.</w:t>
      </w:r>
      <w:proofErr w:type="gramEnd"/>
      <w:r w:rsidRPr="00FD0565">
        <w:rPr>
          <w:rFonts w:cs="Times New Roman"/>
          <w:shd w:val="clear" w:color="auto" w:fill="FFFFFF"/>
        </w:rPr>
        <w:t> </w:t>
      </w:r>
      <w:r w:rsidRPr="00FD0565">
        <w:rPr>
          <w:rFonts w:cs="Times New Roman"/>
          <w:i/>
          <w:iCs/>
          <w:shd w:val="clear" w:color="auto" w:fill="FFFFFF"/>
        </w:rPr>
        <w:t>Critical Studies in Texts &amp; Programs of Human Sciences and Council for the Study of Humanities Texts and Books</w:t>
      </w:r>
      <w:r w:rsidRPr="00FD0565">
        <w:rPr>
          <w:rFonts w:cs="Times New Roman"/>
          <w:shd w:val="clear" w:color="auto" w:fill="FFFFFF"/>
        </w:rPr>
        <w:t>, </w:t>
      </w:r>
      <w:r w:rsidRPr="00FD0565">
        <w:rPr>
          <w:rFonts w:cs="Times New Roman"/>
          <w:i/>
          <w:iCs/>
          <w:shd w:val="clear" w:color="auto" w:fill="FFFFFF"/>
        </w:rPr>
        <w:t>19</w:t>
      </w:r>
      <w:r w:rsidRPr="00FD0565">
        <w:rPr>
          <w:rFonts w:cs="Times New Roman"/>
          <w:shd w:val="clear" w:color="auto" w:fill="FFFFFF"/>
        </w:rPr>
        <w:t>(12), 59-79.</w:t>
      </w:r>
    </w:p>
    <w:p w:rsidR="00FD0565" w:rsidRPr="00FD0565" w:rsidRDefault="00FD0565" w:rsidP="00FD0565">
      <w:pPr>
        <w:rPr>
          <w:rFonts w:cs="Times New Roman"/>
          <w:shd w:val="clear" w:color="auto" w:fill="FFFFFF"/>
        </w:rPr>
      </w:pPr>
      <w:r w:rsidRPr="00FD0565">
        <w:rPr>
          <w:rFonts w:cs="Times New Roman"/>
          <w:shd w:val="clear" w:color="auto" w:fill="FFFFFF"/>
        </w:rPr>
        <w:t>Brown, J. (2022). The mouse and the snail: reappraising the significance of Donoghue v Stevenson: Part 1-a case worth celebrating</w:t>
      </w:r>
      <w:proofErr w:type="gramStart"/>
      <w:r w:rsidRPr="00FD0565">
        <w:rPr>
          <w:rFonts w:cs="Times New Roman"/>
          <w:shd w:val="clear" w:color="auto" w:fill="FFFFFF"/>
        </w:rPr>
        <w:t>?.</w:t>
      </w:r>
      <w:proofErr w:type="gramEnd"/>
      <w:r w:rsidRPr="00FD0565">
        <w:rPr>
          <w:rFonts w:cs="Times New Roman"/>
          <w:shd w:val="clear" w:color="auto" w:fill="FFFFFF"/>
        </w:rPr>
        <w:t> </w:t>
      </w:r>
      <w:r w:rsidRPr="00FD0565">
        <w:rPr>
          <w:rFonts w:cs="Times New Roman"/>
          <w:i/>
          <w:iCs/>
          <w:shd w:val="clear" w:color="auto" w:fill="FFFFFF"/>
        </w:rPr>
        <w:t>Scots Law Times</w:t>
      </w:r>
      <w:r w:rsidRPr="00FD0565">
        <w:rPr>
          <w:rFonts w:cs="Times New Roman"/>
          <w:shd w:val="clear" w:color="auto" w:fill="FFFFFF"/>
        </w:rPr>
        <w:t>, </w:t>
      </w:r>
      <w:r w:rsidRPr="00FD0565">
        <w:rPr>
          <w:rFonts w:cs="Times New Roman"/>
          <w:i/>
          <w:iCs/>
          <w:shd w:val="clear" w:color="auto" w:fill="FFFFFF"/>
        </w:rPr>
        <w:t>2022</w:t>
      </w:r>
      <w:r w:rsidRPr="00FD0565">
        <w:rPr>
          <w:rFonts w:cs="Times New Roman"/>
          <w:shd w:val="clear" w:color="auto" w:fill="FFFFFF"/>
        </w:rPr>
        <w:t>(35), 229-234.</w:t>
      </w:r>
    </w:p>
    <w:p w:rsidR="00FD0565" w:rsidRPr="00FD0565" w:rsidRDefault="00FD0565" w:rsidP="00FD0565">
      <w:pPr>
        <w:rPr>
          <w:rFonts w:cs="Times New Roman"/>
        </w:rPr>
      </w:pPr>
      <w:proofErr w:type="spellStart"/>
      <w:proofErr w:type="gramStart"/>
      <w:r w:rsidRPr="00FD0565">
        <w:rPr>
          <w:rFonts w:cs="Times New Roman"/>
          <w:shd w:val="clear" w:color="auto" w:fill="FFFFFF"/>
        </w:rPr>
        <w:t>Caenegem</w:t>
      </w:r>
      <w:proofErr w:type="spellEnd"/>
      <w:r w:rsidRPr="00FD0565">
        <w:rPr>
          <w:rFonts w:cs="Times New Roman"/>
          <w:shd w:val="clear" w:color="auto" w:fill="FFFFFF"/>
        </w:rPr>
        <w:t xml:space="preserve">, R. C., &amp; van </w:t>
      </w:r>
      <w:proofErr w:type="spellStart"/>
      <w:r w:rsidRPr="00FD0565">
        <w:rPr>
          <w:rFonts w:cs="Times New Roman"/>
          <w:shd w:val="clear" w:color="auto" w:fill="FFFFFF"/>
        </w:rPr>
        <w:t>Caenegem</w:t>
      </w:r>
      <w:proofErr w:type="spellEnd"/>
      <w:r w:rsidRPr="00FD0565">
        <w:rPr>
          <w:rFonts w:cs="Times New Roman"/>
          <w:shd w:val="clear" w:color="auto" w:fill="FFFFFF"/>
        </w:rPr>
        <w:t>, R. C. (2021).</w:t>
      </w:r>
      <w:proofErr w:type="gramEnd"/>
      <w:r w:rsidRPr="00FD0565">
        <w:rPr>
          <w:rFonts w:cs="Times New Roman"/>
          <w:shd w:val="clear" w:color="auto" w:fill="FFFFFF"/>
        </w:rPr>
        <w:t> </w:t>
      </w:r>
      <w:proofErr w:type="gramStart"/>
      <w:r w:rsidRPr="00FD0565">
        <w:rPr>
          <w:rFonts w:cs="Times New Roman"/>
          <w:i/>
          <w:iCs/>
          <w:shd w:val="clear" w:color="auto" w:fill="FFFFFF"/>
        </w:rPr>
        <w:t>The birth of the English common law</w:t>
      </w:r>
      <w:r w:rsidRPr="00FD0565">
        <w:rPr>
          <w:rFonts w:cs="Times New Roman"/>
          <w:shd w:val="clear" w:color="auto" w:fill="FFFFFF"/>
        </w:rPr>
        <w:t>.</w:t>
      </w:r>
      <w:proofErr w:type="gramEnd"/>
      <w:r w:rsidRPr="00FD0565">
        <w:rPr>
          <w:rFonts w:cs="Times New Roman"/>
          <w:shd w:val="clear" w:color="auto" w:fill="FFFFFF"/>
        </w:rPr>
        <w:t xml:space="preserve"> </w:t>
      </w:r>
      <w:proofErr w:type="gramStart"/>
      <w:r w:rsidRPr="00FD0565">
        <w:rPr>
          <w:rFonts w:cs="Times New Roman"/>
          <w:shd w:val="clear" w:color="auto" w:fill="FFFFFF"/>
        </w:rPr>
        <w:t>Cambridge University Press.</w:t>
      </w:r>
      <w:proofErr w:type="gramEnd"/>
    </w:p>
    <w:p w:rsidR="00FD0565" w:rsidRPr="00FD0565" w:rsidRDefault="00FD0565" w:rsidP="00FD0565">
      <w:pPr>
        <w:rPr>
          <w:rFonts w:cs="Times New Roman"/>
          <w:shd w:val="clear" w:color="auto" w:fill="FFFFFF"/>
        </w:rPr>
      </w:pPr>
      <w:proofErr w:type="spellStart"/>
      <w:proofErr w:type="gramStart"/>
      <w:r w:rsidRPr="00FD0565">
        <w:rPr>
          <w:rFonts w:cs="Times New Roman"/>
          <w:shd w:val="clear" w:color="auto" w:fill="FFFFFF"/>
        </w:rPr>
        <w:t>Chouaibi</w:t>
      </w:r>
      <w:proofErr w:type="spellEnd"/>
      <w:r w:rsidRPr="00FD0565">
        <w:rPr>
          <w:rFonts w:cs="Times New Roman"/>
          <w:shd w:val="clear" w:color="auto" w:fill="FFFFFF"/>
        </w:rPr>
        <w:t xml:space="preserve">, S., </w:t>
      </w:r>
      <w:proofErr w:type="spellStart"/>
      <w:r w:rsidRPr="00FD0565">
        <w:rPr>
          <w:rFonts w:cs="Times New Roman"/>
          <w:shd w:val="clear" w:color="auto" w:fill="FFFFFF"/>
        </w:rPr>
        <w:t>Chouaibi</w:t>
      </w:r>
      <w:proofErr w:type="spellEnd"/>
      <w:r w:rsidRPr="00FD0565">
        <w:rPr>
          <w:rFonts w:cs="Times New Roman"/>
          <w:shd w:val="clear" w:color="auto" w:fill="FFFFFF"/>
        </w:rPr>
        <w:t>, J., &amp; Rossi, M. (2022).</w:t>
      </w:r>
      <w:proofErr w:type="gramEnd"/>
      <w:r w:rsidRPr="00FD0565">
        <w:rPr>
          <w:rFonts w:cs="Times New Roman"/>
          <w:shd w:val="clear" w:color="auto" w:fill="FFFFFF"/>
        </w:rPr>
        <w:t xml:space="preserve"> ESG and corporate financial performance: The mediating role of green innovation: UK common law versus Germany civil law. </w:t>
      </w:r>
      <w:proofErr w:type="spellStart"/>
      <w:r w:rsidRPr="00FD0565">
        <w:rPr>
          <w:rFonts w:cs="Times New Roman"/>
          <w:i/>
          <w:iCs/>
          <w:shd w:val="clear" w:color="auto" w:fill="FFFFFF"/>
        </w:rPr>
        <w:t>EuroMed</w:t>
      </w:r>
      <w:proofErr w:type="spellEnd"/>
      <w:r w:rsidRPr="00FD0565">
        <w:rPr>
          <w:rFonts w:cs="Times New Roman"/>
          <w:i/>
          <w:iCs/>
          <w:shd w:val="clear" w:color="auto" w:fill="FFFFFF"/>
        </w:rPr>
        <w:t xml:space="preserve"> Journal of Business</w:t>
      </w:r>
      <w:r w:rsidRPr="00FD0565">
        <w:rPr>
          <w:rFonts w:cs="Times New Roman"/>
          <w:shd w:val="clear" w:color="auto" w:fill="FFFFFF"/>
        </w:rPr>
        <w:t>, </w:t>
      </w:r>
      <w:r w:rsidRPr="00FD0565">
        <w:rPr>
          <w:rFonts w:cs="Times New Roman"/>
          <w:i/>
          <w:iCs/>
          <w:shd w:val="clear" w:color="auto" w:fill="FFFFFF"/>
        </w:rPr>
        <w:t>17</w:t>
      </w:r>
      <w:r w:rsidRPr="00FD0565">
        <w:rPr>
          <w:rFonts w:cs="Times New Roman"/>
          <w:shd w:val="clear" w:color="auto" w:fill="FFFFFF"/>
        </w:rPr>
        <w:t>(1), 46-71.</w:t>
      </w:r>
    </w:p>
    <w:p w:rsidR="00FD0565" w:rsidRPr="00FD0565" w:rsidRDefault="00FD0565" w:rsidP="00FD0565">
      <w:pPr>
        <w:rPr>
          <w:rFonts w:cs="Times New Roman"/>
          <w:shd w:val="clear" w:color="auto" w:fill="FFFFFF"/>
        </w:rPr>
      </w:pPr>
      <w:proofErr w:type="gramStart"/>
      <w:r w:rsidRPr="00FD0565">
        <w:rPr>
          <w:rFonts w:cs="Times New Roman"/>
          <w:shd w:val="clear" w:color="auto" w:fill="FFFFFF"/>
        </w:rPr>
        <w:t>Eves, W. (2020).</w:t>
      </w:r>
      <w:proofErr w:type="gramEnd"/>
      <w:r w:rsidRPr="00FD0565">
        <w:rPr>
          <w:rFonts w:cs="Times New Roman"/>
          <w:shd w:val="clear" w:color="auto" w:fill="FFFFFF"/>
        </w:rPr>
        <w:t xml:space="preserve"> Collusive Litigation in the Early Years of the English Common Law: The Use of Mort </w:t>
      </w:r>
      <w:proofErr w:type="spellStart"/>
      <w:r w:rsidRPr="00FD0565">
        <w:rPr>
          <w:rFonts w:cs="Times New Roman"/>
          <w:shd w:val="clear" w:color="auto" w:fill="FFFFFF"/>
        </w:rPr>
        <w:t>D’Ancestor</w:t>
      </w:r>
      <w:proofErr w:type="spellEnd"/>
      <w:r w:rsidRPr="00FD0565">
        <w:rPr>
          <w:rFonts w:cs="Times New Roman"/>
          <w:shd w:val="clear" w:color="auto" w:fill="FFFFFF"/>
        </w:rPr>
        <w:t xml:space="preserve"> for </w:t>
      </w:r>
      <w:proofErr w:type="spellStart"/>
      <w:r w:rsidRPr="00FD0565">
        <w:rPr>
          <w:rFonts w:cs="Times New Roman"/>
          <w:shd w:val="clear" w:color="auto" w:fill="FFFFFF"/>
        </w:rPr>
        <w:t>Conveyancing</w:t>
      </w:r>
      <w:proofErr w:type="spellEnd"/>
      <w:r w:rsidRPr="00FD0565">
        <w:rPr>
          <w:rFonts w:cs="Times New Roman"/>
          <w:shd w:val="clear" w:color="auto" w:fill="FFFFFF"/>
        </w:rPr>
        <w:t xml:space="preserve"> Purposes c. 1198–1230. </w:t>
      </w:r>
      <w:r w:rsidRPr="00FD0565">
        <w:rPr>
          <w:rFonts w:cs="Times New Roman"/>
          <w:i/>
          <w:iCs/>
          <w:shd w:val="clear" w:color="auto" w:fill="FFFFFF"/>
        </w:rPr>
        <w:t>The Journal of Legal History</w:t>
      </w:r>
      <w:r w:rsidRPr="00FD0565">
        <w:rPr>
          <w:rFonts w:cs="Times New Roman"/>
          <w:shd w:val="clear" w:color="auto" w:fill="FFFFFF"/>
        </w:rPr>
        <w:t>, </w:t>
      </w:r>
      <w:r w:rsidRPr="00FD0565">
        <w:rPr>
          <w:rFonts w:cs="Times New Roman"/>
          <w:i/>
          <w:iCs/>
          <w:shd w:val="clear" w:color="auto" w:fill="FFFFFF"/>
        </w:rPr>
        <w:t>41</w:t>
      </w:r>
      <w:r w:rsidRPr="00FD0565">
        <w:rPr>
          <w:rFonts w:cs="Times New Roman"/>
          <w:shd w:val="clear" w:color="auto" w:fill="FFFFFF"/>
        </w:rPr>
        <w:t>(3), 227-256.</w:t>
      </w:r>
    </w:p>
    <w:p w:rsidR="00FD0565" w:rsidRPr="00FD0565" w:rsidRDefault="00FD0565" w:rsidP="00FD0565">
      <w:pPr>
        <w:rPr>
          <w:rFonts w:cs="Times New Roman"/>
          <w:shd w:val="clear" w:color="auto" w:fill="FFFFFF"/>
        </w:rPr>
      </w:pPr>
      <w:r w:rsidRPr="00FD0565">
        <w:rPr>
          <w:rFonts w:cs="Times New Roman"/>
          <w:shd w:val="clear" w:color="auto" w:fill="FFFFFF"/>
        </w:rPr>
        <w:t>Hudson, J. (2019). </w:t>
      </w:r>
      <w:r w:rsidRPr="00FD0565">
        <w:rPr>
          <w:rFonts w:cs="Times New Roman"/>
          <w:i/>
          <w:iCs/>
          <w:shd w:val="clear" w:color="auto" w:fill="FFFFFF"/>
        </w:rPr>
        <w:t xml:space="preserve">The formation of English Common Law: Law and society in England from the Norman </w:t>
      </w:r>
      <w:proofErr w:type="gramStart"/>
      <w:r w:rsidRPr="00FD0565">
        <w:rPr>
          <w:rFonts w:cs="Times New Roman"/>
          <w:i/>
          <w:iCs/>
          <w:shd w:val="clear" w:color="auto" w:fill="FFFFFF"/>
        </w:rPr>
        <w:t>conquest</w:t>
      </w:r>
      <w:proofErr w:type="gramEnd"/>
      <w:r w:rsidRPr="00FD0565">
        <w:rPr>
          <w:rFonts w:cs="Times New Roman"/>
          <w:i/>
          <w:iCs/>
          <w:shd w:val="clear" w:color="auto" w:fill="FFFFFF"/>
        </w:rPr>
        <w:t xml:space="preserve"> to Magna Carta</w:t>
      </w:r>
      <w:r w:rsidRPr="00FD0565">
        <w:rPr>
          <w:rFonts w:cs="Times New Roman"/>
          <w:shd w:val="clear" w:color="auto" w:fill="FFFFFF"/>
        </w:rPr>
        <w:t xml:space="preserve">. </w:t>
      </w:r>
      <w:proofErr w:type="gramStart"/>
      <w:r w:rsidRPr="00FD0565">
        <w:rPr>
          <w:rFonts w:cs="Times New Roman"/>
          <w:shd w:val="clear" w:color="auto" w:fill="FFFFFF"/>
        </w:rPr>
        <w:t>Routledge.</w:t>
      </w:r>
      <w:proofErr w:type="gramEnd"/>
    </w:p>
    <w:p w:rsidR="00FD0565" w:rsidRPr="00FD0565" w:rsidRDefault="00FD0565" w:rsidP="00FD0565">
      <w:pPr>
        <w:rPr>
          <w:rFonts w:cs="Times New Roman"/>
          <w:shd w:val="clear" w:color="auto" w:fill="FFFFFF"/>
        </w:rPr>
      </w:pPr>
      <w:proofErr w:type="spellStart"/>
      <w:r w:rsidRPr="00FD0565">
        <w:rPr>
          <w:rFonts w:cs="Times New Roman"/>
          <w:shd w:val="clear" w:color="auto" w:fill="FFFFFF"/>
        </w:rPr>
        <w:t>Letwin</w:t>
      </w:r>
      <w:proofErr w:type="spellEnd"/>
      <w:r w:rsidRPr="00FD0565">
        <w:rPr>
          <w:rFonts w:cs="Times New Roman"/>
          <w:shd w:val="clear" w:color="auto" w:fill="FFFFFF"/>
        </w:rPr>
        <w:t xml:space="preserve">, W. L. (2021). </w:t>
      </w:r>
      <w:proofErr w:type="gramStart"/>
      <w:r w:rsidRPr="00FD0565">
        <w:rPr>
          <w:rFonts w:cs="Times New Roman"/>
          <w:shd w:val="clear" w:color="auto" w:fill="FFFFFF"/>
        </w:rPr>
        <w:t>The English common law concerning monopolies.</w:t>
      </w:r>
      <w:proofErr w:type="gramEnd"/>
      <w:r w:rsidRPr="00FD0565">
        <w:rPr>
          <w:rFonts w:cs="Times New Roman"/>
          <w:shd w:val="clear" w:color="auto" w:fill="FFFFFF"/>
        </w:rPr>
        <w:t> </w:t>
      </w:r>
      <w:r w:rsidRPr="00FD0565">
        <w:rPr>
          <w:rFonts w:cs="Times New Roman"/>
          <w:i/>
          <w:iCs/>
          <w:shd w:val="clear" w:color="auto" w:fill="FFFFFF"/>
        </w:rPr>
        <w:t>The University of Chicago Law Review</w:t>
      </w:r>
      <w:r w:rsidRPr="00FD0565">
        <w:rPr>
          <w:rFonts w:cs="Times New Roman"/>
          <w:shd w:val="clear" w:color="auto" w:fill="FFFFFF"/>
        </w:rPr>
        <w:t>, </w:t>
      </w:r>
      <w:r w:rsidRPr="00FD0565">
        <w:rPr>
          <w:rFonts w:cs="Times New Roman"/>
          <w:i/>
          <w:iCs/>
          <w:shd w:val="clear" w:color="auto" w:fill="FFFFFF"/>
        </w:rPr>
        <w:t>21</w:t>
      </w:r>
      <w:r w:rsidRPr="00FD0565">
        <w:rPr>
          <w:rFonts w:cs="Times New Roman"/>
          <w:shd w:val="clear" w:color="auto" w:fill="FFFFFF"/>
        </w:rPr>
        <w:t>(3), 355-385.</w:t>
      </w:r>
    </w:p>
    <w:p w:rsidR="00FD0565" w:rsidRPr="00FD0565" w:rsidRDefault="00FD0565" w:rsidP="00FD0565">
      <w:pPr>
        <w:rPr>
          <w:rFonts w:cs="Times New Roman"/>
          <w:shd w:val="clear" w:color="auto" w:fill="FFFFFF"/>
        </w:rPr>
      </w:pPr>
      <w:proofErr w:type="spellStart"/>
      <w:proofErr w:type="gramStart"/>
      <w:r w:rsidRPr="00FD0565">
        <w:rPr>
          <w:rFonts w:cs="Times New Roman"/>
          <w:shd w:val="clear" w:color="auto" w:fill="FFFFFF"/>
        </w:rPr>
        <w:t>Pfander</w:t>
      </w:r>
      <w:proofErr w:type="spellEnd"/>
      <w:r w:rsidRPr="00FD0565">
        <w:rPr>
          <w:rFonts w:cs="Times New Roman"/>
          <w:shd w:val="clear" w:color="auto" w:fill="FFFFFF"/>
        </w:rPr>
        <w:t xml:space="preserve">, J. E., &amp; </w:t>
      </w:r>
      <w:proofErr w:type="spellStart"/>
      <w:r w:rsidRPr="00FD0565">
        <w:rPr>
          <w:rFonts w:cs="Times New Roman"/>
          <w:shd w:val="clear" w:color="auto" w:fill="FFFFFF"/>
        </w:rPr>
        <w:t>Wentzel</w:t>
      </w:r>
      <w:proofErr w:type="spellEnd"/>
      <w:r w:rsidRPr="00FD0565">
        <w:rPr>
          <w:rFonts w:cs="Times New Roman"/>
          <w:shd w:val="clear" w:color="auto" w:fill="FFFFFF"/>
        </w:rPr>
        <w:t>, J. (2019).</w:t>
      </w:r>
      <w:proofErr w:type="gramEnd"/>
      <w:r w:rsidRPr="00FD0565">
        <w:rPr>
          <w:rFonts w:cs="Times New Roman"/>
          <w:shd w:val="clear" w:color="auto" w:fill="FFFFFF"/>
        </w:rPr>
        <w:t xml:space="preserve"> </w:t>
      </w:r>
      <w:proofErr w:type="gramStart"/>
      <w:r w:rsidRPr="00FD0565">
        <w:rPr>
          <w:rFonts w:cs="Times New Roman"/>
          <w:shd w:val="clear" w:color="auto" w:fill="FFFFFF"/>
        </w:rPr>
        <w:t>The Common Law Origins of Ex parte Young.</w:t>
      </w:r>
      <w:proofErr w:type="gramEnd"/>
      <w:r w:rsidRPr="00FD0565">
        <w:rPr>
          <w:rFonts w:cs="Times New Roman"/>
          <w:shd w:val="clear" w:color="auto" w:fill="FFFFFF"/>
        </w:rPr>
        <w:t> </w:t>
      </w:r>
      <w:r w:rsidRPr="00FD0565">
        <w:rPr>
          <w:rFonts w:cs="Times New Roman"/>
          <w:i/>
          <w:iCs/>
          <w:shd w:val="clear" w:color="auto" w:fill="FFFFFF"/>
        </w:rPr>
        <w:t>Stanford Law Review, Forthcoming, Northwestern Public Law Research Paper</w:t>
      </w:r>
      <w:r w:rsidRPr="00FD0565">
        <w:rPr>
          <w:rFonts w:cs="Times New Roman"/>
          <w:shd w:val="clear" w:color="auto" w:fill="FFFFFF"/>
        </w:rPr>
        <w:t>, (19-20).</w:t>
      </w:r>
    </w:p>
    <w:p w:rsidR="00FD0565" w:rsidRPr="00FD0565" w:rsidRDefault="00FD0565" w:rsidP="00FD0565">
      <w:pPr>
        <w:rPr>
          <w:rFonts w:cs="Times New Roman"/>
          <w:shd w:val="clear" w:color="auto" w:fill="FFFFFF"/>
        </w:rPr>
      </w:pPr>
      <w:r w:rsidRPr="00FD0565">
        <w:rPr>
          <w:rFonts w:cs="Times New Roman"/>
          <w:shd w:val="clear" w:color="auto" w:fill="FFFFFF"/>
        </w:rPr>
        <w:lastRenderedPageBreak/>
        <w:t>Ryan, W. J. (2021). James Moran, Madness on Trial: a Transatlantic History of English Civil Law and Lunacy. </w:t>
      </w:r>
      <w:r w:rsidRPr="00FD0565">
        <w:rPr>
          <w:rFonts w:cs="Times New Roman"/>
          <w:i/>
          <w:iCs/>
          <w:shd w:val="clear" w:color="auto" w:fill="FFFFFF"/>
        </w:rPr>
        <w:t>Journal of Early American History</w:t>
      </w:r>
      <w:r w:rsidRPr="00FD0565">
        <w:rPr>
          <w:rFonts w:cs="Times New Roman"/>
          <w:shd w:val="clear" w:color="auto" w:fill="FFFFFF"/>
        </w:rPr>
        <w:t>, </w:t>
      </w:r>
      <w:r w:rsidRPr="00FD0565">
        <w:rPr>
          <w:rFonts w:cs="Times New Roman"/>
          <w:i/>
          <w:iCs/>
          <w:shd w:val="clear" w:color="auto" w:fill="FFFFFF"/>
        </w:rPr>
        <w:t>11</w:t>
      </w:r>
      <w:r w:rsidRPr="00FD0565">
        <w:rPr>
          <w:rFonts w:cs="Times New Roman"/>
          <w:shd w:val="clear" w:color="auto" w:fill="FFFFFF"/>
        </w:rPr>
        <w:t>(2-3), 257-259.</w:t>
      </w:r>
    </w:p>
    <w:p w:rsidR="00FD0565" w:rsidRPr="00FD0565" w:rsidRDefault="00FD0565" w:rsidP="00FD0565">
      <w:pPr>
        <w:rPr>
          <w:rFonts w:cs="Times New Roman"/>
          <w:shd w:val="clear" w:color="auto" w:fill="FFFFFF"/>
        </w:rPr>
      </w:pPr>
      <w:r w:rsidRPr="00FD0565">
        <w:rPr>
          <w:rFonts w:cs="Times New Roman"/>
          <w:shd w:val="clear" w:color="auto" w:fill="FFFFFF"/>
        </w:rPr>
        <w:t>Smith, L. (2020). James E. Moran, Madness on Trial: A Transatlantic History of English Civil Law and Lunacy.</w:t>
      </w:r>
    </w:p>
    <w:sectPr w:rsidR="00FD0565" w:rsidRPr="00FD0565">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1140" w:rsidRDefault="007B1140" w:rsidP="00E03BC0">
      <w:pPr>
        <w:spacing w:after="0" w:line="240" w:lineRule="auto"/>
      </w:pPr>
      <w:r>
        <w:separator/>
      </w:r>
    </w:p>
  </w:endnote>
  <w:endnote w:type="continuationSeparator" w:id="0">
    <w:p w:rsidR="007B1140" w:rsidRDefault="007B1140" w:rsidP="00E03B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9766473"/>
      <w:docPartObj>
        <w:docPartGallery w:val="Page Numbers (Bottom of Page)"/>
        <w:docPartUnique/>
      </w:docPartObj>
    </w:sdtPr>
    <w:sdtEndPr>
      <w:rPr>
        <w:noProof/>
      </w:rPr>
    </w:sdtEndPr>
    <w:sdtContent>
      <w:p w:rsidR="00E03BC0" w:rsidRDefault="00E03BC0">
        <w:pPr>
          <w:pStyle w:val="Footer"/>
          <w:jc w:val="right"/>
        </w:pPr>
        <w:r>
          <w:fldChar w:fldCharType="begin"/>
        </w:r>
        <w:r>
          <w:instrText xml:space="preserve"> PAGE   \* MERGEFORMAT </w:instrText>
        </w:r>
        <w:r>
          <w:fldChar w:fldCharType="separate"/>
        </w:r>
        <w:r w:rsidR="002A0AB8">
          <w:rPr>
            <w:noProof/>
          </w:rPr>
          <w:t>3</w:t>
        </w:r>
        <w:r>
          <w:rPr>
            <w:noProof/>
          </w:rPr>
          <w:fldChar w:fldCharType="end"/>
        </w:r>
      </w:p>
    </w:sdtContent>
  </w:sdt>
  <w:p w:rsidR="00E03BC0" w:rsidRDefault="00E03BC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1140" w:rsidRDefault="007B1140" w:rsidP="00E03BC0">
      <w:pPr>
        <w:spacing w:after="0" w:line="240" w:lineRule="auto"/>
      </w:pPr>
      <w:r>
        <w:separator/>
      </w:r>
    </w:p>
  </w:footnote>
  <w:footnote w:type="continuationSeparator" w:id="0">
    <w:p w:rsidR="007B1140" w:rsidRDefault="007B1140" w:rsidP="00E03BC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E20B24"/>
    <w:multiLevelType w:val="hybridMultilevel"/>
    <w:tmpl w:val="3E1E4F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2MrI0MDY1NjexNDUwMjFV0lEKTi0uzszPAykwrAUAQ/ICQCwAAAA="/>
  </w:docVars>
  <w:rsids>
    <w:rsidRoot w:val="0098685B"/>
    <w:rsid w:val="00016326"/>
    <w:rsid w:val="00037CFC"/>
    <w:rsid w:val="00045369"/>
    <w:rsid w:val="000B6DFF"/>
    <w:rsid w:val="000E4DFF"/>
    <w:rsid w:val="001007C3"/>
    <w:rsid w:val="0020246E"/>
    <w:rsid w:val="00230672"/>
    <w:rsid w:val="002335AD"/>
    <w:rsid w:val="002A0AB8"/>
    <w:rsid w:val="00340E3B"/>
    <w:rsid w:val="00374718"/>
    <w:rsid w:val="003C76EA"/>
    <w:rsid w:val="003E6B0A"/>
    <w:rsid w:val="004C6414"/>
    <w:rsid w:val="00506EBB"/>
    <w:rsid w:val="00541109"/>
    <w:rsid w:val="0055323F"/>
    <w:rsid w:val="00583229"/>
    <w:rsid w:val="005B14EE"/>
    <w:rsid w:val="00775C14"/>
    <w:rsid w:val="007B1140"/>
    <w:rsid w:val="008E5066"/>
    <w:rsid w:val="00950A44"/>
    <w:rsid w:val="00953A10"/>
    <w:rsid w:val="0098685B"/>
    <w:rsid w:val="00994D64"/>
    <w:rsid w:val="009A19D9"/>
    <w:rsid w:val="00AE524D"/>
    <w:rsid w:val="00B6659F"/>
    <w:rsid w:val="00C3362E"/>
    <w:rsid w:val="00CD2D5B"/>
    <w:rsid w:val="00D12FD4"/>
    <w:rsid w:val="00D21A58"/>
    <w:rsid w:val="00D70B3F"/>
    <w:rsid w:val="00D906A8"/>
    <w:rsid w:val="00DD01A6"/>
    <w:rsid w:val="00E03BC0"/>
    <w:rsid w:val="00E43B9A"/>
    <w:rsid w:val="00E778EE"/>
    <w:rsid w:val="00EE4897"/>
    <w:rsid w:val="00F64A93"/>
    <w:rsid w:val="00FA7B57"/>
    <w:rsid w:val="00FC7EC8"/>
    <w:rsid w:val="00FD05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07C3"/>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1007C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07C3"/>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AE524D"/>
    <w:pPr>
      <w:spacing w:line="259" w:lineRule="auto"/>
      <w:jc w:val="left"/>
      <w:outlineLvl w:val="9"/>
    </w:pPr>
  </w:style>
  <w:style w:type="paragraph" w:styleId="TOC1">
    <w:name w:val="toc 1"/>
    <w:basedOn w:val="Normal"/>
    <w:next w:val="Normal"/>
    <w:autoRedefine/>
    <w:uiPriority w:val="39"/>
    <w:unhideWhenUsed/>
    <w:rsid w:val="00AE524D"/>
    <w:pPr>
      <w:spacing w:after="100"/>
    </w:pPr>
  </w:style>
  <w:style w:type="character" w:styleId="Hyperlink">
    <w:name w:val="Hyperlink"/>
    <w:basedOn w:val="DefaultParagraphFont"/>
    <w:uiPriority w:val="99"/>
    <w:unhideWhenUsed/>
    <w:rsid w:val="00AE524D"/>
    <w:rPr>
      <w:color w:val="0563C1" w:themeColor="hyperlink"/>
      <w:u w:val="single"/>
    </w:rPr>
  </w:style>
  <w:style w:type="paragraph" w:styleId="ListParagraph">
    <w:name w:val="List Paragraph"/>
    <w:basedOn w:val="Normal"/>
    <w:uiPriority w:val="34"/>
    <w:qFormat/>
    <w:rsid w:val="00FD0565"/>
    <w:pPr>
      <w:ind w:left="720"/>
      <w:contextualSpacing/>
    </w:pPr>
  </w:style>
  <w:style w:type="paragraph" w:styleId="Header">
    <w:name w:val="header"/>
    <w:basedOn w:val="Normal"/>
    <w:link w:val="HeaderChar"/>
    <w:uiPriority w:val="99"/>
    <w:unhideWhenUsed/>
    <w:rsid w:val="00E03BC0"/>
    <w:pPr>
      <w:tabs>
        <w:tab w:val="center" w:pos="4680"/>
        <w:tab w:val="right" w:pos="9360"/>
      </w:tabs>
      <w:spacing w:after="0" w:line="240" w:lineRule="auto"/>
    </w:pPr>
  </w:style>
  <w:style w:type="character" w:customStyle="1" w:styleId="HeaderChar">
    <w:name w:val="Header Char"/>
    <w:basedOn w:val="DefaultParagraphFont"/>
    <w:link w:val="Header"/>
    <w:uiPriority w:val="99"/>
    <w:rsid w:val="00E03BC0"/>
    <w:rPr>
      <w:rFonts w:ascii="Times New Roman" w:hAnsi="Times New Roman"/>
      <w:sz w:val="24"/>
    </w:rPr>
  </w:style>
  <w:style w:type="paragraph" w:styleId="Footer">
    <w:name w:val="footer"/>
    <w:basedOn w:val="Normal"/>
    <w:link w:val="FooterChar"/>
    <w:uiPriority w:val="99"/>
    <w:unhideWhenUsed/>
    <w:rsid w:val="00E03B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3BC0"/>
    <w:rPr>
      <w:rFonts w:ascii="Times New Roman" w:hAnsi="Times New Roman"/>
      <w:sz w:val="24"/>
    </w:rPr>
  </w:style>
  <w:style w:type="paragraph" w:styleId="BalloonText">
    <w:name w:val="Balloon Text"/>
    <w:basedOn w:val="Normal"/>
    <w:link w:val="BalloonTextChar"/>
    <w:uiPriority w:val="99"/>
    <w:semiHidden/>
    <w:unhideWhenUsed/>
    <w:rsid w:val="005832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322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07C3"/>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1007C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07C3"/>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AE524D"/>
    <w:pPr>
      <w:spacing w:line="259" w:lineRule="auto"/>
      <w:jc w:val="left"/>
      <w:outlineLvl w:val="9"/>
    </w:pPr>
  </w:style>
  <w:style w:type="paragraph" w:styleId="TOC1">
    <w:name w:val="toc 1"/>
    <w:basedOn w:val="Normal"/>
    <w:next w:val="Normal"/>
    <w:autoRedefine/>
    <w:uiPriority w:val="39"/>
    <w:unhideWhenUsed/>
    <w:rsid w:val="00AE524D"/>
    <w:pPr>
      <w:spacing w:after="100"/>
    </w:pPr>
  </w:style>
  <w:style w:type="character" w:styleId="Hyperlink">
    <w:name w:val="Hyperlink"/>
    <w:basedOn w:val="DefaultParagraphFont"/>
    <w:uiPriority w:val="99"/>
    <w:unhideWhenUsed/>
    <w:rsid w:val="00AE524D"/>
    <w:rPr>
      <w:color w:val="0563C1" w:themeColor="hyperlink"/>
      <w:u w:val="single"/>
    </w:rPr>
  </w:style>
  <w:style w:type="paragraph" w:styleId="ListParagraph">
    <w:name w:val="List Paragraph"/>
    <w:basedOn w:val="Normal"/>
    <w:uiPriority w:val="34"/>
    <w:qFormat/>
    <w:rsid w:val="00FD0565"/>
    <w:pPr>
      <w:ind w:left="720"/>
      <w:contextualSpacing/>
    </w:pPr>
  </w:style>
  <w:style w:type="paragraph" w:styleId="Header">
    <w:name w:val="header"/>
    <w:basedOn w:val="Normal"/>
    <w:link w:val="HeaderChar"/>
    <w:uiPriority w:val="99"/>
    <w:unhideWhenUsed/>
    <w:rsid w:val="00E03BC0"/>
    <w:pPr>
      <w:tabs>
        <w:tab w:val="center" w:pos="4680"/>
        <w:tab w:val="right" w:pos="9360"/>
      </w:tabs>
      <w:spacing w:after="0" w:line="240" w:lineRule="auto"/>
    </w:pPr>
  </w:style>
  <w:style w:type="character" w:customStyle="1" w:styleId="HeaderChar">
    <w:name w:val="Header Char"/>
    <w:basedOn w:val="DefaultParagraphFont"/>
    <w:link w:val="Header"/>
    <w:uiPriority w:val="99"/>
    <w:rsid w:val="00E03BC0"/>
    <w:rPr>
      <w:rFonts w:ascii="Times New Roman" w:hAnsi="Times New Roman"/>
      <w:sz w:val="24"/>
    </w:rPr>
  </w:style>
  <w:style w:type="paragraph" w:styleId="Footer">
    <w:name w:val="footer"/>
    <w:basedOn w:val="Normal"/>
    <w:link w:val="FooterChar"/>
    <w:uiPriority w:val="99"/>
    <w:unhideWhenUsed/>
    <w:rsid w:val="00E03B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3BC0"/>
    <w:rPr>
      <w:rFonts w:ascii="Times New Roman" w:hAnsi="Times New Roman"/>
      <w:sz w:val="24"/>
    </w:rPr>
  </w:style>
  <w:style w:type="paragraph" w:styleId="BalloonText">
    <w:name w:val="Balloon Text"/>
    <w:basedOn w:val="Normal"/>
    <w:link w:val="BalloonTextChar"/>
    <w:uiPriority w:val="99"/>
    <w:semiHidden/>
    <w:unhideWhenUsed/>
    <w:rsid w:val="005832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322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C1532F-AFA2-43FF-83AA-07BF26E464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1785</Words>
  <Characters>10176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QC</dc:creator>
  <cp:lastModifiedBy>Dell</cp:lastModifiedBy>
  <cp:revision>4</cp:revision>
  <dcterms:created xsi:type="dcterms:W3CDTF">2023-03-10T12:20:00Z</dcterms:created>
  <dcterms:modified xsi:type="dcterms:W3CDTF">2023-03-10T16:03:00Z</dcterms:modified>
</cp:coreProperties>
</file>