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47AB6" w14:textId="77777777" w:rsidR="00482DD0" w:rsidRPr="00813B9D" w:rsidRDefault="00482DD0" w:rsidP="00482DD0">
      <w:pPr>
        <w:spacing w:line="360" w:lineRule="auto"/>
        <w:jc w:val="center"/>
        <w:rPr>
          <w:rFonts w:ascii="Times New Roman" w:hAnsi="Times New Roman" w:cs="Times New Roman"/>
          <w:b/>
          <w:bCs/>
          <w:sz w:val="36"/>
          <w:szCs w:val="36"/>
        </w:rPr>
      </w:pPr>
      <w:r w:rsidRPr="00813B9D">
        <w:rPr>
          <w:rFonts w:ascii="Times New Roman" w:hAnsi="Times New Roman" w:cs="Times New Roman"/>
          <w:b/>
          <w:bCs/>
          <w:sz w:val="36"/>
          <w:szCs w:val="36"/>
        </w:rPr>
        <w:t>University of Wales Trinity Saint David</w:t>
      </w:r>
    </w:p>
    <w:p w14:paraId="29044035" w14:textId="77777777" w:rsidR="00482DD0" w:rsidRPr="009C7A61" w:rsidRDefault="00482DD0" w:rsidP="00482DD0">
      <w:pPr>
        <w:spacing w:line="360" w:lineRule="auto"/>
        <w:jc w:val="center"/>
        <w:rPr>
          <w:rFonts w:ascii="Times New Roman" w:hAnsi="Times New Roman" w:cs="Times New Roman"/>
          <w:b/>
          <w:bCs/>
          <w:sz w:val="32"/>
          <w:szCs w:val="32"/>
        </w:rPr>
      </w:pPr>
    </w:p>
    <w:p w14:paraId="231FEB8D" w14:textId="77777777" w:rsidR="00482DD0" w:rsidRPr="009C7A61" w:rsidRDefault="00482DD0" w:rsidP="00482DD0">
      <w:pPr>
        <w:spacing w:line="360" w:lineRule="auto"/>
        <w:jc w:val="center"/>
        <w:rPr>
          <w:rFonts w:ascii="Times New Roman" w:hAnsi="Times New Roman" w:cs="Times New Roman"/>
          <w:b/>
          <w:bCs/>
          <w:sz w:val="32"/>
          <w:szCs w:val="32"/>
        </w:rPr>
      </w:pPr>
      <w:r w:rsidRPr="009C7A61">
        <w:rPr>
          <w:rFonts w:ascii="Times New Roman" w:hAnsi="Times New Roman" w:cs="Times New Roman"/>
          <w:b/>
          <w:bCs/>
          <w:sz w:val="32"/>
          <w:szCs w:val="32"/>
        </w:rPr>
        <w:t>Accounting Fundamentals</w:t>
      </w:r>
    </w:p>
    <w:p w14:paraId="1A9C3FD7" w14:textId="77777777" w:rsidR="00482DD0" w:rsidRPr="009C7A61" w:rsidRDefault="00482DD0" w:rsidP="00482DD0">
      <w:pPr>
        <w:spacing w:line="360" w:lineRule="auto"/>
        <w:jc w:val="center"/>
        <w:rPr>
          <w:rFonts w:ascii="Times New Roman" w:hAnsi="Times New Roman" w:cs="Times New Roman"/>
          <w:b/>
          <w:bCs/>
          <w:sz w:val="32"/>
          <w:szCs w:val="32"/>
        </w:rPr>
      </w:pPr>
      <w:r w:rsidRPr="009C7A61">
        <w:rPr>
          <w:rFonts w:ascii="Times New Roman" w:hAnsi="Times New Roman" w:cs="Times New Roman"/>
          <w:b/>
          <w:bCs/>
          <w:sz w:val="32"/>
          <w:szCs w:val="32"/>
        </w:rPr>
        <w:t>(LCBB4001)</w:t>
      </w:r>
    </w:p>
    <w:p w14:paraId="7749D6BF" w14:textId="77777777" w:rsidR="00482DD0" w:rsidRPr="009C7A61" w:rsidRDefault="00482DD0" w:rsidP="00482DD0">
      <w:pPr>
        <w:spacing w:line="360" w:lineRule="auto"/>
        <w:jc w:val="center"/>
        <w:rPr>
          <w:rFonts w:ascii="Times New Roman" w:hAnsi="Times New Roman" w:cs="Times New Roman"/>
          <w:b/>
          <w:bCs/>
          <w:sz w:val="32"/>
          <w:szCs w:val="32"/>
        </w:rPr>
      </w:pPr>
    </w:p>
    <w:p w14:paraId="66C04DB4" w14:textId="77777777" w:rsidR="00482DD0" w:rsidRPr="009C7A61" w:rsidRDefault="00482DD0" w:rsidP="00482DD0">
      <w:pPr>
        <w:spacing w:line="360" w:lineRule="auto"/>
        <w:jc w:val="center"/>
        <w:rPr>
          <w:rFonts w:ascii="Times New Roman" w:hAnsi="Times New Roman" w:cs="Times New Roman"/>
          <w:b/>
          <w:bCs/>
          <w:sz w:val="32"/>
          <w:szCs w:val="32"/>
        </w:rPr>
      </w:pPr>
    </w:p>
    <w:p w14:paraId="7A71D704" w14:textId="77777777" w:rsidR="00482DD0" w:rsidRPr="009C7A61" w:rsidRDefault="00482DD0" w:rsidP="00482DD0">
      <w:pPr>
        <w:spacing w:line="360" w:lineRule="auto"/>
        <w:jc w:val="center"/>
        <w:rPr>
          <w:rFonts w:ascii="Times New Roman" w:hAnsi="Times New Roman" w:cs="Times New Roman"/>
          <w:b/>
          <w:bCs/>
          <w:sz w:val="32"/>
          <w:szCs w:val="32"/>
        </w:rPr>
      </w:pPr>
      <w:r w:rsidRPr="009C7A61">
        <w:rPr>
          <w:rFonts w:ascii="Times New Roman" w:hAnsi="Times New Roman" w:cs="Times New Roman"/>
          <w:b/>
          <w:bCs/>
          <w:sz w:val="32"/>
          <w:szCs w:val="32"/>
        </w:rPr>
        <w:t>Dr. Widin Bongasu Sha’ven</w:t>
      </w:r>
    </w:p>
    <w:p w14:paraId="7C52B27B" w14:textId="77777777" w:rsidR="00482DD0" w:rsidRPr="009C7A61" w:rsidRDefault="00482DD0" w:rsidP="00482DD0">
      <w:pPr>
        <w:spacing w:line="360" w:lineRule="auto"/>
        <w:jc w:val="both"/>
        <w:rPr>
          <w:rFonts w:ascii="Times New Roman" w:hAnsi="Times New Roman" w:cs="Times New Roman"/>
        </w:rPr>
      </w:pPr>
    </w:p>
    <w:p w14:paraId="0B96069B" w14:textId="77777777" w:rsidR="00482DD0" w:rsidRPr="009C7A61" w:rsidRDefault="00482DD0" w:rsidP="00482DD0">
      <w:pPr>
        <w:spacing w:line="360" w:lineRule="auto"/>
        <w:jc w:val="both"/>
        <w:rPr>
          <w:rFonts w:ascii="Times New Roman" w:hAnsi="Times New Roman" w:cs="Times New Roman"/>
        </w:rPr>
      </w:pPr>
    </w:p>
    <w:p w14:paraId="15882DC5" w14:textId="77777777" w:rsidR="00482DD0" w:rsidRPr="009C7A61" w:rsidRDefault="00482DD0" w:rsidP="00482DD0">
      <w:pPr>
        <w:spacing w:line="360" w:lineRule="auto"/>
        <w:jc w:val="both"/>
        <w:rPr>
          <w:rFonts w:ascii="Times New Roman" w:hAnsi="Times New Roman" w:cs="Times New Roman"/>
        </w:rPr>
      </w:pPr>
    </w:p>
    <w:p w14:paraId="2450A0A8" w14:textId="77777777" w:rsidR="00482DD0" w:rsidRPr="00813B9D" w:rsidRDefault="00482DD0" w:rsidP="00482DD0">
      <w:pPr>
        <w:spacing w:line="360" w:lineRule="auto"/>
        <w:jc w:val="center"/>
        <w:rPr>
          <w:rFonts w:ascii="Times New Roman" w:hAnsi="Times New Roman" w:cs="Times New Roman"/>
          <w:b/>
          <w:bCs/>
          <w:sz w:val="32"/>
          <w:szCs w:val="32"/>
        </w:rPr>
      </w:pPr>
      <w:r w:rsidRPr="00813B9D">
        <w:rPr>
          <w:rFonts w:ascii="Times New Roman" w:hAnsi="Times New Roman" w:cs="Times New Roman"/>
          <w:b/>
          <w:bCs/>
          <w:sz w:val="32"/>
          <w:szCs w:val="32"/>
        </w:rPr>
        <w:t>Mariya Mitreva</w:t>
      </w:r>
    </w:p>
    <w:p w14:paraId="44300873" w14:textId="77777777" w:rsidR="00482DD0" w:rsidRPr="00813B9D" w:rsidRDefault="00482DD0" w:rsidP="00482DD0">
      <w:pPr>
        <w:spacing w:line="360" w:lineRule="auto"/>
        <w:jc w:val="center"/>
        <w:rPr>
          <w:rFonts w:ascii="Times New Roman" w:hAnsi="Times New Roman" w:cs="Times New Roman"/>
          <w:b/>
          <w:bCs/>
          <w:sz w:val="32"/>
          <w:szCs w:val="32"/>
        </w:rPr>
      </w:pPr>
      <w:r w:rsidRPr="00813B9D">
        <w:rPr>
          <w:rFonts w:ascii="Times New Roman" w:hAnsi="Times New Roman" w:cs="Times New Roman"/>
          <w:b/>
          <w:bCs/>
          <w:sz w:val="32"/>
          <w:szCs w:val="32"/>
        </w:rPr>
        <w:t>2011903</w:t>
      </w:r>
    </w:p>
    <w:p w14:paraId="01C0FF32" w14:textId="77777777" w:rsidR="00482DD0" w:rsidRPr="009C7A61" w:rsidRDefault="00482DD0" w:rsidP="00482DD0">
      <w:pPr>
        <w:spacing w:line="360" w:lineRule="auto"/>
        <w:jc w:val="center"/>
        <w:rPr>
          <w:rFonts w:ascii="Times New Roman" w:hAnsi="Times New Roman" w:cs="Times New Roman"/>
          <w:b/>
          <w:bCs/>
          <w:sz w:val="28"/>
          <w:szCs w:val="28"/>
        </w:rPr>
      </w:pPr>
    </w:p>
    <w:p w14:paraId="640AC55A" w14:textId="77777777" w:rsidR="00482DD0" w:rsidRPr="009C7A61" w:rsidRDefault="00482DD0" w:rsidP="00482DD0">
      <w:pPr>
        <w:spacing w:line="360" w:lineRule="auto"/>
        <w:jc w:val="center"/>
        <w:rPr>
          <w:rFonts w:ascii="Times New Roman" w:hAnsi="Times New Roman" w:cs="Times New Roman"/>
          <w:b/>
          <w:bCs/>
          <w:sz w:val="28"/>
          <w:szCs w:val="28"/>
        </w:rPr>
      </w:pPr>
    </w:p>
    <w:p w14:paraId="0C4203A3" w14:textId="7A2A058C" w:rsidR="00482DD0" w:rsidRPr="009C7A61" w:rsidRDefault="00AE37CD" w:rsidP="00482DD0">
      <w:pPr>
        <w:spacing w:line="360" w:lineRule="auto"/>
        <w:jc w:val="center"/>
        <w:rPr>
          <w:rFonts w:ascii="Times New Roman" w:hAnsi="Times New Roman" w:cs="Times New Roman"/>
          <w:b/>
          <w:bCs/>
          <w:sz w:val="28"/>
          <w:szCs w:val="28"/>
        </w:rPr>
      </w:pPr>
      <w:r w:rsidRPr="009C7A61">
        <w:rPr>
          <w:rFonts w:ascii="Times New Roman" w:hAnsi="Times New Roman" w:cs="Times New Roman"/>
          <w:b/>
          <w:bCs/>
          <w:sz w:val="28"/>
          <w:szCs w:val="28"/>
        </w:rPr>
        <w:t>Assessment</w:t>
      </w:r>
      <w:r w:rsidR="00482DD0" w:rsidRPr="009C7A61">
        <w:rPr>
          <w:rFonts w:ascii="Times New Roman" w:hAnsi="Times New Roman" w:cs="Times New Roman"/>
          <w:b/>
          <w:bCs/>
          <w:sz w:val="28"/>
          <w:szCs w:val="28"/>
        </w:rPr>
        <w:t xml:space="preserve"> </w:t>
      </w:r>
      <w:r w:rsidR="00482DD0">
        <w:rPr>
          <w:rFonts w:ascii="Times New Roman" w:hAnsi="Times New Roman" w:cs="Times New Roman"/>
          <w:b/>
          <w:bCs/>
          <w:sz w:val="28"/>
          <w:szCs w:val="28"/>
        </w:rPr>
        <w:t>2</w:t>
      </w:r>
    </w:p>
    <w:p w14:paraId="5B924AF2" w14:textId="77777777" w:rsidR="00482DD0" w:rsidRDefault="00482DD0" w:rsidP="00482DD0">
      <w:pPr>
        <w:spacing w:line="360" w:lineRule="auto"/>
        <w:jc w:val="both"/>
        <w:rPr>
          <w:rFonts w:ascii="Arial" w:hAnsi="Arial" w:cs="Arial"/>
        </w:rPr>
      </w:pPr>
    </w:p>
    <w:p w14:paraId="165211BD" w14:textId="77777777" w:rsidR="00482DD0" w:rsidRDefault="00482DD0" w:rsidP="00482DD0">
      <w:pPr>
        <w:spacing w:line="360" w:lineRule="auto"/>
        <w:jc w:val="both"/>
        <w:rPr>
          <w:rFonts w:ascii="Arial" w:hAnsi="Arial" w:cs="Arial"/>
        </w:rPr>
      </w:pPr>
    </w:p>
    <w:p w14:paraId="657F41BF" w14:textId="77777777" w:rsidR="00482DD0" w:rsidRDefault="00482DD0" w:rsidP="00482DD0">
      <w:pPr>
        <w:spacing w:line="360" w:lineRule="auto"/>
        <w:jc w:val="both"/>
        <w:rPr>
          <w:rFonts w:ascii="Arial" w:hAnsi="Arial" w:cs="Arial"/>
        </w:rPr>
      </w:pPr>
    </w:p>
    <w:p w14:paraId="5E0A1E2B" w14:textId="77777777" w:rsidR="00482DD0" w:rsidRDefault="00482DD0" w:rsidP="00482DD0">
      <w:pPr>
        <w:spacing w:line="360" w:lineRule="auto"/>
        <w:jc w:val="both"/>
        <w:rPr>
          <w:rFonts w:ascii="Arial" w:hAnsi="Arial" w:cs="Arial"/>
        </w:rPr>
      </w:pPr>
    </w:p>
    <w:p w14:paraId="3D0F2252" w14:textId="75243039" w:rsidR="00482DD0" w:rsidRDefault="00482DD0" w:rsidP="00351DD5">
      <w:pPr>
        <w:pStyle w:val="Heading1"/>
        <w:rPr>
          <w:rFonts w:ascii="Arial" w:hAnsi="Arial" w:cs="Arial"/>
          <w:b/>
          <w:bCs/>
          <w:sz w:val="28"/>
          <w:szCs w:val="28"/>
        </w:rPr>
      </w:pPr>
    </w:p>
    <w:p w14:paraId="085AF751" w14:textId="24CE949A" w:rsidR="00482DD0" w:rsidRDefault="00482DD0" w:rsidP="00482DD0"/>
    <w:p w14:paraId="242797F0" w14:textId="77777777" w:rsidR="00482DD0" w:rsidRPr="00482DD0" w:rsidRDefault="00482DD0" w:rsidP="00482DD0"/>
    <w:p w14:paraId="2F5C3095" w14:textId="77777777" w:rsidR="00526750" w:rsidRDefault="00526750" w:rsidP="00351DD5">
      <w:pPr>
        <w:pStyle w:val="Heading1"/>
        <w:rPr>
          <w:rFonts w:ascii="Arial" w:hAnsi="Arial" w:cs="Arial"/>
          <w:b/>
          <w:bCs/>
          <w:sz w:val="28"/>
          <w:szCs w:val="28"/>
        </w:rPr>
        <w:sectPr w:rsidR="00526750">
          <w:footerReference w:type="default" r:id="rId7"/>
          <w:pgSz w:w="11906" w:h="16838"/>
          <w:pgMar w:top="1440" w:right="1440" w:bottom="1440" w:left="1440" w:header="708" w:footer="708" w:gutter="0"/>
          <w:cols w:space="708"/>
          <w:docGrid w:linePitch="360"/>
        </w:sectPr>
      </w:pPr>
    </w:p>
    <w:sdt>
      <w:sdtPr>
        <w:id w:val="-1395202574"/>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26B59AF" w14:textId="790881E0" w:rsidR="00526750" w:rsidRDefault="00526750">
          <w:pPr>
            <w:pStyle w:val="TOCHeading"/>
          </w:pPr>
          <w:r>
            <w:t>Contents</w:t>
          </w:r>
        </w:p>
        <w:p w14:paraId="07AE6CEF" w14:textId="2A881D7C" w:rsidR="00526750" w:rsidRDefault="00526750">
          <w:pPr>
            <w:pStyle w:val="TOC1"/>
            <w:tabs>
              <w:tab w:val="right" w:leader="dot" w:pos="9016"/>
            </w:tabs>
            <w:rPr>
              <w:noProof/>
              <w:lang w:eastAsia="en-GB"/>
            </w:rPr>
          </w:pPr>
          <w:r>
            <w:fldChar w:fldCharType="begin"/>
          </w:r>
          <w:r>
            <w:instrText xml:space="preserve"> TOC \o "1-3" \h \z \u </w:instrText>
          </w:r>
          <w:r>
            <w:fldChar w:fldCharType="separate"/>
          </w:r>
          <w:hyperlink w:anchor="_Toc61013075" w:history="1">
            <w:r w:rsidRPr="00510986">
              <w:rPr>
                <w:rStyle w:val="Hyperlink"/>
                <w:rFonts w:ascii="Arial" w:hAnsi="Arial" w:cs="Arial"/>
                <w:b/>
                <w:bCs/>
                <w:noProof/>
              </w:rPr>
              <w:t>QUESTION 1 Walk About Ltd</w:t>
            </w:r>
            <w:r>
              <w:rPr>
                <w:noProof/>
                <w:webHidden/>
              </w:rPr>
              <w:tab/>
            </w:r>
            <w:r>
              <w:rPr>
                <w:noProof/>
                <w:webHidden/>
              </w:rPr>
              <w:fldChar w:fldCharType="begin"/>
            </w:r>
            <w:r>
              <w:rPr>
                <w:noProof/>
                <w:webHidden/>
              </w:rPr>
              <w:instrText xml:space="preserve"> PAGEREF _Toc61013075 \h </w:instrText>
            </w:r>
            <w:r>
              <w:rPr>
                <w:noProof/>
                <w:webHidden/>
              </w:rPr>
            </w:r>
            <w:r>
              <w:rPr>
                <w:noProof/>
                <w:webHidden/>
              </w:rPr>
              <w:fldChar w:fldCharType="separate"/>
            </w:r>
            <w:r>
              <w:rPr>
                <w:noProof/>
                <w:webHidden/>
              </w:rPr>
              <w:t>2</w:t>
            </w:r>
            <w:r>
              <w:rPr>
                <w:noProof/>
                <w:webHidden/>
              </w:rPr>
              <w:fldChar w:fldCharType="end"/>
            </w:r>
          </w:hyperlink>
        </w:p>
        <w:p w14:paraId="4995B19D" w14:textId="519DB558" w:rsidR="00526750" w:rsidRDefault="00526750">
          <w:pPr>
            <w:pStyle w:val="TOC2"/>
            <w:tabs>
              <w:tab w:val="right" w:leader="dot" w:pos="9016"/>
            </w:tabs>
            <w:rPr>
              <w:noProof/>
              <w:lang w:eastAsia="en-GB"/>
            </w:rPr>
          </w:pPr>
          <w:hyperlink w:anchor="_Toc61013076" w:history="1">
            <w:r w:rsidRPr="00510986">
              <w:rPr>
                <w:rStyle w:val="Hyperlink"/>
                <w:rFonts w:ascii="Arial" w:hAnsi="Arial" w:cs="Arial"/>
                <w:b/>
                <w:bCs/>
                <w:noProof/>
              </w:rPr>
              <w:t>The break-even point (in units and revenues ) of product A for Walk About Ltd.</w:t>
            </w:r>
            <w:r>
              <w:rPr>
                <w:noProof/>
                <w:webHidden/>
              </w:rPr>
              <w:tab/>
            </w:r>
            <w:r>
              <w:rPr>
                <w:noProof/>
                <w:webHidden/>
              </w:rPr>
              <w:fldChar w:fldCharType="begin"/>
            </w:r>
            <w:r>
              <w:rPr>
                <w:noProof/>
                <w:webHidden/>
              </w:rPr>
              <w:instrText xml:space="preserve"> PAGEREF _Toc61013076 \h </w:instrText>
            </w:r>
            <w:r>
              <w:rPr>
                <w:noProof/>
                <w:webHidden/>
              </w:rPr>
            </w:r>
            <w:r>
              <w:rPr>
                <w:noProof/>
                <w:webHidden/>
              </w:rPr>
              <w:fldChar w:fldCharType="separate"/>
            </w:r>
            <w:r>
              <w:rPr>
                <w:noProof/>
                <w:webHidden/>
              </w:rPr>
              <w:t>2</w:t>
            </w:r>
            <w:r>
              <w:rPr>
                <w:noProof/>
                <w:webHidden/>
              </w:rPr>
              <w:fldChar w:fldCharType="end"/>
            </w:r>
          </w:hyperlink>
        </w:p>
        <w:p w14:paraId="0ECBB4FF" w14:textId="678CC100" w:rsidR="00526750" w:rsidRDefault="00526750">
          <w:pPr>
            <w:pStyle w:val="TOC3"/>
            <w:tabs>
              <w:tab w:val="right" w:leader="dot" w:pos="9016"/>
            </w:tabs>
            <w:rPr>
              <w:noProof/>
              <w:lang w:eastAsia="en-GB"/>
            </w:rPr>
          </w:pPr>
          <w:hyperlink w:anchor="_Toc61013077" w:history="1">
            <w:r w:rsidRPr="00510986">
              <w:rPr>
                <w:rStyle w:val="Hyperlink"/>
                <w:rFonts w:ascii="Arial" w:hAnsi="Arial" w:cs="Arial"/>
                <w:b/>
                <w:bCs/>
                <w:noProof/>
              </w:rPr>
              <w:t>The break-even point in units of product A for Walk About Ltd.</w:t>
            </w:r>
            <w:r>
              <w:rPr>
                <w:noProof/>
                <w:webHidden/>
              </w:rPr>
              <w:tab/>
            </w:r>
            <w:r>
              <w:rPr>
                <w:noProof/>
                <w:webHidden/>
              </w:rPr>
              <w:fldChar w:fldCharType="begin"/>
            </w:r>
            <w:r>
              <w:rPr>
                <w:noProof/>
                <w:webHidden/>
              </w:rPr>
              <w:instrText xml:space="preserve"> PAGEREF _Toc61013077 \h </w:instrText>
            </w:r>
            <w:r>
              <w:rPr>
                <w:noProof/>
                <w:webHidden/>
              </w:rPr>
            </w:r>
            <w:r>
              <w:rPr>
                <w:noProof/>
                <w:webHidden/>
              </w:rPr>
              <w:fldChar w:fldCharType="separate"/>
            </w:r>
            <w:r>
              <w:rPr>
                <w:noProof/>
                <w:webHidden/>
              </w:rPr>
              <w:t>2</w:t>
            </w:r>
            <w:r>
              <w:rPr>
                <w:noProof/>
                <w:webHidden/>
              </w:rPr>
              <w:fldChar w:fldCharType="end"/>
            </w:r>
          </w:hyperlink>
        </w:p>
        <w:p w14:paraId="37EB4FC3" w14:textId="7BB546FE" w:rsidR="00526750" w:rsidRDefault="00526750">
          <w:pPr>
            <w:pStyle w:val="TOC3"/>
            <w:tabs>
              <w:tab w:val="right" w:leader="dot" w:pos="9016"/>
            </w:tabs>
            <w:rPr>
              <w:noProof/>
              <w:lang w:eastAsia="en-GB"/>
            </w:rPr>
          </w:pPr>
          <w:hyperlink w:anchor="_Toc61013078" w:history="1">
            <w:r w:rsidRPr="00510986">
              <w:rPr>
                <w:rStyle w:val="Hyperlink"/>
                <w:rFonts w:ascii="Arial" w:hAnsi="Arial" w:cs="Arial"/>
                <w:b/>
                <w:bCs/>
                <w:noProof/>
              </w:rPr>
              <w:t>The break-even point in revenues of product A for Walk About Ltd</w:t>
            </w:r>
            <w:r>
              <w:rPr>
                <w:noProof/>
                <w:webHidden/>
              </w:rPr>
              <w:tab/>
            </w:r>
            <w:r>
              <w:rPr>
                <w:noProof/>
                <w:webHidden/>
              </w:rPr>
              <w:fldChar w:fldCharType="begin"/>
            </w:r>
            <w:r>
              <w:rPr>
                <w:noProof/>
                <w:webHidden/>
              </w:rPr>
              <w:instrText xml:space="preserve"> PAGEREF _Toc61013078 \h </w:instrText>
            </w:r>
            <w:r>
              <w:rPr>
                <w:noProof/>
                <w:webHidden/>
              </w:rPr>
            </w:r>
            <w:r>
              <w:rPr>
                <w:noProof/>
                <w:webHidden/>
              </w:rPr>
              <w:fldChar w:fldCharType="separate"/>
            </w:r>
            <w:r>
              <w:rPr>
                <w:noProof/>
                <w:webHidden/>
              </w:rPr>
              <w:t>2</w:t>
            </w:r>
            <w:r>
              <w:rPr>
                <w:noProof/>
                <w:webHidden/>
              </w:rPr>
              <w:fldChar w:fldCharType="end"/>
            </w:r>
          </w:hyperlink>
        </w:p>
        <w:p w14:paraId="595FBD5C" w14:textId="299E2FB0" w:rsidR="00526750" w:rsidRDefault="00526750">
          <w:pPr>
            <w:pStyle w:val="TOC2"/>
            <w:tabs>
              <w:tab w:val="right" w:leader="dot" w:pos="9016"/>
            </w:tabs>
            <w:rPr>
              <w:noProof/>
              <w:lang w:eastAsia="en-GB"/>
            </w:rPr>
          </w:pPr>
          <w:hyperlink w:anchor="_Toc61013079" w:history="1">
            <w:r w:rsidRPr="00510986">
              <w:rPr>
                <w:rStyle w:val="Hyperlink"/>
                <w:rFonts w:ascii="Arial" w:hAnsi="Arial" w:cs="Arial"/>
                <w:b/>
                <w:bCs/>
                <w:noProof/>
              </w:rPr>
              <w:t>Profit made on sales of 75,000 units</w:t>
            </w:r>
            <w:r>
              <w:rPr>
                <w:noProof/>
                <w:webHidden/>
              </w:rPr>
              <w:tab/>
            </w:r>
            <w:r>
              <w:rPr>
                <w:noProof/>
                <w:webHidden/>
              </w:rPr>
              <w:fldChar w:fldCharType="begin"/>
            </w:r>
            <w:r>
              <w:rPr>
                <w:noProof/>
                <w:webHidden/>
              </w:rPr>
              <w:instrText xml:space="preserve"> PAGEREF _Toc61013079 \h </w:instrText>
            </w:r>
            <w:r>
              <w:rPr>
                <w:noProof/>
                <w:webHidden/>
              </w:rPr>
            </w:r>
            <w:r>
              <w:rPr>
                <w:noProof/>
                <w:webHidden/>
              </w:rPr>
              <w:fldChar w:fldCharType="separate"/>
            </w:r>
            <w:r>
              <w:rPr>
                <w:noProof/>
                <w:webHidden/>
              </w:rPr>
              <w:t>2</w:t>
            </w:r>
            <w:r>
              <w:rPr>
                <w:noProof/>
                <w:webHidden/>
              </w:rPr>
              <w:fldChar w:fldCharType="end"/>
            </w:r>
          </w:hyperlink>
        </w:p>
        <w:p w14:paraId="0FCF417F" w14:textId="210010CC" w:rsidR="00526750" w:rsidRDefault="00526750">
          <w:pPr>
            <w:pStyle w:val="TOC2"/>
            <w:tabs>
              <w:tab w:val="right" w:leader="dot" w:pos="9016"/>
            </w:tabs>
            <w:rPr>
              <w:noProof/>
              <w:lang w:eastAsia="en-GB"/>
            </w:rPr>
          </w:pPr>
          <w:hyperlink w:anchor="_Toc61013082" w:history="1">
            <w:r w:rsidRPr="00510986">
              <w:rPr>
                <w:rStyle w:val="Hyperlink"/>
                <w:rFonts w:ascii="Arial" w:hAnsi="Arial" w:cs="Arial"/>
                <w:b/>
                <w:bCs/>
                <w:noProof/>
              </w:rPr>
              <w:t>New profit figure for the improved product.</w:t>
            </w:r>
            <w:r>
              <w:rPr>
                <w:noProof/>
                <w:webHidden/>
              </w:rPr>
              <w:tab/>
            </w:r>
            <w:r>
              <w:rPr>
                <w:noProof/>
                <w:webHidden/>
              </w:rPr>
              <w:fldChar w:fldCharType="begin"/>
            </w:r>
            <w:r>
              <w:rPr>
                <w:noProof/>
                <w:webHidden/>
              </w:rPr>
              <w:instrText xml:space="preserve"> PAGEREF _Toc61013082 \h </w:instrText>
            </w:r>
            <w:r>
              <w:rPr>
                <w:noProof/>
                <w:webHidden/>
              </w:rPr>
            </w:r>
            <w:r>
              <w:rPr>
                <w:noProof/>
                <w:webHidden/>
              </w:rPr>
              <w:fldChar w:fldCharType="separate"/>
            </w:r>
            <w:r>
              <w:rPr>
                <w:noProof/>
                <w:webHidden/>
              </w:rPr>
              <w:t>2</w:t>
            </w:r>
            <w:r>
              <w:rPr>
                <w:noProof/>
                <w:webHidden/>
              </w:rPr>
              <w:fldChar w:fldCharType="end"/>
            </w:r>
          </w:hyperlink>
        </w:p>
        <w:p w14:paraId="1D1051CC" w14:textId="02FF8152" w:rsidR="00526750" w:rsidRDefault="00526750">
          <w:pPr>
            <w:pStyle w:val="TOC2"/>
            <w:tabs>
              <w:tab w:val="right" w:leader="dot" w:pos="9016"/>
            </w:tabs>
            <w:rPr>
              <w:noProof/>
              <w:lang w:eastAsia="en-GB"/>
            </w:rPr>
          </w:pPr>
          <w:hyperlink w:anchor="_Toc61013083" w:history="1">
            <w:r w:rsidRPr="00510986">
              <w:rPr>
                <w:rStyle w:val="Hyperlink"/>
                <w:rFonts w:ascii="Arial" w:hAnsi="Arial" w:cs="Arial"/>
                <w:b/>
                <w:bCs/>
                <w:noProof/>
              </w:rPr>
              <w:t>Limitations of break-even analysis</w:t>
            </w:r>
            <w:r>
              <w:rPr>
                <w:noProof/>
                <w:webHidden/>
              </w:rPr>
              <w:tab/>
            </w:r>
            <w:r>
              <w:rPr>
                <w:noProof/>
                <w:webHidden/>
              </w:rPr>
              <w:fldChar w:fldCharType="begin"/>
            </w:r>
            <w:r>
              <w:rPr>
                <w:noProof/>
                <w:webHidden/>
              </w:rPr>
              <w:instrText xml:space="preserve"> PAGEREF _Toc61013083 \h </w:instrText>
            </w:r>
            <w:r>
              <w:rPr>
                <w:noProof/>
                <w:webHidden/>
              </w:rPr>
            </w:r>
            <w:r>
              <w:rPr>
                <w:noProof/>
                <w:webHidden/>
              </w:rPr>
              <w:fldChar w:fldCharType="separate"/>
            </w:r>
            <w:r>
              <w:rPr>
                <w:noProof/>
                <w:webHidden/>
              </w:rPr>
              <w:t>2</w:t>
            </w:r>
            <w:r>
              <w:rPr>
                <w:noProof/>
                <w:webHidden/>
              </w:rPr>
              <w:fldChar w:fldCharType="end"/>
            </w:r>
          </w:hyperlink>
        </w:p>
        <w:p w14:paraId="161EBC7B" w14:textId="33A2518E" w:rsidR="00526750" w:rsidRDefault="00526750">
          <w:pPr>
            <w:pStyle w:val="TOC1"/>
            <w:tabs>
              <w:tab w:val="right" w:leader="dot" w:pos="9016"/>
            </w:tabs>
            <w:rPr>
              <w:noProof/>
              <w:lang w:eastAsia="en-GB"/>
            </w:rPr>
          </w:pPr>
          <w:hyperlink w:anchor="_Toc61013084" w:history="1">
            <w:r w:rsidRPr="00510986">
              <w:rPr>
                <w:rStyle w:val="Hyperlink"/>
                <w:rFonts w:ascii="Arial" w:hAnsi="Arial" w:cs="Arial"/>
                <w:b/>
                <w:bCs/>
                <w:noProof/>
              </w:rPr>
              <w:t>QUESTION 2</w:t>
            </w:r>
            <w:r>
              <w:rPr>
                <w:noProof/>
                <w:webHidden/>
              </w:rPr>
              <w:tab/>
            </w:r>
            <w:r>
              <w:rPr>
                <w:noProof/>
                <w:webHidden/>
              </w:rPr>
              <w:fldChar w:fldCharType="begin"/>
            </w:r>
            <w:r>
              <w:rPr>
                <w:noProof/>
                <w:webHidden/>
              </w:rPr>
              <w:instrText xml:space="preserve"> PAGEREF _Toc61013084 \h </w:instrText>
            </w:r>
            <w:r>
              <w:rPr>
                <w:noProof/>
                <w:webHidden/>
              </w:rPr>
            </w:r>
            <w:r>
              <w:rPr>
                <w:noProof/>
                <w:webHidden/>
              </w:rPr>
              <w:fldChar w:fldCharType="separate"/>
            </w:r>
            <w:r>
              <w:rPr>
                <w:noProof/>
                <w:webHidden/>
              </w:rPr>
              <w:t>4</w:t>
            </w:r>
            <w:r>
              <w:rPr>
                <w:noProof/>
                <w:webHidden/>
              </w:rPr>
              <w:fldChar w:fldCharType="end"/>
            </w:r>
          </w:hyperlink>
        </w:p>
        <w:p w14:paraId="34316518" w14:textId="41E6A531" w:rsidR="00526750" w:rsidRDefault="00526750">
          <w:pPr>
            <w:pStyle w:val="TOC1"/>
            <w:tabs>
              <w:tab w:val="right" w:leader="dot" w:pos="9016"/>
            </w:tabs>
            <w:rPr>
              <w:noProof/>
              <w:lang w:eastAsia="en-GB"/>
            </w:rPr>
          </w:pPr>
          <w:hyperlink w:anchor="_Toc61013085" w:history="1">
            <w:r w:rsidRPr="00510986">
              <w:rPr>
                <w:rStyle w:val="Hyperlink"/>
                <w:rFonts w:ascii="Arial" w:hAnsi="Arial" w:cs="Arial"/>
                <w:b/>
                <w:bCs/>
                <w:noProof/>
              </w:rPr>
              <w:t>Importance of management accounting, and how it differs from what financial accounting provides.</w:t>
            </w:r>
            <w:r>
              <w:rPr>
                <w:noProof/>
                <w:webHidden/>
              </w:rPr>
              <w:tab/>
            </w:r>
            <w:r>
              <w:rPr>
                <w:noProof/>
                <w:webHidden/>
              </w:rPr>
              <w:fldChar w:fldCharType="begin"/>
            </w:r>
            <w:r>
              <w:rPr>
                <w:noProof/>
                <w:webHidden/>
              </w:rPr>
              <w:instrText xml:space="preserve"> PAGEREF _Toc61013085 \h </w:instrText>
            </w:r>
            <w:r>
              <w:rPr>
                <w:noProof/>
                <w:webHidden/>
              </w:rPr>
            </w:r>
            <w:r>
              <w:rPr>
                <w:noProof/>
                <w:webHidden/>
              </w:rPr>
              <w:fldChar w:fldCharType="separate"/>
            </w:r>
            <w:r>
              <w:rPr>
                <w:noProof/>
                <w:webHidden/>
              </w:rPr>
              <w:t>4</w:t>
            </w:r>
            <w:r>
              <w:rPr>
                <w:noProof/>
                <w:webHidden/>
              </w:rPr>
              <w:fldChar w:fldCharType="end"/>
            </w:r>
          </w:hyperlink>
        </w:p>
        <w:p w14:paraId="66001C36" w14:textId="537F00C3" w:rsidR="00526750" w:rsidRDefault="00526750">
          <w:pPr>
            <w:pStyle w:val="TOC1"/>
            <w:tabs>
              <w:tab w:val="right" w:leader="dot" w:pos="9016"/>
            </w:tabs>
            <w:rPr>
              <w:noProof/>
              <w:lang w:eastAsia="en-GB"/>
            </w:rPr>
          </w:pPr>
          <w:hyperlink w:anchor="_Toc61013086" w:history="1">
            <w:r w:rsidRPr="00510986">
              <w:rPr>
                <w:rStyle w:val="Hyperlink"/>
                <w:rFonts w:ascii="Arial" w:hAnsi="Arial" w:cs="Arial"/>
                <w:b/>
                <w:bCs/>
                <w:noProof/>
              </w:rPr>
              <w:t>Techniques  of management accounting</w:t>
            </w:r>
            <w:r>
              <w:rPr>
                <w:noProof/>
                <w:webHidden/>
              </w:rPr>
              <w:tab/>
            </w:r>
            <w:r>
              <w:rPr>
                <w:noProof/>
                <w:webHidden/>
              </w:rPr>
              <w:fldChar w:fldCharType="begin"/>
            </w:r>
            <w:r>
              <w:rPr>
                <w:noProof/>
                <w:webHidden/>
              </w:rPr>
              <w:instrText xml:space="preserve"> PAGEREF _Toc61013086 \h </w:instrText>
            </w:r>
            <w:r>
              <w:rPr>
                <w:noProof/>
                <w:webHidden/>
              </w:rPr>
            </w:r>
            <w:r>
              <w:rPr>
                <w:noProof/>
                <w:webHidden/>
              </w:rPr>
              <w:fldChar w:fldCharType="separate"/>
            </w:r>
            <w:r>
              <w:rPr>
                <w:noProof/>
                <w:webHidden/>
              </w:rPr>
              <w:t>6</w:t>
            </w:r>
            <w:r>
              <w:rPr>
                <w:noProof/>
                <w:webHidden/>
              </w:rPr>
              <w:fldChar w:fldCharType="end"/>
            </w:r>
          </w:hyperlink>
        </w:p>
        <w:p w14:paraId="2D47434C" w14:textId="172D1261" w:rsidR="00526750" w:rsidRDefault="00526750">
          <w:pPr>
            <w:pStyle w:val="TOC2"/>
            <w:tabs>
              <w:tab w:val="right" w:leader="dot" w:pos="9016"/>
            </w:tabs>
            <w:rPr>
              <w:noProof/>
              <w:lang w:eastAsia="en-GB"/>
            </w:rPr>
          </w:pPr>
          <w:hyperlink w:anchor="_Toc61013087" w:history="1">
            <w:r w:rsidRPr="00510986">
              <w:rPr>
                <w:rStyle w:val="Hyperlink"/>
                <w:rFonts w:ascii="Arial" w:hAnsi="Arial" w:cs="Arial"/>
                <w:b/>
                <w:bCs/>
                <w:noProof/>
              </w:rPr>
              <w:t>Break-even analysis</w:t>
            </w:r>
            <w:r>
              <w:rPr>
                <w:noProof/>
                <w:webHidden/>
              </w:rPr>
              <w:tab/>
            </w:r>
            <w:r>
              <w:rPr>
                <w:noProof/>
                <w:webHidden/>
              </w:rPr>
              <w:fldChar w:fldCharType="begin"/>
            </w:r>
            <w:r>
              <w:rPr>
                <w:noProof/>
                <w:webHidden/>
              </w:rPr>
              <w:instrText xml:space="preserve"> PAGEREF _Toc61013087 \h </w:instrText>
            </w:r>
            <w:r>
              <w:rPr>
                <w:noProof/>
                <w:webHidden/>
              </w:rPr>
            </w:r>
            <w:r>
              <w:rPr>
                <w:noProof/>
                <w:webHidden/>
              </w:rPr>
              <w:fldChar w:fldCharType="separate"/>
            </w:r>
            <w:r>
              <w:rPr>
                <w:noProof/>
                <w:webHidden/>
              </w:rPr>
              <w:t>6</w:t>
            </w:r>
            <w:r>
              <w:rPr>
                <w:noProof/>
                <w:webHidden/>
              </w:rPr>
              <w:fldChar w:fldCharType="end"/>
            </w:r>
          </w:hyperlink>
        </w:p>
        <w:p w14:paraId="21ED81DE" w14:textId="3586B245" w:rsidR="00526750" w:rsidRDefault="00526750">
          <w:pPr>
            <w:pStyle w:val="TOC2"/>
            <w:tabs>
              <w:tab w:val="right" w:leader="dot" w:pos="9016"/>
            </w:tabs>
            <w:rPr>
              <w:noProof/>
              <w:lang w:eastAsia="en-GB"/>
            </w:rPr>
          </w:pPr>
          <w:hyperlink w:anchor="_Toc61013088" w:history="1">
            <w:r w:rsidRPr="00510986">
              <w:rPr>
                <w:rStyle w:val="Hyperlink"/>
                <w:rFonts w:ascii="Arial" w:hAnsi="Arial" w:cs="Arial"/>
                <w:b/>
                <w:bCs/>
                <w:noProof/>
              </w:rPr>
              <w:t>Budgeting</w:t>
            </w:r>
            <w:r>
              <w:rPr>
                <w:noProof/>
                <w:webHidden/>
              </w:rPr>
              <w:tab/>
            </w:r>
            <w:r>
              <w:rPr>
                <w:noProof/>
                <w:webHidden/>
              </w:rPr>
              <w:fldChar w:fldCharType="begin"/>
            </w:r>
            <w:r>
              <w:rPr>
                <w:noProof/>
                <w:webHidden/>
              </w:rPr>
              <w:instrText xml:space="preserve"> PAGEREF _Toc61013088 \h </w:instrText>
            </w:r>
            <w:r>
              <w:rPr>
                <w:noProof/>
                <w:webHidden/>
              </w:rPr>
            </w:r>
            <w:r>
              <w:rPr>
                <w:noProof/>
                <w:webHidden/>
              </w:rPr>
              <w:fldChar w:fldCharType="separate"/>
            </w:r>
            <w:r>
              <w:rPr>
                <w:noProof/>
                <w:webHidden/>
              </w:rPr>
              <w:t>7</w:t>
            </w:r>
            <w:r>
              <w:rPr>
                <w:noProof/>
                <w:webHidden/>
              </w:rPr>
              <w:fldChar w:fldCharType="end"/>
            </w:r>
          </w:hyperlink>
        </w:p>
        <w:p w14:paraId="0C8D6D49" w14:textId="6646F974" w:rsidR="00526750" w:rsidRDefault="00526750">
          <w:pPr>
            <w:pStyle w:val="TOC2"/>
            <w:tabs>
              <w:tab w:val="right" w:leader="dot" w:pos="9016"/>
            </w:tabs>
            <w:rPr>
              <w:noProof/>
              <w:lang w:eastAsia="en-GB"/>
            </w:rPr>
          </w:pPr>
          <w:hyperlink w:anchor="_Toc61013090" w:history="1">
            <w:r w:rsidRPr="00510986">
              <w:rPr>
                <w:rStyle w:val="Hyperlink"/>
                <w:rFonts w:ascii="Arial" w:hAnsi="Arial" w:cs="Arial"/>
                <w:b/>
                <w:bCs/>
                <w:noProof/>
              </w:rPr>
              <w:t>Capital investment appraisal</w:t>
            </w:r>
            <w:r>
              <w:rPr>
                <w:noProof/>
                <w:webHidden/>
              </w:rPr>
              <w:tab/>
            </w:r>
            <w:r>
              <w:rPr>
                <w:noProof/>
                <w:webHidden/>
              </w:rPr>
              <w:fldChar w:fldCharType="begin"/>
            </w:r>
            <w:r>
              <w:rPr>
                <w:noProof/>
                <w:webHidden/>
              </w:rPr>
              <w:instrText xml:space="preserve"> PAGEREF _Toc61013090 \h </w:instrText>
            </w:r>
            <w:r>
              <w:rPr>
                <w:noProof/>
                <w:webHidden/>
              </w:rPr>
            </w:r>
            <w:r>
              <w:rPr>
                <w:noProof/>
                <w:webHidden/>
              </w:rPr>
              <w:fldChar w:fldCharType="separate"/>
            </w:r>
            <w:r>
              <w:rPr>
                <w:noProof/>
                <w:webHidden/>
              </w:rPr>
              <w:t>7</w:t>
            </w:r>
            <w:r>
              <w:rPr>
                <w:noProof/>
                <w:webHidden/>
              </w:rPr>
              <w:fldChar w:fldCharType="end"/>
            </w:r>
          </w:hyperlink>
        </w:p>
        <w:p w14:paraId="28A64790" w14:textId="5996C9E1" w:rsidR="00526750" w:rsidRDefault="00526750">
          <w:pPr>
            <w:pStyle w:val="TOC1"/>
            <w:tabs>
              <w:tab w:val="right" w:leader="dot" w:pos="9016"/>
            </w:tabs>
            <w:rPr>
              <w:noProof/>
              <w:lang w:eastAsia="en-GB"/>
            </w:rPr>
          </w:pPr>
          <w:hyperlink w:anchor="_Toc61013091" w:history="1">
            <w:r w:rsidRPr="0051098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_Toc61013091 \h </w:instrText>
            </w:r>
            <w:r>
              <w:rPr>
                <w:noProof/>
                <w:webHidden/>
              </w:rPr>
            </w:r>
            <w:r>
              <w:rPr>
                <w:noProof/>
                <w:webHidden/>
              </w:rPr>
              <w:fldChar w:fldCharType="separate"/>
            </w:r>
            <w:r>
              <w:rPr>
                <w:noProof/>
                <w:webHidden/>
              </w:rPr>
              <w:t>8</w:t>
            </w:r>
            <w:r>
              <w:rPr>
                <w:noProof/>
                <w:webHidden/>
              </w:rPr>
              <w:fldChar w:fldCharType="end"/>
            </w:r>
          </w:hyperlink>
        </w:p>
        <w:p w14:paraId="1B5C8197" w14:textId="356C06AC" w:rsidR="00526750" w:rsidRDefault="00526750">
          <w:r>
            <w:rPr>
              <w:b/>
              <w:bCs/>
              <w:noProof/>
            </w:rPr>
            <w:fldChar w:fldCharType="end"/>
          </w:r>
        </w:p>
      </w:sdtContent>
    </w:sdt>
    <w:p w14:paraId="7C52D468" w14:textId="6CCC1875" w:rsidR="00482DD0" w:rsidRDefault="00482DD0" w:rsidP="00351DD5">
      <w:pPr>
        <w:pStyle w:val="Heading1"/>
        <w:rPr>
          <w:rFonts w:ascii="Arial" w:hAnsi="Arial" w:cs="Arial"/>
          <w:b/>
          <w:bCs/>
          <w:sz w:val="28"/>
          <w:szCs w:val="28"/>
        </w:rPr>
      </w:pPr>
    </w:p>
    <w:p w14:paraId="6CD33085" w14:textId="7CF94D6F" w:rsidR="00526750" w:rsidRDefault="00526750" w:rsidP="00526750"/>
    <w:p w14:paraId="031C838E" w14:textId="1264FD53" w:rsidR="00526750" w:rsidRDefault="00526750" w:rsidP="00526750"/>
    <w:p w14:paraId="47570B34" w14:textId="72C74F0A" w:rsidR="00526750" w:rsidRDefault="00526750" w:rsidP="00526750"/>
    <w:p w14:paraId="633028F1" w14:textId="172478E8" w:rsidR="00526750" w:rsidRDefault="00526750" w:rsidP="00526750"/>
    <w:p w14:paraId="6D3F2CE7" w14:textId="5496D923" w:rsidR="00526750" w:rsidRDefault="00526750" w:rsidP="00526750"/>
    <w:p w14:paraId="3A14E683" w14:textId="10315C51" w:rsidR="00526750" w:rsidRDefault="00526750" w:rsidP="00526750"/>
    <w:p w14:paraId="50AF4CF1" w14:textId="0834FD5C" w:rsidR="00526750" w:rsidRDefault="00526750" w:rsidP="00526750"/>
    <w:p w14:paraId="73E8799A" w14:textId="5E926318" w:rsidR="00526750" w:rsidRDefault="00526750" w:rsidP="00526750"/>
    <w:p w14:paraId="30F08821" w14:textId="16A32FDC" w:rsidR="00526750" w:rsidRDefault="00526750" w:rsidP="00526750"/>
    <w:p w14:paraId="0D6FC48C" w14:textId="2A9F5439" w:rsidR="00526750" w:rsidRDefault="00526750" w:rsidP="00526750"/>
    <w:p w14:paraId="3D6EC63B" w14:textId="03E1A979" w:rsidR="00526750" w:rsidRDefault="00526750" w:rsidP="00526750"/>
    <w:p w14:paraId="032F2E00" w14:textId="05C12D1E" w:rsidR="00526750" w:rsidRDefault="00526750" w:rsidP="00526750"/>
    <w:p w14:paraId="5EEC7D70" w14:textId="785CAEC2" w:rsidR="00526750" w:rsidRDefault="00526750" w:rsidP="00526750"/>
    <w:p w14:paraId="16A93D71" w14:textId="77777777" w:rsidR="00526750" w:rsidRPr="00526750" w:rsidRDefault="00526750" w:rsidP="00526750"/>
    <w:p w14:paraId="3524CCA8" w14:textId="1DFC8A50" w:rsidR="00F853BC" w:rsidRPr="00351DD5" w:rsidRDefault="00F853BC" w:rsidP="00351DD5">
      <w:pPr>
        <w:pStyle w:val="Heading1"/>
        <w:rPr>
          <w:rFonts w:ascii="Arial" w:hAnsi="Arial" w:cs="Arial"/>
          <w:b/>
          <w:bCs/>
          <w:sz w:val="28"/>
          <w:szCs w:val="28"/>
        </w:rPr>
      </w:pPr>
      <w:bookmarkStart w:id="0" w:name="_Toc61013075"/>
      <w:r w:rsidRPr="00351DD5">
        <w:rPr>
          <w:rFonts w:ascii="Arial" w:hAnsi="Arial" w:cs="Arial"/>
          <w:b/>
          <w:bCs/>
          <w:sz w:val="28"/>
          <w:szCs w:val="28"/>
        </w:rPr>
        <w:lastRenderedPageBreak/>
        <w:t>QUESTION 1</w:t>
      </w:r>
      <w:r w:rsidR="00351DD5" w:rsidRPr="00351DD5">
        <w:rPr>
          <w:rFonts w:ascii="Arial" w:hAnsi="Arial" w:cs="Arial"/>
          <w:b/>
          <w:bCs/>
          <w:sz w:val="28"/>
          <w:szCs w:val="28"/>
        </w:rPr>
        <w:t xml:space="preserve"> </w:t>
      </w:r>
      <w:r w:rsidRPr="00351DD5">
        <w:rPr>
          <w:rFonts w:ascii="Arial" w:hAnsi="Arial" w:cs="Arial"/>
          <w:b/>
          <w:bCs/>
          <w:sz w:val="28"/>
          <w:szCs w:val="28"/>
        </w:rPr>
        <w:t>Walk About Ltd</w:t>
      </w:r>
      <w:bookmarkEnd w:id="0"/>
      <w:r w:rsidRPr="00351DD5">
        <w:rPr>
          <w:rFonts w:ascii="Arial" w:hAnsi="Arial" w:cs="Arial"/>
          <w:b/>
          <w:bCs/>
          <w:sz w:val="28"/>
          <w:szCs w:val="28"/>
        </w:rPr>
        <w:t xml:space="preserve">  </w:t>
      </w:r>
    </w:p>
    <w:p w14:paraId="356A881C" w14:textId="003D0D5A" w:rsidR="00F853BC" w:rsidRPr="00F853BC" w:rsidRDefault="00F853BC">
      <w:pPr>
        <w:rPr>
          <w:rFonts w:ascii="Arial" w:hAnsi="Arial" w:cs="Arial"/>
          <w:sz w:val="24"/>
          <w:szCs w:val="24"/>
        </w:rPr>
      </w:pPr>
      <w:r w:rsidRPr="00F853BC">
        <w:rPr>
          <w:rFonts w:ascii="Arial" w:hAnsi="Arial" w:cs="Arial"/>
          <w:sz w:val="24"/>
          <w:szCs w:val="24"/>
        </w:rPr>
        <w:t>P</w:t>
      </w:r>
      <w:r w:rsidRPr="00F853BC">
        <w:rPr>
          <w:rFonts w:ascii="Arial" w:hAnsi="Arial" w:cs="Arial"/>
          <w:sz w:val="24"/>
          <w:szCs w:val="24"/>
        </w:rPr>
        <w:t>roduct A</w:t>
      </w:r>
    </w:p>
    <w:p w14:paraId="4135ED84" w14:textId="47BD747D" w:rsidR="00F853BC" w:rsidRDefault="00F853BC">
      <w:pPr>
        <w:rPr>
          <w:rFonts w:ascii="Arial" w:hAnsi="Arial" w:cs="Arial"/>
          <w:sz w:val="24"/>
          <w:szCs w:val="24"/>
        </w:rPr>
      </w:pPr>
      <w:r w:rsidRPr="00F853BC">
        <w:rPr>
          <w:rFonts w:ascii="Arial" w:hAnsi="Arial" w:cs="Arial"/>
          <w:sz w:val="24"/>
          <w:szCs w:val="24"/>
        </w:rPr>
        <w:t>Selling price = £11</w:t>
      </w:r>
    </w:p>
    <w:p w14:paraId="4A2AB2CE" w14:textId="1F84D645" w:rsidR="00F853BC" w:rsidRDefault="00F853BC">
      <w:pPr>
        <w:rPr>
          <w:rFonts w:ascii="Arial" w:hAnsi="Arial" w:cs="Arial"/>
          <w:sz w:val="24"/>
          <w:szCs w:val="24"/>
        </w:rPr>
      </w:pPr>
      <w:r>
        <w:rPr>
          <w:rFonts w:ascii="Arial" w:hAnsi="Arial" w:cs="Arial"/>
          <w:sz w:val="24"/>
          <w:szCs w:val="24"/>
        </w:rPr>
        <w:t>Variable cost = £6 per unit</w:t>
      </w:r>
    </w:p>
    <w:p w14:paraId="461CCCD7" w14:textId="35DBE75E" w:rsidR="00F853BC" w:rsidRDefault="00F853BC">
      <w:pPr>
        <w:rPr>
          <w:rFonts w:ascii="Arial" w:hAnsi="Arial" w:cs="Arial"/>
          <w:sz w:val="24"/>
          <w:szCs w:val="24"/>
        </w:rPr>
      </w:pPr>
      <w:r>
        <w:rPr>
          <w:rFonts w:ascii="Arial" w:hAnsi="Arial" w:cs="Arial"/>
          <w:sz w:val="24"/>
          <w:szCs w:val="24"/>
        </w:rPr>
        <w:t>Fixed cost = £350 000</w:t>
      </w:r>
    </w:p>
    <w:p w14:paraId="5047E2EE" w14:textId="1416FF8D" w:rsidR="00F853BC" w:rsidRDefault="00F853BC">
      <w:pPr>
        <w:rPr>
          <w:rFonts w:ascii="Arial" w:hAnsi="Arial" w:cs="Arial"/>
          <w:sz w:val="24"/>
          <w:szCs w:val="24"/>
        </w:rPr>
      </w:pPr>
      <w:r>
        <w:rPr>
          <w:rFonts w:ascii="Arial" w:hAnsi="Arial" w:cs="Arial"/>
          <w:sz w:val="24"/>
          <w:szCs w:val="24"/>
        </w:rPr>
        <w:t>Currently selling 75 000 units</w:t>
      </w:r>
    </w:p>
    <w:p w14:paraId="1287864F" w14:textId="74384DD4" w:rsidR="00842712" w:rsidRPr="00842712" w:rsidRDefault="00351DD5" w:rsidP="00842712">
      <w:pPr>
        <w:pStyle w:val="Heading2"/>
        <w:rPr>
          <w:rFonts w:ascii="Arial" w:hAnsi="Arial" w:cs="Arial"/>
          <w:b/>
          <w:bCs/>
          <w:sz w:val="24"/>
          <w:szCs w:val="24"/>
        </w:rPr>
      </w:pPr>
      <w:bookmarkStart w:id="1" w:name="_Toc61013076"/>
      <w:r w:rsidRPr="00F53D90">
        <w:rPr>
          <w:rFonts w:ascii="Arial" w:hAnsi="Arial" w:cs="Arial"/>
          <w:b/>
          <w:bCs/>
          <w:sz w:val="24"/>
          <w:szCs w:val="24"/>
        </w:rPr>
        <w:t>The break-even point (in units</w:t>
      </w:r>
      <w:r w:rsidR="00076D36">
        <w:rPr>
          <w:rFonts w:ascii="Arial" w:hAnsi="Arial" w:cs="Arial"/>
          <w:b/>
          <w:bCs/>
          <w:sz w:val="24"/>
          <w:szCs w:val="24"/>
        </w:rPr>
        <w:t xml:space="preserve"> and revenues</w:t>
      </w:r>
      <w:r w:rsidRPr="00F53D90">
        <w:rPr>
          <w:rFonts w:ascii="Arial" w:hAnsi="Arial" w:cs="Arial"/>
          <w:b/>
          <w:bCs/>
          <w:sz w:val="24"/>
          <w:szCs w:val="24"/>
        </w:rPr>
        <w:t xml:space="preserve"> ) of product A for Walk About Ltd.</w:t>
      </w:r>
      <w:bookmarkEnd w:id="1"/>
    </w:p>
    <w:p w14:paraId="1F201876" w14:textId="3CD4B526" w:rsidR="00076D36" w:rsidRPr="00076D36" w:rsidRDefault="00076D36" w:rsidP="00076D36">
      <w:pPr>
        <w:pStyle w:val="Heading3"/>
        <w:rPr>
          <w:rFonts w:ascii="Arial" w:hAnsi="Arial" w:cs="Arial"/>
          <w:b/>
          <w:bCs/>
          <w:sz w:val="22"/>
          <w:szCs w:val="22"/>
        </w:rPr>
      </w:pPr>
      <w:bookmarkStart w:id="2" w:name="_Toc61013077"/>
      <w:r w:rsidRPr="00076D36">
        <w:rPr>
          <w:rFonts w:ascii="Arial" w:hAnsi="Arial" w:cs="Arial"/>
          <w:b/>
          <w:bCs/>
          <w:sz w:val="22"/>
          <w:szCs w:val="22"/>
        </w:rPr>
        <w:t>The break-even point in units of product A for Walk About Ltd.</w:t>
      </w:r>
      <w:bookmarkEnd w:id="2"/>
    </w:p>
    <w:p w14:paraId="52E7BBE5" w14:textId="77777777" w:rsidR="00076D36" w:rsidRPr="00076D36" w:rsidRDefault="00076D36" w:rsidP="00076D36"/>
    <w:p w14:paraId="515674A0" w14:textId="06CACDF1" w:rsidR="00F853BC" w:rsidRDefault="00F853BC">
      <w:pPr>
        <w:rPr>
          <w:rFonts w:ascii="Arial" w:hAnsi="Arial" w:cs="Arial"/>
          <w:sz w:val="24"/>
          <w:szCs w:val="24"/>
        </w:rPr>
      </w:pPr>
      <w:r>
        <w:rPr>
          <w:rFonts w:ascii="Arial" w:hAnsi="Arial" w:cs="Arial"/>
          <w:sz w:val="24"/>
          <w:szCs w:val="24"/>
        </w:rPr>
        <w:t xml:space="preserve">Contribution cost is £5     </w:t>
      </w:r>
      <w:r w:rsidR="00664B32">
        <w:rPr>
          <w:rFonts w:ascii="Arial" w:hAnsi="Arial" w:cs="Arial"/>
          <w:sz w:val="24"/>
          <w:szCs w:val="24"/>
        </w:rPr>
        <w:t xml:space="preserve">                     </w:t>
      </w:r>
      <w:r>
        <w:rPr>
          <w:rFonts w:ascii="Arial" w:hAnsi="Arial" w:cs="Arial"/>
          <w:sz w:val="24"/>
          <w:szCs w:val="24"/>
        </w:rPr>
        <w:t xml:space="preserve">    £11( selling price) - £6 ( variable cost) = £5</w:t>
      </w:r>
    </w:p>
    <w:p w14:paraId="3FA6A678" w14:textId="53D186CE" w:rsidR="00F853BC" w:rsidRDefault="00F853BC">
      <w:pPr>
        <w:rPr>
          <w:rFonts w:ascii="Arial" w:hAnsi="Arial" w:cs="Arial"/>
          <w:sz w:val="24"/>
          <w:szCs w:val="24"/>
        </w:rPr>
      </w:pPr>
      <w:r>
        <w:rPr>
          <w:rFonts w:ascii="Arial" w:hAnsi="Arial" w:cs="Arial"/>
          <w:sz w:val="24"/>
          <w:szCs w:val="24"/>
        </w:rPr>
        <w:t>B</w:t>
      </w:r>
      <w:r w:rsidRPr="00F853BC">
        <w:rPr>
          <w:rFonts w:ascii="Arial" w:hAnsi="Arial" w:cs="Arial"/>
          <w:sz w:val="24"/>
          <w:szCs w:val="24"/>
        </w:rPr>
        <w:t>reak-even point</w:t>
      </w:r>
      <w:r>
        <w:rPr>
          <w:rFonts w:ascii="Arial" w:hAnsi="Arial" w:cs="Arial"/>
          <w:sz w:val="24"/>
          <w:szCs w:val="24"/>
        </w:rPr>
        <w:t xml:space="preserve"> </w:t>
      </w:r>
      <w:r w:rsidR="00076D36">
        <w:rPr>
          <w:rFonts w:ascii="Arial" w:hAnsi="Arial" w:cs="Arial"/>
          <w:sz w:val="24"/>
          <w:szCs w:val="24"/>
        </w:rPr>
        <w:t xml:space="preserve">unit </w:t>
      </w:r>
      <w:r>
        <w:rPr>
          <w:rFonts w:ascii="Arial" w:hAnsi="Arial" w:cs="Arial"/>
          <w:sz w:val="24"/>
          <w:szCs w:val="24"/>
        </w:rPr>
        <w:t xml:space="preserve">is </w:t>
      </w:r>
      <w:r w:rsidR="00664B32">
        <w:rPr>
          <w:rFonts w:ascii="Arial" w:hAnsi="Arial" w:cs="Arial"/>
          <w:sz w:val="24"/>
          <w:szCs w:val="24"/>
        </w:rPr>
        <w:t xml:space="preserve">70 000       </w:t>
      </w:r>
      <w:r>
        <w:rPr>
          <w:rFonts w:ascii="Arial" w:hAnsi="Arial" w:cs="Arial"/>
          <w:sz w:val="24"/>
          <w:szCs w:val="24"/>
        </w:rPr>
        <w:t xml:space="preserve">   350 000 ( fixed cost) </w:t>
      </w:r>
      <w:r w:rsidR="00664B32">
        <w:rPr>
          <w:rFonts w:ascii="Arial" w:hAnsi="Arial" w:cs="Arial"/>
          <w:sz w:val="24"/>
          <w:szCs w:val="24"/>
        </w:rPr>
        <w:t>/ 5( contribution cost) = 70 000</w:t>
      </w:r>
    </w:p>
    <w:p w14:paraId="4D9D73AC" w14:textId="75AFA13C" w:rsidR="00076D36" w:rsidRPr="00076D36" w:rsidRDefault="00076D36" w:rsidP="00076D36">
      <w:pPr>
        <w:pStyle w:val="Heading3"/>
        <w:rPr>
          <w:rFonts w:ascii="Arial" w:hAnsi="Arial" w:cs="Arial"/>
          <w:b/>
          <w:bCs/>
          <w:sz w:val="22"/>
          <w:szCs w:val="22"/>
        </w:rPr>
      </w:pPr>
      <w:bookmarkStart w:id="3" w:name="_Toc61013078"/>
      <w:r w:rsidRPr="00076D36">
        <w:rPr>
          <w:rFonts w:ascii="Arial" w:hAnsi="Arial" w:cs="Arial"/>
          <w:b/>
          <w:bCs/>
          <w:sz w:val="22"/>
          <w:szCs w:val="22"/>
        </w:rPr>
        <w:t>The break-even point in revenues of product A for Walk About Ltd</w:t>
      </w:r>
      <w:bookmarkEnd w:id="3"/>
    </w:p>
    <w:p w14:paraId="2E8E046B" w14:textId="0A9E22C2" w:rsidR="00076D36" w:rsidRDefault="00076D36" w:rsidP="00076D36">
      <w:pPr>
        <w:pStyle w:val="NoSpacing"/>
        <w:rPr>
          <w:rFonts w:ascii="Arial" w:hAnsi="Arial" w:cs="Arial"/>
          <w:sz w:val="24"/>
          <w:szCs w:val="24"/>
        </w:rPr>
      </w:pPr>
      <w:r w:rsidRPr="00076D36">
        <w:rPr>
          <w:rFonts w:ascii="Arial" w:hAnsi="Arial" w:cs="Arial"/>
          <w:sz w:val="24"/>
          <w:szCs w:val="24"/>
        </w:rPr>
        <w:t xml:space="preserve">Break-even point </w:t>
      </w:r>
      <w:r>
        <w:rPr>
          <w:rFonts w:ascii="Arial" w:hAnsi="Arial" w:cs="Arial"/>
          <w:sz w:val="24"/>
          <w:szCs w:val="24"/>
        </w:rPr>
        <w:t xml:space="preserve">in revenue is </w:t>
      </w:r>
      <w:r w:rsidR="00AE37CD">
        <w:rPr>
          <w:rFonts w:ascii="Arial" w:hAnsi="Arial" w:cs="Arial"/>
          <w:sz w:val="24"/>
          <w:szCs w:val="24"/>
        </w:rPr>
        <w:t>£770 000.</w:t>
      </w:r>
    </w:p>
    <w:p w14:paraId="4CD8989E" w14:textId="74C9657E" w:rsidR="00076D36" w:rsidRDefault="00076D36" w:rsidP="00076D36">
      <w:pPr>
        <w:pStyle w:val="NoSpacing"/>
        <w:rPr>
          <w:rFonts w:ascii="Arial" w:hAnsi="Arial" w:cs="Arial"/>
          <w:sz w:val="24"/>
          <w:szCs w:val="24"/>
        </w:rPr>
      </w:pPr>
    </w:p>
    <w:p w14:paraId="09813AC7" w14:textId="72744D2C" w:rsidR="00076D36" w:rsidRDefault="002E4860" w:rsidP="00076D36">
      <w:pPr>
        <w:pStyle w:val="NoSpacing"/>
        <w:rPr>
          <w:rFonts w:ascii="Arial" w:hAnsi="Arial" w:cs="Arial"/>
          <w:sz w:val="24"/>
          <w:szCs w:val="24"/>
        </w:rPr>
      </w:pPr>
      <w:r>
        <w:rPr>
          <w:rFonts w:ascii="Arial" w:hAnsi="Arial" w:cs="Arial"/>
          <w:sz w:val="24"/>
          <w:szCs w:val="24"/>
        </w:rPr>
        <w:t>70 000( Break-even point in unit)* 11(selling price) = 770 000</w:t>
      </w:r>
    </w:p>
    <w:p w14:paraId="72C17503" w14:textId="524AE834" w:rsidR="00A9086A" w:rsidRDefault="00A9086A" w:rsidP="00076D36">
      <w:pPr>
        <w:pStyle w:val="NoSpacing"/>
        <w:rPr>
          <w:rFonts w:ascii="Arial" w:hAnsi="Arial" w:cs="Arial"/>
          <w:sz w:val="24"/>
          <w:szCs w:val="24"/>
        </w:rPr>
      </w:pPr>
      <w:r>
        <w:rPr>
          <w:rFonts w:ascii="Arial" w:hAnsi="Arial" w:cs="Arial"/>
          <w:sz w:val="24"/>
          <w:szCs w:val="24"/>
        </w:rPr>
        <w:t>Or</w:t>
      </w:r>
    </w:p>
    <w:p w14:paraId="057D0393" w14:textId="77777777" w:rsidR="00CA161A" w:rsidRDefault="00CA161A" w:rsidP="00CA161A">
      <w:pPr>
        <w:pStyle w:val="NoSpacing"/>
        <w:rPr>
          <w:rFonts w:ascii="Arial" w:hAnsi="Arial" w:cs="Arial"/>
          <w:sz w:val="24"/>
          <w:szCs w:val="24"/>
        </w:rPr>
      </w:pPr>
      <w:r>
        <w:rPr>
          <w:rFonts w:ascii="Arial" w:hAnsi="Arial" w:cs="Arial"/>
          <w:sz w:val="24"/>
          <w:szCs w:val="24"/>
        </w:rPr>
        <w:t xml:space="preserve">                                         Or</w:t>
      </w:r>
    </w:p>
    <w:p w14:paraId="27FEC524" w14:textId="77777777" w:rsidR="00CA161A" w:rsidRDefault="00CA161A" w:rsidP="00CA161A">
      <w:pPr>
        <w:pStyle w:val="NoSpacing"/>
        <w:rPr>
          <w:rFonts w:ascii="Arial" w:hAnsi="Arial" w:cs="Arial"/>
          <w:sz w:val="24"/>
          <w:szCs w:val="24"/>
        </w:rPr>
      </w:pPr>
      <w:r>
        <w:rPr>
          <w:rFonts w:ascii="Arial" w:hAnsi="Arial" w:cs="Arial"/>
          <w:sz w:val="24"/>
          <w:szCs w:val="24"/>
        </w:rPr>
        <w:t>£5 ( contribution ) / £ 11 ( selling price per unit ) = 0.454545 ( contribution as of percentage of sales )</w:t>
      </w:r>
    </w:p>
    <w:p w14:paraId="1EBAF606" w14:textId="2BA30988" w:rsidR="00CA161A" w:rsidRDefault="00CA161A" w:rsidP="00076D36">
      <w:pPr>
        <w:pStyle w:val="NoSpacing"/>
        <w:rPr>
          <w:rFonts w:ascii="Arial" w:hAnsi="Arial" w:cs="Arial"/>
          <w:sz w:val="24"/>
          <w:szCs w:val="24"/>
        </w:rPr>
      </w:pPr>
      <w:r>
        <w:rPr>
          <w:rFonts w:ascii="Arial" w:hAnsi="Arial" w:cs="Arial"/>
          <w:sz w:val="24"/>
          <w:szCs w:val="24"/>
        </w:rPr>
        <w:t>£350.000 ( fix cost ) / £ 0.454545 ( contribution as a percentage of sales) = £ 770.000</w:t>
      </w:r>
    </w:p>
    <w:p w14:paraId="5F826BAE" w14:textId="77777777" w:rsidR="00842712" w:rsidRPr="00076D36" w:rsidRDefault="00842712" w:rsidP="00076D36">
      <w:pPr>
        <w:pStyle w:val="NoSpacing"/>
        <w:rPr>
          <w:rFonts w:ascii="Arial" w:hAnsi="Arial" w:cs="Arial"/>
          <w:sz w:val="24"/>
          <w:szCs w:val="24"/>
        </w:rPr>
      </w:pPr>
    </w:p>
    <w:p w14:paraId="13FC9272" w14:textId="416BADDC" w:rsidR="00351DD5" w:rsidRDefault="00351DD5" w:rsidP="00351DD5">
      <w:pPr>
        <w:pStyle w:val="Heading2"/>
        <w:rPr>
          <w:rFonts w:ascii="Arial" w:hAnsi="Arial" w:cs="Arial"/>
          <w:b/>
          <w:bCs/>
          <w:sz w:val="24"/>
          <w:szCs w:val="24"/>
        </w:rPr>
      </w:pPr>
      <w:bookmarkStart w:id="4" w:name="_Toc61013079"/>
      <w:r w:rsidRPr="00351DD5">
        <w:rPr>
          <w:rFonts w:ascii="Arial" w:hAnsi="Arial" w:cs="Arial"/>
          <w:b/>
          <w:bCs/>
          <w:sz w:val="24"/>
          <w:szCs w:val="24"/>
        </w:rPr>
        <w:t>P</w:t>
      </w:r>
      <w:r w:rsidRPr="00351DD5">
        <w:rPr>
          <w:rFonts w:ascii="Arial" w:hAnsi="Arial" w:cs="Arial"/>
          <w:b/>
          <w:bCs/>
          <w:sz w:val="24"/>
          <w:szCs w:val="24"/>
        </w:rPr>
        <w:t xml:space="preserve">rofit made on sales of 75,000 </w:t>
      </w:r>
      <w:bookmarkEnd w:id="4"/>
      <w:r w:rsidR="00AE37CD" w:rsidRPr="00351DD5">
        <w:rPr>
          <w:rFonts w:ascii="Arial" w:hAnsi="Arial" w:cs="Arial"/>
          <w:b/>
          <w:bCs/>
          <w:sz w:val="24"/>
          <w:szCs w:val="24"/>
        </w:rPr>
        <w:t>units.</w:t>
      </w:r>
      <w:r>
        <w:rPr>
          <w:rFonts w:ascii="Arial" w:hAnsi="Arial" w:cs="Arial"/>
          <w:b/>
          <w:bCs/>
          <w:sz w:val="24"/>
          <w:szCs w:val="24"/>
        </w:rPr>
        <w:t xml:space="preserve"> </w:t>
      </w:r>
    </w:p>
    <w:p w14:paraId="5ECDD1F7" w14:textId="2686F9F5" w:rsidR="00842712" w:rsidRDefault="00664B32" w:rsidP="00351DD5">
      <w:pPr>
        <w:pStyle w:val="Heading2"/>
        <w:rPr>
          <w:rFonts w:ascii="Arial" w:hAnsi="Arial" w:cs="Arial"/>
          <w:sz w:val="24"/>
          <w:szCs w:val="24"/>
        </w:rPr>
      </w:pPr>
      <w:bookmarkStart w:id="5" w:name="_Toc61012971"/>
      <w:bookmarkStart w:id="6" w:name="_Toc61013080"/>
      <w:r w:rsidRPr="00F53D90">
        <w:rPr>
          <w:rFonts w:ascii="Arial" w:hAnsi="Arial" w:cs="Arial"/>
          <w:sz w:val="24"/>
          <w:szCs w:val="24"/>
        </w:rPr>
        <w:t>P</w:t>
      </w:r>
      <w:r w:rsidRPr="00F53D90">
        <w:rPr>
          <w:rFonts w:ascii="Arial" w:hAnsi="Arial" w:cs="Arial"/>
          <w:sz w:val="24"/>
          <w:szCs w:val="24"/>
        </w:rPr>
        <w:t>rofit made on sales of 75,000 units</w:t>
      </w:r>
      <w:r w:rsidRPr="00F53D90">
        <w:rPr>
          <w:rFonts w:ascii="Arial" w:hAnsi="Arial" w:cs="Arial"/>
          <w:sz w:val="24"/>
          <w:szCs w:val="24"/>
        </w:rPr>
        <w:t xml:space="preserve"> is </w:t>
      </w:r>
      <w:bookmarkEnd w:id="5"/>
      <w:bookmarkEnd w:id="6"/>
      <w:r w:rsidR="00AE37CD" w:rsidRPr="00F53D90">
        <w:rPr>
          <w:rFonts w:ascii="Arial" w:hAnsi="Arial" w:cs="Arial"/>
          <w:sz w:val="24"/>
          <w:szCs w:val="24"/>
        </w:rPr>
        <w:t>25 000.</w:t>
      </w:r>
      <w:r w:rsidRPr="00F53D90">
        <w:rPr>
          <w:rFonts w:ascii="Arial" w:hAnsi="Arial" w:cs="Arial"/>
          <w:sz w:val="24"/>
          <w:szCs w:val="24"/>
        </w:rPr>
        <w:t xml:space="preserve">  </w:t>
      </w:r>
    </w:p>
    <w:p w14:paraId="7231C068" w14:textId="2969E6F3" w:rsidR="00664B32" w:rsidRPr="00351DD5" w:rsidRDefault="00664B32" w:rsidP="00351DD5">
      <w:pPr>
        <w:pStyle w:val="Heading2"/>
        <w:rPr>
          <w:rFonts w:ascii="Arial" w:hAnsi="Arial" w:cs="Arial"/>
          <w:b/>
          <w:bCs/>
          <w:sz w:val="24"/>
          <w:szCs w:val="24"/>
        </w:rPr>
      </w:pPr>
      <w:r w:rsidRPr="00F53D90">
        <w:rPr>
          <w:rFonts w:ascii="Arial" w:hAnsi="Arial" w:cs="Arial"/>
          <w:sz w:val="24"/>
          <w:szCs w:val="24"/>
        </w:rPr>
        <w:t xml:space="preserve"> </w:t>
      </w:r>
      <w:bookmarkStart w:id="7" w:name="_Toc61012972"/>
      <w:bookmarkStart w:id="8" w:name="_Toc61013081"/>
      <w:r w:rsidRPr="00F53D90">
        <w:rPr>
          <w:rFonts w:ascii="Arial" w:hAnsi="Arial" w:cs="Arial"/>
          <w:sz w:val="24"/>
          <w:szCs w:val="24"/>
        </w:rPr>
        <w:t>(75 000( currently sells per unit) – 70 000 ( break-even point) )* 5 ( contribution cost) = 25 000</w:t>
      </w:r>
      <w:bookmarkEnd w:id="7"/>
      <w:bookmarkEnd w:id="8"/>
    </w:p>
    <w:p w14:paraId="55291575" w14:textId="77777777" w:rsidR="00351DD5" w:rsidRPr="00F53D90" w:rsidRDefault="00351DD5" w:rsidP="00F53D90">
      <w:pPr>
        <w:pStyle w:val="NoSpacing"/>
        <w:rPr>
          <w:rFonts w:ascii="Arial" w:hAnsi="Arial" w:cs="Arial"/>
          <w:sz w:val="24"/>
          <w:szCs w:val="24"/>
        </w:rPr>
      </w:pPr>
    </w:p>
    <w:p w14:paraId="591FF117" w14:textId="32F91F12" w:rsidR="00664B32" w:rsidRDefault="00351DD5" w:rsidP="00351DD5">
      <w:pPr>
        <w:pStyle w:val="Heading2"/>
        <w:rPr>
          <w:rFonts w:ascii="Arial" w:hAnsi="Arial" w:cs="Arial"/>
          <w:b/>
          <w:bCs/>
          <w:sz w:val="24"/>
          <w:szCs w:val="24"/>
        </w:rPr>
      </w:pPr>
      <w:bookmarkStart w:id="9" w:name="_Toc61013082"/>
      <w:r w:rsidRPr="00351DD5">
        <w:rPr>
          <w:rFonts w:ascii="Arial" w:hAnsi="Arial" w:cs="Arial"/>
          <w:b/>
          <w:bCs/>
          <w:sz w:val="24"/>
          <w:szCs w:val="24"/>
        </w:rPr>
        <w:t>N</w:t>
      </w:r>
      <w:r w:rsidRPr="00351DD5">
        <w:rPr>
          <w:rFonts w:ascii="Arial" w:hAnsi="Arial" w:cs="Arial"/>
          <w:b/>
          <w:bCs/>
          <w:sz w:val="24"/>
          <w:szCs w:val="24"/>
        </w:rPr>
        <w:t>ew profit figure for the improved product.</w:t>
      </w:r>
      <w:bookmarkEnd w:id="9"/>
      <w:r w:rsidRPr="00351DD5">
        <w:rPr>
          <w:rFonts w:ascii="Arial" w:hAnsi="Arial" w:cs="Arial"/>
          <w:b/>
          <w:bCs/>
          <w:sz w:val="24"/>
          <w:szCs w:val="24"/>
        </w:rPr>
        <w:t xml:space="preserve"> </w:t>
      </w:r>
    </w:p>
    <w:p w14:paraId="33822120" w14:textId="68F0C1FC" w:rsidR="00F853BC" w:rsidRDefault="00664B32">
      <w:pPr>
        <w:rPr>
          <w:rFonts w:ascii="Arial" w:hAnsi="Arial" w:cs="Arial"/>
          <w:sz w:val="24"/>
          <w:szCs w:val="24"/>
        </w:rPr>
      </w:pPr>
      <w:r w:rsidRPr="00664B32">
        <w:rPr>
          <w:rFonts w:ascii="Arial" w:hAnsi="Arial" w:cs="Arial"/>
          <w:sz w:val="24"/>
          <w:szCs w:val="24"/>
        </w:rPr>
        <w:t xml:space="preserve">New variable cost is £7    </w:t>
      </w:r>
      <w:r>
        <w:rPr>
          <w:rFonts w:ascii="Arial" w:hAnsi="Arial" w:cs="Arial"/>
          <w:sz w:val="24"/>
          <w:szCs w:val="24"/>
        </w:rPr>
        <w:t xml:space="preserve">  6 (variable cost) + 1(increase in variable cost per unit) = 7</w:t>
      </w:r>
      <w:r w:rsidRPr="00664B32">
        <w:rPr>
          <w:rFonts w:ascii="Arial" w:hAnsi="Arial" w:cs="Arial"/>
          <w:sz w:val="24"/>
          <w:szCs w:val="24"/>
        </w:rPr>
        <w:t xml:space="preserve">   </w:t>
      </w:r>
    </w:p>
    <w:p w14:paraId="774EBD9B" w14:textId="70778539" w:rsidR="00664B32" w:rsidRDefault="00664B32">
      <w:pPr>
        <w:rPr>
          <w:rFonts w:ascii="Arial" w:hAnsi="Arial" w:cs="Arial"/>
          <w:sz w:val="24"/>
          <w:szCs w:val="24"/>
        </w:rPr>
      </w:pPr>
      <w:r>
        <w:rPr>
          <w:rFonts w:ascii="Arial" w:hAnsi="Arial" w:cs="Arial"/>
          <w:sz w:val="24"/>
          <w:szCs w:val="24"/>
        </w:rPr>
        <w:t xml:space="preserve">New selling price is £13      13 = 11( selling price) + 2 ( increase in selling price) </w:t>
      </w:r>
    </w:p>
    <w:p w14:paraId="343ECD4D" w14:textId="42CDB929" w:rsidR="00664B32" w:rsidRDefault="00664B32">
      <w:pPr>
        <w:rPr>
          <w:rFonts w:ascii="Arial" w:hAnsi="Arial" w:cs="Arial"/>
          <w:sz w:val="24"/>
          <w:szCs w:val="24"/>
        </w:rPr>
      </w:pPr>
      <w:r>
        <w:rPr>
          <w:rFonts w:ascii="Arial" w:hAnsi="Arial" w:cs="Arial"/>
          <w:sz w:val="24"/>
          <w:szCs w:val="24"/>
        </w:rPr>
        <w:t>New fixed cost is 360 000   350 000(fixed cost) + 10 000 ( increased cost) = 360 000</w:t>
      </w:r>
    </w:p>
    <w:p w14:paraId="1C137356" w14:textId="606C6BA1" w:rsidR="00664B32" w:rsidRDefault="00F53D90">
      <w:pPr>
        <w:rPr>
          <w:rFonts w:ascii="Arial" w:hAnsi="Arial" w:cs="Arial"/>
          <w:sz w:val="24"/>
          <w:szCs w:val="24"/>
        </w:rPr>
      </w:pPr>
      <w:r>
        <w:rPr>
          <w:rFonts w:ascii="Arial" w:hAnsi="Arial" w:cs="Arial"/>
          <w:sz w:val="24"/>
          <w:szCs w:val="24"/>
        </w:rPr>
        <w:t>New Break-even point is 60 000     360 000( new fixed cost) / 6( new contribution cost) = 60 000</w:t>
      </w:r>
    </w:p>
    <w:p w14:paraId="3A69F760" w14:textId="721465F2" w:rsidR="00F53D90" w:rsidRDefault="00F53D90">
      <w:pPr>
        <w:rPr>
          <w:rFonts w:ascii="Arial" w:hAnsi="Arial" w:cs="Arial"/>
          <w:sz w:val="24"/>
          <w:szCs w:val="24"/>
        </w:rPr>
      </w:pPr>
      <w:r>
        <w:rPr>
          <w:rFonts w:ascii="Arial" w:hAnsi="Arial" w:cs="Arial"/>
          <w:sz w:val="24"/>
          <w:szCs w:val="24"/>
        </w:rPr>
        <w:t>New Profit is 120 000     (80 000(new sales) – 60 000(New Break-even point))* 6 ( contribution cost) = 120 000</w:t>
      </w:r>
    </w:p>
    <w:p w14:paraId="1397EA08" w14:textId="11D23753" w:rsidR="00351DD5" w:rsidRPr="00351DD5" w:rsidRDefault="00351DD5" w:rsidP="00351DD5">
      <w:pPr>
        <w:pStyle w:val="Heading2"/>
        <w:rPr>
          <w:rFonts w:ascii="Arial" w:hAnsi="Arial" w:cs="Arial"/>
          <w:b/>
          <w:bCs/>
          <w:sz w:val="24"/>
          <w:szCs w:val="24"/>
        </w:rPr>
      </w:pPr>
      <w:bookmarkStart w:id="10" w:name="_Toc61013083"/>
      <w:r w:rsidRPr="00351DD5">
        <w:rPr>
          <w:rFonts w:ascii="Arial" w:hAnsi="Arial" w:cs="Arial"/>
          <w:b/>
          <w:bCs/>
          <w:sz w:val="24"/>
          <w:szCs w:val="24"/>
        </w:rPr>
        <w:t>L</w:t>
      </w:r>
      <w:r w:rsidRPr="00351DD5">
        <w:rPr>
          <w:rFonts w:ascii="Arial" w:hAnsi="Arial" w:cs="Arial"/>
          <w:b/>
          <w:bCs/>
          <w:sz w:val="24"/>
          <w:szCs w:val="24"/>
        </w:rPr>
        <w:t>imitations of break-even analysis</w:t>
      </w:r>
      <w:bookmarkEnd w:id="10"/>
    </w:p>
    <w:p w14:paraId="45D3AB11" w14:textId="1194FD54" w:rsidR="00F53D90" w:rsidRDefault="00F53D90" w:rsidP="00F53D90">
      <w:pPr>
        <w:spacing w:line="360" w:lineRule="auto"/>
        <w:jc w:val="both"/>
        <w:rPr>
          <w:rFonts w:ascii="Arial" w:hAnsi="Arial" w:cs="Arial"/>
          <w:sz w:val="24"/>
          <w:szCs w:val="24"/>
        </w:rPr>
      </w:pPr>
      <w:r w:rsidRPr="00F53D90">
        <w:rPr>
          <w:rFonts w:ascii="Arial" w:hAnsi="Arial" w:cs="Arial"/>
          <w:sz w:val="24"/>
          <w:szCs w:val="24"/>
        </w:rPr>
        <w:t xml:space="preserve">Break-even measurement is of critical significance in evaluating the functional implementation of cost functions. It is a function of three variables, </w:t>
      </w:r>
      <w:r w:rsidR="00AE37CD" w:rsidRPr="00F53D90">
        <w:rPr>
          <w:rFonts w:ascii="Arial" w:hAnsi="Arial" w:cs="Arial"/>
          <w:sz w:val="24"/>
          <w:szCs w:val="24"/>
        </w:rPr>
        <w:t>i.e.,</w:t>
      </w:r>
      <w:r w:rsidRPr="00F53D90">
        <w:rPr>
          <w:rFonts w:ascii="Arial" w:hAnsi="Arial" w:cs="Arial"/>
          <w:sz w:val="24"/>
          <w:szCs w:val="24"/>
        </w:rPr>
        <w:t xml:space="preserve"> amount of </w:t>
      </w:r>
      <w:r w:rsidRPr="00F53D90">
        <w:rPr>
          <w:rFonts w:ascii="Arial" w:hAnsi="Arial" w:cs="Arial"/>
          <w:sz w:val="24"/>
          <w:szCs w:val="24"/>
        </w:rPr>
        <w:lastRenderedPageBreak/>
        <w:t>revenue, expense and benefit. It seeks to classify the complex relationship between the overall expense and the amount of revenue of a business.</w:t>
      </w:r>
    </w:p>
    <w:p w14:paraId="30B082CF" w14:textId="24B15695" w:rsidR="00041444" w:rsidRDefault="00351DD5" w:rsidP="00041444">
      <w:pPr>
        <w:spacing w:line="360" w:lineRule="auto"/>
        <w:jc w:val="both"/>
        <w:rPr>
          <w:rFonts w:ascii="Arial" w:hAnsi="Arial" w:cs="Arial"/>
          <w:sz w:val="24"/>
          <w:szCs w:val="24"/>
        </w:rPr>
      </w:pPr>
      <w:r w:rsidRPr="00351DD5">
        <w:rPr>
          <w:rFonts w:ascii="Arial" w:hAnsi="Arial" w:cs="Arial"/>
          <w:sz w:val="24"/>
          <w:szCs w:val="24"/>
        </w:rPr>
        <w:t>It has already been suggested that the break-even</w:t>
      </w:r>
      <w:r w:rsidR="00041444">
        <w:rPr>
          <w:rFonts w:ascii="Arial" w:hAnsi="Arial" w:cs="Arial"/>
          <w:sz w:val="24"/>
          <w:szCs w:val="24"/>
        </w:rPr>
        <w:t xml:space="preserve"> p</w:t>
      </w:r>
      <w:r w:rsidRPr="00351DD5">
        <w:rPr>
          <w:rFonts w:ascii="Arial" w:hAnsi="Arial" w:cs="Arial"/>
          <w:sz w:val="24"/>
          <w:szCs w:val="24"/>
        </w:rPr>
        <w:t>oint (BEP) is the amount of output at which</w:t>
      </w:r>
      <w:r w:rsidR="00041444">
        <w:rPr>
          <w:rFonts w:ascii="Arial" w:hAnsi="Arial" w:cs="Arial"/>
          <w:sz w:val="24"/>
          <w:szCs w:val="24"/>
        </w:rPr>
        <w:t xml:space="preserve"> a </w:t>
      </w:r>
      <w:r w:rsidRPr="00351DD5">
        <w:rPr>
          <w:rFonts w:ascii="Arial" w:hAnsi="Arial" w:cs="Arial"/>
          <w:sz w:val="24"/>
          <w:szCs w:val="24"/>
        </w:rPr>
        <w:t>business makes neither profit nor loss</w:t>
      </w:r>
      <w:r w:rsidR="00041444">
        <w:rPr>
          <w:rFonts w:ascii="Arial" w:hAnsi="Arial" w:cs="Arial"/>
          <w:sz w:val="24"/>
          <w:szCs w:val="24"/>
        </w:rPr>
        <w:t xml:space="preserve"> </w:t>
      </w:r>
      <w:sdt>
        <w:sdtPr>
          <w:rPr>
            <w:rFonts w:ascii="Arial" w:hAnsi="Arial" w:cs="Arial"/>
            <w:sz w:val="24"/>
            <w:szCs w:val="24"/>
          </w:rPr>
          <w:id w:val="325721986"/>
          <w:citation/>
        </w:sdtPr>
        <w:sdtContent>
          <w:r w:rsidR="00041444">
            <w:rPr>
              <w:rFonts w:ascii="Arial" w:hAnsi="Arial" w:cs="Arial"/>
              <w:sz w:val="24"/>
              <w:szCs w:val="24"/>
            </w:rPr>
            <w:fldChar w:fldCharType="begin"/>
          </w:r>
          <w:r w:rsidR="00041444">
            <w:rPr>
              <w:rFonts w:ascii="Arial" w:hAnsi="Arial" w:cs="Arial"/>
              <w:sz w:val="24"/>
              <w:szCs w:val="24"/>
              <w:lang w:val="en-US"/>
            </w:rPr>
            <w:instrText xml:space="preserve"> CITATION CCN04 \l 1033 </w:instrText>
          </w:r>
          <w:r w:rsidR="00041444">
            <w:rPr>
              <w:rFonts w:ascii="Arial" w:hAnsi="Arial" w:cs="Arial"/>
              <w:sz w:val="24"/>
              <w:szCs w:val="24"/>
            </w:rPr>
            <w:fldChar w:fldCharType="separate"/>
          </w:r>
          <w:r w:rsidR="00041444">
            <w:rPr>
              <w:rFonts w:ascii="Arial" w:hAnsi="Arial" w:cs="Arial"/>
              <w:noProof/>
              <w:sz w:val="24"/>
              <w:szCs w:val="24"/>
              <w:lang w:val="en-US"/>
            </w:rPr>
            <w:t xml:space="preserve"> </w:t>
          </w:r>
          <w:r w:rsidR="00041444" w:rsidRPr="00041444">
            <w:rPr>
              <w:rFonts w:ascii="Arial" w:hAnsi="Arial" w:cs="Arial"/>
              <w:noProof/>
              <w:sz w:val="24"/>
              <w:szCs w:val="24"/>
              <w:lang w:val="en-US"/>
            </w:rPr>
            <w:t>(Nwachukwu, 2004)</w:t>
          </w:r>
          <w:r w:rsidR="00041444">
            <w:rPr>
              <w:rFonts w:ascii="Arial" w:hAnsi="Arial" w:cs="Arial"/>
              <w:sz w:val="24"/>
              <w:szCs w:val="24"/>
            </w:rPr>
            <w:fldChar w:fldCharType="end"/>
          </w:r>
        </w:sdtContent>
      </w:sdt>
      <w:r w:rsidRPr="00351DD5">
        <w:rPr>
          <w:rFonts w:ascii="Arial" w:hAnsi="Arial" w:cs="Arial"/>
          <w:sz w:val="24"/>
          <w:szCs w:val="24"/>
        </w:rPr>
        <w:t>. Any rise in the pace</w:t>
      </w:r>
      <w:r w:rsidR="00041444">
        <w:rPr>
          <w:rFonts w:ascii="Arial" w:hAnsi="Arial" w:cs="Arial"/>
          <w:sz w:val="24"/>
          <w:szCs w:val="24"/>
        </w:rPr>
        <w:t xml:space="preserve"> o</w:t>
      </w:r>
      <w:r w:rsidRPr="00351DD5">
        <w:rPr>
          <w:rFonts w:ascii="Arial" w:hAnsi="Arial" w:cs="Arial"/>
          <w:sz w:val="24"/>
          <w:szCs w:val="24"/>
        </w:rPr>
        <w:t>utput at this stage results in benefit</w:t>
      </w:r>
      <w:r w:rsidR="00041444">
        <w:rPr>
          <w:rFonts w:ascii="Arial" w:hAnsi="Arial" w:cs="Arial"/>
          <w:sz w:val="24"/>
          <w:szCs w:val="24"/>
        </w:rPr>
        <w:t xml:space="preserve"> m</w:t>
      </w:r>
      <w:r w:rsidRPr="00351DD5">
        <w:rPr>
          <w:rFonts w:ascii="Arial" w:hAnsi="Arial" w:cs="Arial"/>
          <w:sz w:val="24"/>
          <w:szCs w:val="24"/>
        </w:rPr>
        <w:t>aking, whereas any reduction will result in</w:t>
      </w:r>
      <w:r w:rsidR="00041444">
        <w:rPr>
          <w:rFonts w:ascii="Arial" w:hAnsi="Arial" w:cs="Arial"/>
          <w:sz w:val="24"/>
          <w:szCs w:val="24"/>
        </w:rPr>
        <w:t xml:space="preserve"> l</w:t>
      </w:r>
      <w:r w:rsidRPr="00351DD5">
        <w:rPr>
          <w:rFonts w:ascii="Arial" w:hAnsi="Arial" w:cs="Arial"/>
          <w:sz w:val="24"/>
          <w:szCs w:val="24"/>
        </w:rPr>
        <w:t>oss. Accordingly, manufacturing companies or businesses</w:t>
      </w:r>
      <w:r w:rsidR="00041444">
        <w:rPr>
          <w:rFonts w:ascii="Arial" w:hAnsi="Arial" w:cs="Arial"/>
          <w:sz w:val="24"/>
          <w:szCs w:val="24"/>
        </w:rPr>
        <w:t xml:space="preserve"> e</w:t>
      </w:r>
      <w:r w:rsidRPr="00351DD5">
        <w:rPr>
          <w:rFonts w:ascii="Arial" w:hAnsi="Arial" w:cs="Arial"/>
          <w:sz w:val="24"/>
          <w:szCs w:val="24"/>
        </w:rPr>
        <w:t>ffort to go beyond that point such which they can</w:t>
      </w:r>
      <w:r w:rsidR="00041444">
        <w:rPr>
          <w:rFonts w:ascii="Arial" w:hAnsi="Arial" w:cs="Arial"/>
          <w:sz w:val="24"/>
          <w:szCs w:val="24"/>
        </w:rPr>
        <w:t xml:space="preserve"> </w:t>
      </w:r>
      <w:r w:rsidRPr="00351DD5">
        <w:rPr>
          <w:rFonts w:ascii="Arial" w:hAnsi="Arial" w:cs="Arial"/>
          <w:sz w:val="24"/>
          <w:szCs w:val="24"/>
        </w:rPr>
        <w:t>make a profit.</w:t>
      </w:r>
      <w:r w:rsidR="00041444">
        <w:rPr>
          <w:rFonts w:ascii="Arial" w:hAnsi="Arial" w:cs="Arial"/>
          <w:sz w:val="24"/>
          <w:szCs w:val="24"/>
        </w:rPr>
        <w:t xml:space="preserve"> </w:t>
      </w:r>
    </w:p>
    <w:p w14:paraId="42534681" w14:textId="434588C4" w:rsidR="00041444" w:rsidRPr="00664B32" w:rsidRDefault="00041444" w:rsidP="00041444">
      <w:pPr>
        <w:spacing w:line="360" w:lineRule="auto"/>
        <w:jc w:val="both"/>
        <w:rPr>
          <w:rFonts w:ascii="Arial" w:hAnsi="Arial" w:cs="Arial"/>
          <w:sz w:val="24"/>
          <w:szCs w:val="24"/>
        </w:rPr>
      </w:pPr>
      <w:r w:rsidRPr="00041444">
        <w:rPr>
          <w:rFonts w:ascii="Arial" w:hAnsi="Arial" w:cs="Arial"/>
          <w:sz w:val="24"/>
          <w:szCs w:val="24"/>
        </w:rPr>
        <w:t>Break-even analysis has been used as a tool to develop basic guidelines for corporate decision-making, to ascertain the firm ’s target amount of benefit, and to perform a cost-reduction effect analysis</w:t>
      </w:r>
      <w:r w:rsidR="0067709B">
        <w:rPr>
          <w:rFonts w:ascii="Arial" w:hAnsi="Arial" w:cs="Arial"/>
          <w:sz w:val="24"/>
          <w:szCs w:val="24"/>
        </w:rPr>
        <w:t xml:space="preserve"> </w:t>
      </w:r>
      <w:r w:rsidRPr="00041444">
        <w:rPr>
          <w:rFonts w:ascii="Arial" w:hAnsi="Arial" w:cs="Arial"/>
          <w:sz w:val="24"/>
          <w:szCs w:val="24"/>
        </w:rPr>
        <w:t xml:space="preserve">to measure future prices, the effect of market fluctuations and fixed/variable costs on productivity </w:t>
      </w:r>
      <w:sdt>
        <w:sdtPr>
          <w:rPr>
            <w:rFonts w:ascii="Arial" w:hAnsi="Arial" w:cs="Arial"/>
            <w:sz w:val="24"/>
            <w:szCs w:val="24"/>
          </w:rPr>
          <w:id w:val="-884402761"/>
          <w:citation/>
        </w:sdtPr>
        <w:sdtContent>
          <w:r w:rsidR="0067709B">
            <w:rPr>
              <w:rFonts w:ascii="Arial" w:hAnsi="Arial" w:cs="Arial"/>
              <w:sz w:val="24"/>
              <w:szCs w:val="24"/>
            </w:rPr>
            <w:fldChar w:fldCharType="begin"/>
          </w:r>
          <w:r w:rsidR="0067709B">
            <w:rPr>
              <w:rFonts w:ascii="Arial" w:hAnsi="Arial" w:cs="Arial"/>
              <w:sz w:val="24"/>
              <w:szCs w:val="24"/>
              <w:lang w:val="en-US"/>
            </w:rPr>
            <w:instrText xml:space="preserve"> CITATION LPo87 \l 1033 </w:instrText>
          </w:r>
          <w:r w:rsidR="0067709B">
            <w:rPr>
              <w:rFonts w:ascii="Arial" w:hAnsi="Arial" w:cs="Arial"/>
              <w:sz w:val="24"/>
              <w:szCs w:val="24"/>
            </w:rPr>
            <w:fldChar w:fldCharType="separate"/>
          </w:r>
          <w:r w:rsidR="0067709B" w:rsidRPr="0067709B">
            <w:rPr>
              <w:rFonts w:ascii="Arial" w:hAnsi="Arial" w:cs="Arial"/>
              <w:noProof/>
              <w:sz w:val="24"/>
              <w:szCs w:val="24"/>
              <w:lang w:val="en-US"/>
            </w:rPr>
            <w:t>(Powers, 1987)</w:t>
          </w:r>
          <w:r w:rsidR="0067709B">
            <w:rPr>
              <w:rFonts w:ascii="Arial" w:hAnsi="Arial" w:cs="Arial"/>
              <w:sz w:val="24"/>
              <w:szCs w:val="24"/>
            </w:rPr>
            <w:fldChar w:fldCharType="end"/>
          </w:r>
        </w:sdtContent>
      </w:sdt>
      <w:r w:rsidRPr="00041444">
        <w:rPr>
          <w:rFonts w:ascii="Arial" w:hAnsi="Arial" w:cs="Arial"/>
          <w:sz w:val="24"/>
          <w:szCs w:val="24"/>
        </w:rPr>
        <w:t>.</w:t>
      </w:r>
    </w:p>
    <w:p w14:paraId="431B4662" w14:textId="45663BA6" w:rsidR="00351DD5" w:rsidRDefault="00B4487F" w:rsidP="00B4487F">
      <w:pPr>
        <w:spacing w:line="360" w:lineRule="auto"/>
        <w:jc w:val="both"/>
        <w:rPr>
          <w:rFonts w:ascii="Arial" w:hAnsi="Arial" w:cs="Arial"/>
          <w:sz w:val="24"/>
          <w:szCs w:val="24"/>
        </w:rPr>
      </w:pPr>
      <w:r w:rsidRPr="00B4487F">
        <w:rPr>
          <w:rFonts w:ascii="Arial" w:hAnsi="Arial" w:cs="Arial"/>
          <w:sz w:val="24"/>
          <w:szCs w:val="24"/>
        </w:rPr>
        <w:t>The definition of break-even analysis relies on the principle of marginal costing. Accordingly, the overall expense of making or delivering goods or services can be split into two different parts: fixed and variable costs.</w:t>
      </w:r>
      <w:r>
        <w:rPr>
          <w:rFonts w:ascii="Arial" w:hAnsi="Arial" w:cs="Arial"/>
          <w:sz w:val="24"/>
          <w:szCs w:val="24"/>
        </w:rPr>
        <w:t xml:space="preserve"> </w:t>
      </w:r>
      <w:r w:rsidRPr="00B4487F">
        <w:rPr>
          <w:rFonts w:ascii="Arial" w:hAnsi="Arial" w:cs="Arial"/>
          <w:sz w:val="24"/>
          <w:szCs w:val="24"/>
        </w:rPr>
        <w:t>Fixed costs have been shown to be stable regardless of the variance in costs.</w:t>
      </w:r>
      <w:r>
        <w:rPr>
          <w:rFonts w:ascii="Arial" w:hAnsi="Arial" w:cs="Arial"/>
          <w:sz w:val="24"/>
          <w:szCs w:val="24"/>
        </w:rPr>
        <w:t xml:space="preserve"> </w:t>
      </w:r>
      <w:r w:rsidRPr="00B4487F">
        <w:rPr>
          <w:rFonts w:ascii="Arial" w:hAnsi="Arial" w:cs="Arial"/>
          <w:sz w:val="24"/>
          <w:szCs w:val="24"/>
        </w:rPr>
        <w:t xml:space="preserve">The number of goods, whereas the adjustable (marginal) cost correlates specifically with the volume of output. However, there are problems in categorising such expenses as either fixed </w:t>
      </w:r>
      <w:r w:rsidR="00AE37CD" w:rsidRPr="00B4487F">
        <w:rPr>
          <w:rFonts w:ascii="Arial" w:hAnsi="Arial" w:cs="Arial"/>
          <w:sz w:val="24"/>
          <w:szCs w:val="24"/>
        </w:rPr>
        <w:t>or</w:t>
      </w:r>
      <w:r w:rsidRPr="00B4487F">
        <w:rPr>
          <w:rFonts w:ascii="Arial" w:hAnsi="Arial" w:cs="Arial"/>
          <w:sz w:val="24"/>
          <w:szCs w:val="24"/>
        </w:rPr>
        <w:t xml:space="preserve"> variable components.</w:t>
      </w:r>
      <w:r>
        <w:rPr>
          <w:rFonts w:ascii="Arial" w:hAnsi="Arial" w:cs="Arial"/>
          <w:sz w:val="24"/>
          <w:szCs w:val="24"/>
        </w:rPr>
        <w:t xml:space="preserve"> </w:t>
      </w:r>
      <w:r w:rsidRPr="00B4487F">
        <w:rPr>
          <w:rFonts w:ascii="Arial" w:hAnsi="Arial" w:cs="Arial"/>
          <w:sz w:val="24"/>
          <w:szCs w:val="24"/>
        </w:rPr>
        <w:t>Sinclair and Talbot (1986) concluded that most companies had a mix of the two culminating in semi-variable costs</w:t>
      </w:r>
      <w:sdt>
        <w:sdtPr>
          <w:rPr>
            <w:rFonts w:ascii="Arial" w:hAnsi="Arial" w:cs="Arial"/>
            <w:sz w:val="24"/>
            <w:szCs w:val="24"/>
          </w:rPr>
          <w:id w:val="1399477149"/>
          <w:citation/>
        </w:sdtPr>
        <w:sdtContent>
          <w:r w:rsidR="0067709B">
            <w:rPr>
              <w:rFonts w:ascii="Arial" w:hAnsi="Arial" w:cs="Arial"/>
              <w:sz w:val="24"/>
              <w:szCs w:val="24"/>
            </w:rPr>
            <w:fldChar w:fldCharType="begin"/>
          </w:r>
          <w:r w:rsidR="0067709B">
            <w:rPr>
              <w:rFonts w:ascii="Arial" w:hAnsi="Arial" w:cs="Arial"/>
              <w:sz w:val="24"/>
              <w:szCs w:val="24"/>
              <w:lang w:val="en-US"/>
            </w:rPr>
            <w:instrText xml:space="preserve"> CITATION Sin86 \l 1033 </w:instrText>
          </w:r>
          <w:r w:rsidR="0067709B">
            <w:rPr>
              <w:rFonts w:ascii="Arial" w:hAnsi="Arial" w:cs="Arial"/>
              <w:sz w:val="24"/>
              <w:szCs w:val="24"/>
            </w:rPr>
            <w:fldChar w:fldCharType="separate"/>
          </w:r>
          <w:r w:rsidR="0067709B">
            <w:rPr>
              <w:rFonts w:ascii="Arial" w:hAnsi="Arial" w:cs="Arial"/>
              <w:noProof/>
              <w:sz w:val="24"/>
              <w:szCs w:val="24"/>
              <w:lang w:val="en-US"/>
            </w:rPr>
            <w:t xml:space="preserve"> </w:t>
          </w:r>
          <w:r w:rsidR="0067709B" w:rsidRPr="0067709B">
            <w:rPr>
              <w:rFonts w:ascii="Arial" w:hAnsi="Arial" w:cs="Arial"/>
              <w:noProof/>
              <w:sz w:val="24"/>
              <w:szCs w:val="24"/>
              <w:lang w:val="en-US"/>
            </w:rPr>
            <w:t>(Sinclair &amp; Talbott, 1986)</w:t>
          </w:r>
          <w:r w:rsidR="0067709B">
            <w:rPr>
              <w:rFonts w:ascii="Arial" w:hAnsi="Arial" w:cs="Arial"/>
              <w:sz w:val="24"/>
              <w:szCs w:val="24"/>
            </w:rPr>
            <w:fldChar w:fldCharType="end"/>
          </w:r>
        </w:sdtContent>
      </w:sdt>
      <w:r w:rsidRPr="00B4487F">
        <w:rPr>
          <w:rFonts w:ascii="Arial" w:hAnsi="Arial" w:cs="Arial"/>
          <w:sz w:val="24"/>
          <w:szCs w:val="24"/>
        </w:rPr>
        <w:t>.</w:t>
      </w:r>
    </w:p>
    <w:p w14:paraId="168B7D56" w14:textId="0FD1241D" w:rsidR="000D6E59" w:rsidRDefault="000D6E59" w:rsidP="00B4487F">
      <w:pPr>
        <w:spacing w:line="360" w:lineRule="auto"/>
        <w:jc w:val="both"/>
        <w:rPr>
          <w:rFonts w:ascii="Arial" w:hAnsi="Arial" w:cs="Arial"/>
          <w:sz w:val="24"/>
          <w:szCs w:val="24"/>
        </w:rPr>
      </w:pPr>
      <w:r w:rsidRPr="000D6E59">
        <w:rPr>
          <w:rFonts w:ascii="Arial" w:hAnsi="Arial" w:cs="Arial"/>
          <w:sz w:val="24"/>
          <w:szCs w:val="24"/>
        </w:rPr>
        <w:t>Many costs and their elements do not fall into neatly compartmentalised limited or unlimited cost categories as they have the features of all types. If a corporation offers a variety of items, the accounting analyst must plan and review a number of profit-charts covering consolidated divisions of independent operations.</w:t>
      </w:r>
      <w:r w:rsidR="00DD2DD3" w:rsidRPr="00DD2DD3">
        <w:t xml:space="preserve"> </w:t>
      </w:r>
      <w:r w:rsidR="00DD2DD3" w:rsidRPr="00DD2DD3">
        <w:rPr>
          <w:rFonts w:ascii="Arial" w:hAnsi="Arial" w:cs="Arial"/>
          <w:sz w:val="24"/>
          <w:szCs w:val="24"/>
        </w:rPr>
        <w:t>A break-even map reflects a short-term, stagnant relationship between costs and production, and quite easily becomes redundant.</w:t>
      </w:r>
      <w:r w:rsidR="00DD2DD3" w:rsidRPr="00DD2DD3">
        <w:t xml:space="preserve"> </w:t>
      </w:r>
      <w:r w:rsidR="00DD2DD3" w:rsidRPr="00DD2DD3">
        <w:rPr>
          <w:rFonts w:ascii="Arial" w:hAnsi="Arial" w:cs="Arial"/>
          <w:sz w:val="24"/>
          <w:szCs w:val="24"/>
        </w:rPr>
        <w:t xml:space="preserve">Relationships shown in the break-even map do not benefit both stages of activities. Costs tend to be greater than seen on the static break-even map while the plant's output is close to 100% of its capacity. Frequent fluctuations in the sale price of the goods have an effect on the efficiency of the </w:t>
      </w:r>
      <w:r w:rsidR="00AE37CD" w:rsidRPr="00DD2DD3">
        <w:rPr>
          <w:rFonts w:ascii="Arial" w:hAnsi="Arial" w:cs="Arial"/>
          <w:sz w:val="24"/>
          <w:szCs w:val="24"/>
        </w:rPr>
        <w:t>break-even</w:t>
      </w:r>
      <w:r w:rsidR="00DD2DD3" w:rsidRPr="00DD2DD3">
        <w:rPr>
          <w:rFonts w:ascii="Arial" w:hAnsi="Arial" w:cs="Arial"/>
          <w:sz w:val="24"/>
          <w:szCs w:val="24"/>
        </w:rPr>
        <w:t xml:space="preserve"> report.</w:t>
      </w:r>
      <w:r w:rsidR="00DD2DD3">
        <w:rPr>
          <w:rFonts w:ascii="Arial" w:hAnsi="Arial" w:cs="Arial"/>
          <w:sz w:val="24"/>
          <w:szCs w:val="24"/>
        </w:rPr>
        <w:t xml:space="preserve"> </w:t>
      </w:r>
      <w:r w:rsidR="00DD2DD3" w:rsidRPr="00DD2DD3">
        <w:rPr>
          <w:rFonts w:ascii="Arial" w:hAnsi="Arial" w:cs="Arial"/>
          <w:sz w:val="24"/>
          <w:szCs w:val="24"/>
        </w:rPr>
        <w:t>The cost of attracting funds for growth is overlooked in the break-even table. Despite these drawbacks, the break-even analysis has a high presence in financial accounting</w:t>
      </w:r>
      <w:sdt>
        <w:sdtPr>
          <w:rPr>
            <w:rFonts w:ascii="Arial" w:hAnsi="Arial" w:cs="Arial"/>
            <w:sz w:val="24"/>
            <w:szCs w:val="24"/>
          </w:rPr>
          <w:id w:val="1671528225"/>
          <w:citation/>
        </w:sdtPr>
        <w:sdtContent>
          <w:r w:rsidR="003F2FE0">
            <w:rPr>
              <w:rFonts w:ascii="Arial" w:hAnsi="Arial" w:cs="Arial"/>
              <w:sz w:val="24"/>
              <w:szCs w:val="24"/>
            </w:rPr>
            <w:fldChar w:fldCharType="begin"/>
          </w:r>
          <w:r w:rsidR="003F2FE0">
            <w:rPr>
              <w:rFonts w:ascii="Arial" w:hAnsi="Arial" w:cs="Arial"/>
              <w:sz w:val="24"/>
              <w:szCs w:val="24"/>
              <w:lang w:val="en-US"/>
            </w:rPr>
            <w:instrText xml:space="preserve"> CITATION CCN04 \l 1033 </w:instrText>
          </w:r>
          <w:r w:rsidR="003F2FE0">
            <w:rPr>
              <w:rFonts w:ascii="Arial" w:hAnsi="Arial" w:cs="Arial"/>
              <w:sz w:val="24"/>
              <w:szCs w:val="24"/>
            </w:rPr>
            <w:fldChar w:fldCharType="separate"/>
          </w:r>
          <w:r w:rsidR="003F2FE0">
            <w:rPr>
              <w:rFonts w:ascii="Arial" w:hAnsi="Arial" w:cs="Arial"/>
              <w:noProof/>
              <w:sz w:val="24"/>
              <w:szCs w:val="24"/>
              <w:lang w:val="en-US"/>
            </w:rPr>
            <w:t xml:space="preserve"> </w:t>
          </w:r>
          <w:r w:rsidR="003F2FE0" w:rsidRPr="003F2FE0">
            <w:rPr>
              <w:rFonts w:ascii="Arial" w:hAnsi="Arial" w:cs="Arial"/>
              <w:noProof/>
              <w:sz w:val="24"/>
              <w:szCs w:val="24"/>
              <w:lang w:val="en-US"/>
            </w:rPr>
            <w:t>(Nwachukwu, 2004)</w:t>
          </w:r>
          <w:r w:rsidR="003F2FE0">
            <w:rPr>
              <w:rFonts w:ascii="Arial" w:hAnsi="Arial" w:cs="Arial"/>
              <w:sz w:val="24"/>
              <w:szCs w:val="24"/>
            </w:rPr>
            <w:fldChar w:fldCharType="end"/>
          </w:r>
        </w:sdtContent>
      </w:sdt>
      <w:r w:rsidR="00DD2DD3" w:rsidRPr="00DD2DD3">
        <w:rPr>
          <w:rFonts w:ascii="Arial" w:hAnsi="Arial" w:cs="Arial"/>
          <w:sz w:val="24"/>
          <w:szCs w:val="24"/>
        </w:rPr>
        <w:t>.</w:t>
      </w:r>
    </w:p>
    <w:p w14:paraId="05C07068" w14:textId="62338F97" w:rsidR="00DD2DD3" w:rsidRDefault="00DD2DD3" w:rsidP="00B4487F">
      <w:pPr>
        <w:spacing w:line="360" w:lineRule="auto"/>
        <w:jc w:val="both"/>
        <w:rPr>
          <w:rFonts w:ascii="Arial" w:hAnsi="Arial" w:cs="Arial"/>
          <w:sz w:val="24"/>
          <w:szCs w:val="24"/>
        </w:rPr>
      </w:pPr>
      <w:r w:rsidRPr="00DD2DD3">
        <w:rPr>
          <w:rFonts w:ascii="Arial" w:hAnsi="Arial" w:cs="Arial"/>
          <w:sz w:val="24"/>
          <w:szCs w:val="24"/>
        </w:rPr>
        <w:lastRenderedPageBreak/>
        <w:t xml:space="preserve">Break-even analysis is a valuable method for achieving the minimal revenue required to prevent losses. It has its drawbacks, however. It makes predictions about different factors-for example, that all units are sold, that the projections are </w:t>
      </w:r>
      <w:proofErr w:type="gramStart"/>
      <w:r w:rsidRPr="00DD2DD3">
        <w:rPr>
          <w:rFonts w:ascii="Arial" w:hAnsi="Arial" w:cs="Arial"/>
          <w:sz w:val="24"/>
          <w:szCs w:val="24"/>
        </w:rPr>
        <w:t>accurate</w:t>
      </w:r>
      <w:proofErr w:type="gramEnd"/>
      <w:r w:rsidRPr="00DD2DD3">
        <w:rPr>
          <w:rFonts w:ascii="Arial" w:hAnsi="Arial" w:cs="Arial"/>
          <w:sz w:val="24"/>
          <w:szCs w:val="24"/>
        </w:rPr>
        <w:t xml:space="preserve"> and that the economic climate is stable. If new competitors enter the market or an economic crisis begins, it could take longer to hit a break-even stage</w:t>
      </w:r>
      <w:sdt>
        <w:sdtPr>
          <w:rPr>
            <w:rFonts w:ascii="Arial" w:hAnsi="Arial" w:cs="Arial"/>
            <w:sz w:val="24"/>
            <w:szCs w:val="24"/>
          </w:rPr>
          <w:id w:val="746542339"/>
          <w:citation/>
        </w:sdtPr>
        <w:sdtContent>
          <w:r w:rsidR="003F2FE0">
            <w:rPr>
              <w:rFonts w:ascii="Arial" w:hAnsi="Arial" w:cs="Arial"/>
              <w:sz w:val="24"/>
              <w:szCs w:val="24"/>
            </w:rPr>
            <w:fldChar w:fldCharType="begin"/>
          </w:r>
          <w:r w:rsidR="003F2FE0">
            <w:rPr>
              <w:rFonts w:ascii="Arial" w:hAnsi="Arial" w:cs="Arial"/>
              <w:sz w:val="24"/>
              <w:szCs w:val="24"/>
              <w:lang w:val="en-US"/>
            </w:rPr>
            <w:instrText xml:space="preserve"> CITATION Sin86 \l 1033 </w:instrText>
          </w:r>
          <w:r w:rsidR="003F2FE0">
            <w:rPr>
              <w:rFonts w:ascii="Arial" w:hAnsi="Arial" w:cs="Arial"/>
              <w:sz w:val="24"/>
              <w:szCs w:val="24"/>
            </w:rPr>
            <w:fldChar w:fldCharType="separate"/>
          </w:r>
          <w:r w:rsidR="003F2FE0">
            <w:rPr>
              <w:rFonts w:ascii="Arial" w:hAnsi="Arial" w:cs="Arial"/>
              <w:noProof/>
              <w:sz w:val="24"/>
              <w:szCs w:val="24"/>
              <w:lang w:val="en-US"/>
            </w:rPr>
            <w:t xml:space="preserve"> </w:t>
          </w:r>
          <w:r w:rsidR="003F2FE0" w:rsidRPr="003F2FE0">
            <w:rPr>
              <w:rFonts w:ascii="Arial" w:hAnsi="Arial" w:cs="Arial"/>
              <w:noProof/>
              <w:sz w:val="24"/>
              <w:szCs w:val="24"/>
              <w:lang w:val="en-US"/>
            </w:rPr>
            <w:t>(Sinclair &amp; Talbott, 1986)</w:t>
          </w:r>
          <w:r w:rsidR="003F2FE0">
            <w:rPr>
              <w:rFonts w:ascii="Arial" w:hAnsi="Arial" w:cs="Arial"/>
              <w:sz w:val="24"/>
              <w:szCs w:val="24"/>
            </w:rPr>
            <w:fldChar w:fldCharType="end"/>
          </w:r>
        </w:sdtContent>
      </w:sdt>
      <w:r w:rsidRPr="00DD2DD3">
        <w:rPr>
          <w:rFonts w:ascii="Arial" w:hAnsi="Arial" w:cs="Arial"/>
          <w:sz w:val="24"/>
          <w:szCs w:val="24"/>
        </w:rPr>
        <w:t>.</w:t>
      </w:r>
    </w:p>
    <w:p w14:paraId="0D138747" w14:textId="41395A8D" w:rsidR="000D6E59" w:rsidRPr="000D6E59" w:rsidRDefault="000D6E59" w:rsidP="000D6E59">
      <w:pPr>
        <w:pStyle w:val="Heading1"/>
        <w:rPr>
          <w:rFonts w:ascii="Arial" w:hAnsi="Arial" w:cs="Arial"/>
          <w:b/>
          <w:bCs/>
          <w:sz w:val="28"/>
          <w:szCs w:val="28"/>
        </w:rPr>
      </w:pPr>
    </w:p>
    <w:p w14:paraId="1CD36056" w14:textId="566010F9" w:rsidR="000D6E59" w:rsidRDefault="000D6E59" w:rsidP="000D6E59">
      <w:pPr>
        <w:pStyle w:val="Heading1"/>
        <w:rPr>
          <w:rFonts w:ascii="Arial" w:hAnsi="Arial" w:cs="Arial"/>
          <w:b/>
          <w:bCs/>
          <w:sz w:val="28"/>
          <w:szCs w:val="28"/>
        </w:rPr>
      </w:pPr>
      <w:bookmarkStart w:id="11" w:name="_Toc61013084"/>
      <w:r w:rsidRPr="00351DD5">
        <w:rPr>
          <w:rFonts w:ascii="Arial" w:hAnsi="Arial" w:cs="Arial"/>
          <w:b/>
          <w:bCs/>
          <w:sz w:val="28"/>
          <w:szCs w:val="28"/>
        </w:rPr>
        <w:t xml:space="preserve">QUESTION </w:t>
      </w:r>
      <w:r>
        <w:rPr>
          <w:rFonts w:ascii="Arial" w:hAnsi="Arial" w:cs="Arial"/>
          <w:b/>
          <w:bCs/>
          <w:sz w:val="28"/>
          <w:szCs w:val="28"/>
        </w:rPr>
        <w:t>2</w:t>
      </w:r>
      <w:bookmarkEnd w:id="11"/>
    </w:p>
    <w:p w14:paraId="5053B00F" w14:textId="5128FAE8" w:rsidR="000D6E59" w:rsidRDefault="000D6E59" w:rsidP="000D6E59">
      <w:pPr>
        <w:pStyle w:val="Heading1"/>
        <w:rPr>
          <w:rFonts w:ascii="Arial" w:hAnsi="Arial" w:cs="Arial"/>
          <w:b/>
          <w:bCs/>
          <w:sz w:val="28"/>
          <w:szCs w:val="28"/>
        </w:rPr>
      </w:pPr>
      <w:bookmarkStart w:id="12" w:name="_Toc61013085"/>
      <w:r w:rsidRPr="000D6E59">
        <w:rPr>
          <w:rFonts w:ascii="Arial" w:hAnsi="Arial" w:cs="Arial"/>
          <w:b/>
          <w:bCs/>
          <w:sz w:val="28"/>
          <w:szCs w:val="28"/>
        </w:rPr>
        <w:t>I</w:t>
      </w:r>
      <w:r w:rsidRPr="000D6E59">
        <w:rPr>
          <w:rFonts w:ascii="Arial" w:hAnsi="Arial" w:cs="Arial"/>
          <w:b/>
          <w:bCs/>
          <w:sz w:val="28"/>
          <w:szCs w:val="28"/>
        </w:rPr>
        <w:t>mportance of management accounting, and how it differs from what financial accounting provides.</w:t>
      </w:r>
      <w:bookmarkEnd w:id="12"/>
    </w:p>
    <w:p w14:paraId="2C2E7DC2" w14:textId="77777777" w:rsidR="003F2FE0" w:rsidRPr="003F2FE0" w:rsidRDefault="003F2FE0" w:rsidP="003F2FE0"/>
    <w:p w14:paraId="561B3395" w14:textId="18FCDAD5" w:rsidR="000D6E59" w:rsidRDefault="003F2FE0" w:rsidP="003F2FE0">
      <w:pPr>
        <w:spacing w:line="360" w:lineRule="auto"/>
        <w:jc w:val="both"/>
        <w:rPr>
          <w:rFonts w:ascii="Arial" w:hAnsi="Arial" w:cs="Arial"/>
          <w:sz w:val="24"/>
          <w:szCs w:val="24"/>
        </w:rPr>
      </w:pPr>
      <w:r w:rsidRPr="003F2FE0">
        <w:rPr>
          <w:rFonts w:ascii="Arial" w:hAnsi="Arial" w:cs="Arial"/>
          <w:sz w:val="24"/>
          <w:szCs w:val="24"/>
        </w:rPr>
        <w:t>Management's social and political functions involve planning, advice, guidance and decision-making. Accounting Information plays the various responsibilities in order to ensure the effective efficiency of these operations</w:t>
      </w:r>
      <w:r>
        <w:rPr>
          <w:rFonts w:ascii="Arial" w:hAnsi="Arial" w:cs="Arial"/>
          <w:sz w:val="24"/>
          <w:szCs w:val="24"/>
        </w:rPr>
        <w:t xml:space="preserve"> as planning, controlling and decision making</w:t>
      </w:r>
      <w:sdt>
        <w:sdtPr>
          <w:rPr>
            <w:rFonts w:ascii="Arial" w:hAnsi="Arial" w:cs="Arial"/>
            <w:sz w:val="24"/>
            <w:szCs w:val="24"/>
          </w:rPr>
          <w:id w:val="-388806141"/>
          <w:citation/>
        </w:sdtPr>
        <w:sdtContent>
          <w:r w:rsidRPr="003F2FE0">
            <w:rPr>
              <w:rFonts w:ascii="Arial" w:hAnsi="Arial" w:cs="Arial"/>
              <w:sz w:val="24"/>
              <w:szCs w:val="24"/>
            </w:rPr>
            <w:fldChar w:fldCharType="begin"/>
          </w:r>
          <w:r w:rsidRPr="003F2FE0">
            <w:rPr>
              <w:rFonts w:ascii="Arial" w:hAnsi="Arial" w:cs="Arial"/>
              <w:sz w:val="24"/>
              <w:szCs w:val="24"/>
              <w:lang w:val="en-US"/>
            </w:rPr>
            <w:instrText xml:space="preserve"> CITATION SBa82 \l 1033 </w:instrText>
          </w:r>
          <w:r w:rsidRPr="003F2FE0">
            <w:rPr>
              <w:rFonts w:ascii="Arial" w:hAnsi="Arial" w:cs="Arial"/>
              <w:sz w:val="24"/>
              <w:szCs w:val="24"/>
            </w:rPr>
            <w:fldChar w:fldCharType="separate"/>
          </w:r>
          <w:r w:rsidRPr="003F2FE0">
            <w:rPr>
              <w:rFonts w:ascii="Arial" w:hAnsi="Arial" w:cs="Arial"/>
              <w:noProof/>
              <w:sz w:val="24"/>
              <w:szCs w:val="24"/>
              <w:lang w:val="en-US"/>
            </w:rPr>
            <w:t>(Baiman, 1982)</w:t>
          </w:r>
          <w:r w:rsidRPr="003F2FE0">
            <w:rPr>
              <w:rFonts w:ascii="Arial" w:hAnsi="Arial" w:cs="Arial"/>
              <w:sz w:val="24"/>
              <w:szCs w:val="24"/>
            </w:rPr>
            <w:fldChar w:fldCharType="end"/>
          </w:r>
        </w:sdtContent>
      </w:sdt>
      <w:r>
        <w:rPr>
          <w:rFonts w:ascii="Arial" w:hAnsi="Arial" w:cs="Arial"/>
          <w:sz w:val="24"/>
          <w:szCs w:val="24"/>
        </w:rPr>
        <w:t>.</w:t>
      </w:r>
    </w:p>
    <w:p w14:paraId="3763D8A6" w14:textId="1EBB6F14" w:rsidR="00842712" w:rsidRDefault="00842712" w:rsidP="003F2FE0">
      <w:pPr>
        <w:spacing w:line="360" w:lineRule="auto"/>
        <w:jc w:val="both"/>
        <w:rPr>
          <w:rFonts w:ascii="Arial" w:hAnsi="Arial" w:cs="Arial"/>
          <w:sz w:val="24"/>
          <w:szCs w:val="24"/>
        </w:rPr>
      </w:pPr>
      <w:r w:rsidRPr="00842712">
        <w:rPr>
          <w:rFonts w:ascii="Arial" w:hAnsi="Arial" w:cs="Arial"/>
          <w:sz w:val="24"/>
          <w:szCs w:val="24"/>
        </w:rPr>
        <w:t xml:space="preserve">The predictive analytics and financial planning assessment </w:t>
      </w:r>
      <w:proofErr w:type="gramStart"/>
      <w:r w:rsidRPr="00842712">
        <w:rPr>
          <w:rFonts w:ascii="Arial" w:hAnsi="Arial" w:cs="Arial"/>
          <w:sz w:val="24"/>
          <w:szCs w:val="24"/>
        </w:rPr>
        <w:t>is</w:t>
      </w:r>
      <w:proofErr w:type="gramEnd"/>
      <w:r w:rsidRPr="00842712">
        <w:rPr>
          <w:rFonts w:ascii="Arial" w:hAnsi="Arial" w:cs="Arial"/>
          <w:sz w:val="24"/>
          <w:szCs w:val="24"/>
        </w:rPr>
        <w:t xml:space="preserve"> an important part of the planning process. Management accounting helps make identify situations to the company's financial prediction and long-term personal finance by providing information on future costs and revenues. Management accounting also helps to coordinate the planning, tracking and management of the budget in accordance with strategic processes and regulations. </w:t>
      </w:r>
      <w:r>
        <w:rPr>
          <w:rFonts w:ascii="Arial" w:hAnsi="Arial" w:cs="Arial"/>
          <w:sz w:val="24"/>
          <w:szCs w:val="24"/>
        </w:rPr>
        <w:t>Although n</w:t>
      </w:r>
      <w:r w:rsidRPr="00842712">
        <w:rPr>
          <w:rFonts w:ascii="Arial" w:hAnsi="Arial" w:cs="Arial"/>
          <w:sz w:val="24"/>
          <w:szCs w:val="24"/>
        </w:rPr>
        <w:t>ormal costing and budgeting methods are used</w:t>
      </w:r>
      <w:sdt>
        <w:sdtPr>
          <w:rPr>
            <w:rFonts w:ascii="Arial" w:hAnsi="Arial" w:cs="Arial"/>
            <w:sz w:val="24"/>
            <w:szCs w:val="24"/>
          </w:rPr>
          <w:id w:val="-84690304"/>
          <w:citation/>
        </w:sdtPr>
        <w:sdtContent>
          <w:r w:rsidR="00BB36E3">
            <w:rPr>
              <w:rFonts w:ascii="Arial" w:hAnsi="Arial" w:cs="Arial"/>
              <w:sz w:val="24"/>
              <w:szCs w:val="24"/>
            </w:rPr>
            <w:fldChar w:fldCharType="begin"/>
          </w:r>
          <w:r w:rsidR="00BB36E3">
            <w:rPr>
              <w:rFonts w:ascii="Arial" w:hAnsi="Arial" w:cs="Arial"/>
              <w:sz w:val="24"/>
              <w:szCs w:val="24"/>
              <w:lang w:val="en-US"/>
            </w:rPr>
            <w:instrText xml:space="preserve"> CITATION RSc06 \l 1033 </w:instrText>
          </w:r>
          <w:r w:rsidR="00BB36E3">
            <w:rPr>
              <w:rFonts w:ascii="Arial" w:hAnsi="Arial" w:cs="Arial"/>
              <w:sz w:val="24"/>
              <w:szCs w:val="24"/>
            </w:rPr>
            <w:fldChar w:fldCharType="separate"/>
          </w:r>
          <w:r w:rsidR="00BB36E3">
            <w:rPr>
              <w:rFonts w:ascii="Arial" w:hAnsi="Arial" w:cs="Arial"/>
              <w:noProof/>
              <w:sz w:val="24"/>
              <w:szCs w:val="24"/>
              <w:lang w:val="en-US"/>
            </w:rPr>
            <w:t xml:space="preserve"> </w:t>
          </w:r>
          <w:r w:rsidR="00BB36E3" w:rsidRPr="00BB36E3">
            <w:rPr>
              <w:rFonts w:ascii="Arial" w:hAnsi="Arial" w:cs="Arial"/>
              <w:noProof/>
              <w:sz w:val="24"/>
              <w:szCs w:val="24"/>
              <w:lang w:val="en-US"/>
            </w:rPr>
            <w:t>(Scapens, 2006)</w:t>
          </w:r>
          <w:r w:rsidR="00BB36E3">
            <w:rPr>
              <w:rFonts w:ascii="Arial" w:hAnsi="Arial" w:cs="Arial"/>
              <w:sz w:val="24"/>
              <w:szCs w:val="24"/>
            </w:rPr>
            <w:fldChar w:fldCharType="end"/>
          </w:r>
        </w:sdtContent>
      </w:sdt>
      <w:r>
        <w:rPr>
          <w:rFonts w:ascii="Arial" w:hAnsi="Arial" w:cs="Arial"/>
          <w:sz w:val="24"/>
          <w:szCs w:val="24"/>
        </w:rPr>
        <w:t>.</w:t>
      </w:r>
    </w:p>
    <w:p w14:paraId="70C7571E" w14:textId="1D6FFA49" w:rsidR="00842712" w:rsidRDefault="00F547ED" w:rsidP="003F2FE0">
      <w:pPr>
        <w:spacing w:line="360" w:lineRule="auto"/>
        <w:jc w:val="both"/>
        <w:rPr>
          <w:rFonts w:ascii="Arial" w:hAnsi="Arial" w:cs="Arial"/>
          <w:sz w:val="24"/>
          <w:szCs w:val="24"/>
        </w:rPr>
      </w:pPr>
      <w:r>
        <w:rPr>
          <w:rFonts w:ascii="Arial" w:hAnsi="Arial" w:cs="Arial"/>
          <w:sz w:val="24"/>
          <w:szCs w:val="24"/>
        </w:rPr>
        <w:t>Also, m</w:t>
      </w:r>
      <w:r w:rsidR="00842712" w:rsidRPr="00842712">
        <w:rPr>
          <w:rFonts w:ascii="Arial" w:hAnsi="Arial" w:cs="Arial"/>
          <w:sz w:val="24"/>
          <w:szCs w:val="24"/>
        </w:rPr>
        <w:t>anagement accounting systems help to set performance expectations and business standards for real results and, if any, to evaluate those variances. It is achieved through a method known as the measurement of variation. Variations are attributed to the supervisors accountable for them. This is done by accounting transparency.</w:t>
      </w:r>
    </w:p>
    <w:p w14:paraId="066E11B5" w14:textId="0FEA5C34" w:rsidR="00D21A6D" w:rsidRDefault="00F547ED" w:rsidP="003F2FE0">
      <w:pPr>
        <w:spacing w:line="360" w:lineRule="auto"/>
        <w:jc w:val="both"/>
        <w:rPr>
          <w:rFonts w:ascii="Arial" w:hAnsi="Arial" w:cs="Arial"/>
          <w:sz w:val="24"/>
          <w:szCs w:val="24"/>
        </w:rPr>
      </w:pPr>
      <w:r>
        <w:rPr>
          <w:rFonts w:ascii="Arial" w:hAnsi="Arial" w:cs="Arial"/>
          <w:sz w:val="24"/>
          <w:szCs w:val="24"/>
        </w:rPr>
        <w:t>Moreover,</w:t>
      </w:r>
      <w:r w:rsidR="00D21A6D" w:rsidRPr="00D21A6D">
        <w:rPr>
          <w:rFonts w:ascii="Arial" w:hAnsi="Arial" w:cs="Arial"/>
          <w:sz w:val="24"/>
          <w:szCs w:val="24"/>
        </w:rPr>
        <w:t xml:space="preserve"> the performance management process accountability in decision-making cannot be overemphasised as it is a central part of management. Next, financial management shall produce the necessary evidence for the purpose of decision making. Knowledge obtained from the management accounting process allows management to be better educated of the decision-making process.</w:t>
      </w:r>
      <w:r w:rsidR="00D21A6D" w:rsidRPr="00D21A6D">
        <w:t xml:space="preserve"> </w:t>
      </w:r>
      <w:r w:rsidR="00D21A6D" w:rsidRPr="00D21A6D">
        <w:rPr>
          <w:rFonts w:ascii="Arial" w:hAnsi="Arial" w:cs="Arial"/>
          <w:sz w:val="24"/>
          <w:szCs w:val="24"/>
        </w:rPr>
        <w:t xml:space="preserve">Another essential </w:t>
      </w:r>
      <w:r w:rsidR="00D21A6D" w:rsidRPr="00D21A6D">
        <w:rPr>
          <w:rFonts w:ascii="Arial" w:hAnsi="Arial" w:cs="Arial"/>
          <w:sz w:val="24"/>
          <w:szCs w:val="24"/>
        </w:rPr>
        <w:lastRenderedPageBreak/>
        <w:t>goal in management accounting is to support management in the evaluation of possible paths of action available to management in decision-making. The methods used for research include marginal costing, cost-volume analysis, benefit analysis, and so on. Groups of management accounting decisions that allow management to make include:</w:t>
      </w:r>
      <w:r w:rsidR="00D21A6D" w:rsidRPr="00D21A6D">
        <w:t xml:space="preserve"> </w:t>
      </w:r>
      <w:r w:rsidR="00D21A6D" w:rsidRPr="00D21A6D">
        <w:rPr>
          <w:rFonts w:ascii="Arial" w:hAnsi="Arial" w:cs="Arial"/>
          <w:sz w:val="24"/>
          <w:szCs w:val="24"/>
        </w:rPr>
        <w:t>The non-routine decision-making of an entity includes eliminating or keeping a section, approving or refusing a special order, etc. Cost analysis is required to help managers select between the possible alternate courses of action.</w:t>
      </w:r>
      <w:r w:rsidR="00D21A6D">
        <w:rPr>
          <w:rFonts w:ascii="Arial" w:hAnsi="Arial" w:cs="Arial"/>
          <w:sz w:val="24"/>
          <w:szCs w:val="24"/>
        </w:rPr>
        <w:t xml:space="preserve"> </w:t>
      </w:r>
      <w:r w:rsidR="00D21A6D" w:rsidRPr="00D21A6D">
        <w:rPr>
          <w:rFonts w:ascii="Arial" w:hAnsi="Arial" w:cs="Arial"/>
          <w:sz w:val="24"/>
          <w:szCs w:val="24"/>
        </w:rPr>
        <w:t xml:space="preserve">In making decisions about just the sale price of a good, either in the short term or in the long term, knowledge obtained from strategic management is required to help management decide the </w:t>
      </w:r>
      <w:proofErr w:type="gramStart"/>
      <w:r w:rsidR="00D21A6D" w:rsidRPr="00D21A6D">
        <w:rPr>
          <w:rFonts w:ascii="Arial" w:hAnsi="Arial" w:cs="Arial"/>
          <w:sz w:val="24"/>
          <w:szCs w:val="24"/>
        </w:rPr>
        <w:t>best selling</w:t>
      </w:r>
      <w:proofErr w:type="gramEnd"/>
      <w:r w:rsidR="00D21A6D" w:rsidRPr="00D21A6D">
        <w:rPr>
          <w:rFonts w:ascii="Arial" w:hAnsi="Arial" w:cs="Arial"/>
          <w:sz w:val="24"/>
          <w:szCs w:val="24"/>
        </w:rPr>
        <w:t xml:space="preserve"> price that will favour the company as a whole while also keeping the cost of the product appealing to prospective customers</w:t>
      </w:r>
      <w:sdt>
        <w:sdtPr>
          <w:rPr>
            <w:rFonts w:ascii="Arial" w:hAnsi="Arial" w:cs="Arial"/>
            <w:sz w:val="24"/>
            <w:szCs w:val="24"/>
          </w:rPr>
          <w:id w:val="2144072549"/>
          <w:citation/>
        </w:sdtPr>
        <w:sdtContent>
          <w:r>
            <w:rPr>
              <w:rFonts w:ascii="Arial" w:hAnsi="Arial" w:cs="Arial"/>
              <w:sz w:val="24"/>
              <w:szCs w:val="24"/>
            </w:rPr>
            <w:fldChar w:fldCharType="begin"/>
          </w:r>
          <w:r>
            <w:rPr>
              <w:rFonts w:ascii="Arial" w:hAnsi="Arial" w:cs="Arial"/>
              <w:sz w:val="24"/>
              <w:szCs w:val="24"/>
              <w:lang w:val="en-US"/>
            </w:rPr>
            <w:instrText xml:space="preserve"> CITATION Con13 \l 1033 </w:instrText>
          </w:r>
          <w:r>
            <w:rPr>
              <w:rFonts w:ascii="Arial" w:hAnsi="Arial" w:cs="Arial"/>
              <w:sz w:val="24"/>
              <w:szCs w:val="24"/>
            </w:rPr>
            <w:fldChar w:fldCharType="separate"/>
          </w:r>
          <w:r>
            <w:rPr>
              <w:rFonts w:ascii="Arial" w:hAnsi="Arial" w:cs="Arial"/>
              <w:noProof/>
              <w:sz w:val="24"/>
              <w:szCs w:val="24"/>
              <w:lang w:val="en-US"/>
            </w:rPr>
            <w:t xml:space="preserve"> </w:t>
          </w:r>
          <w:r w:rsidRPr="00F547ED">
            <w:rPr>
              <w:rFonts w:ascii="Arial" w:hAnsi="Arial" w:cs="Arial"/>
              <w:noProof/>
              <w:sz w:val="24"/>
              <w:szCs w:val="24"/>
              <w:lang w:val="en-US"/>
            </w:rPr>
            <w:t>(Contrafatto &amp; Burns, 2013)</w:t>
          </w:r>
          <w:r>
            <w:rPr>
              <w:rFonts w:ascii="Arial" w:hAnsi="Arial" w:cs="Arial"/>
              <w:sz w:val="24"/>
              <w:szCs w:val="24"/>
            </w:rPr>
            <w:fldChar w:fldCharType="end"/>
          </w:r>
        </w:sdtContent>
      </w:sdt>
      <w:r w:rsidR="00D21A6D" w:rsidRPr="00D21A6D">
        <w:rPr>
          <w:rFonts w:ascii="Arial" w:hAnsi="Arial" w:cs="Arial"/>
          <w:sz w:val="24"/>
          <w:szCs w:val="24"/>
        </w:rPr>
        <w:t>.</w:t>
      </w:r>
    </w:p>
    <w:p w14:paraId="23C6834D" w14:textId="0E297910" w:rsidR="00D21A6D" w:rsidRDefault="00D21A6D" w:rsidP="003F2FE0">
      <w:pPr>
        <w:spacing w:line="360" w:lineRule="auto"/>
        <w:jc w:val="both"/>
        <w:rPr>
          <w:rFonts w:ascii="Arial" w:hAnsi="Arial" w:cs="Arial"/>
          <w:sz w:val="24"/>
          <w:szCs w:val="24"/>
        </w:rPr>
      </w:pPr>
      <w:r w:rsidRPr="00D21A6D">
        <w:rPr>
          <w:rFonts w:ascii="Arial" w:hAnsi="Arial" w:cs="Arial"/>
          <w:sz w:val="24"/>
          <w:szCs w:val="24"/>
        </w:rPr>
        <w:t>All leaders and managers are working towards the effective functioning of the company as a whole. Consequently, each management level wants information about the effectiveness of the members of the organisation concerned, so that they can enhance their productivity if necessary. This need for various levels of hierarchy can only be met through strategic management.</w:t>
      </w:r>
      <w:r>
        <w:rPr>
          <w:rFonts w:ascii="Arial" w:hAnsi="Arial" w:cs="Arial"/>
          <w:sz w:val="24"/>
          <w:szCs w:val="24"/>
        </w:rPr>
        <w:t xml:space="preserve"> </w:t>
      </w:r>
      <w:r w:rsidRPr="00D21A6D">
        <w:rPr>
          <w:rFonts w:ascii="Arial" w:hAnsi="Arial" w:cs="Arial"/>
          <w:sz w:val="24"/>
          <w:szCs w:val="24"/>
        </w:rPr>
        <w:t xml:space="preserve">In other words, the management accounting defines the total unit </w:t>
      </w:r>
      <w:proofErr w:type="gramStart"/>
      <w:r w:rsidRPr="00D21A6D">
        <w:rPr>
          <w:rFonts w:ascii="Arial" w:hAnsi="Arial" w:cs="Arial"/>
          <w:sz w:val="24"/>
          <w:szCs w:val="24"/>
        </w:rPr>
        <w:t>in to</w:t>
      </w:r>
      <w:proofErr w:type="gramEnd"/>
      <w:r w:rsidRPr="00D21A6D">
        <w:rPr>
          <w:rFonts w:ascii="Arial" w:hAnsi="Arial" w:cs="Arial"/>
          <w:sz w:val="24"/>
          <w:szCs w:val="24"/>
        </w:rPr>
        <w:t xml:space="preserve"> the separate segments, agencies, units, on the basis of the criteria, products and the like. Cost centre or profit centre or obligation centre shall be established and shall document all business activities in the applicable profit </w:t>
      </w:r>
      <w:r w:rsidR="00AE37CD" w:rsidRPr="00D21A6D">
        <w:rPr>
          <w:rFonts w:ascii="Arial" w:hAnsi="Arial" w:cs="Arial"/>
          <w:sz w:val="24"/>
          <w:szCs w:val="24"/>
        </w:rPr>
        <w:t>centre</w:t>
      </w:r>
      <w:r w:rsidRPr="00D21A6D">
        <w:rPr>
          <w:rFonts w:ascii="Arial" w:hAnsi="Arial" w:cs="Arial"/>
          <w:sz w:val="24"/>
          <w:szCs w:val="24"/>
        </w:rPr>
        <w:t xml:space="preserve"> or profit </w:t>
      </w:r>
      <w:proofErr w:type="gramStart"/>
      <w:r w:rsidRPr="00D21A6D">
        <w:rPr>
          <w:rFonts w:ascii="Arial" w:hAnsi="Arial" w:cs="Arial"/>
          <w:sz w:val="24"/>
          <w:szCs w:val="24"/>
        </w:rPr>
        <w:t>centre</w:t>
      </w:r>
      <w:proofErr w:type="gramEnd"/>
      <w:r w:rsidRPr="00D21A6D">
        <w:rPr>
          <w:rFonts w:ascii="Arial" w:hAnsi="Arial" w:cs="Arial"/>
          <w:sz w:val="24"/>
          <w:szCs w:val="24"/>
        </w:rPr>
        <w:t xml:space="preserve"> or accountability </w:t>
      </w:r>
      <w:r w:rsidR="00AE37CD" w:rsidRPr="00D21A6D">
        <w:rPr>
          <w:rFonts w:ascii="Arial" w:hAnsi="Arial" w:cs="Arial"/>
          <w:sz w:val="24"/>
          <w:szCs w:val="24"/>
        </w:rPr>
        <w:t>centre</w:t>
      </w:r>
      <w:r w:rsidRPr="00D21A6D">
        <w:rPr>
          <w:rFonts w:ascii="Arial" w:hAnsi="Arial" w:cs="Arial"/>
          <w:sz w:val="24"/>
          <w:szCs w:val="24"/>
        </w:rPr>
        <w:t xml:space="preserve"> is located</w:t>
      </w:r>
      <w:sdt>
        <w:sdtPr>
          <w:rPr>
            <w:rFonts w:ascii="Arial" w:hAnsi="Arial" w:cs="Arial"/>
            <w:sz w:val="24"/>
            <w:szCs w:val="24"/>
          </w:rPr>
          <w:id w:val="1981497340"/>
          <w:citation/>
        </w:sdtPr>
        <w:sdtContent>
          <w:r w:rsidR="00F547ED">
            <w:rPr>
              <w:rFonts w:ascii="Arial" w:hAnsi="Arial" w:cs="Arial"/>
              <w:sz w:val="24"/>
              <w:szCs w:val="24"/>
            </w:rPr>
            <w:fldChar w:fldCharType="begin"/>
          </w:r>
          <w:r w:rsidR="00F547ED">
            <w:rPr>
              <w:rFonts w:ascii="Arial" w:hAnsi="Arial" w:cs="Arial"/>
              <w:sz w:val="24"/>
              <w:szCs w:val="24"/>
              <w:lang w:val="en-US"/>
            </w:rPr>
            <w:instrText xml:space="preserve"> CITATION RNa10 \l 1033 </w:instrText>
          </w:r>
          <w:r w:rsidR="00F547ED">
            <w:rPr>
              <w:rFonts w:ascii="Arial" w:hAnsi="Arial" w:cs="Arial"/>
              <w:sz w:val="24"/>
              <w:szCs w:val="24"/>
            </w:rPr>
            <w:fldChar w:fldCharType="separate"/>
          </w:r>
          <w:r w:rsidR="00F547ED">
            <w:rPr>
              <w:rFonts w:ascii="Arial" w:hAnsi="Arial" w:cs="Arial"/>
              <w:noProof/>
              <w:sz w:val="24"/>
              <w:szCs w:val="24"/>
              <w:lang w:val="en-US"/>
            </w:rPr>
            <w:t xml:space="preserve"> </w:t>
          </w:r>
          <w:r w:rsidR="00F547ED" w:rsidRPr="00F547ED">
            <w:rPr>
              <w:rFonts w:ascii="Arial" w:hAnsi="Arial" w:cs="Arial"/>
              <w:noProof/>
              <w:sz w:val="24"/>
              <w:szCs w:val="24"/>
              <w:lang w:val="en-US"/>
            </w:rPr>
            <w:t>(Nandan, 2010)</w:t>
          </w:r>
          <w:r w:rsidR="00F547ED">
            <w:rPr>
              <w:rFonts w:ascii="Arial" w:hAnsi="Arial" w:cs="Arial"/>
              <w:sz w:val="24"/>
              <w:szCs w:val="24"/>
            </w:rPr>
            <w:fldChar w:fldCharType="end"/>
          </w:r>
        </w:sdtContent>
      </w:sdt>
      <w:r w:rsidRPr="00D21A6D">
        <w:rPr>
          <w:rFonts w:ascii="Arial" w:hAnsi="Arial" w:cs="Arial"/>
          <w:sz w:val="24"/>
          <w:szCs w:val="24"/>
        </w:rPr>
        <w:t>.</w:t>
      </w:r>
    </w:p>
    <w:p w14:paraId="470D800E" w14:textId="2F676C2A" w:rsidR="00F547ED" w:rsidRDefault="00F547ED" w:rsidP="003F2FE0">
      <w:pPr>
        <w:spacing w:line="360" w:lineRule="auto"/>
        <w:jc w:val="both"/>
        <w:rPr>
          <w:rFonts w:ascii="Arial" w:hAnsi="Arial" w:cs="Arial"/>
          <w:sz w:val="24"/>
          <w:szCs w:val="24"/>
        </w:rPr>
      </w:pPr>
      <w:r w:rsidRPr="00F547ED">
        <w:rPr>
          <w:rFonts w:ascii="Arial" w:hAnsi="Arial" w:cs="Arial"/>
          <w:sz w:val="24"/>
          <w:szCs w:val="24"/>
        </w:rPr>
        <w:t>Control of the market enterprise is required if there is a growth in the size of development, modernisation and new technical transition. Regulation needs a regular contrast of the real with the expected. This is not possible in the financial accounting system, but this form of service is offered by the accounting management system.</w:t>
      </w:r>
    </w:p>
    <w:tbl>
      <w:tblPr>
        <w:tblStyle w:val="TableGrid"/>
        <w:tblW w:w="0" w:type="auto"/>
        <w:tblLook w:val="04A0" w:firstRow="1" w:lastRow="0" w:firstColumn="1" w:lastColumn="0" w:noHBand="0" w:noVBand="1"/>
      </w:tblPr>
      <w:tblGrid>
        <w:gridCol w:w="4508"/>
        <w:gridCol w:w="4508"/>
      </w:tblGrid>
      <w:tr w:rsidR="007E1A76" w14:paraId="3287C170" w14:textId="77777777" w:rsidTr="007E1A76">
        <w:tc>
          <w:tcPr>
            <w:tcW w:w="4508" w:type="dxa"/>
          </w:tcPr>
          <w:p w14:paraId="1473705A" w14:textId="703C33DA" w:rsidR="007E1A76" w:rsidRPr="007E1A76" w:rsidRDefault="007E1A76" w:rsidP="007E1A76">
            <w:pPr>
              <w:spacing w:line="360" w:lineRule="auto"/>
              <w:jc w:val="center"/>
              <w:rPr>
                <w:rFonts w:ascii="Arial" w:hAnsi="Arial" w:cs="Arial"/>
                <w:b/>
                <w:bCs/>
                <w:sz w:val="24"/>
                <w:szCs w:val="24"/>
              </w:rPr>
            </w:pPr>
            <w:r w:rsidRPr="007E1A76">
              <w:rPr>
                <w:rFonts w:ascii="Arial" w:hAnsi="Arial" w:cs="Arial"/>
                <w:b/>
                <w:bCs/>
                <w:sz w:val="24"/>
                <w:szCs w:val="24"/>
              </w:rPr>
              <w:t>Financial Accounting</w:t>
            </w:r>
          </w:p>
        </w:tc>
        <w:tc>
          <w:tcPr>
            <w:tcW w:w="4508" w:type="dxa"/>
          </w:tcPr>
          <w:p w14:paraId="2BA9F77A" w14:textId="0621AA21" w:rsidR="007E1A76" w:rsidRPr="007E1A76" w:rsidRDefault="007E1A76" w:rsidP="007E1A76">
            <w:pPr>
              <w:spacing w:line="360" w:lineRule="auto"/>
              <w:jc w:val="center"/>
              <w:rPr>
                <w:rFonts w:ascii="Arial" w:hAnsi="Arial" w:cs="Arial"/>
                <w:b/>
                <w:bCs/>
                <w:sz w:val="24"/>
                <w:szCs w:val="24"/>
              </w:rPr>
            </w:pPr>
            <w:r w:rsidRPr="007E1A76">
              <w:rPr>
                <w:rFonts w:ascii="Arial" w:hAnsi="Arial" w:cs="Arial"/>
                <w:b/>
                <w:bCs/>
                <w:sz w:val="24"/>
                <w:szCs w:val="24"/>
              </w:rPr>
              <w:t>Managerial Accounting</w:t>
            </w:r>
          </w:p>
        </w:tc>
      </w:tr>
      <w:tr w:rsidR="007E1A76" w14:paraId="681BAA60" w14:textId="77777777" w:rsidTr="007E1A76">
        <w:tc>
          <w:tcPr>
            <w:tcW w:w="4508" w:type="dxa"/>
          </w:tcPr>
          <w:p w14:paraId="1D14AF6B" w14:textId="347171BB"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t>Reports to those outside the organization owners, lenders, tax authorities and regulators</w:t>
            </w:r>
          </w:p>
        </w:tc>
        <w:tc>
          <w:tcPr>
            <w:tcW w:w="4508" w:type="dxa"/>
          </w:tcPr>
          <w:p w14:paraId="17FE8978" w14:textId="77777777"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Reports to those inside the organization for planning, directing and motivating, controlling and performance </w:t>
            </w:r>
            <w:proofErr w:type="gramStart"/>
            <w:r w:rsidRPr="004657B3">
              <w:rPr>
                <w:rFonts w:ascii="Arial" w:hAnsi="Arial" w:cs="Arial"/>
                <w:sz w:val="24"/>
                <w:szCs w:val="24"/>
              </w:rPr>
              <w:t>evaluation</w:t>
            </w:r>
            <w:proofErr w:type="gramEnd"/>
          </w:p>
          <w:p w14:paraId="3D9A6B85" w14:textId="2E9151DE" w:rsidR="007E1A76" w:rsidRPr="004657B3" w:rsidRDefault="007E1A76" w:rsidP="003F2FE0">
            <w:pPr>
              <w:spacing w:line="360" w:lineRule="auto"/>
              <w:jc w:val="both"/>
              <w:rPr>
                <w:rFonts w:ascii="Arial" w:hAnsi="Arial" w:cs="Arial"/>
                <w:sz w:val="24"/>
                <w:szCs w:val="24"/>
              </w:rPr>
            </w:pPr>
          </w:p>
        </w:tc>
      </w:tr>
      <w:tr w:rsidR="007E1A76" w14:paraId="2D18381A" w14:textId="77777777" w:rsidTr="007E1A76">
        <w:tc>
          <w:tcPr>
            <w:tcW w:w="4508" w:type="dxa"/>
          </w:tcPr>
          <w:p w14:paraId="086415A5" w14:textId="611E70BC"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lastRenderedPageBreak/>
              <w:sym w:font="Symbol" w:char="F0B7"/>
            </w:r>
            <w:r w:rsidRPr="004657B3">
              <w:rPr>
                <w:rFonts w:ascii="Arial" w:hAnsi="Arial" w:cs="Arial"/>
                <w:sz w:val="24"/>
                <w:szCs w:val="24"/>
              </w:rPr>
              <w:t xml:space="preserve"> Emphasis is on summaries of financial consequences of past activities</w:t>
            </w:r>
          </w:p>
        </w:tc>
        <w:tc>
          <w:tcPr>
            <w:tcW w:w="4508" w:type="dxa"/>
          </w:tcPr>
          <w:p w14:paraId="029F1C95" w14:textId="546CC3DC"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t xml:space="preserve"> Emphasis is on decisions affecting the future.</w:t>
            </w:r>
          </w:p>
        </w:tc>
      </w:tr>
      <w:tr w:rsidR="007E1A76" w14:paraId="360D9A17" w14:textId="77777777" w:rsidTr="007E1A76">
        <w:tc>
          <w:tcPr>
            <w:tcW w:w="4508" w:type="dxa"/>
          </w:tcPr>
          <w:p w14:paraId="152D0B3A" w14:textId="265CE99F"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Objectivity and verifiability of data are emphasized</w:t>
            </w:r>
          </w:p>
        </w:tc>
        <w:tc>
          <w:tcPr>
            <w:tcW w:w="4508" w:type="dxa"/>
          </w:tcPr>
          <w:p w14:paraId="7C146903" w14:textId="1803BB55"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t xml:space="preserve"> </w:t>
            </w:r>
            <w:r w:rsidRPr="004657B3">
              <w:rPr>
                <w:rFonts w:ascii="Arial" w:hAnsi="Arial" w:cs="Arial"/>
                <w:sz w:val="24"/>
                <w:szCs w:val="24"/>
              </w:rPr>
              <w:sym w:font="Symbol" w:char="F0B7"/>
            </w:r>
            <w:r w:rsidRPr="004657B3">
              <w:rPr>
                <w:rFonts w:ascii="Arial" w:hAnsi="Arial" w:cs="Arial"/>
                <w:sz w:val="24"/>
                <w:szCs w:val="24"/>
              </w:rPr>
              <w:t xml:space="preserve"> Relevance of items relating to decision making is emphasized</w:t>
            </w:r>
          </w:p>
        </w:tc>
      </w:tr>
      <w:tr w:rsidR="007E1A76" w14:paraId="4AAABBD2" w14:textId="77777777" w:rsidTr="007E1A76">
        <w:tc>
          <w:tcPr>
            <w:tcW w:w="4508" w:type="dxa"/>
          </w:tcPr>
          <w:p w14:paraId="42DD43E4" w14:textId="30DF422F"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Precision of information is required</w:t>
            </w:r>
          </w:p>
        </w:tc>
        <w:tc>
          <w:tcPr>
            <w:tcW w:w="4508" w:type="dxa"/>
          </w:tcPr>
          <w:p w14:paraId="3D824C02" w14:textId="6A09CC40"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Timeliness of information is required</w:t>
            </w:r>
          </w:p>
        </w:tc>
      </w:tr>
      <w:tr w:rsidR="007E1A76" w14:paraId="34331E2F" w14:textId="77777777" w:rsidTr="007E1A76">
        <w:tc>
          <w:tcPr>
            <w:tcW w:w="4508" w:type="dxa"/>
          </w:tcPr>
          <w:p w14:paraId="12F451FD" w14:textId="6F327BD6"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Only summarized data for the entire organization is prepared.</w:t>
            </w:r>
          </w:p>
        </w:tc>
        <w:tc>
          <w:tcPr>
            <w:tcW w:w="4508" w:type="dxa"/>
          </w:tcPr>
          <w:p w14:paraId="41FA2390" w14:textId="0F31BBF7" w:rsidR="007E1A76" w:rsidRPr="004657B3" w:rsidRDefault="007E1A76" w:rsidP="003F2FE0">
            <w:pPr>
              <w:spacing w:line="360" w:lineRule="auto"/>
              <w:jc w:val="both"/>
              <w:rPr>
                <w:rFonts w:ascii="Arial" w:hAnsi="Arial" w:cs="Arial"/>
                <w:sz w:val="24"/>
                <w:szCs w:val="24"/>
              </w:rPr>
            </w:pPr>
            <w:r w:rsidRPr="004657B3">
              <w:rPr>
                <w:rFonts w:ascii="Arial" w:hAnsi="Arial" w:cs="Arial"/>
                <w:sz w:val="24"/>
                <w:szCs w:val="24"/>
              </w:rPr>
              <w:sym w:font="Symbol" w:char="F0B7"/>
            </w:r>
            <w:r w:rsidRPr="004657B3">
              <w:rPr>
                <w:rFonts w:ascii="Arial" w:hAnsi="Arial" w:cs="Arial"/>
                <w:sz w:val="24"/>
                <w:szCs w:val="24"/>
              </w:rPr>
              <w:t xml:space="preserve"> Detailed segment reports about departments, products, customers, and employees are prepared</w:t>
            </w:r>
            <w:sdt>
              <w:sdtPr>
                <w:rPr>
                  <w:rFonts w:ascii="Arial" w:hAnsi="Arial" w:cs="Arial"/>
                  <w:sz w:val="24"/>
                  <w:szCs w:val="24"/>
                </w:rPr>
                <w:id w:val="2115786682"/>
                <w:citation/>
              </w:sdtPr>
              <w:sdtContent>
                <w:r w:rsidR="004657B3" w:rsidRPr="004657B3">
                  <w:rPr>
                    <w:rFonts w:ascii="Arial" w:hAnsi="Arial" w:cs="Arial"/>
                    <w:sz w:val="24"/>
                    <w:szCs w:val="24"/>
                  </w:rPr>
                  <w:fldChar w:fldCharType="begin"/>
                </w:r>
                <w:r w:rsidR="004657B3" w:rsidRPr="004657B3">
                  <w:rPr>
                    <w:rFonts w:ascii="Arial" w:hAnsi="Arial" w:cs="Arial"/>
                    <w:sz w:val="24"/>
                    <w:szCs w:val="24"/>
                    <w:lang w:val="en-US"/>
                  </w:rPr>
                  <w:instrText xml:space="preserve"> CITATION Lib02 \l 1033 </w:instrText>
                </w:r>
                <w:r w:rsidR="004657B3" w:rsidRPr="004657B3">
                  <w:rPr>
                    <w:rFonts w:ascii="Arial" w:hAnsi="Arial" w:cs="Arial"/>
                    <w:sz w:val="24"/>
                    <w:szCs w:val="24"/>
                  </w:rPr>
                  <w:fldChar w:fldCharType="separate"/>
                </w:r>
                <w:r w:rsidR="004657B3" w:rsidRPr="004657B3">
                  <w:rPr>
                    <w:rFonts w:ascii="Arial" w:hAnsi="Arial" w:cs="Arial"/>
                    <w:noProof/>
                    <w:sz w:val="24"/>
                    <w:szCs w:val="24"/>
                    <w:lang w:val="en-US"/>
                  </w:rPr>
                  <w:t xml:space="preserve"> (Libby &amp; Nelson, 2002)</w:t>
                </w:r>
                <w:r w:rsidR="004657B3" w:rsidRPr="004657B3">
                  <w:rPr>
                    <w:rFonts w:ascii="Arial" w:hAnsi="Arial" w:cs="Arial"/>
                    <w:sz w:val="24"/>
                    <w:szCs w:val="24"/>
                  </w:rPr>
                  <w:fldChar w:fldCharType="end"/>
                </w:r>
              </w:sdtContent>
            </w:sdt>
          </w:p>
        </w:tc>
      </w:tr>
    </w:tbl>
    <w:p w14:paraId="2DAD44ED" w14:textId="77777777" w:rsidR="007E1A76" w:rsidRPr="003F2FE0" w:rsidRDefault="007E1A76" w:rsidP="003F2FE0">
      <w:pPr>
        <w:spacing w:line="360" w:lineRule="auto"/>
        <w:jc w:val="both"/>
        <w:rPr>
          <w:rFonts w:ascii="Arial" w:hAnsi="Arial" w:cs="Arial"/>
          <w:sz w:val="24"/>
          <w:szCs w:val="24"/>
        </w:rPr>
      </w:pPr>
    </w:p>
    <w:p w14:paraId="6C11069E" w14:textId="39C9753B" w:rsidR="000D6E59" w:rsidRDefault="000D6E59" w:rsidP="000D6E59">
      <w:pPr>
        <w:pStyle w:val="Heading1"/>
        <w:rPr>
          <w:rFonts w:ascii="Arial" w:hAnsi="Arial" w:cs="Arial"/>
          <w:b/>
          <w:bCs/>
          <w:sz w:val="28"/>
          <w:szCs w:val="28"/>
        </w:rPr>
      </w:pPr>
      <w:bookmarkStart w:id="13" w:name="_Toc61013086"/>
      <w:r w:rsidRPr="000D6E59">
        <w:rPr>
          <w:rFonts w:ascii="Arial" w:hAnsi="Arial" w:cs="Arial"/>
          <w:b/>
          <w:bCs/>
          <w:sz w:val="28"/>
          <w:szCs w:val="28"/>
        </w:rPr>
        <w:t>T</w:t>
      </w:r>
      <w:r w:rsidRPr="000D6E59">
        <w:rPr>
          <w:rFonts w:ascii="Arial" w:hAnsi="Arial" w:cs="Arial"/>
          <w:b/>
          <w:bCs/>
          <w:sz w:val="28"/>
          <w:szCs w:val="28"/>
        </w:rPr>
        <w:t>echniques  of management accounting</w:t>
      </w:r>
      <w:bookmarkEnd w:id="13"/>
    </w:p>
    <w:p w14:paraId="00A33B58" w14:textId="0E1A3FFE" w:rsidR="000D6E59" w:rsidRDefault="000D6E59" w:rsidP="000D6E59">
      <w:pPr>
        <w:pStyle w:val="Heading2"/>
        <w:rPr>
          <w:rFonts w:ascii="Arial" w:hAnsi="Arial" w:cs="Arial"/>
          <w:b/>
          <w:bCs/>
          <w:sz w:val="24"/>
          <w:szCs w:val="24"/>
        </w:rPr>
      </w:pPr>
      <w:bookmarkStart w:id="14" w:name="_Toc61013087"/>
      <w:r w:rsidRPr="000D6E59">
        <w:rPr>
          <w:rFonts w:ascii="Arial" w:hAnsi="Arial" w:cs="Arial"/>
          <w:b/>
          <w:bCs/>
          <w:sz w:val="24"/>
          <w:szCs w:val="24"/>
        </w:rPr>
        <w:t>Break-even analysis</w:t>
      </w:r>
      <w:bookmarkEnd w:id="14"/>
    </w:p>
    <w:p w14:paraId="117D7E2F" w14:textId="54369307" w:rsidR="00482DD0" w:rsidRPr="00482DD0" w:rsidRDefault="00482DD0" w:rsidP="00482DD0">
      <w:pPr>
        <w:spacing w:line="360" w:lineRule="auto"/>
        <w:jc w:val="both"/>
        <w:rPr>
          <w:rFonts w:ascii="Arial" w:hAnsi="Arial" w:cs="Arial"/>
        </w:rPr>
      </w:pPr>
      <w:r w:rsidRPr="00482DD0">
        <w:rPr>
          <w:rFonts w:ascii="Arial" w:hAnsi="Arial" w:cs="Arial"/>
        </w:rPr>
        <w:t xml:space="preserve">The break-even point is the point at which the gain is precisely equal to the expenditure. At this point, no profit is </w:t>
      </w:r>
      <w:proofErr w:type="gramStart"/>
      <w:r w:rsidRPr="00482DD0">
        <w:rPr>
          <w:rFonts w:ascii="Arial" w:hAnsi="Arial" w:cs="Arial"/>
        </w:rPr>
        <w:t>made</w:t>
      </w:r>
      <w:proofErr w:type="gramEnd"/>
      <w:r w:rsidRPr="00482DD0">
        <w:rPr>
          <w:rFonts w:ascii="Arial" w:hAnsi="Arial" w:cs="Arial"/>
        </w:rPr>
        <w:t xml:space="preserve"> and no loss is sustained. Break-even can be expressed in terms of unit revenue or dollar sales. It is necessary to remember that a business may not actually manufacture a commodity merely because it is supposed to break. Break-even is an ideal instrument to better calculate the pro level.</w:t>
      </w:r>
      <w:r w:rsidRPr="00482DD0">
        <w:rPr>
          <w:rFonts w:ascii="Arial" w:hAnsi="Arial" w:cs="Arial"/>
        </w:rPr>
        <w:t xml:space="preserve"> </w:t>
      </w:r>
      <w:r w:rsidRPr="00482DD0">
        <w:rPr>
          <w:rFonts w:ascii="Arial" w:hAnsi="Arial" w:cs="Arial"/>
        </w:rPr>
        <w:t>Break-even analysis is based on two kinds of costs: fixed costs and variable costs. Fixed costs are of an overhead type</w:t>
      </w:r>
      <w:r w:rsidRPr="00482DD0">
        <w:rPr>
          <w:rFonts w:ascii="Arial" w:hAnsi="Arial" w:cs="Arial"/>
        </w:rPr>
        <w:t xml:space="preserve"> e</w:t>
      </w:r>
      <w:r w:rsidRPr="00482DD0">
        <w:rPr>
          <w:rFonts w:ascii="Arial" w:hAnsi="Arial" w:cs="Arial"/>
        </w:rPr>
        <w:t>xpenses that remain stable and do not change as the performance volume increases. Variable costs are not constant;</w:t>
      </w:r>
      <w:r w:rsidRPr="00482DD0">
        <w:rPr>
          <w:rFonts w:ascii="Arial" w:hAnsi="Arial" w:cs="Arial"/>
        </w:rPr>
        <w:t xml:space="preserve"> a</w:t>
      </w:r>
      <w:r w:rsidRPr="00482DD0">
        <w:rPr>
          <w:rFonts w:ascii="Arial" w:hAnsi="Arial" w:cs="Arial"/>
        </w:rPr>
        <w:t xml:space="preserve">nd adjust the performance speed. As a consequence, contingent costs are mostly reported on a per unit </w:t>
      </w:r>
      <w:r w:rsidR="00AE37CD" w:rsidRPr="00482DD0">
        <w:rPr>
          <w:rFonts w:ascii="Arial" w:hAnsi="Arial" w:cs="Arial"/>
        </w:rPr>
        <w:t>basis. Once</w:t>
      </w:r>
      <w:r w:rsidRPr="00482DD0">
        <w:rPr>
          <w:rFonts w:ascii="Arial" w:hAnsi="Arial" w:cs="Arial"/>
        </w:rPr>
        <w:t xml:space="preserve"> the break-even point has been hit, assuming no change in the purchase price, fixed and variable costs, the benefit in the sale price.</w:t>
      </w:r>
      <w:r>
        <w:rPr>
          <w:rFonts w:ascii="Arial" w:hAnsi="Arial" w:cs="Arial"/>
        </w:rPr>
        <w:t xml:space="preserve"> </w:t>
      </w:r>
      <w:r w:rsidRPr="00482DD0">
        <w:rPr>
          <w:rFonts w:ascii="Arial" w:hAnsi="Arial" w:cs="Arial"/>
        </w:rPr>
        <w:t xml:space="preserve">The sum of the difference between the sale price and the variable cost would be remembered. </w:t>
      </w:r>
      <w:proofErr w:type="gramStart"/>
      <w:r w:rsidRPr="00482DD0">
        <w:rPr>
          <w:rFonts w:ascii="Arial" w:hAnsi="Arial" w:cs="Arial"/>
        </w:rPr>
        <w:t>An</w:t>
      </w:r>
      <w:proofErr w:type="gramEnd"/>
      <w:r w:rsidRPr="00482DD0">
        <w:rPr>
          <w:rFonts w:ascii="Arial" w:hAnsi="Arial" w:cs="Arial"/>
        </w:rPr>
        <w:t xml:space="preserve"> significant feature of</w:t>
      </w:r>
      <w:r>
        <w:rPr>
          <w:rFonts w:ascii="Arial" w:hAnsi="Arial" w:cs="Arial"/>
        </w:rPr>
        <w:t xml:space="preserve"> b</w:t>
      </w:r>
      <w:r w:rsidRPr="00482DD0">
        <w:rPr>
          <w:rFonts w:ascii="Arial" w:hAnsi="Arial" w:cs="Arial"/>
        </w:rPr>
        <w:t>reak-even insight is that it</w:t>
      </w:r>
      <w:r>
        <w:rPr>
          <w:rFonts w:ascii="Arial" w:hAnsi="Arial" w:cs="Arial"/>
        </w:rPr>
        <w:t xml:space="preserve"> i</w:t>
      </w:r>
      <w:r w:rsidRPr="00482DD0">
        <w:rPr>
          <w:rFonts w:ascii="Arial" w:hAnsi="Arial" w:cs="Arial"/>
        </w:rPr>
        <w:t>s not that easy. In certain situations, the purchase price, operating costs, or</w:t>
      </w:r>
      <w:r>
        <w:rPr>
          <w:rFonts w:ascii="Arial" w:hAnsi="Arial" w:cs="Arial"/>
        </w:rPr>
        <w:t xml:space="preserve"> v</w:t>
      </w:r>
      <w:r w:rsidRPr="00482DD0">
        <w:rPr>
          <w:rFonts w:ascii="Arial" w:hAnsi="Arial" w:cs="Arial"/>
        </w:rPr>
        <w:t>ariable costs would not stay stable as a result of a transition</w:t>
      </w:r>
      <w:sdt>
        <w:sdtPr>
          <w:rPr>
            <w:rFonts w:ascii="Arial" w:hAnsi="Arial" w:cs="Arial"/>
          </w:rPr>
          <w:id w:val="-679509807"/>
          <w:citation/>
        </w:sdtPr>
        <w:sdtContent>
          <w:r>
            <w:rPr>
              <w:rFonts w:ascii="Arial" w:hAnsi="Arial" w:cs="Arial"/>
            </w:rPr>
            <w:fldChar w:fldCharType="begin"/>
          </w:r>
          <w:r>
            <w:rPr>
              <w:rFonts w:ascii="Arial" w:hAnsi="Arial" w:cs="Arial"/>
              <w:lang w:val="en-US"/>
            </w:rPr>
            <w:instrText xml:space="preserve"> CITATION LPo87 \l 1033 </w:instrText>
          </w:r>
          <w:r>
            <w:rPr>
              <w:rFonts w:ascii="Arial" w:hAnsi="Arial" w:cs="Arial"/>
            </w:rPr>
            <w:fldChar w:fldCharType="separate"/>
          </w:r>
          <w:r>
            <w:rPr>
              <w:rFonts w:ascii="Arial" w:hAnsi="Arial" w:cs="Arial"/>
              <w:noProof/>
              <w:lang w:val="en-US"/>
            </w:rPr>
            <w:t xml:space="preserve"> </w:t>
          </w:r>
          <w:r w:rsidRPr="00482DD0">
            <w:rPr>
              <w:rFonts w:ascii="Arial" w:hAnsi="Arial" w:cs="Arial"/>
              <w:noProof/>
              <w:lang w:val="en-US"/>
            </w:rPr>
            <w:t>(Powers, 1987)</w:t>
          </w:r>
          <w:r>
            <w:rPr>
              <w:rFonts w:ascii="Arial" w:hAnsi="Arial" w:cs="Arial"/>
            </w:rPr>
            <w:fldChar w:fldCharType="end"/>
          </w:r>
        </w:sdtContent>
      </w:sdt>
      <w:r w:rsidRPr="00482DD0">
        <w:rPr>
          <w:rFonts w:ascii="Arial" w:hAnsi="Arial" w:cs="Arial"/>
        </w:rPr>
        <w:t>.</w:t>
      </w:r>
    </w:p>
    <w:p w14:paraId="1B85EFE8" w14:textId="77777777" w:rsidR="004657B3" w:rsidRDefault="000D6E59" w:rsidP="000D6E59">
      <w:pPr>
        <w:pStyle w:val="Heading2"/>
        <w:rPr>
          <w:rFonts w:ascii="Arial" w:hAnsi="Arial" w:cs="Arial"/>
          <w:b/>
          <w:bCs/>
          <w:sz w:val="24"/>
          <w:szCs w:val="24"/>
        </w:rPr>
      </w:pPr>
      <w:bookmarkStart w:id="15" w:name="_Toc61013088"/>
      <w:r w:rsidRPr="000D6E59">
        <w:rPr>
          <w:rFonts w:ascii="Arial" w:hAnsi="Arial" w:cs="Arial"/>
          <w:b/>
          <w:bCs/>
          <w:sz w:val="24"/>
          <w:szCs w:val="24"/>
        </w:rPr>
        <w:lastRenderedPageBreak/>
        <w:t>Budgeting</w:t>
      </w:r>
      <w:bookmarkEnd w:id="15"/>
    </w:p>
    <w:p w14:paraId="71BB75B6" w14:textId="09B83DC7" w:rsidR="004657B3" w:rsidRDefault="00D7604E" w:rsidP="004657B3">
      <w:pPr>
        <w:pStyle w:val="Heading2"/>
        <w:spacing w:line="360" w:lineRule="auto"/>
        <w:jc w:val="both"/>
        <w:rPr>
          <w:rFonts w:ascii="Arial" w:hAnsi="Arial" w:cs="Arial"/>
          <w:sz w:val="24"/>
          <w:szCs w:val="24"/>
        </w:rPr>
      </w:pPr>
      <w:bookmarkStart w:id="16" w:name="_Toc61012980"/>
      <w:bookmarkStart w:id="17" w:name="_Toc61013089"/>
      <w:r w:rsidRPr="00D7604E">
        <w:rPr>
          <w:rFonts w:ascii="Arial" w:hAnsi="Arial" w:cs="Arial"/>
          <w:sz w:val="24"/>
          <w:szCs w:val="24"/>
        </w:rPr>
        <w:t>The budget is an important aspect of the business strategy and is crucial to launch a new business. It has an important role to play in evaluating the start-up and running costs. When the company is founded, budgeting becomes a routine process that usually takes place on a quarterly or annual basis</w:t>
      </w:r>
      <w:r>
        <w:rPr>
          <w:rFonts w:ascii="Arial" w:hAnsi="Arial" w:cs="Arial"/>
          <w:sz w:val="24"/>
          <w:szCs w:val="24"/>
        </w:rPr>
        <w:t>. Although, b</w:t>
      </w:r>
      <w:r w:rsidR="004657B3" w:rsidRPr="004657B3">
        <w:rPr>
          <w:rFonts w:ascii="Arial" w:hAnsi="Arial" w:cs="Arial"/>
          <w:sz w:val="24"/>
          <w:szCs w:val="24"/>
        </w:rPr>
        <w:t>udgeting is the act of making a strategy to invest the resources on it. This investment schedule is called the budget. Creating this budget schedule helps you to decide in advance whether yo</w:t>
      </w:r>
      <w:r w:rsidR="004657B3">
        <w:rPr>
          <w:rFonts w:ascii="Arial" w:hAnsi="Arial" w:cs="Arial"/>
          <w:sz w:val="24"/>
          <w:szCs w:val="24"/>
        </w:rPr>
        <w:t>u ha</w:t>
      </w:r>
      <w:r w:rsidR="004657B3" w:rsidRPr="004657B3">
        <w:rPr>
          <w:rFonts w:ascii="Arial" w:hAnsi="Arial" w:cs="Arial"/>
          <w:sz w:val="24"/>
          <w:szCs w:val="24"/>
        </w:rPr>
        <w:t>ve been going to get enough money for the things you need or would like to do</w:t>
      </w:r>
      <w:sdt>
        <w:sdtPr>
          <w:rPr>
            <w:rFonts w:ascii="Arial" w:hAnsi="Arial" w:cs="Arial"/>
            <w:sz w:val="24"/>
            <w:szCs w:val="24"/>
          </w:rPr>
          <w:id w:val="-408538779"/>
          <w:citation/>
        </w:sdtPr>
        <w:sdtContent>
          <w:r w:rsidR="004657B3" w:rsidRPr="004657B3">
            <w:rPr>
              <w:rFonts w:ascii="Arial" w:hAnsi="Arial" w:cs="Arial"/>
              <w:sz w:val="24"/>
              <w:szCs w:val="24"/>
            </w:rPr>
            <w:fldChar w:fldCharType="begin"/>
          </w:r>
          <w:r w:rsidR="004657B3" w:rsidRPr="004657B3">
            <w:rPr>
              <w:rFonts w:ascii="Arial" w:hAnsi="Arial" w:cs="Arial"/>
              <w:sz w:val="24"/>
              <w:szCs w:val="24"/>
              <w:lang w:val="en-US"/>
            </w:rPr>
            <w:instrText xml:space="preserve"> CITATION AWi86 \l 1033 </w:instrText>
          </w:r>
          <w:r w:rsidR="004657B3" w:rsidRPr="004657B3">
            <w:rPr>
              <w:rFonts w:ascii="Arial" w:hAnsi="Arial" w:cs="Arial"/>
              <w:sz w:val="24"/>
              <w:szCs w:val="24"/>
            </w:rPr>
            <w:fldChar w:fldCharType="separate"/>
          </w:r>
          <w:r w:rsidR="004657B3" w:rsidRPr="004657B3">
            <w:rPr>
              <w:rFonts w:ascii="Arial" w:hAnsi="Arial" w:cs="Arial"/>
              <w:noProof/>
              <w:sz w:val="24"/>
              <w:szCs w:val="24"/>
              <w:lang w:val="en-US"/>
            </w:rPr>
            <w:t>(Wildavsky, 1986)</w:t>
          </w:r>
          <w:r w:rsidR="004657B3" w:rsidRPr="004657B3">
            <w:rPr>
              <w:rFonts w:ascii="Arial" w:hAnsi="Arial" w:cs="Arial"/>
              <w:sz w:val="24"/>
              <w:szCs w:val="24"/>
            </w:rPr>
            <w:fldChar w:fldCharType="end"/>
          </w:r>
        </w:sdtContent>
      </w:sdt>
      <w:r>
        <w:rPr>
          <w:rFonts w:ascii="Arial" w:hAnsi="Arial" w:cs="Arial"/>
          <w:sz w:val="24"/>
          <w:szCs w:val="24"/>
        </w:rPr>
        <w:t>.</w:t>
      </w:r>
      <w:bookmarkEnd w:id="16"/>
      <w:bookmarkEnd w:id="17"/>
    </w:p>
    <w:p w14:paraId="7C26B61C" w14:textId="5495F5F0" w:rsidR="00D7604E" w:rsidRPr="00D7604E" w:rsidRDefault="00D7604E" w:rsidP="00D7604E">
      <w:pPr>
        <w:spacing w:line="360" w:lineRule="auto"/>
        <w:jc w:val="both"/>
        <w:rPr>
          <w:rFonts w:ascii="Arial" w:hAnsi="Arial" w:cs="Arial"/>
          <w:sz w:val="24"/>
          <w:szCs w:val="24"/>
        </w:rPr>
      </w:pPr>
      <w:r w:rsidRPr="00D7604E">
        <w:rPr>
          <w:rFonts w:ascii="Arial" w:hAnsi="Arial" w:cs="Arial"/>
          <w:sz w:val="24"/>
          <w:szCs w:val="24"/>
        </w:rPr>
        <w:t>In short, budgeting is crucial because it lets you manage your spending, track your expenditures, and save even more money. In fact, budgeting will help you make smart financial decisions, plan for disasters, get out of debt, and remain focused on your lengthy financial goals</w:t>
      </w:r>
      <w:sdt>
        <w:sdtPr>
          <w:rPr>
            <w:rFonts w:ascii="Arial" w:hAnsi="Arial" w:cs="Arial"/>
            <w:sz w:val="24"/>
            <w:szCs w:val="24"/>
          </w:rPr>
          <w:id w:val="-363902730"/>
          <w:citation/>
        </w:sdtPr>
        <w:sdtContent>
          <w:r>
            <w:rPr>
              <w:rFonts w:ascii="Arial" w:hAnsi="Arial" w:cs="Arial"/>
              <w:sz w:val="24"/>
              <w:szCs w:val="24"/>
            </w:rPr>
            <w:fldChar w:fldCharType="begin"/>
          </w:r>
          <w:r>
            <w:rPr>
              <w:rFonts w:ascii="Arial" w:hAnsi="Arial" w:cs="Arial"/>
              <w:sz w:val="24"/>
              <w:szCs w:val="24"/>
              <w:lang w:val="en-US"/>
            </w:rPr>
            <w:instrText xml:space="preserve"> CITATION RLu06 \l 1033 </w:instrText>
          </w:r>
          <w:r>
            <w:rPr>
              <w:rFonts w:ascii="Arial" w:hAnsi="Arial" w:cs="Arial"/>
              <w:sz w:val="24"/>
              <w:szCs w:val="24"/>
            </w:rPr>
            <w:fldChar w:fldCharType="separate"/>
          </w:r>
          <w:r>
            <w:rPr>
              <w:rFonts w:ascii="Arial" w:hAnsi="Arial" w:cs="Arial"/>
              <w:noProof/>
              <w:sz w:val="24"/>
              <w:szCs w:val="24"/>
              <w:lang w:val="en-US"/>
            </w:rPr>
            <w:t xml:space="preserve"> </w:t>
          </w:r>
          <w:r w:rsidRPr="00D7604E">
            <w:rPr>
              <w:rFonts w:ascii="Arial" w:hAnsi="Arial" w:cs="Arial"/>
              <w:noProof/>
              <w:sz w:val="24"/>
              <w:szCs w:val="24"/>
              <w:lang w:val="en-US"/>
            </w:rPr>
            <w:t>(Luther, 2006)</w:t>
          </w:r>
          <w:r>
            <w:rPr>
              <w:rFonts w:ascii="Arial" w:hAnsi="Arial" w:cs="Arial"/>
              <w:sz w:val="24"/>
              <w:szCs w:val="24"/>
            </w:rPr>
            <w:fldChar w:fldCharType="end"/>
          </w:r>
        </w:sdtContent>
      </w:sdt>
      <w:r w:rsidRPr="00D7604E">
        <w:rPr>
          <w:rFonts w:ascii="Arial" w:hAnsi="Arial" w:cs="Arial"/>
          <w:sz w:val="24"/>
          <w:szCs w:val="24"/>
        </w:rPr>
        <w:t>.</w:t>
      </w:r>
    </w:p>
    <w:p w14:paraId="7AF4D14B" w14:textId="2044C7F8" w:rsidR="00D7604E" w:rsidRPr="00D7604E" w:rsidRDefault="00D7604E" w:rsidP="00D7604E"/>
    <w:p w14:paraId="0B083F34" w14:textId="7AB7A559" w:rsidR="000D6E59" w:rsidRDefault="000D6E59" w:rsidP="000D6E59">
      <w:pPr>
        <w:pStyle w:val="Heading2"/>
        <w:rPr>
          <w:rFonts w:ascii="Arial" w:hAnsi="Arial" w:cs="Arial"/>
          <w:b/>
          <w:bCs/>
          <w:sz w:val="24"/>
          <w:szCs w:val="24"/>
        </w:rPr>
      </w:pPr>
      <w:bookmarkStart w:id="18" w:name="_Toc61013090"/>
      <w:r w:rsidRPr="000D6E59">
        <w:rPr>
          <w:rFonts w:ascii="Arial" w:hAnsi="Arial" w:cs="Arial"/>
          <w:b/>
          <w:bCs/>
          <w:sz w:val="24"/>
          <w:szCs w:val="24"/>
        </w:rPr>
        <w:t xml:space="preserve">Capital investment </w:t>
      </w:r>
      <w:proofErr w:type="gramStart"/>
      <w:r w:rsidRPr="000D6E59">
        <w:rPr>
          <w:rFonts w:ascii="Arial" w:hAnsi="Arial" w:cs="Arial"/>
          <w:b/>
          <w:bCs/>
          <w:sz w:val="24"/>
          <w:szCs w:val="24"/>
        </w:rPr>
        <w:t>appraisal</w:t>
      </w:r>
      <w:bookmarkEnd w:id="18"/>
      <w:proofErr w:type="gramEnd"/>
    </w:p>
    <w:p w14:paraId="724F425D" w14:textId="77777777" w:rsidR="00D7604E" w:rsidRPr="00D7604E" w:rsidRDefault="00D7604E" w:rsidP="00D7604E"/>
    <w:p w14:paraId="4A2F5C29" w14:textId="451D244C" w:rsidR="00482DD0" w:rsidRDefault="00482DD0" w:rsidP="00D7604E">
      <w:pPr>
        <w:spacing w:line="360" w:lineRule="auto"/>
        <w:jc w:val="both"/>
        <w:rPr>
          <w:rFonts w:ascii="Arial" w:hAnsi="Arial" w:cs="Arial"/>
          <w:sz w:val="24"/>
          <w:szCs w:val="24"/>
        </w:rPr>
      </w:pPr>
      <w:r w:rsidRPr="00482DD0">
        <w:rPr>
          <w:rFonts w:ascii="Arial" w:hAnsi="Arial" w:cs="Arial"/>
          <w:sz w:val="24"/>
          <w:szCs w:val="24"/>
        </w:rPr>
        <w:t>In any business enterprise, it is very important to carry out a crucial investment evaluation before any decision is made on a given capital investment. This form of review is carried out by the senior management committee and is part of the strategic decision. Tactical and organisational decisions can be made by middle and junior management, but by the initial decision-making process.</w:t>
      </w:r>
    </w:p>
    <w:p w14:paraId="0F10B77F" w14:textId="0A063E92" w:rsidR="000D6E59" w:rsidRDefault="00D7604E" w:rsidP="00D7604E">
      <w:pPr>
        <w:spacing w:line="360" w:lineRule="auto"/>
        <w:jc w:val="both"/>
        <w:rPr>
          <w:rFonts w:ascii="Arial" w:hAnsi="Arial" w:cs="Arial"/>
          <w:sz w:val="24"/>
          <w:szCs w:val="24"/>
        </w:rPr>
      </w:pPr>
      <w:r w:rsidRPr="00D7604E">
        <w:rPr>
          <w:rFonts w:ascii="Arial" w:hAnsi="Arial" w:cs="Arial"/>
          <w:sz w:val="24"/>
          <w:szCs w:val="24"/>
        </w:rPr>
        <w:t>Investment valuation methodology is one of the financial accounting activities under scrutiny on a daily basis. The goals and limitations concerning the selection of projects are therefore very relevant. If investment valuation methods are applied, a greater use of capital and profit margin will be accomplished by the enterprise</w:t>
      </w:r>
      <w:r>
        <w:rPr>
          <w:rFonts w:ascii="Arial" w:hAnsi="Arial" w:cs="Arial"/>
          <w:sz w:val="24"/>
          <w:szCs w:val="24"/>
        </w:rPr>
        <w:t xml:space="preserve">. </w:t>
      </w:r>
      <w:r w:rsidRPr="00D7604E">
        <w:rPr>
          <w:rFonts w:ascii="Arial" w:hAnsi="Arial" w:cs="Arial"/>
          <w:sz w:val="24"/>
          <w:szCs w:val="24"/>
        </w:rPr>
        <w:t xml:space="preserve">Long-term revenue and earnings growth </w:t>
      </w:r>
      <w:proofErr w:type="gramStart"/>
      <w:r w:rsidRPr="00D7604E">
        <w:rPr>
          <w:rFonts w:ascii="Arial" w:hAnsi="Arial" w:cs="Arial"/>
          <w:sz w:val="24"/>
          <w:szCs w:val="24"/>
        </w:rPr>
        <w:t>is</w:t>
      </w:r>
      <w:proofErr w:type="gramEnd"/>
      <w:r w:rsidRPr="00D7604E">
        <w:rPr>
          <w:rFonts w:ascii="Arial" w:hAnsi="Arial" w:cs="Arial"/>
          <w:sz w:val="24"/>
          <w:szCs w:val="24"/>
        </w:rPr>
        <w:t xml:space="preserve"> perceived to be the most critical component of corporate success. Investment evaluation as a method for forecasting long-term viability and survival is considered to be significant. Availability of funding, lack of viable investment options and the mindset of senior management are main restrictions for capital investment.</w:t>
      </w:r>
      <w:sdt>
        <w:sdtPr>
          <w:rPr>
            <w:rFonts w:ascii="Arial" w:hAnsi="Arial" w:cs="Arial"/>
            <w:sz w:val="24"/>
            <w:szCs w:val="24"/>
          </w:rPr>
          <w:id w:val="424550270"/>
          <w:citation/>
        </w:sdtPr>
        <w:sdtContent>
          <w:r w:rsidRPr="00D7604E">
            <w:rPr>
              <w:rFonts w:ascii="Arial" w:hAnsi="Arial" w:cs="Arial"/>
              <w:sz w:val="24"/>
              <w:szCs w:val="24"/>
            </w:rPr>
            <w:fldChar w:fldCharType="begin"/>
          </w:r>
          <w:r w:rsidRPr="00D7604E">
            <w:rPr>
              <w:rFonts w:ascii="Arial" w:hAnsi="Arial" w:cs="Arial"/>
              <w:sz w:val="24"/>
              <w:szCs w:val="24"/>
              <w:lang w:val="en-US"/>
            </w:rPr>
            <w:instrText xml:space="preserve"> CITATION Ben88 \l 1033 </w:instrText>
          </w:r>
          <w:r w:rsidRPr="00D7604E">
            <w:rPr>
              <w:rFonts w:ascii="Arial" w:hAnsi="Arial" w:cs="Arial"/>
              <w:sz w:val="24"/>
              <w:szCs w:val="24"/>
            </w:rPr>
            <w:fldChar w:fldCharType="separate"/>
          </w:r>
          <w:r w:rsidRPr="00D7604E">
            <w:rPr>
              <w:rFonts w:ascii="Arial" w:hAnsi="Arial" w:cs="Arial"/>
              <w:noProof/>
              <w:sz w:val="24"/>
              <w:szCs w:val="24"/>
              <w:lang w:val="en-US"/>
            </w:rPr>
            <w:t>(Benjamin &amp; Morton, 1988)</w:t>
          </w:r>
          <w:r w:rsidRPr="00D7604E">
            <w:rPr>
              <w:rFonts w:ascii="Arial" w:hAnsi="Arial" w:cs="Arial"/>
              <w:sz w:val="24"/>
              <w:szCs w:val="24"/>
            </w:rPr>
            <w:fldChar w:fldCharType="end"/>
          </w:r>
        </w:sdtContent>
      </w:sdt>
      <w:r w:rsidRPr="00D7604E">
        <w:rPr>
          <w:rFonts w:ascii="Arial" w:hAnsi="Arial" w:cs="Arial"/>
          <w:sz w:val="24"/>
          <w:szCs w:val="24"/>
        </w:rPr>
        <w:t>.</w:t>
      </w:r>
    </w:p>
    <w:p w14:paraId="2C9B1B0A" w14:textId="514E2E4A" w:rsidR="00482DD0" w:rsidRDefault="00482DD0" w:rsidP="00D7604E">
      <w:pPr>
        <w:spacing w:line="360" w:lineRule="auto"/>
        <w:jc w:val="both"/>
        <w:rPr>
          <w:rFonts w:ascii="Arial" w:hAnsi="Arial" w:cs="Arial"/>
          <w:sz w:val="24"/>
          <w:szCs w:val="24"/>
        </w:rPr>
      </w:pPr>
      <w:r w:rsidRPr="00482DD0">
        <w:rPr>
          <w:rFonts w:ascii="Arial" w:hAnsi="Arial" w:cs="Arial"/>
          <w:sz w:val="24"/>
          <w:szCs w:val="24"/>
        </w:rPr>
        <w:t xml:space="preserve">Capital expenditure evaluation is an offshoot of capital budgeting. This is a method generally applied to the theory of economics for asset substitution and growth decisions. </w:t>
      </w:r>
      <w:r>
        <w:rPr>
          <w:rFonts w:ascii="Arial" w:hAnsi="Arial" w:cs="Arial"/>
          <w:sz w:val="24"/>
          <w:szCs w:val="24"/>
        </w:rPr>
        <w:t xml:space="preserve">Authors </w:t>
      </w:r>
      <w:r w:rsidRPr="00482DD0">
        <w:rPr>
          <w:rFonts w:ascii="Arial" w:hAnsi="Arial" w:cs="Arial"/>
          <w:sz w:val="24"/>
          <w:szCs w:val="24"/>
        </w:rPr>
        <w:t xml:space="preserve">attempt to differentiate between the two terms. They argue that </w:t>
      </w:r>
      <w:r w:rsidRPr="00482DD0">
        <w:rPr>
          <w:rFonts w:ascii="Arial" w:hAnsi="Arial" w:cs="Arial"/>
          <w:sz w:val="24"/>
          <w:szCs w:val="24"/>
        </w:rPr>
        <w:lastRenderedPageBreak/>
        <w:t xml:space="preserve">investment valuation strategies can </w:t>
      </w:r>
      <w:proofErr w:type="gramStart"/>
      <w:r w:rsidRPr="00482DD0">
        <w:rPr>
          <w:rFonts w:ascii="Arial" w:hAnsi="Arial" w:cs="Arial"/>
          <w:sz w:val="24"/>
          <w:szCs w:val="24"/>
        </w:rPr>
        <w:t>take into account</w:t>
      </w:r>
      <w:proofErr w:type="gramEnd"/>
      <w:r w:rsidRPr="00482DD0">
        <w:rPr>
          <w:rFonts w:ascii="Arial" w:hAnsi="Arial" w:cs="Arial"/>
          <w:sz w:val="24"/>
          <w:szCs w:val="24"/>
        </w:rPr>
        <w:t xml:space="preserve"> more factors, less linear and non-predictable results</w:t>
      </w:r>
      <w:sdt>
        <w:sdtPr>
          <w:rPr>
            <w:rFonts w:ascii="Arial" w:hAnsi="Arial" w:cs="Arial"/>
            <w:sz w:val="24"/>
            <w:szCs w:val="24"/>
          </w:rPr>
          <w:id w:val="55367353"/>
          <w:citation/>
        </w:sdtPr>
        <w:sdtContent>
          <w:r>
            <w:rPr>
              <w:rFonts w:ascii="Arial" w:hAnsi="Arial" w:cs="Arial"/>
              <w:sz w:val="24"/>
              <w:szCs w:val="24"/>
            </w:rPr>
            <w:fldChar w:fldCharType="begin"/>
          </w:r>
          <w:r>
            <w:rPr>
              <w:rFonts w:ascii="Arial" w:hAnsi="Arial" w:cs="Arial"/>
              <w:sz w:val="24"/>
              <w:szCs w:val="24"/>
              <w:lang w:val="en-US"/>
            </w:rPr>
            <w:instrText xml:space="preserve"> CITATION Ben88 \l 1033 </w:instrText>
          </w:r>
          <w:r>
            <w:rPr>
              <w:rFonts w:ascii="Arial" w:hAnsi="Arial" w:cs="Arial"/>
              <w:sz w:val="24"/>
              <w:szCs w:val="24"/>
            </w:rPr>
            <w:fldChar w:fldCharType="separate"/>
          </w:r>
          <w:r>
            <w:rPr>
              <w:rFonts w:ascii="Arial" w:hAnsi="Arial" w:cs="Arial"/>
              <w:noProof/>
              <w:sz w:val="24"/>
              <w:szCs w:val="24"/>
              <w:lang w:val="en-US"/>
            </w:rPr>
            <w:t xml:space="preserve"> </w:t>
          </w:r>
          <w:r w:rsidRPr="00482DD0">
            <w:rPr>
              <w:rFonts w:ascii="Arial" w:hAnsi="Arial" w:cs="Arial"/>
              <w:noProof/>
              <w:sz w:val="24"/>
              <w:szCs w:val="24"/>
              <w:lang w:val="en-US"/>
            </w:rPr>
            <w:t>(Benjamin &amp; Morton, 1988)</w:t>
          </w:r>
          <w:r>
            <w:rPr>
              <w:rFonts w:ascii="Arial" w:hAnsi="Arial" w:cs="Arial"/>
              <w:sz w:val="24"/>
              <w:szCs w:val="24"/>
            </w:rPr>
            <w:fldChar w:fldCharType="end"/>
          </w:r>
        </w:sdtContent>
      </w:sdt>
      <w:r>
        <w:rPr>
          <w:rFonts w:ascii="Arial" w:hAnsi="Arial" w:cs="Arial"/>
          <w:sz w:val="24"/>
          <w:szCs w:val="24"/>
        </w:rPr>
        <w:t>.</w:t>
      </w:r>
    </w:p>
    <w:p w14:paraId="3F52B568" w14:textId="68597AF0" w:rsidR="00526750" w:rsidRDefault="00526750" w:rsidP="00D7604E">
      <w:pPr>
        <w:spacing w:line="360" w:lineRule="auto"/>
        <w:jc w:val="both"/>
        <w:rPr>
          <w:rFonts w:ascii="Arial" w:hAnsi="Arial" w:cs="Arial"/>
          <w:sz w:val="24"/>
          <w:szCs w:val="24"/>
        </w:rPr>
      </w:pPr>
    </w:p>
    <w:p w14:paraId="4BCE36E2" w14:textId="769D558F" w:rsidR="00526750" w:rsidRDefault="00526750" w:rsidP="00526750">
      <w:pPr>
        <w:pStyle w:val="Heading1"/>
        <w:rPr>
          <w:rFonts w:ascii="Arial" w:hAnsi="Arial" w:cs="Arial"/>
          <w:b/>
          <w:bCs/>
          <w:sz w:val="28"/>
          <w:szCs w:val="28"/>
        </w:rPr>
      </w:pPr>
      <w:bookmarkStart w:id="19" w:name="_Toc61013091"/>
      <w:r w:rsidRPr="00526750">
        <w:rPr>
          <w:rFonts w:ascii="Arial" w:hAnsi="Arial" w:cs="Arial"/>
          <w:b/>
          <w:bCs/>
          <w:sz w:val="28"/>
          <w:szCs w:val="28"/>
        </w:rPr>
        <w:t>References</w:t>
      </w:r>
      <w:bookmarkEnd w:id="19"/>
    </w:p>
    <w:bookmarkStart w:id="20" w:name="_Toc61013092" w:displacedByCustomXml="next"/>
    <w:sdt>
      <w:sdtPr>
        <w:id w:val="-4067876"/>
        <w:docPartObj>
          <w:docPartGallery w:val="Bibliographies"/>
          <w:docPartUnique/>
        </w:docPartObj>
      </w:sdtPr>
      <w:sdtEndPr>
        <w:rPr>
          <w:rFonts w:asciiTheme="minorHAnsi" w:eastAsiaTheme="minorEastAsia" w:hAnsiTheme="minorHAnsi" w:cstheme="minorBidi"/>
          <w:color w:val="auto"/>
          <w:sz w:val="22"/>
          <w:szCs w:val="22"/>
        </w:rPr>
      </w:sdtEndPr>
      <w:sdtContent>
        <w:p w14:paraId="3AA438E6" w14:textId="59ED4E48" w:rsidR="00526750" w:rsidRDefault="00526750">
          <w:pPr>
            <w:pStyle w:val="Heading1"/>
          </w:pPr>
          <w:r>
            <w:t>Bibliography</w:t>
          </w:r>
          <w:bookmarkEnd w:id="20"/>
        </w:p>
        <w:sdt>
          <w:sdtPr>
            <w:id w:val="111145805"/>
            <w:bibliography/>
          </w:sdtPr>
          <w:sdtContent>
            <w:p w14:paraId="45698535" w14:textId="77777777" w:rsidR="00526750" w:rsidRDefault="00526750" w:rsidP="00526750">
              <w:pPr>
                <w:pStyle w:val="Bibliography"/>
                <w:rPr>
                  <w:noProof/>
                  <w:sz w:val="24"/>
                  <w:szCs w:val="24"/>
                </w:rPr>
              </w:pPr>
              <w:r>
                <w:fldChar w:fldCharType="begin"/>
              </w:r>
              <w:r>
                <w:instrText xml:space="preserve"> BIBLIOGRAPHY </w:instrText>
              </w:r>
              <w:r>
                <w:fldChar w:fldCharType="separate"/>
              </w:r>
              <w:r>
                <w:rPr>
                  <w:noProof/>
                </w:rPr>
                <w:t xml:space="preserve">Baiman, S., 1982. ‘Agency Research in Managerial Accounting: A Survey. </w:t>
              </w:r>
              <w:r>
                <w:rPr>
                  <w:i/>
                  <w:iCs/>
                  <w:noProof/>
                </w:rPr>
                <w:t xml:space="preserve">Journal of Accounting Literature (Spring 1982), pp. 154-21, </w:t>
              </w:r>
              <w:r>
                <w:rPr>
                  <w:noProof/>
                </w:rPr>
                <w:t>pp. 154-213.</w:t>
              </w:r>
            </w:p>
            <w:p w14:paraId="7C282CF3" w14:textId="77777777" w:rsidR="00526750" w:rsidRDefault="00526750" w:rsidP="00526750">
              <w:pPr>
                <w:pStyle w:val="Bibliography"/>
                <w:rPr>
                  <w:noProof/>
                </w:rPr>
              </w:pPr>
              <w:r>
                <w:rPr>
                  <w:noProof/>
                </w:rPr>
                <w:t xml:space="preserve">Benjamin, R. &amp; Morton, M., 1988. Information Technology, Integration, and Organisational change. </w:t>
              </w:r>
              <w:r>
                <w:rPr>
                  <w:i/>
                  <w:iCs/>
                  <w:noProof/>
                </w:rPr>
                <w:t xml:space="preserve">Interface, </w:t>
              </w:r>
              <w:r>
                <w:rPr>
                  <w:noProof/>
                </w:rPr>
                <w:t>18(3), pp. 86-98.</w:t>
              </w:r>
            </w:p>
            <w:p w14:paraId="2C51704C" w14:textId="77777777" w:rsidR="00526750" w:rsidRDefault="00526750" w:rsidP="00526750">
              <w:pPr>
                <w:pStyle w:val="Bibliography"/>
                <w:rPr>
                  <w:noProof/>
                </w:rPr>
              </w:pPr>
              <w:r>
                <w:rPr>
                  <w:noProof/>
                </w:rPr>
                <w:t xml:space="preserve">Contrafatto, M. &amp; Burns, J., 2013. Social and environmental accounting, organisational change and management accounting: A processual view. </w:t>
              </w:r>
              <w:r>
                <w:rPr>
                  <w:i/>
                  <w:iCs/>
                  <w:noProof/>
                </w:rPr>
                <w:t xml:space="preserve">Management Accounting Research, </w:t>
              </w:r>
              <w:r>
                <w:rPr>
                  <w:noProof/>
                </w:rPr>
                <w:t>24(4), pp. 349-365.</w:t>
              </w:r>
            </w:p>
            <w:p w14:paraId="4B4DDD90" w14:textId="77777777" w:rsidR="00526750" w:rsidRDefault="00526750" w:rsidP="00526750">
              <w:pPr>
                <w:pStyle w:val="Bibliography"/>
                <w:rPr>
                  <w:noProof/>
                </w:rPr>
              </w:pPr>
              <w:r>
                <w:rPr>
                  <w:noProof/>
                </w:rPr>
                <w:t xml:space="preserve">Libby, R. &amp; Nelson, M., 2002. Experimental research in financial accounting. </w:t>
              </w:r>
              <w:r>
                <w:rPr>
                  <w:i/>
                  <w:iCs/>
                  <w:noProof/>
                </w:rPr>
                <w:t xml:space="preserve">Accounting, Organizations and Society, </w:t>
              </w:r>
              <w:r>
                <w:rPr>
                  <w:noProof/>
                </w:rPr>
                <w:t>27(8), pp. 775-810.</w:t>
              </w:r>
            </w:p>
            <w:p w14:paraId="0539C1DF" w14:textId="77777777" w:rsidR="00526750" w:rsidRDefault="00526750" w:rsidP="00526750">
              <w:pPr>
                <w:pStyle w:val="Bibliography"/>
                <w:rPr>
                  <w:noProof/>
                </w:rPr>
              </w:pPr>
              <w:r>
                <w:rPr>
                  <w:noProof/>
                </w:rPr>
                <w:t xml:space="preserve">Luther, R., 2006. Management accounting practices in the British food and drinks industry. </w:t>
              </w:r>
              <w:r>
                <w:rPr>
                  <w:i/>
                  <w:iCs/>
                  <w:noProof/>
                </w:rPr>
                <w:t xml:space="preserve">Managemen British Food Journal, </w:t>
              </w:r>
              <w:r>
                <w:rPr>
                  <w:noProof/>
                </w:rPr>
                <w:t>108(5), pp. 336-357.</w:t>
              </w:r>
            </w:p>
            <w:p w14:paraId="13CF3259" w14:textId="77777777" w:rsidR="00526750" w:rsidRDefault="00526750" w:rsidP="00526750">
              <w:pPr>
                <w:pStyle w:val="Bibliography"/>
                <w:rPr>
                  <w:noProof/>
                </w:rPr>
              </w:pPr>
              <w:r>
                <w:rPr>
                  <w:noProof/>
                </w:rPr>
                <w:t xml:space="preserve">Nandan, R., 2010. Management Accounting needs of SMEs and the role of professional accountants. </w:t>
              </w:r>
              <w:r>
                <w:rPr>
                  <w:i/>
                  <w:iCs/>
                  <w:noProof/>
                </w:rPr>
                <w:t xml:space="preserve">Management Accounting Research, </w:t>
              </w:r>
              <w:r>
                <w:rPr>
                  <w:noProof/>
                </w:rPr>
                <w:t>8(1), pp. 1-14.</w:t>
              </w:r>
            </w:p>
            <w:p w14:paraId="0ECB4BDD" w14:textId="77777777" w:rsidR="00526750" w:rsidRDefault="00526750" w:rsidP="00526750">
              <w:pPr>
                <w:pStyle w:val="Bibliography"/>
                <w:rPr>
                  <w:noProof/>
                </w:rPr>
              </w:pPr>
              <w:r>
                <w:rPr>
                  <w:noProof/>
                </w:rPr>
                <w:t xml:space="preserve">Nwachukwu, C. C., 2004. </w:t>
              </w:r>
              <w:r>
                <w:rPr>
                  <w:i/>
                  <w:iCs/>
                  <w:noProof/>
                </w:rPr>
                <w:t xml:space="preserve">Management: Theory and practice. </w:t>
              </w:r>
              <w:r>
                <w:rPr>
                  <w:noProof/>
                </w:rPr>
                <w:t>Nigeria: Africana First Publisher Limited.</w:t>
              </w:r>
            </w:p>
            <w:p w14:paraId="282A145C" w14:textId="77777777" w:rsidR="00526750" w:rsidRDefault="00526750" w:rsidP="00526750">
              <w:pPr>
                <w:pStyle w:val="Bibliography"/>
                <w:rPr>
                  <w:noProof/>
                </w:rPr>
              </w:pPr>
              <w:r>
                <w:rPr>
                  <w:noProof/>
                </w:rPr>
                <w:t xml:space="preserve">Powers, L., 1987. Break-even analysis with semi-foxed cost. </w:t>
              </w:r>
              <w:r>
                <w:rPr>
                  <w:i/>
                  <w:iCs/>
                  <w:noProof/>
                </w:rPr>
                <w:t xml:space="preserve">Market Management, </w:t>
              </w:r>
              <w:r>
                <w:rPr>
                  <w:noProof/>
                </w:rPr>
                <w:t>Volume 67, pp. 35-41.</w:t>
              </w:r>
            </w:p>
            <w:p w14:paraId="715BD44D" w14:textId="77777777" w:rsidR="00526750" w:rsidRDefault="00526750" w:rsidP="00526750">
              <w:pPr>
                <w:pStyle w:val="Bibliography"/>
                <w:rPr>
                  <w:noProof/>
                </w:rPr>
              </w:pPr>
              <w:r>
                <w:rPr>
                  <w:noProof/>
                </w:rPr>
                <w:t xml:space="preserve">Scapens, R., 2006. Understanding management accounting practices. </w:t>
              </w:r>
              <w:r>
                <w:rPr>
                  <w:i/>
                  <w:iCs/>
                  <w:noProof/>
                </w:rPr>
                <w:t xml:space="preserve">The British accounting review, </w:t>
              </w:r>
              <w:r>
                <w:rPr>
                  <w:noProof/>
                </w:rPr>
                <w:t>38(1), pp. 1-30.</w:t>
              </w:r>
            </w:p>
            <w:p w14:paraId="6AEC87BB" w14:textId="77777777" w:rsidR="00526750" w:rsidRDefault="00526750" w:rsidP="00526750">
              <w:pPr>
                <w:pStyle w:val="Bibliography"/>
                <w:rPr>
                  <w:noProof/>
                </w:rPr>
              </w:pPr>
              <w:r>
                <w:rPr>
                  <w:noProof/>
                </w:rPr>
                <w:t xml:space="preserve">Sinclair, K. &amp; Talbott, J., 1986. Using breakeven analysis when cost behavior is unknown. </w:t>
              </w:r>
              <w:r>
                <w:rPr>
                  <w:i/>
                  <w:iCs/>
                  <w:noProof/>
                </w:rPr>
                <w:t xml:space="preserve">Management account, </w:t>
              </w:r>
              <w:r>
                <w:rPr>
                  <w:noProof/>
                </w:rPr>
                <w:t>Volume 68, pp. 52-5.</w:t>
              </w:r>
            </w:p>
            <w:p w14:paraId="0F1FF138" w14:textId="77777777" w:rsidR="00526750" w:rsidRDefault="00526750" w:rsidP="00526750">
              <w:pPr>
                <w:pStyle w:val="Bibliography"/>
                <w:rPr>
                  <w:noProof/>
                </w:rPr>
              </w:pPr>
              <w:r>
                <w:rPr>
                  <w:noProof/>
                </w:rPr>
                <w:t xml:space="preserve">Wildavsky, A., 1986. </w:t>
              </w:r>
              <w:r>
                <w:rPr>
                  <w:i/>
                  <w:iCs/>
                  <w:noProof/>
                </w:rPr>
                <w:t xml:space="preserve">Budgeting: A Comparative Theory of the Budgeting Process. </w:t>
              </w:r>
              <w:r>
                <w:rPr>
                  <w:noProof/>
                </w:rPr>
                <w:t>Second ed. New Jursey: Transactional Publisher.</w:t>
              </w:r>
            </w:p>
            <w:p w14:paraId="4927AA5E" w14:textId="6452DCCB" w:rsidR="00526750" w:rsidRDefault="00526750" w:rsidP="00526750">
              <w:r>
                <w:rPr>
                  <w:b/>
                  <w:bCs/>
                  <w:noProof/>
                </w:rPr>
                <w:fldChar w:fldCharType="end"/>
              </w:r>
            </w:p>
          </w:sdtContent>
        </w:sdt>
      </w:sdtContent>
    </w:sdt>
    <w:p w14:paraId="0CE84C3C" w14:textId="77777777" w:rsidR="00526750" w:rsidRPr="00526750" w:rsidRDefault="00526750" w:rsidP="00526750"/>
    <w:sectPr w:rsidR="00526750" w:rsidRPr="00526750" w:rsidSect="00526750">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912234" w14:textId="77777777" w:rsidR="00A0390D" w:rsidRDefault="00A0390D" w:rsidP="00526750">
      <w:pPr>
        <w:spacing w:after="0" w:line="240" w:lineRule="auto"/>
      </w:pPr>
      <w:r>
        <w:separator/>
      </w:r>
    </w:p>
  </w:endnote>
  <w:endnote w:type="continuationSeparator" w:id="0">
    <w:p w14:paraId="606D505B" w14:textId="77777777" w:rsidR="00A0390D" w:rsidRDefault="00A0390D" w:rsidP="0052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FCAAC" w14:textId="177421CA" w:rsidR="00526750" w:rsidRDefault="00526750">
    <w:pPr>
      <w:pStyle w:val="Footer"/>
      <w:jc w:val="center"/>
    </w:pPr>
  </w:p>
  <w:p w14:paraId="11515FC3" w14:textId="77777777" w:rsidR="00526750" w:rsidRDefault="005267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4066479"/>
      <w:docPartObj>
        <w:docPartGallery w:val="Page Numbers (Bottom of Page)"/>
        <w:docPartUnique/>
      </w:docPartObj>
    </w:sdtPr>
    <w:sdtEndPr>
      <w:rPr>
        <w:noProof/>
      </w:rPr>
    </w:sdtEndPr>
    <w:sdtContent>
      <w:p w14:paraId="63D4BAE2" w14:textId="77777777" w:rsidR="00526750" w:rsidRDefault="005267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25088" w14:textId="77777777" w:rsidR="00526750" w:rsidRDefault="00526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D9E19" w14:textId="77777777" w:rsidR="00A0390D" w:rsidRDefault="00A0390D" w:rsidP="00526750">
      <w:pPr>
        <w:spacing w:after="0" w:line="240" w:lineRule="auto"/>
      </w:pPr>
      <w:r>
        <w:separator/>
      </w:r>
    </w:p>
  </w:footnote>
  <w:footnote w:type="continuationSeparator" w:id="0">
    <w:p w14:paraId="41378B52" w14:textId="77777777" w:rsidR="00A0390D" w:rsidRDefault="00A0390D" w:rsidP="005267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3BC"/>
    <w:rsid w:val="00041444"/>
    <w:rsid w:val="00076D36"/>
    <w:rsid w:val="000D6E59"/>
    <w:rsid w:val="00192332"/>
    <w:rsid w:val="002D2BF7"/>
    <w:rsid w:val="002E4860"/>
    <w:rsid w:val="00351DD5"/>
    <w:rsid w:val="003F2FE0"/>
    <w:rsid w:val="004657B3"/>
    <w:rsid w:val="00482DD0"/>
    <w:rsid w:val="00526750"/>
    <w:rsid w:val="00664B32"/>
    <w:rsid w:val="0067709B"/>
    <w:rsid w:val="007E1A76"/>
    <w:rsid w:val="00842712"/>
    <w:rsid w:val="00A0390D"/>
    <w:rsid w:val="00A9086A"/>
    <w:rsid w:val="00AE37CD"/>
    <w:rsid w:val="00B4487F"/>
    <w:rsid w:val="00BB36E3"/>
    <w:rsid w:val="00CA161A"/>
    <w:rsid w:val="00D21A6D"/>
    <w:rsid w:val="00D7604E"/>
    <w:rsid w:val="00DD2DD3"/>
    <w:rsid w:val="00F53D90"/>
    <w:rsid w:val="00F547ED"/>
    <w:rsid w:val="00F85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3594"/>
  <w15:chartTrackingRefBased/>
  <w15:docId w15:val="{114D8FBD-6040-4AAA-A06B-BE9C1511A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D90"/>
  </w:style>
  <w:style w:type="paragraph" w:styleId="Heading1">
    <w:name w:val="heading 1"/>
    <w:basedOn w:val="Normal"/>
    <w:next w:val="Normal"/>
    <w:link w:val="Heading1Char"/>
    <w:uiPriority w:val="9"/>
    <w:qFormat/>
    <w:rsid w:val="00F53D90"/>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F53D90"/>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F53D90"/>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F53D90"/>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F53D90"/>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F53D90"/>
    <w:pPr>
      <w:keepNext/>
      <w:keepLines/>
      <w:spacing w:before="40" w:after="0"/>
      <w:outlineLvl w:val="5"/>
    </w:pPr>
  </w:style>
  <w:style w:type="paragraph" w:styleId="Heading7">
    <w:name w:val="heading 7"/>
    <w:basedOn w:val="Normal"/>
    <w:next w:val="Normal"/>
    <w:link w:val="Heading7Char"/>
    <w:uiPriority w:val="9"/>
    <w:semiHidden/>
    <w:unhideWhenUsed/>
    <w:qFormat/>
    <w:rsid w:val="00F53D90"/>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53D90"/>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F53D90"/>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D90"/>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F53D90"/>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F53D90"/>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F53D90"/>
    <w:rPr>
      <w:i/>
      <w:iCs/>
    </w:rPr>
  </w:style>
  <w:style w:type="character" w:customStyle="1" w:styleId="Heading5Char">
    <w:name w:val="Heading 5 Char"/>
    <w:basedOn w:val="DefaultParagraphFont"/>
    <w:link w:val="Heading5"/>
    <w:uiPriority w:val="9"/>
    <w:semiHidden/>
    <w:rsid w:val="00F53D90"/>
    <w:rPr>
      <w:color w:val="404040" w:themeColor="text1" w:themeTint="BF"/>
    </w:rPr>
  </w:style>
  <w:style w:type="character" w:customStyle="1" w:styleId="Heading6Char">
    <w:name w:val="Heading 6 Char"/>
    <w:basedOn w:val="DefaultParagraphFont"/>
    <w:link w:val="Heading6"/>
    <w:uiPriority w:val="9"/>
    <w:semiHidden/>
    <w:rsid w:val="00F53D90"/>
  </w:style>
  <w:style w:type="character" w:customStyle="1" w:styleId="Heading7Char">
    <w:name w:val="Heading 7 Char"/>
    <w:basedOn w:val="DefaultParagraphFont"/>
    <w:link w:val="Heading7"/>
    <w:uiPriority w:val="9"/>
    <w:semiHidden/>
    <w:rsid w:val="00F53D90"/>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F53D90"/>
    <w:rPr>
      <w:color w:val="262626" w:themeColor="text1" w:themeTint="D9"/>
      <w:sz w:val="21"/>
      <w:szCs w:val="21"/>
    </w:rPr>
  </w:style>
  <w:style w:type="character" w:customStyle="1" w:styleId="Heading9Char">
    <w:name w:val="Heading 9 Char"/>
    <w:basedOn w:val="DefaultParagraphFont"/>
    <w:link w:val="Heading9"/>
    <w:uiPriority w:val="9"/>
    <w:semiHidden/>
    <w:rsid w:val="00F53D90"/>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F53D90"/>
    <w:pPr>
      <w:spacing w:after="200" w:line="240" w:lineRule="auto"/>
    </w:pPr>
    <w:rPr>
      <w:i/>
      <w:iCs/>
      <w:color w:val="565349" w:themeColor="text2"/>
      <w:sz w:val="18"/>
      <w:szCs w:val="18"/>
    </w:rPr>
  </w:style>
  <w:style w:type="paragraph" w:styleId="Title">
    <w:name w:val="Title"/>
    <w:basedOn w:val="Normal"/>
    <w:next w:val="Normal"/>
    <w:link w:val="TitleChar"/>
    <w:uiPriority w:val="10"/>
    <w:qFormat/>
    <w:rsid w:val="00F53D90"/>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53D90"/>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53D9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53D90"/>
    <w:rPr>
      <w:color w:val="5A5A5A" w:themeColor="text1" w:themeTint="A5"/>
      <w:spacing w:val="15"/>
    </w:rPr>
  </w:style>
  <w:style w:type="character" w:styleId="Strong">
    <w:name w:val="Strong"/>
    <w:basedOn w:val="DefaultParagraphFont"/>
    <w:uiPriority w:val="22"/>
    <w:qFormat/>
    <w:rsid w:val="00F53D90"/>
    <w:rPr>
      <w:b/>
      <w:bCs/>
      <w:color w:val="auto"/>
    </w:rPr>
  </w:style>
  <w:style w:type="character" w:styleId="Emphasis">
    <w:name w:val="Emphasis"/>
    <w:basedOn w:val="DefaultParagraphFont"/>
    <w:uiPriority w:val="20"/>
    <w:qFormat/>
    <w:rsid w:val="00F53D90"/>
    <w:rPr>
      <w:i/>
      <w:iCs/>
      <w:color w:val="auto"/>
    </w:rPr>
  </w:style>
  <w:style w:type="paragraph" w:styleId="NoSpacing">
    <w:name w:val="No Spacing"/>
    <w:uiPriority w:val="1"/>
    <w:qFormat/>
    <w:rsid w:val="00F53D90"/>
    <w:pPr>
      <w:spacing w:after="0" w:line="240" w:lineRule="auto"/>
    </w:pPr>
  </w:style>
  <w:style w:type="paragraph" w:styleId="Quote">
    <w:name w:val="Quote"/>
    <w:basedOn w:val="Normal"/>
    <w:next w:val="Normal"/>
    <w:link w:val="QuoteChar"/>
    <w:uiPriority w:val="29"/>
    <w:qFormat/>
    <w:rsid w:val="00F53D90"/>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53D90"/>
    <w:rPr>
      <w:i/>
      <w:iCs/>
      <w:color w:val="404040" w:themeColor="text1" w:themeTint="BF"/>
    </w:rPr>
  </w:style>
  <w:style w:type="paragraph" w:styleId="IntenseQuote">
    <w:name w:val="Intense Quote"/>
    <w:basedOn w:val="Normal"/>
    <w:next w:val="Normal"/>
    <w:link w:val="IntenseQuoteChar"/>
    <w:uiPriority w:val="30"/>
    <w:qFormat/>
    <w:rsid w:val="00F53D90"/>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F53D90"/>
    <w:rPr>
      <w:i/>
      <w:iCs/>
      <w:color w:val="404040" w:themeColor="text1" w:themeTint="BF"/>
    </w:rPr>
  </w:style>
  <w:style w:type="character" w:styleId="SubtleEmphasis">
    <w:name w:val="Subtle Emphasis"/>
    <w:basedOn w:val="DefaultParagraphFont"/>
    <w:uiPriority w:val="19"/>
    <w:qFormat/>
    <w:rsid w:val="00F53D90"/>
    <w:rPr>
      <w:i/>
      <w:iCs/>
      <w:color w:val="404040" w:themeColor="text1" w:themeTint="BF"/>
    </w:rPr>
  </w:style>
  <w:style w:type="character" w:styleId="IntenseEmphasis">
    <w:name w:val="Intense Emphasis"/>
    <w:basedOn w:val="DefaultParagraphFont"/>
    <w:uiPriority w:val="21"/>
    <w:qFormat/>
    <w:rsid w:val="00F53D90"/>
    <w:rPr>
      <w:b/>
      <w:bCs/>
      <w:i/>
      <w:iCs/>
      <w:color w:val="auto"/>
    </w:rPr>
  </w:style>
  <w:style w:type="character" w:styleId="SubtleReference">
    <w:name w:val="Subtle Reference"/>
    <w:basedOn w:val="DefaultParagraphFont"/>
    <w:uiPriority w:val="31"/>
    <w:qFormat/>
    <w:rsid w:val="00F53D90"/>
    <w:rPr>
      <w:smallCaps/>
      <w:color w:val="404040" w:themeColor="text1" w:themeTint="BF"/>
    </w:rPr>
  </w:style>
  <w:style w:type="character" w:styleId="IntenseReference">
    <w:name w:val="Intense Reference"/>
    <w:basedOn w:val="DefaultParagraphFont"/>
    <w:uiPriority w:val="32"/>
    <w:qFormat/>
    <w:rsid w:val="00F53D90"/>
    <w:rPr>
      <w:b/>
      <w:bCs/>
      <w:smallCaps/>
      <w:color w:val="404040" w:themeColor="text1" w:themeTint="BF"/>
      <w:spacing w:val="5"/>
    </w:rPr>
  </w:style>
  <w:style w:type="character" w:styleId="BookTitle">
    <w:name w:val="Book Title"/>
    <w:basedOn w:val="DefaultParagraphFont"/>
    <w:uiPriority w:val="33"/>
    <w:qFormat/>
    <w:rsid w:val="00F53D90"/>
    <w:rPr>
      <w:b/>
      <w:bCs/>
      <w:i/>
      <w:iCs/>
      <w:spacing w:val="5"/>
    </w:rPr>
  </w:style>
  <w:style w:type="paragraph" w:styleId="TOCHeading">
    <w:name w:val="TOC Heading"/>
    <w:basedOn w:val="Heading1"/>
    <w:next w:val="Normal"/>
    <w:uiPriority w:val="39"/>
    <w:unhideWhenUsed/>
    <w:qFormat/>
    <w:rsid w:val="00F53D90"/>
    <w:pPr>
      <w:outlineLvl w:val="9"/>
    </w:pPr>
  </w:style>
  <w:style w:type="table" w:styleId="TableGrid">
    <w:name w:val="Table Grid"/>
    <w:basedOn w:val="TableNormal"/>
    <w:uiPriority w:val="39"/>
    <w:rsid w:val="007E1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6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750"/>
  </w:style>
  <w:style w:type="paragraph" w:styleId="Footer">
    <w:name w:val="footer"/>
    <w:basedOn w:val="Normal"/>
    <w:link w:val="FooterChar"/>
    <w:uiPriority w:val="99"/>
    <w:unhideWhenUsed/>
    <w:rsid w:val="00526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750"/>
  </w:style>
  <w:style w:type="paragraph" w:styleId="TOC1">
    <w:name w:val="toc 1"/>
    <w:basedOn w:val="Normal"/>
    <w:next w:val="Normal"/>
    <w:autoRedefine/>
    <w:uiPriority w:val="39"/>
    <w:unhideWhenUsed/>
    <w:rsid w:val="00526750"/>
    <w:pPr>
      <w:spacing w:after="100"/>
    </w:pPr>
  </w:style>
  <w:style w:type="paragraph" w:styleId="TOC2">
    <w:name w:val="toc 2"/>
    <w:basedOn w:val="Normal"/>
    <w:next w:val="Normal"/>
    <w:autoRedefine/>
    <w:uiPriority w:val="39"/>
    <w:unhideWhenUsed/>
    <w:rsid w:val="00526750"/>
    <w:pPr>
      <w:spacing w:after="100"/>
      <w:ind w:left="220"/>
    </w:pPr>
  </w:style>
  <w:style w:type="paragraph" w:styleId="TOC3">
    <w:name w:val="toc 3"/>
    <w:basedOn w:val="Normal"/>
    <w:next w:val="Normal"/>
    <w:autoRedefine/>
    <w:uiPriority w:val="39"/>
    <w:unhideWhenUsed/>
    <w:rsid w:val="00526750"/>
    <w:pPr>
      <w:spacing w:after="100"/>
      <w:ind w:left="440"/>
    </w:pPr>
  </w:style>
  <w:style w:type="character" w:styleId="Hyperlink">
    <w:name w:val="Hyperlink"/>
    <w:basedOn w:val="DefaultParagraphFont"/>
    <w:uiPriority w:val="99"/>
    <w:unhideWhenUsed/>
    <w:rsid w:val="00526750"/>
    <w:rPr>
      <w:color w:val="F59E00" w:themeColor="hyperlink"/>
      <w:u w:val="single"/>
    </w:rPr>
  </w:style>
  <w:style w:type="paragraph" w:styleId="Bibliography">
    <w:name w:val="Bibliography"/>
    <w:basedOn w:val="Normal"/>
    <w:next w:val="Normal"/>
    <w:uiPriority w:val="37"/>
    <w:unhideWhenUsed/>
    <w:rsid w:val="00526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98403">
      <w:bodyDiv w:val="1"/>
      <w:marLeft w:val="0"/>
      <w:marRight w:val="0"/>
      <w:marTop w:val="0"/>
      <w:marBottom w:val="0"/>
      <w:divBdr>
        <w:top w:val="none" w:sz="0" w:space="0" w:color="auto"/>
        <w:left w:val="none" w:sz="0" w:space="0" w:color="auto"/>
        <w:bottom w:val="none" w:sz="0" w:space="0" w:color="auto"/>
        <w:right w:val="none" w:sz="0" w:space="0" w:color="auto"/>
      </w:divBdr>
    </w:div>
    <w:div w:id="297730807">
      <w:bodyDiv w:val="1"/>
      <w:marLeft w:val="0"/>
      <w:marRight w:val="0"/>
      <w:marTop w:val="0"/>
      <w:marBottom w:val="0"/>
      <w:divBdr>
        <w:top w:val="none" w:sz="0" w:space="0" w:color="auto"/>
        <w:left w:val="none" w:sz="0" w:space="0" w:color="auto"/>
        <w:bottom w:val="none" w:sz="0" w:space="0" w:color="auto"/>
        <w:right w:val="none" w:sz="0" w:space="0" w:color="auto"/>
      </w:divBdr>
    </w:div>
    <w:div w:id="308022967">
      <w:bodyDiv w:val="1"/>
      <w:marLeft w:val="0"/>
      <w:marRight w:val="0"/>
      <w:marTop w:val="0"/>
      <w:marBottom w:val="0"/>
      <w:divBdr>
        <w:top w:val="none" w:sz="0" w:space="0" w:color="auto"/>
        <w:left w:val="none" w:sz="0" w:space="0" w:color="auto"/>
        <w:bottom w:val="none" w:sz="0" w:space="0" w:color="auto"/>
        <w:right w:val="none" w:sz="0" w:space="0" w:color="auto"/>
      </w:divBdr>
    </w:div>
    <w:div w:id="315034156">
      <w:bodyDiv w:val="1"/>
      <w:marLeft w:val="0"/>
      <w:marRight w:val="0"/>
      <w:marTop w:val="0"/>
      <w:marBottom w:val="0"/>
      <w:divBdr>
        <w:top w:val="none" w:sz="0" w:space="0" w:color="auto"/>
        <w:left w:val="none" w:sz="0" w:space="0" w:color="auto"/>
        <w:bottom w:val="none" w:sz="0" w:space="0" w:color="auto"/>
        <w:right w:val="none" w:sz="0" w:space="0" w:color="auto"/>
      </w:divBdr>
    </w:div>
    <w:div w:id="641619477">
      <w:bodyDiv w:val="1"/>
      <w:marLeft w:val="0"/>
      <w:marRight w:val="0"/>
      <w:marTop w:val="0"/>
      <w:marBottom w:val="0"/>
      <w:divBdr>
        <w:top w:val="none" w:sz="0" w:space="0" w:color="auto"/>
        <w:left w:val="none" w:sz="0" w:space="0" w:color="auto"/>
        <w:bottom w:val="none" w:sz="0" w:space="0" w:color="auto"/>
        <w:right w:val="none" w:sz="0" w:space="0" w:color="auto"/>
      </w:divBdr>
    </w:div>
    <w:div w:id="910889277">
      <w:bodyDiv w:val="1"/>
      <w:marLeft w:val="0"/>
      <w:marRight w:val="0"/>
      <w:marTop w:val="0"/>
      <w:marBottom w:val="0"/>
      <w:divBdr>
        <w:top w:val="none" w:sz="0" w:space="0" w:color="auto"/>
        <w:left w:val="none" w:sz="0" w:space="0" w:color="auto"/>
        <w:bottom w:val="none" w:sz="0" w:space="0" w:color="auto"/>
        <w:right w:val="none" w:sz="0" w:space="0" w:color="auto"/>
      </w:divBdr>
    </w:div>
    <w:div w:id="1162500311">
      <w:bodyDiv w:val="1"/>
      <w:marLeft w:val="0"/>
      <w:marRight w:val="0"/>
      <w:marTop w:val="0"/>
      <w:marBottom w:val="0"/>
      <w:divBdr>
        <w:top w:val="none" w:sz="0" w:space="0" w:color="auto"/>
        <w:left w:val="none" w:sz="0" w:space="0" w:color="auto"/>
        <w:bottom w:val="none" w:sz="0" w:space="0" w:color="auto"/>
        <w:right w:val="none" w:sz="0" w:space="0" w:color="auto"/>
      </w:divBdr>
    </w:div>
    <w:div w:id="1196504767">
      <w:bodyDiv w:val="1"/>
      <w:marLeft w:val="0"/>
      <w:marRight w:val="0"/>
      <w:marTop w:val="0"/>
      <w:marBottom w:val="0"/>
      <w:divBdr>
        <w:top w:val="none" w:sz="0" w:space="0" w:color="auto"/>
        <w:left w:val="none" w:sz="0" w:space="0" w:color="auto"/>
        <w:bottom w:val="none" w:sz="0" w:space="0" w:color="auto"/>
        <w:right w:val="none" w:sz="0" w:space="0" w:color="auto"/>
      </w:divBdr>
    </w:div>
    <w:div w:id="1225945106">
      <w:bodyDiv w:val="1"/>
      <w:marLeft w:val="0"/>
      <w:marRight w:val="0"/>
      <w:marTop w:val="0"/>
      <w:marBottom w:val="0"/>
      <w:divBdr>
        <w:top w:val="none" w:sz="0" w:space="0" w:color="auto"/>
        <w:left w:val="none" w:sz="0" w:space="0" w:color="auto"/>
        <w:bottom w:val="none" w:sz="0" w:space="0" w:color="auto"/>
        <w:right w:val="none" w:sz="0" w:space="0" w:color="auto"/>
      </w:divBdr>
    </w:div>
    <w:div w:id="1266688496">
      <w:bodyDiv w:val="1"/>
      <w:marLeft w:val="0"/>
      <w:marRight w:val="0"/>
      <w:marTop w:val="0"/>
      <w:marBottom w:val="0"/>
      <w:divBdr>
        <w:top w:val="none" w:sz="0" w:space="0" w:color="auto"/>
        <w:left w:val="none" w:sz="0" w:space="0" w:color="auto"/>
        <w:bottom w:val="none" w:sz="0" w:space="0" w:color="auto"/>
        <w:right w:val="none" w:sz="0" w:space="0" w:color="auto"/>
      </w:divBdr>
    </w:div>
    <w:div w:id="1388602297">
      <w:bodyDiv w:val="1"/>
      <w:marLeft w:val="0"/>
      <w:marRight w:val="0"/>
      <w:marTop w:val="0"/>
      <w:marBottom w:val="0"/>
      <w:divBdr>
        <w:top w:val="none" w:sz="0" w:space="0" w:color="auto"/>
        <w:left w:val="none" w:sz="0" w:space="0" w:color="auto"/>
        <w:bottom w:val="none" w:sz="0" w:space="0" w:color="auto"/>
        <w:right w:val="none" w:sz="0" w:space="0" w:color="auto"/>
      </w:divBdr>
    </w:div>
    <w:div w:id="1770468866">
      <w:bodyDiv w:val="1"/>
      <w:marLeft w:val="0"/>
      <w:marRight w:val="0"/>
      <w:marTop w:val="0"/>
      <w:marBottom w:val="0"/>
      <w:divBdr>
        <w:top w:val="none" w:sz="0" w:space="0" w:color="auto"/>
        <w:left w:val="none" w:sz="0" w:space="0" w:color="auto"/>
        <w:bottom w:val="none" w:sz="0" w:space="0" w:color="auto"/>
        <w:right w:val="none" w:sz="0" w:space="0" w:color="auto"/>
      </w:divBdr>
    </w:div>
    <w:div w:id="1910075755">
      <w:bodyDiv w:val="1"/>
      <w:marLeft w:val="0"/>
      <w:marRight w:val="0"/>
      <w:marTop w:val="0"/>
      <w:marBottom w:val="0"/>
      <w:divBdr>
        <w:top w:val="none" w:sz="0" w:space="0" w:color="auto"/>
        <w:left w:val="none" w:sz="0" w:space="0" w:color="auto"/>
        <w:bottom w:val="none" w:sz="0" w:space="0" w:color="auto"/>
        <w:right w:val="none" w:sz="0" w:space="0" w:color="auto"/>
      </w:divBdr>
    </w:div>
    <w:div w:id="2014410938">
      <w:bodyDiv w:val="1"/>
      <w:marLeft w:val="0"/>
      <w:marRight w:val="0"/>
      <w:marTop w:val="0"/>
      <w:marBottom w:val="0"/>
      <w:divBdr>
        <w:top w:val="none" w:sz="0" w:space="0" w:color="auto"/>
        <w:left w:val="none" w:sz="0" w:space="0" w:color="auto"/>
        <w:bottom w:val="none" w:sz="0" w:space="0" w:color="auto"/>
        <w:right w:val="none" w:sz="0" w:space="0" w:color="auto"/>
      </w:divBdr>
    </w:div>
    <w:div w:id="2079286283">
      <w:bodyDiv w:val="1"/>
      <w:marLeft w:val="0"/>
      <w:marRight w:val="0"/>
      <w:marTop w:val="0"/>
      <w:marBottom w:val="0"/>
      <w:divBdr>
        <w:top w:val="none" w:sz="0" w:space="0" w:color="auto"/>
        <w:left w:val="none" w:sz="0" w:space="0" w:color="auto"/>
        <w:bottom w:val="none" w:sz="0" w:space="0" w:color="auto"/>
        <w:right w:val="none" w:sz="0" w:space="0" w:color="auto"/>
      </w:divBdr>
    </w:div>
    <w:div w:id="210665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CCN04</b:Tag>
    <b:SourceType>Book</b:SourceType>
    <b:Guid>{0B03FA2E-3C3E-49D6-A8C1-04A9574A3CFB}</b:Guid>
    <b:Author>
      <b:Author>
        <b:NameList>
          <b:Person>
            <b:Last>Nwachukwu</b:Last>
            <b:First>C.</b:First>
            <b:Middle>C.</b:Middle>
          </b:Person>
        </b:NameList>
      </b:Author>
    </b:Author>
    <b:Title> Management: Theory and practice</b:Title>
    <b:Year>2004</b:Year>
    <b:City>Nigeria</b:City>
    <b:Publisher> Africana First Publisher Limited</b:Publisher>
    <b:RefOrder>1</b:RefOrder>
  </b:Source>
  <b:Source>
    <b:Tag>LPo87</b:Tag>
    <b:SourceType>JournalArticle</b:SourceType>
    <b:Guid>{62FB4CAE-DD35-4B26-AA41-9499E8B17FC8}</b:Guid>
    <b:Title>Break-even analysis with semi-foxed cost</b:Title>
    <b:Year>1987</b:Year>
    <b:Author>
      <b:Author>
        <b:NameList>
          <b:Person>
            <b:Last>Powers</b:Last>
            <b:First>L.</b:First>
          </b:Person>
        </b:NameList>
      </b:Author>
    </b:Author>
    <b:JournalName>Market Management</b:JournalName>
    <b:Pages>35-41</b:Pages>
    <b:Volume>67</b:Volume>
    <b:RefOrder>2</b:RefOrder>
  </b:Source>
  <b:Source>
    <b:Tag>Sin86</b:Tag>
    <b:SourceType>JournalArticle</b:SourceType>
    <b:Guid>{24449A42-4A62-471F-851C-1FE511E5E2B1}</b:Guid>
    <b:Author>
      <b:Author>
        <b:NameList>
          <b:Person>
            <b:Last>Sinclair</b:Last>
            <b:First>K.</b:First>
          </b:Person>
          <b:Person>
            <b:Last> Talbott</b:Last>
            <b:First>J.</b:First>
          </b:Person>
        </b:NameList>
      </b:Author>
    </b:Author>
    <b:Title>Using breakeven analysis when cost behavior is unknown</b:Title>
    <b:JournalName>Management account</b:JournalName>
    <b:Year>1986</b:Year>
    <b:Pages>52-5</b:Pages>
    <b:Volume>68</b:Volume>
    <b:RefOrder>3</b:RefOrder>
  </b:Source>
  <b:Source>
    <b:Tag>SBa82</b:Tag>
    <b:SourceType>JournalArticle</b:SourceType>
    <b:Guid>{47F45FC9-6FB0-4ECC-81BC-20AA1A981BD9}</b:Guid>
    <b:Author>
      <b:Author>
        <b:NameList>
          <b:Person>
            <b:Last>Baiman</b:Last>
            <b:First>S.</b:First>
          </b:Person>
        </b:NameList>
      </b:Author>
    </b:Author>
    <b:Title> ‘Agency Research in Managerial Accounting: A Survey</b:Title>
    <b:JournalName> Journal of Accounting Literature (Spring 1982), pp. 154-21</b:JournalName>
    <b:Year>1982</b:Year>
    <b:Pages>154-213</b:Pages>
    <b:RefOrder>4</b:RefOrder>
  </b:Source>
  <b:Source>
    <b:Tag>Con13</b:Tag>
    <b:SourceType>JournalArticle</b:SourceType>
    <b:Guid>{2FFF2E92-051F-4DBC-A0D9-25D58256AC77}</b:Guid>
    <b:Author>
      <b:Author>
        <b:NameList>
          <b:Person>
            <b:Last>Contrafatto</b:Last>
            <b:First>M.</b:First>
          </b:Person>
          <b:Person>
            <b:Last>Burns</b:Last>
            <b:First>J.</b:First>
          </b:Person>
        </b:NameList>
      </b:Author>
    </b:Author>
    <b:Title>Social and environmental accounting, organisational change and management accounting: A processual view</b:Title>
    <b:JournalName>Management Accounting Research</b:JournalName>
    <b:Year>2013</b:Year>
    <b:Pages>349-365</b:Pages>
    <b:Volume>24</b:Volume>
    <b:Issue>4</b:Issue>
    <b:RefOrder>6</b:RefOrder>
  </b:Source>
  <b:Source>
    <b:Tag>RNa10</b:Tag>
    <b:SourceType>JournalArticle</b:SourceType>
    <b:Guid>{19ABD3E6-E4E8-4199-8D74-241FB0907E60}</b:Guid>
    <b:Author>
      <b:Author>
        <b:NameList>
          <b:Person>
            <b:Last>Nandan</b:Last>
            <b:First>R.</b:First>
          </b:Person>
        </b:NameList>
      </b:Author>
    </b:Author>
    <b:Title>Management Accounting needs of SMEs and the role of professional accountants</b:Title>
    <b:JournalName>Management Accounting Research</b:JournalName>
    <b:Year>2010</b:Year>
    <b:Pages>1-14</b:Pages>
    <b:Volume>8</b:Volume>
    <b:Issue>1</b:Issue>
    <b:RefOrder>7</b:RefOrder>
  </b:Source>
  <b:Source>
    <b:Tag>RSc06</b:Tag>
    <b:SourceType>JournalArticle</b:SourceType>
    <b:Guid>{6B98F85B-D9F4-4AAD-8E8B-FFD50CB7374D}</b:Guid>
    <b:Author>
      <b:Author>
        <b:NameList>
          <b:Person>
            <b:Last>Scapens</b:Last>
            <b:First>R.</b:First>
          </b:Person>
        </b:NameList>
      </b:Author>
    </b:Author>
    <b:Title>Understanding management accounting practices</b:Title>
    <b:JournalName>The British accounting review</b:JournalName>
    <b:Year>2006</b:Year>
    <b:Pages>1-30</b:Pages>
    <b:Volume>38</b:Volume>
    <b:Issue>1</b:Issue>
    <b:RefOrder>5</b:RefOrder>
  </b:Source>
  <b:Source>
    <b:Tag>Lib02</b:Tag>
    <b:SourceType>JournalArticle</b:SourceType>
    <b:Guid>{5F1C6362-B6A0-4540-BE06-16CF12C5D4F6}</b:Guid>
    <b:Author>
      <b:Author>
        <b:NameList>
          <b:Person>
            <b:Last>Libby</b:Last>
            <b:First>R</b:First>
          </b:Person>
          <b:Person>
            <b:Last>Nelson</b:Last>
            <b:First>M.</b:First>
          </b:Person>
        </b:NameList>
      </b:Author>
    </b:Author>
    <b:Title>Experimental research in financial accounting</b:Title>
    <b:JournalName>Accounting, Organizations and Society</b:JournalName>
    <b:Year>2002</b:Year>
    <b:Pages>775-810</b:Pages>
    <b:Volume>27</b:Volume>
    <b:Issue>8</b:Issue>
    <b:RefOrder>8</b:RefOrder>
  </b:Source>
  <b:Source>
    <b:Tag>AWi86</b:Tag>
    <b:SourceType>Book</b:SourceType>
    <b:Guid>{7793BC87-70AF-4452-BD58-E6A8FD5B12BE}</b:Guid>
    <b:Title>Budgeting: A Comparative Theory of the Budgeting Process</b:Title>
    <b:Year>1986</b:Year>
    <b:Author>
      <b:Author>
        <b:NameList>
          <b:Person>
            <b:Last>Wildavsky</b:Last>
            <b:First>A.</b:First>
          </b:Person>
        </b:NameList>
      </b:Author>
    </b:Author>
    <b:City>New Jursey</b:City>
    <b:Publisher>Transactional Publisher</b:Publisher>
    <b:Edition>Second</b:Edition>
    <b:RefOrder>9</b:RefOrder>
  </b:Source>
  <b:Source>
    <b:Tag>RLu06</b:Tag>
    <b:SourceType>JournalArticle</b:SourceType>
    <b:Guid>{637B4349-F1AD-4026-B095-0F6CDBE55011}</b:Guid>
    <b:Title>Management accounting practices in the British food and drinks industry</b:Title>
    <b:Year>2006</b:Year>
    <b:Author>
      <b:Author>
        <b:NameList>
          <b:Person>
            <b:Last>Luther</b:Last>
            <b:First>R.</b:First>
          </b:Person>
        </b:NameList>
      </b:Author>
    </b:Author>
    <b:JournalName>Managemen British Food Journal</b:JournalName>
    <b:Pages>336-357</b:Pages>
    <b:Volume>108</b:Volume>
    <b:Issue>5</b:Issue>
    <b:RefOrder>10</b:RefOrder>
  </b:Source>
  <b:Source>
    <b:Tag>Ben88</b:Tag>
    <b:SourceType>JournalArticle</b:SourceType>
    <b:Guid>{EE1925BE-D9E8-4089-BE97-512FC6CAE2D4}</b:Guid>
    <b:Author>
      <b:Author>
        <b:NameList>
          <b:Person>
            <b:Last>Benjamin</b:Last>
            <b:First>R.</b:First>
          </b:Person>
          <b:Person>
            <b:Last>Morton</b:Last>
            <b:First>M.</b:First>
          </b:Person>
        </b:NameList>
      </b:Author>
    </b:Author>
    <b:Title>Information Technology, Integration, and Organisational change</b:Title>
    <b:JournalName>Interface</b:JournalName>
    <b:Year>1988</b:Year>
    <b:Pages>86-98</b:Pages>
    <b:Volume>18</b:Volume>
    <b:Issue>3</b:Issue>
    <b:RefOrder>11</b:RefOrder>
  </b:Source>
</b:Sources>
</file>

<file path=customXml/itemProps1.xml><?xml version="1.0" encoding="utf-8"?>
<ds:datastoreItem xmlns:ds="http://schemas.openxmlformats.org/officeDocument/2006/customXml" ds:itemID="{4EF42AC4-134D-405C-AC35-BAEB3A4B5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9</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Tsvetomila Metodieva (1808619)</cp:lastModifiedBy>
  <cp:revision>6</cp:revision>
  <dcterms:created xsi:type="dcterms:W3CDTF">2021-01-08T11:00:00Z</dcterms:created>
  <dcterms:modified xsi:type="dcterms:W3CDTF">2021-01-08T15:49:00Z</dcterms:modified>
</cp:coreProperties>
</file>