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C4664" w14:textId="246988C9" w:rsidR="000C4FEF" w:rsidRPr="00A3369E" w:rsidRDefault="006A30C1" w:rsidP="00A11A1B">
      <w:pPr>
        <w:spacing w:line="360" w:lineRule="auto"/>
        <w:rPr>
          <w:rFonts w:ascii="Arial" w:hAnsi="Arial" w:cs="Arial"/>
          <w:color w:val="000000" w:themeColor="text1"/>
        </w:rPr>
      </w:pPr>
      <w:r w:rsidRPr="00A3369E">
        <w:rPr>
          <w:rFonts w:ascii="Arial" w:hAnsi="Arial" w:cs="Arial"/>
          <w:color w:val="000000" w:themeColor="text1"/>
        </w:rPr>
        <w:t>Assessment 4</w:t>
      </w:r>
    </w:p>
    <w:p w14:paraId="33172E6C" w14:textId="0FFB1786" w:rsidR="008D32CD" w:rsidRPr="00A3369E" w:rsidRDefault="008D32CD" w:rsidP="00A11A1B">
      <w:pPr>
        <w:spacing w:line="360" w:lineRule="auto"/>
        <w:rPr>
          <w:rFonts w:ascii="Arial" w:hAnsi="Arial" w:cs="Arial"/>
          <w:color w:val="000000" w:themeColor="text1"/>
        </w:rPr>
      </w:pPr>
      <w:r w:rsidRPr="00A3369E">
        <w:rPr>
          <w:rFonts w:ascii="Arial" w:hAnsi="Arial" w:cs="Arial"/>
          <w:noProof/>
        </w:rPr>
        <mc:AlternateContent>
          <mc:Choice Requires="wps">
            <w:drawing>
              <wp:anchor distT="0" distB="0" distL="114300" distR="114300" simplePos="0" relativeHeight="251660288" behindDoc="0" locked="0" layoutInCell="1" allowOverlap="1" wp14:anchorId="1AD473B8" wp14:editId="1606325D">
                <wp:simplePos x="0" y="0"/>
                <wp:positionH relativeFrom="column">
                  <wp:posOffset>-222250</wp:posOffset>
                </wp:positionH>
                <wp:positionV relativeFrom="paragraph">
                  <wp:posOffset>4939030</wp:posOffset>
                </wp:positionV>
                <wp:extent cx="6408420" cy="635"/>
                <wp:effectExtent l="0" t="0" r="5080" b="12065"/>
                <wp:wrapThrough wrapText="bothSides">
                  <wp:wrapPolygon edited="0">
                    <wp:start x="0" y="0"/>
                    <wp:lineTo x="0" y="0"/>
                    <wp:lineTo x="21574" y="0"/>
                    <wp:lineTo x="21574" y="0"/>
                    <wp:lineTo x="0" y="0"/>
                  </wp:wrapPolygon>
                </wp:wrapThrough>
                <wp:docPr id="1855025624" name="Text Box 1"/>
                <wp:cNvGraphicFramePr/>
                <a:graphic xmlns:a="http://schemas.openxmlformats.org/drawingml/2006/main">
                  <a:graphicData uri="http://schemas.microsoft.com/office/word/2010/wordprocessingShape">
                    <wps:wsp>
                      <wps:cNvSpPr txBox="1"/>
                      <wps:spPr>
                        <a:xfrm>
                          <a:off x="0" y="0"/>
                          <a:ext cx="6408420" cy="635"/>
                        </a:xfrm>
                        <a:prstGeom prst="rect">
                          <a:avLst/>
                        </a:prstGeom>
                        <a:solidFill>
                          <a:prstClr val="white"/>
                        </a:solidFill>
                        <a:ln>
                          <a:noFill/>
                        </a:ln>
                      </wps:spPr>
                      <wps:txbx>
                        <w:txbxContent>
                          <w:p w14:paraId="77519CD2" w14:textId="6F251E5A" w:rsidR="008D32CD" w:rsidRPr="008B00A7" w:rsidRDefault="008D32CD" w:rsidP="008D32CD">
                            <w:pPr>
                              <w:pStyle w:val="Caption"/>
                              <w:jc w:val="center"/>
                              <w:rPr>
                                <w:rFonts w:ascii="Arial" w:hAnsi="Arial" w:cs="Arial"/>
                                <w:noProof/>
                                <w:color w:val="000000" w:themeColor="text1"/>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D473B8" id="_x0000_t202" coordsize="21600,21600" o:spt="202" path="m,l,21600r21600,l21600,xe">
                <v:stroke joinstyle="miter"/>
                <v:path gradientshapeok="t" o:connecttype="rect"/>
              </v:shapetype>
              <v:shape id="Text Box 1" o:spid="_x0000_s1026" type="#_x0000_t202" style="position:absolute;margin-left:-17.5pt;margin-top:388.9pt;width:504.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" stroked="f">
                <v:textbox style="mso-fit-shape-to-text:t" inset="0,0,0,0">
                  <w:txbxContent>
                    <w:p w14:paraId="77519CD2" w14:textId="6F251E5A" w:rsidR="008D32CD" w:rsidRPr="008B00A7" w:rsidRDefault="008D32CD" w:rsidP="008D32CD">
                      <w:pPr>
                        <w:pStyle w:val="Caption"/>
                        <w:jc w:val="center"/>
                        <w:rPr>
                          <w:rFonts w:ascii="Arial" w:hAnsi="Arial" w:cs="Arial"/>
                          <w:noProof/>
                          <w:color w:val="000000" w:themeColor="text1"/>
                        </w:rPr>
                      </w:pPr>
                    </w:p>
                  </w:txbxContent>
                </v:textbox>
                <w10:wrap type="through"/>
              </v:shape>
            </w:pict>
          </mc:Fallback>
        </mc:AlternateContent>
      </w:r>
      <w:r w:rsidR="00A3369E">
        <w:rPr>
          <w:noProof/>
        </w:rPr>
        <mc:AlternateContent>
          <mc:Choice Requires="wps">
            <w:drawing>
              <wp:anchor distT="0" distB="0" distL="114300" distR="114300" simplePos="0" relativeHeight="251664384" behindDoc="0" locked="0" layoutInCell="1" allowOverlap="1" wp14:anchorId="39260435" wp14:editId="43487FF3">
                <wp:simplePos x="0" y="0"/>
                <wp:positionH relativeFrom="column">
                  <wp:posOffset>-222250</wp:posOffset>
                </wp:positionH>
                <wp:positionV relativeFrom="paragraph">
                  <wp:posOffset>4939030</wp:posOffset>
                </wp:positionV>
                <wp:extent cx="6408420" cy="635"/>
                <wp:effectExtent l="0" t="0" r="5080" b="12065"/>
                <wp:wrapThrough wrapText="bothSides">
                  <wp:wrapPolygon edited="0">
                    <wp:start x="0" y="0"/>
                    <wp:lineTo x="0" y="0"/>
                    <wp:lineTo x="21574" y="0"/>
                    <wp:lineTo x="21574" y="0"/>
                    <wp:lineTo x="0" y="0"/>
                  </wp:wrapPolygon>
                </wp:wrapThrough>
                <wp:docPr id="171683495" name="Text Box 1"/>
                <wp:cNvGraphicFramePr/>
                <a:graphic xmlns:a="http://schemas.openxmlformats.org/drawingml/2006/main">
                  <a:graphicData uri="http://schemas.microsoft.com/office/word/2010/wordprocessingShape">
                    <wps:wsp>
                      <wps:cNvSpPr txBox="1"/>
                      <wps:spPr>
                        <a:xfrm>
                          <a:off x="0" y="0"/>
                          <a:ext cx="6408420" cy="635"/>
                        </a:xfrm>
                        <a:prstGeom prst="rect">
                          <a:avLst/>
                        </a:prstGeom>
                        <a:solidFill>
                          <a:prstClr val="white"/>
                        </a:solidFill>
                        <a:ln>
                          <a:noFill/>
                        </a:ln>
                      </wps:spPr>
                      <wps:txbx>
                        <w:txbxContent>
                          <w:p w14:paraId="26858584" w14:textId="225FAE2C" w:rsidR="00A3369E" w:rsidRPr="00C83D13" w:rsidRDefault="00A3369E" w:rsidP="00A3369E">
                            <w:pPr>
                              <w:pStyle w:val="Caption"/>
                              <w:jc w:val="center"/>
                              <w:rPr>
                                <w:rFonts w:ascii="Arial" w:eastAsia="Times New Roman" w:hAnsi="Arial" w:cs="Arial"/>
                                <w:noProof/>
                                <w:kern w:val="0"/>
                                <w:szCs w:val="24"/>
                                <w14:ligatures w14:val="none"/>
                              </w:rPr>
                            </w:pPr>
                            <w:r>
                              <w:t xml:space="preserve">Figure </w:t>
                            </w:r>
                            <w:fldSimple w:instr=" SEQ Figure \* ARABIC ">
                              <w:r w:rsidR="00FC2D84">
                                <w:rPr>
                                  <w:noProof/>
                                </w:rPr>
                                <w:t>1</w:t>
                              </w:r>
                            </w:fldSimple>
                            <w:r>
                              <w:t xml:space="preserve"> </w:t>
                            </w:r>
                            <w:r w:rsidRPr="00292ABC">
                              <w:t>https://collectionapi.metmuseum.org/api/collection/v1/iiif/470309/962227/main-image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260435" id="_x0000_t202" coordsize="21600,21600" o:spt="202" path="m,l,21600r21600,l21600,xe">
                <v:stroke joinstyle="miter"/>
                <v:path gradientshapeok="t" o:connecttype="rect"/>
              </v:shapetype>
              <v:shape id="_x0000_s1027" type="#_x0000_t202" style="position:absolute;margin-left:-17.5pt;margin-top:388.9pt;width:504.6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" stroked="f">
                <v:textbox style="mso-fit-shape-to-text:t" inset="0,0,0,0">
                  <w:txbxContent>
                    <w:p w14:paraId="26858584" w14:textId="225FAE2C" w:rsidR="00A3369E" w:rsidRPr="00C83D13" w:rsidRDefault="00A3369E" w:rsidP="00A3369E">
                      <w:pPr>
                        <w:pStyle w:val="Caption"/>
                        <w:jc w:val="center"/>
                        <w:rPr>
                          <w:rFonts w:ascii="Arial" w:eastAsia="Times New Roman" w:hAnsi="Arial" w:cs="Arial"/>
                          <w:noProof/>
                          <w:kern w:val="0"/>
                          <w:szCs w:val="24"/>
                          <w14:ligatures w14:val="none"/>
                        </w:rPr>
                      </w:pPr>
                      <w:r>
                        <w:t xml:space="preserve">Figure </w:t>
                      </w:r>
                      <w:fldSimple w:instr=" SEQ Figure \* ARABIC ">
                        <w:r w:rsidR="00FC2D84">
                          <w:rPr>
                            <w:noProof/>
                          </w:rPr>
                          <w:t>1</w:t>
                        </w:r>
                      </w:fldSimple>
                      <w:r>
                        <w:t xml:space="preserve"> </w:t>
                      </w:r>
                      <w:r w:rsidRPr="00292ABC">
                        <w:t>https://collectionapi.metmuseum.org/api/collection/v1/iiif/470309/962227/main-image</w:t>
                      </w:r>
                    </w:p>
                  </w:txbxContent>
                </v:textbox>
                <w10:wrap type="through"/>
              </v:shape>
            </w:pict>
          </mc:Fallback>
        </mc:AlternateContent>
      </w:r>
      <w:r w:rsidR="002223A0" w:rsidRPr="00A3369E">
        <w:rPr>
          <w:rFonts w:ascii="Arial" w:hAnsi="Arial" w:cs="Arial"/>
          <w:noProof/>
          <w:color w:val="000000" w:themeColor="text1"/>
        </w:rPr>
        <w:drawing>
          <wp:anchor distT="0" distB="0" distL="114300" distR="114300" simplePos="0" relativeHeight="251658240" behindDoc="0" locked="0" layoutInCell="1" allowOverlap="1" wp14:anchorId="5B5D88BB" wp14:editId="38E0511C">
            <wp:simplePos x="0" y="0"/>
            <wp:positionH relativeFrom="column">
              <wp:posOffset>-222664</wp:posOffset>
            </wp:positionH>
            <wp:positionV relativeFrom="paragraph">
              <wp:posOffset>922903</wp:posOffset>
            </wp:positionV>
            <wp:extent cx="6408420" cy="3959225"/>
            <wp:effectExtent l="0" t="0" r="5080" b="3175"/>
            <wp:wrapThrough wrapText="bothSides">
              <wp:wrapPolygon edited="0">
                <wp:start x="0" y="0"/>
                <wp:lineTo x="0" y="21548"/>
                <wp:lineTo x="21574" y="21548"/>
                <wp:lineTo x="21574" y="0"/>
                <wp:lineTo x="0" y="0"/>
              </wp:wrapPolygon>
            </wp:wrapThrough>
            <wp:docPr id="1023643918" name="Picture 4" descr="An open book with a draw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643918" name="Picture 4" descr="An open book with a drawing on it&#10;&#10;AI-generated content may be incorrect."/>
                    <pic:cNvPicPr/>
                  </pic:nvPicPr>
                  <pic:blipFill rotWithShape="1">
                    <a:blip r:embed="rId8">
                      <a:extLst>
                        <a:ext uri="{28A0092B-C50C-407E-A947-70E740481C1C}">
                          <a14:useLocalDpi xmlns:a14="http://schemas.microsoft.com/office/drawing/2010/main" val="0"/>
                        </a:ext>
                      </a:extLst>
                    </a:blip>
                    <a:srcRect l="11826" t="12135" r="11234" b="13247"/>
                    <a:stretch>
                      <a:fillRect/>
                    </a:stretch>
                  </pic:blipFill>
                  <pic:spPr bwMode="auto">
                    <a:xfrm>
                      <a:off x="0" y="0"/>
                      <a:ext cx="6408420" cy="395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23A0" w:rsidRPr="00A3369E">
        <w:rPr>
          <w:rFonts w:ascii="Arial" w:hAnsi="Arial" w:cs="Arial"/>
          <w:color w:val="000000" w:themeColor="text1"/>
        </w:rPr>
        <w:t>The image under discussion is</w:t>
      </w:r>
      <w:r w:rsidR="002223A0" w:rsidRPr="00A3369E">
        <w:rPr>
          <w:rFonts w:ascii="Arial" w:hAnsi="Arial" w:cs="Arial"/>
          <w:color w:val="000000" w:themeColor="text1"/>
          <w:shd w:val="clear" w:color="auto" w:fill="FFFFFF"/>
        </w:rPr>
        <w:t xml:space="preserve"> </w:t>
      </w:r>
      <w:r w:rsidR="00150A40" w:rsidRPr="00A3369E">
        <w:rPr>
          <w:rFonts w:ascii="Arial" w:hAnsi="Arial" w:cs="Arial"/>
          <w:color w:val="000000" w:themeColor="text1"/>
          <w:shd w:val="clear" w:color="auto" w:fill="FFFFFF"/>
        </w:rPr>
        <w:t xml:space="preserve">from </w:t>
      </w:r>
      <w:r w:rsidR="002223A0" w:rsidRPr="00A3369E">
        <w:rPr>
          <w:rFonts w:ascii="Arial" w:hAnsi="Arial" w:cs="Arial"/>
          <w:color w:val="000000" w:themeColor="text1"/>
        </w:rPr>
        <w:t xml:space="preserve">The Hours of Jeanne </w:t>
      </w:r>
      <w:proofErr w:type="spellStart"/>
      <w:r w:rsidR="002223A0" w:rsidRPr="00A3369E">
        <w:rPr>
          <w:rFonts w:ascii="Arial" w:hAnsi="Arial" w:cs="Arial"/>
          <w:color w:val="000000" w:themeColor="text1"/>
        </w:rPr>
        <w:t>d'Evreux</w:t>
      </w:r>
      <w:proofErr w:type="spellEnd"/>
      <w:r w:rsidR="002223A0" w:rsidRPr="00A3369E">
        <w:rPr>
          <w:rFonts w:ascii="Arial" w:hAnsi="Arial" w:cs="Arial"/>
          <w:color w:val="000000" w:themeColor="text1"/>
        </w:rPr>
        <w:t xml:space="preserve">, Queen of France currently </w:t>
      </w:r>
      <w:r w:rsidR="00606F05">
        <w:rPr>
          <w:rFonts w:ascii="Arial" w:hAnsi="Arial" w:cs="Arial"/>
          <w:color w:val="000000" w:themeColor="text1"/>
        </w:rPr>
        <w:t xml:space="preserve">displayed </w:t>
      </w:r>
      <w:r w:rsidR="002223A0" w:rsidRPr="00A3369E">
        <w:rPr>
          <w:rFonts w:ascii="Arial" w:hAnsi="Arial" w:cs="Arial"/>
          <w:color w:val="000000" w:themeColor="text1"/>
        </w:rPr>
        <w:t>at The Metropolitan Museum of Art</w:t>
      </w:r>
      <w:r w:rsidR="002223A0" w:rsidRPr="00A3369E">
        <w:rPr>
          <w:rStyle w:val="FootnoteReference"/>
          <w:rFonts w:ascii="Arial" w:hAnsi="Arial" w:cs="Arial"/>
          <w:color w:val="000000" w:themeColor="text1"/>
        </w:rPr>
        <w:footnoteReference w:id="1"/>
      </w:r>
      <w:r w:rsidR="002223A0" w:rsidRPr="00A3369E">
        <w:rPr>
          <w:rFonts w:ascii="Arial" w:hAnsi="Arial" w:cs="Arial"/>
          <w:color w:val="000000" w:themeColor="text1"/>
        </w:rPr>
        <w:t xml:space="preserve">. The </w:t>
      </w:r>
      <w:r w:rsidRPr="00A3369E">
        <w:rPr>
          <w:rFonts w:ascii="Arial" w:hAnsi="Arial" w:cs="Arial"/>
          <w:color w:val="000000" w:themeColor="text1"/>
        </w:rPr>
        <w:t>graphic</w:t>
      </w:r>
      <w:r w:rsidR="002223A0" w:rsidRPr="00A3369E">
        <w:rPr>
          <w:rFonts w:ascii="Arial" w:hAnsi="Arial" w:cs="Arial"/>
          <w:color w:val="000000" w:themeColor="text1"/>
        </w:rPr>
        <w:t xml:space="preserve"> immediately below is enlarged for convenience. </w:t>
      </w:r>
    </w:p>
    <w:p w14:paraId="5C46F936" w14:textId="77777777" w:rsidR="008D32CD" w:rsidRPr="00A3369E" w:rsidRDefault="008D32CD" w:rsidP="00A11A1B">
      <w:pPr>
        <w:spacing w:line="360" w:lineRule="auto"/>
        <w:rPr>
          <w:rFonts w:ascii="Arial" w:hAnsi="Arial" w:cs="Arial"/>
          <w:color w:val="000000" w:themeColor="text1"/>
        </w:rPr>
      </w:pPr>
    </w:p>
    <w:p w14:paraId="618CDCEE" w14:textId="77777777" w:rsidR="00BD2945" w:rsidRDefault="002223A0" w:rsidP="00A11A1B">
      <w:pPr>
        <w:spacing w:line="360" w:lineRule="auto"/>
        <w:rPr>
          <w:rFonts w:ascii="Arial" w:hAnsi="Arial" w:cs="Arial"/>
          <w:color w:val="000000" w:themeColor="text1"/>
        </w:rPr>
      </w:pPr>
      <w:r w:rsidRPr="00A3369E">
        <w:rPr>
          <w:rFonts w:ascii="Arial" w:hAnsi="Arial" w:cs="Arial"/>
          <w:color w:val="000000" w:themeColor="text1"/>
        </w:rPr>
        <w:t xml:space="preserve">The second image </w:t>
      </w:r>
      <w:r w:rsidR="00A3369E">
        <w:rPr>
          <w:rFonts w:ascii="Arial" w:hAnsi="Arial" w:cs="Arial"/>
          <w:color w:val="000000" w:themeColor="text1"/>
        </w:rPr>
        <w:t>below gives a better sense of the size</w:t>
      </w:r>
      <w:r w:rsidR="00606F05">
        <w:rPr>
          <w:rFonts w:ascii="Arial" w:hAnsi="Arial" w:cs="Arial"/>
          <w:color w:val="000000" w:themeColor="text1"/>
        </w:rPr>
        <w:t>,</w:t>
      </w:r>
      <w:r w:rsidR="00A3369E">
        <w:rPr>
          <w:rFonts w:ascii="Arial" w:hAnsi="Arial" w:cs="Arial"/>
          <w:color w:val="000000" w:themeColor="text1"/>
        </w:rPr>
        <w:t xml:space="preserve"> </w:t>
      </w:r>
      <w:r w:rsidRPr="00A3369E">
        <w:rPr>
          <w:rFonts w:ascii="Arial" w:hAnsi="Arial" w:cs="Arial"/>
          <w:color w:val="000000" w:themeColor="text1"/>
        </w:rPr>
        <w:t>which is one of its most amazing features.</w:t>
      </w:r>
      <w:r w:rsidR="008D32CD" w:rsidRPr="00A3369E">
        <w:rPr>
          <w:rFonts w:ascii="Arial" w:hAnsi="Arial" w:cs="Arial"/>
          <w:color w:val="000000" w:themeColor="text1"/>
        </w:rPr>
        <w:t xml:space="preserve"> </w:t>
      </w:r>
      <w:r w:rsidRPr="00A3369E">
        <w:rPr>
          <w:rFonts w:ascii="Arial" w:hAnsi="Arial" w:cs="Arial"/>
          <w:color w:val="000000" w:themeColor="text1"/>
        </w:rPr>
        <w:t>This is the image’s true size (9.2 x 6.2 cm)</w:t>
      </w:r>
      <w:r w:rsidR="006C314A" w:rsidRPr="00A3369E">
        <w:rPr>
          <w:rFonts w:ascii="Arial" w:hAnsi="Arial" w:cs="Arial"/>
          <w:color w:val="000000" w:themeColor="text1"/>
        </w:rPr>
        <w:t>.</w:t>
      </w:r>
      <w:r w:rsidRPr="00A3369E">
        <w:rPr>
          <w:rStyle w:val="FootnoteReference"/>
          <w:rFonts w:ascii="Arial" w:hAnsi="Arial" w:cs="Arial"/>
          <w:color w:val="000000" w:themeColor="text1"/>
        </w:rPr>
        <w:footnoteReference w:id="2"/>
      </w:r>
      <w:r w:rsidR="00D91666" w:rsidRPr="00A3369E">
        <w:rPr>
          <w:rFonts w:ascii="Arial" w:hAnsi="Arial" w:cs="Arial"/>
          <w:color w:val="000000" w:themeColor="text1"/>
        </w:rPr>
        <w:t xml:space="preserve"> The book was owned by Jeanne </w:t>
      </w:r>
      <w:proofErr w:type="spellStart"/>
      <w:r w:rsidR="00D91666" w:rsidRPr="00A3369E">
        <w:rPr>
          <w:rFonts w:ascii="Arial" w:hAnsi="Arial" w:cs="Arial"/>
          <w:color w:val="000000" w:themeColor="text1"/>
        </w:rPr>
        <w:t>d’Evreux</w:t>
      </w:r>
      <w:proofErr w:type="spellEnd"/>
      <w:r w:rsidR="00D91666" w:rsidRPr="00A3369E">
        <w:rPr>
          <w:rFonts w:ascii="Arial" w:hAnsi="Arial" w:cs="Arial"/>
          <w:color w:val="000000" w:themeColor="text1"/>
        </w:rPr>
        <w:t xml:space="preserve"> </w:t>
      </w:r>
      <w:r w:rsidR="00040D92" w:rsidRPr="00A3369E">
        <w:rPr>
          <w:rFonts w:ascii="Arial" w:hAnsi="Arial" w:cs="Arial"/>
          <w:color w:val="000000" w:themeColor="text1"/>
        </w:rPr>
        <w:t xml:space="preserve">(c.1310–1371) </w:t>
      </w:r>
      <w:r w:rsidR="00D91666" w:rsidRPr="00A3369E">
        <w:rPr>
          <w:rFonts w:ascii="Arial" w:hAnsi="Arial" w:cs="Arial"/>
          <w:color w:val="000000" w:themeColor="text1"/>
        </w:rPr>
        <w:t>the third wife of Charles IV of France.</w:t>
      </w:r>
      <w:r w:rsidR="009E59F1" w:rsidRPr="00A3369E">
        <w:rPr>
          <w:rFonts w:ascii="Arial" w:hAnsi="Arial" w:cs="Arial"/>
          <w:color w:val="000000" w:themeColor="text1"/>
        </w:rPr>
        <w:t xml:space="preserve"> Jeanne married Charles very young and the book was probably a gift to her from Charles.</w:t>
      </w:r>
      <w:r w:rsidR="009E59F1" w:rsidRPr="00A3369E">
        <w:rPr>
          <w:rStyle w:val="FootnoteReference"/>
          <w:rFonts w:ascii="Arial" w:hAnsi="Arial" w:cs="Arial"/>
          <w:color w:val="000000" w:themeColor="text1"/>
        </w:rPr>
        <w:footnoteReference w:id="3"/>
      </w:r>
      <w:r w:rsidR="009E59F1" w:rsidRPr="00A3369E">
        <w:rPr>
          <w:rFonts w:ascii="Arial" w:hAnsi="Arial" w:cs="Arial"/>
          <w:color w:val="000000" w:themeColor="text1"/>
        </w:rPr>
        <w:t xml:space="preserve"> </w:t>
      </w:r>
    </w:p>
    <w:p w14:paraId="503BBB26" w14:textId="6D2EFF49" w:rsidR="006A30C1" w:rsidRPr="00A3369E" w:rsidRDefault="009E59F1" w:rsidP="00A11A1B">
      <w:pPr>
        <w:spacing w:line="360" w:lineRule="auto"/>
        <w:rPr>
          <w:rFonts w:ascii="Arial" w:hAnsi="Arial" w:cs="Arial"/>
          <w:color w:val="000000" w:themeColor="text1"/>
        </w:rPr>
      </w:pPr>
      <w:r w:rsidRPr="00A3369E">
        <w:rPr>
          <w:rFonts w:ascii="Arial" w:hAnsi="Arial" w:cs="Arial"/>
          <w:color w:val="000000" w:themeColor="text1"/>
        </w:rPr>
        <w:lastRenderedPageBreak/>
        <w:t>It</w:t>
      </w:r>
      <w:r w:rsidR="00BD2945">
        <w:rPr>
          <w:rFonts w:ascii="Arial" w:hAnsi="Arial" w:cs="Arial"/>
          <w:color w:val="000000" w:themeColor="text1"/>
        </w:rPr>
        <w:t xml:space="preserve"> </w:t>
      </w:r>
      <w:r w:rsidRPr="00A3369E">
        <w:rPr>
          <w:rFonts w:ascii="Arial" w:hAnsi="Arial" w:cs="Arial"/>
          <w:color w:val="000000" w:themeColor="text1"/>
        </w:rPr>
        <w:t xml:space="preserve">is possible that the book </w:t>
      </w:r>
      <w:r w:rsidR="00A3369E">
        <w:rPr>
          <w:rFonts w:ascii="Arial" w:hAnsi="Arial" w:cs="Arial"/>
          <w:color w:val="000000" w:themeColor="text1"/>
        </w:rPr>
        <w:t>was</w:t>
      </w:r>
      <w:r w:rsidRPr="00A3369E">
        <w:rPr>
          <w:rFonts w:ascii="Arial" w:hAnsi="Arial" w:cs="Arial"/>
          <w:color w:val="000000" w:themeColor="text1"/>
        </w:rPr>
        <w:t xml:space="preserve"> </w:t>
      </w:r>
      <w:r w:rsidR="0025327A" w:rsidRPr="00A3369E">
        <w:rPr>
          <w:rFonts w:ascii="Arial" w:hAnsi="Arial" w:cs="Arial"/>
          <w:color w:val="000000" w:themeColor="text1"/>
        </w:rPr>
        <w:t xml:space="preserve">(physically) </w:t>
      </w:r>
      <w:r w:rsidRPr="00A3369E">
        <w:rPr>
          <w:rFonts w:ascii="Arial" w:hAnsi="Arial" w:cs="Arial"/>
          <w:color w:val="000000" w:themeColor="text1"/>
        </w:rPr>
        <w:t>adapted by Pucelle to better suit Jeanne’s youth.</w:t>
      </w:r>
      <w:r w:rsidR="00754932" w:rsidRPr="00A3369E">
        <w:rPr>
          <w:rStyle w:val="FootnoteReference"/>
          <w:rFonts w:ascii="Arial" w:hAnsi="Arial" w:cs="Arial"/>
          <w:color w:val="000000" w:themeColor="text1"/>
        </w:rPr>
        <w:footnoteReference w:id="4"/>
      </w:r>
    </w:p>
    <w:p w14:paraId="50DA4232" w14:textId="77777777" w:rsidR="006A30C1" w:rsidRPr="00A3369E" w:rsidRDefault="006A30C1" w:rsidP="00A11A1B">
      <w:pPr>
        <w:spacing w:line="360" w:lineRule="auto"/>
        <w:rPr>
          <w:rFonts w:ascii="Arial" w:hAnsi="Arial" w:cs="Arial"/>
          <w:color w:val="000000" w:themeColor="text1"/>
        </w:rPr>
      </w:pPr>
    </w:p>
    <w:p w14:paraId="4C55A612" w14:textId="77777777" w:rsidR="00A3369E" w:rsidRDefault="006A30C1" w:rsidP="00A3369E">
      <w:pPr>
        <w:keepNext/>
        <w:spacing w:line="360" w:lineRule="auto"/>
        <w:jc w:val="center"/>
      </w:pPr>
      <w:r w:rsidRPr="00A3369E">
        <w:rPr>
          <w:rFonts w:ascii="Arial" w:hAnsi="Arial" w:cs="Arial"/>
          <w:noProof/>
          <w:color w:val="000000" w:themeColor="text1"/>
        </w:rPr>
        <w:drawing>
          <wp:inline distT="0" distB="0" distL="0" distR="0" wp14:anchorId="4858F4CC" wp14:editId="5D7F4FE2">
            <wp:extent cx="3265200" cy="2170800"/>
            <wp:effectExtent l="0" t="0" r="0" b="1270"/>
            <wp:docPr id="204359911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3599116" name="Picture 2"/>
                    <pic:cNvPicPr preferRelativeResize="0"/>
                  </pic:nvPicPr>
                  <pic:blipFill>
                    <a:blip r:embed="rId9" cstate="print">
                      <a:extLst>
                        <a:ext uri="{28A0092B-C50C-407E-A947-70E740481C1C}">
                          <a14:useLocalDpi xmlns:a14="http://schemas.microsoft.com/office/drawing/2010/main" val="0"/>
                        </a:ext>
                      </a:extLst>
                    </a:blip>
                    <a:srcRect l="7696" r="7696"/>
                    <a:stretch>
                      <a:fillRect/>
                    </a:stretch>
                  </pic:blipFill>
                  <pic:spPr bwMode="auto">
                    <a:xfrm>
                      <a:off x="0" y="0"/>
                      <a:ext cx="3265200" cy="2170800"/>
                    </a:xfrm>
                    <a:prstGeom prst="rect">
                      <a:avLst/>
                    </a:prstGeom>
                    <a:ln>
                      <a:noFill/>
                    </a:ln>
                    <a:extLst>
                      <a:ext uri="{53640926-AAD7-44D8-BBD7-CCE9431645EC}">
                        <a14:shadowObscured xmlns:a14="http://schemas.microsoft.com/office/drawing/2010/main"/>
                      </a:ext>
                    </a:extLst>
                  </pic:spPr>
                </pic:pic>
              </a:graphicData>
            </a:graphic>
          </wp:inline>
        </w:drawing>
      </w:r>
    </w:p>
    <w:p w14:paraId="0C482EA8" w14:textId="4531B3F0" w:rsidR="006A30C1" w:rsidRPr="00A3369E" w:rsidRDefault="00A3369E" w:rsidP="00A3369E">
      <w:pPr>
        <w:pStyle w:val="Caption"/>
        <w:jc w:val="center"/>
        <w:rPr>
          <w:rFonts w:ascii="Arial" w:hAnsi="Arial" w:cs="Arial"/>
          <w:color w:val="000000" w:themeColor="text1"/>
          <w:sz w:val="24"/>
          <w:szCs w:val="24"/>
        </w:rPr>
      </w:pPr>
      <w:r>
        <w:t xml:space="preserve">Figure </w:t>
      </w:r>
      <w:fldSimple w:instr=" SEQ Figure \* ARABIC ">
        <w:r w:rsidR="00FC2D84">
          <w:rPr>
            <w:noProof/>
          </w:rPr>
          <w:t>2</w:t>
        </w:r>
      </w:fldSimple>
      <w:r>
        <w:t xml:space="preserve"> </w:t>
      </w:r>
      <w:r w:rsidRPr="00B11362">
        <w:t>https://www.teachercurator.com/14th-century-art/the-hours-of-jeanne-devreux-queen-of-france/</w:t>
      </w:r>
    </w:p>
    <w:p w14:paraId="5B3FE2CE" w14:textId="77777777" w:rsidR="006A30C1" w:rsidRPr="00A3369E" w:rsidRDefault="006A30C1" w:rsidP="00A11A1B">
      <w:pPr>
        <w:spacing w:line="360" w:lineRule="auto"/>
        <w:rPr>
          <w:rFonts w:ascii="Arial" w:hAnsi="Arial" w:cs="Arial"/>
          <w:color w:val="000000" w:themeColor="text1"/>
        </w:rPr>
      </w:pPr>
    </w:p>
    <w:p w14:paraId="753978DD" w14:textId="62B1427D" w:rsidR="00821B8A" w:rsidRPr="00A3369E" w:rsidRDefault="00821B8A" w:rsidP="00A11A1B">
      <w:pPr>
        <w:spacing w:line="360" w:lineRule="auto"/>
        <w:rPr>
          <w:rFonts w:ascii="Arial" w:hAnsi="Arial" w:cs="Arial"/>
          <w:color w:val="000000" w:themeColor="text1"/>
        </w:rPr>
      </w:pPr>
      <w:r w:rsidRPr="00A3369E">
        <w:rPr>
          <w:rFonts w:ascii="Arial" w:hAnsi="Arial" w:cs="Arial"/>
          <w:color w:val="000000" w:themeColor="text1"/>
        </w:rPr>
        <w:t>Books of hours were literally a scaled down psalter intended for private devotions</w:t>
      </w:r>
      <w:r w:rsidR="00B64073">
        <w:rPr>
          <w:rFonts w:ascii="Arial" w:hAnsi="Arial" w:cs="Arial"/>
          <w:color w:val="000000" w:themeColor="text1"/>
        </w:rPr>
        <w:t>.</w:t>
      </w:r>
      <w:r w:rsidRPr="00A3369E">
        <w:rPr>
          <w:rStyle w:val="FootnoteReference"/>
          <w:rFonts w:ascii="Arial" w:hAnsi="Arial" w:cs="Arial"/>
          <w:color w:val="000000" w:themeColor="text1"/>
        </w:rPr>
        <w:footnoteReference w:id="5"/>
      </w:r>
      <w:r w:rsidR="00B64073">
        <w:rPr>
          <w:rFonts w:ascii="Arial" w:hAnsi="Arial" w:cs="Arial"/>
          <w:color w:val="000000" w:themeColor="text1"/>
        </w:rPr>
        <w:t xml:space="preserve"> </w:t>
      </w:r>
      <w:r w:rsidR="009012B5" w:rsidRPr="00A3369E">
        <w:rPr>
          <w:rFonts w:ascii="Arial" w:hAnsi="Arial" w:cs="Arial"/>
          <w:color w:val="000000" w:themeColor="text1"/>
        </w:rPr>
        <w:t>Interestingly the illustrations in books of hours did not always correspond with the Latin text</w:t>
      </w:r>
      <w:r w:rsidR="00E84759" w:rsidRPr="00A3369E">
        <w:rPr>
          <w:rFonts w:ascii="Arial" w:hAnsi="Arial" w:cs="Arial"/>
          <w:color w:val="000000" w:themeColor="text1"/>
        </w:rPr>
        <w:t xml:space="preserve"> as not all their owners could read Latin</w:t>
      </w:r>
      <w:r w:rsidR="00B64073">
        <w:rPr>
          <w:rFonts w:ascii="Arial" w:hAnsi="Arial" w:cs="Arial"/>
          <w:color w:val="000000" w:themeColor="text1"/>
        </w:rPr>
        <w:t>.</w:t>
      </w:r>
      <w:r w:rsidR="00E84759" w:rsidRPr="00A3369E">
        <w:rPr>
          <w:rStyle w:val="FootnoteReference"/>
          <w:rFonts w:ascii="Arial" w:hAnsi="Arial" w:cs="Arial"/>
          <w:color w:val="000000" w:themeColor="text1"/>
        </w:rPr>
        <w:footnoteReference w:id="6"/>
      </w:r>
      <w:r w:rsidR="00E84759" w:rsidRPr="00A3369E">
        <w:rPr>
          <w:rFonts w:ascii="Arial" w:hAnsi="Arial" w:cs="Arial"/>
          <w:color w:val="000000" w:themeColor="text1"/>
        </w:rPr>
        <w:t xml:space="preserve"> </w:t>
      </w:r>
      <w:r w:rsidR="00150A40" w:rsidRPr="00A3369E">
        <w:rPr>
          <w:rFonts w:ascii="Arial" w:hAnsi="Arial" w:cs="Arial"/>
          <w:color w:val="000000" w:themeColor="text1"/>
        </w:rPr>
        <w:t>However, i</w:t>
      </w:r>
      <w:r w:rsidR="00E84759" w:rsidRPr="00A3369E">
        <w:rPr>
          <w:rFonts w:ascii="Arial" w:hAnsi="Arial" w:cs="Arial"/>
          <w:color w:val="000000" w:themeColor="text1"/>
        </w:rPr>
        <w:t xml:space="preserve">t might be reasonable to suppose that as the illustrations </w:t>
      </w:r>
      <w:r w:rsidR="008D32CD" w:rsidRPr="00A3369E">
        <w:rPr>
          <w:rFonts w:ascii="Arial" w:hAnsi="Arial" w:cs="Arial"/>
          <w:color w:val="000000" w:themeColor="text1"/>
        </w:rPr>
        <w:t xml:space="preserve">in this particular book of hours </w:t>
      </w:r>
      <w:r w:rsidR="00E84759" w:rsidRPr="00A3369E">
        <w:rPr>
          <w:rFonts w:ascii="Arial" w:hAnsi="Arial" w:cs="Arial"/>
          <w:color w:val="000000" w:themeColor="text1"/>
        </w:rPr>
        <w:t>match the Latin text and there is no French translation</w:t>
      </w:r>
      <w:r w:rsidR="00A3369E">
        <w:rPr>
          <w:rFonts w:ascii="Arial" w:hAnsi="Arial" w:cs="Arial"/>
          <w:color w:val="000000" w:themeColor="text1"/>
        </w:rPr>
        <w:t>,</w:t>
      </w:r>
      <w:r w:rsidR="00E84759" w:rsidRPr="00A3369E">
        <w:rPr>
          <w:rFonts w:ascii="Arial" w:hAnsi="Arial" w:cs="Arial"/>
          <w:color w:val="000000" w:themeColor="text1"/>
        </w:rPr>
        <w:t xml:space="preserve"> that the </w:t>
      </w:r>
      <w:r w:rsidR="006C314A" w:rsidRPr="00A3369E">
        <w:rPr>
          <w:rFonts w:ascii="Arial" w:hAnsi="Arial" w:cs="Arial"/>
          <w:color w:val="000000" w:themeColor="text1"/>
        </w:rPr>
        <w:t xml:space="preserve">young </w:t>
      </w:r>
      <w:r w:rsidR="00E84759" w:rsidRPr="00A3369E">
        <w:rPr>
          <w:rFonts w:ascii="Arial" w:hAnsi="Arial" w:cs="Arial"/>
          <w:color w:val="000000" w:themeColor="text1"/>
        </w:rPr>
        <w:t>Queen was functionally literate in Latin</w:t>
      </w:r>
      <w:r w:rsidR="00212ADD">
        <w:rPr>
          <w:rFonts w:ascii="Arial" w:hAnsi="Arial" w:cs="Arial"/>
          <w:color w:val="000000" w:themeColor="text1"/>
        </w:rPr>
        <w:t>.</w:t>
      </w:r>
    </w:p>
    <w:p w14:paraId="232CE6A7" w14:textId="77777777" w:rsidR="00B64073" w:rsidRDefault="00B64073" w:rsidP="00A11A1B">
      <w:pPr>
        <w:spacing w:line="360" w:lineRule="auto"/>
        <w:rPr>
          <w:rFonts w:ascii="Arial" w:hAnsi="Arial" w:cs="Arial"/>
          <w:color w:val="000000" w:themeColor="text1"/>
        </w:rPr>
      </w:pPr>
    </w:p>
    <w:p w14:paraId="6A256AD4" w14:textId="4EAB7824" w:rsidR="00C00DA9" w:rsidRDefault="00763205" w:rsidP="00A11A1B">
      <w:pPr>
        <w:spacing w:line="360" w:lineRule="auto"/>
        <w:rPr>
          <w:rFonts w:ascii="Arial" w:hAnsi="Arial" w:cs="Arial"/>
          <w:color w:val="000000" w:themeColor="text1"/>
        </w:rPr>
      </w:pPr>
      <w:r w:rsidRPr="00A3369E">
        <w:rPr>
          <w:rFonts w:ascii="Arial" w:hAnsi="Arial" w:cs="Arial"/>
          <w:color w:val="000000" w:themeColor="text1"/>
        </w:rPr>
        <w:t>This book of hours was produced by Jean Pucelle in Paris</w:t>
      </w:r>
      <w:r w:rsidR="001A00C3" w:rsidRPr="00A3369E">
        <w:rPr>
          <w:rFonts w:ascii="Arial" w:hAnsi="Arial" w:cs="Arial"/>
          <w:color w:val="000000" w:themeColor="text1"/>
        </w:rPr>
        <w:t xml:space="preserve"> and is largely regarded as his finest piece.</w:t>
      </w:r>
      <w:r w:rsidR="001A00C3" w:rsidRPr="00A3369E">
        <w:rPr>
          <w:rStyle w:val="FootnoteReference"/>
          <w:rFonts w:ascii="Arial" w:hAnsi="Arial" w:cs="Arial"/>
          <w:color w:val="000000" w:themeColor="text1"/>
        </w:rPr>
        <w:footnoteReference w:id="7"/>
      </w:r>
      <w:r w:rsidR="001A00C3" w:rsidRPr="00A3369E">
        <w:rPr>
          <w:rFonts w:ascii="Arial" w:hAnsi="Arial" w:cs="Arial"/>
          <w:color w:val="000000" w:themeColor="text1"/>
        </w:rPr>
        <w:t xml:space="preserve"> </w:t>
      </w:r>
      <w:r w:rsidR="00C00DA9" w:rsidRPr="00A3369E">
        <w:rPr>
          <w:rFonts w:ascii="Arial" w:hAnsi="Arial" w:cs="Arial"/>
          <w:color w:val="000000" w:themeColor="text1"/>
        </w:rPr>
        <w:t>This simple attribution of provenance has not gone unchallenged.</w:t>
      </w:r>
      <w:r w:rsidR="00E3306B" w:rsidRPr="00A3369E">
        <w:rPr>
          <w:rStyle w:val="FootnoteReference"/>
          <w:rFonts w:ascii="Arial" w:hAnsi="Arial" w:cs="Arial"/>
          <w:color w:val="000000" w:themeColor="text1"/>
        </w:rPr>
        <w:footnoteReference w:id="8"/>
      </w:r>
      <w:r w:rsidR="00E3306B" w:rsidRPr="00A3369E">
        <w:rPr>
          <w:rFonts w:ascii="Arial" w:hAnsi="Arial" w:cs="Arial"/>
          <w:color w:val="000000" w:themeColor="text1"/>
        </w:rPr>
        <w:t xml:space="preserve"> </w:t>
      </w:r>
      <w:r w:rsidR="00F364A8" w:rsidRPr="00A3369E">
        <w:rPr>
          <w:rFonts w:ascii="Arial" w:hAnsi="Arial" w:cs="Arial"/>
          <w:color w:val="000000" w:themeColor="text1"/>
        </w:rPr>
        <w:t xml:space="preserve">It may be that Pucelle was working as part of a workshop and that productions were </w:t>
      </w:r>
      <w:r w:rsidR="00F364A8" w:rsidRPr="00A3369E">
        <w:rPr>
          <w:rFonts w:ascii="Arial" w:hAnsi="Arial" w:cs="Arial"/>
          <w:color w:val="000000" w:themeColor="text1"/>
        </w:rPr>
        <w:lastRenderedPageBreak/>
        <w:t>worked upon by others as well as him.</w:t>
      </w:r>
      <w:r w:rsidR="00F364A8" w:rsidRPr="00A3369E">
        <w:rPr>
          <w:rStyle w:val="FootnoteReference"/>
          <w:rFonts w:ascii="Arial" w:hAnsi="Arial" w:cs="Arial"/>
          <w:color w:val="000000" w:themeColor="text1"/>
        </w:rPr>
        <w:footnoteReference w:id="9"/>
      </w:r>
      <w:r w:rsidR="00AB405C" w:rsidRPr="00A3369E">
        <w:rPr>
          <w:rFonts w:ascii="Arial" w:hAnsi="Arial" w:cs="Arial"/>
          <w:color w:val="000000" w:themeColor="text1"/>
        </w:rPr>
        <w:t xml:space="preserve"> This </w:t>
      </w:r>
      <w:r w:rsidR="00606F05">
        <w:rPr>
          <w:rFonts w:ascii="Arial" w:hAnsi="Arial" w:cs="Arial"/>
          <w:color w:val="000000" w:themeColor="text1"/>
        </w:rPr>
        <w:t xml:space="preserve">collaborative possibility interestingly suggests the book as a means </w:t>
      </w:r>
      <w:r w:rsidR="00AB405C" w:rsidRPr="00A3369E">
        <w:rPr>
          <w:rFonts w:ascii="Arial" w:hAnsi="Arial" w:cs="Arial"/>
          <w:color w:val="000000" w:themeColor="text1"/>
        </w:rPr>
        <w:t xml:space="preserve">to enter into various aspects of the contemporary history. </w:t>
      </w:r>
      <w:r w:rsidR="00A3369E">
        <w:rPr>
          <w:rFonts w:ascii="Arial" w:hAnsi="Arial" w:cs="Arial"/>
          <w:color w:val="000000" w:themeColor="text1"/>
        </w:rPr>
        <w:t>It is interesting to wonder what social, economic and cultural webs brought everyone together to create such a piece</w:t>
      </w:r>
      <w:r w:rsidR="00651FAD">
        <w:rPr>
          <w:rFonts w:ascii="Arial" w:hAnsi="Arial" w:cs="Arial"/>
          <w:color w:val="000000" w:themeColor="text1"/>
        </w:rPr>
        <w:t xml:space="preserve">. </w:t>
      </w:r>
      <w:r w:rsidR="00AB405C" w:rsidRPr="00A3369E">
        <w:rPr>
          <w:rFonts w:ascii="Arial" w:hAnsi="Arial" w:cs="Arial"/>
          <w:color w:val="000000" w:themeColor="text1"/>
        </w:rPr>
        <w:t xml:space="preserve">Much is made of the grisaille </w:t>
      </w:r>
      <w:r w:rsidR="00606F05">
        <w:rPr>
          <w:rFonts w:ascii="Arial" w:hAnsi="Arial" w:cs="Arial"/>
          <w:color w:val="000000" w:themeColor="text1"/>
        </w:rPr>
        <w:t xml:space="preserve">(grayscale) </w:t>
      </w:r>
      <w:r w:rsidR="00AB405C" w:rsidRPr="00A3369E">
        <w:rPr>
          <w:rFonts w:ascii="Arial" w:hAnsi="Arial" w:cs="Arial"/>
          <w:color w:val="000000" w:themeColor="text1"/>
        </w:rPr>
        <w:t>technique used by Pucelle, and this is mentioned below. In addition to this, interest is shown, for example by Charron</w:t>
      </w:r>
      <w:r w:rsidR="00651FAD">
        <w:rPr>
          <w:rFonts w:ascii="Arial" w:hAnsi="Arial" w:cs="Arial"/>
          <w:color w:val="000000" w:themeColor="text1"/>
        </w:rPr>
        <w:t>,</w:t>
      </w:r>
      <w:r w:rsidR="00AB405C" w:rsidRPr="00A3369E">
        <w:rPr>
          <w:rFonts w:ascii="Arial" w:hAnsi="Arial" w:cs="Arial"/>
          <w:color w:val="000000" w:themeColor="text1"/>
        </w:rPr>
        <w:t xml:space="preserve"> </w:t>
      </w:r>
      <w:r w:rsidR="00651FAD">
        <w:rPr>
          <w:rFonts w:ascii="Arial" w:hAnsi="Arial" w:cs="Arial"/>
          <w:color w:val="000000" w:themeColor="text1"/>
        </w:rPr>
        <w:t>in</w:t>
      </w:r>
      <w:r w:rsidR="00AB405C" w:rsidRPr="00A3369E">
        <w:rPr>
          <w:rFonts w:ascii="Arial" w:hAnsi="Arial" w:cs="Arial"/>
          <w:color w:val="000000" w:themeColor="text1"/>
        </w:rPr>
        <w:t xml:space="preserve"> the workshop scenario to try and determine who was responsible for which parts of production and this is attempted through the </w:t>
      </w:r>
      <w:r w:rsidR="00C54612">
        <w:rPr>
          <w:rFonts w:ascii="Arial" w:hAnsi="Arial" w:cs="Arial"/>
          <w:color w:val="000000" w:themeColor="text1"/>
        </w:rPr>
        <w:t xml:space="preserve">analysis </w:t>
      </w:r>
      <w:r w:rsidR="00AB405C" w:rsidRPr="00A3369E">
        <w:rPr>
          <w:rFonts w:ascii="Arial" w:hAnsi="Arial" w:cs="Arial"/>
          <w:color w:val="000000" w:themeColor="text1"/>
        </w:rPr>
        <w:t xml:space="preserve"> of colour</w:t>
      </w:r>
      <w:r w:rsidR="00C54612">
        <w:rPr>
          <w:rFonts w:ascii="Arial" w:hAnsi="Arial" w:cs="Arial"/>
          <w:color w:val="000000" w:themeColor="text1"/>
        </w:rPr>
        <w:t xml:space="preserve"> use</w:t>
      </w:r>
      <w:r w:rsidR="00AB405C" w:rsidRPr="00A3369E">
        <w:rPr>
          <w:rFonts w:ascii="Arial" w:hAnsi="Arial" w:cs="Arial"/>
          <w:color w:val="000000" w:themeColor="text1"/>
        </w:rPr>
        <w:t>.</w:t>
      </w:r>
      <w:r w:rsidR="00AB405C" w:rsidRPr="00A3369E">
        <w:rPr>
          <w:rStyle w:val="FootnoteReference"/>
          <w:rFonts w:ascii="Arial" w:hAnsi="Arial" w:cs="Arial"/>
          <w:color w:val="000000" w:themeColor="text1"/>
        </w:rPr>
        <w:footnoteReference w:id="10"/>
      </w:r>
      <w:r w:rsidR="00C0357F" w:rsidRPr="00A3369E">
        <w:rPr>
          <w:rFonts w:ascii="Arial" w:hAnsi="Arial" w:cs="Arial"/>
          <w:color w:val="000000" w:themeColor="text1"/>
        </w:rPr>
        <w:t xml:space="preserve"> </w:t>
      </w:r>
      <w:r w:rsidR="00C54612">
        <w:rPr>
          <w:rFonts w:ascii="Arial" w:hAnsi="Arial" w:cs="Arial"/>
          <w:color w:val="000000" w:themeColor="text1"/>
        </w:rPr>
        <w:t>This is only one road of enquiry possible, u</w:t>
      </w:r>
      <w:r w:rsidR="00651FAD">
        <w:rPr>
          <w:rFonts w:ascii="Arial" w:hAnsi="Arial" w:cs="Arial"/>
          <w:color w:val="000000" w:themeColor="text1"/>
        </w:rPr>
        <w:t xml:space="preserve">sing the same entry point of colour </w:t>
      </w:r>
      <w:r w:rsidR="00C54612">
        <w:rPr>
          <w:rFonts w:ascii="Arial" w:hAnsi="Arial" w:cs="Arial"/>
          <w:color w:val="000000" w:themeColor="text1"/>
        </w:rPr>
        <w:t>might</w:t>
      </w:r>
      <w:r w:rsidR="00651FAD">
        <w:rPr>
          <w:rFonts w:ascii="Arial" w:hAnsi="Arial" w:cs="Arial"/>
          <w:color w:val="000000" w:themeColor="text1"/>
        </w:rPr>
        <w:t xml:space="preserve"> also take an enquiry into the Parisian economic world.</w:t>
      </w:r>
      <w:r w:rsidR="00606F05">
        <w:rPr>
          <w:rStyle w:val="FootnoteReference"/>
          <w:rFonts w:ascii="Arial" w:hAnsi="Arial" w:cs="Arial"/>
          <w:color w:val="000000" w:themeColor="text1"/>
        </w:rPr>
        <w:footnoteReference w:id="11"/>
      </w:r>
    </w:p>
    <w:p w14:paraId="63C99328" w14:textId="77777777" w:rsidR="00C54612" w:rsidRPr="00A3369E" w:rsidRDefault="00C54612" w:rsidP="00A11A1B">
      <w:pPr>
        <w:spacing w:line="360" w:lineRule="auto"/>
        <w:rPr>
          <w:rFonts w:ascii="Arial" w:hAnsi="Arial" w:cs="Arial"/>
          <w:color w:val="000000" w:themeColor="text1"/>
        </w:rPr>
      </w:pPr>
    </w:p>
    <w:p w14:paraId="6ABE3CB6" w14:textId="00F38173" w:rsidR="00150A40" w:rsidRPr="00A3369E" w:rsidRDefault="00651FAD" w:rsidP="00A11A1B">
      <w:pPr>
        <w:spacing w:line="360" w:lineRule="auto"/>
        <w:rPr>
          <w:rFonts w:ascii="Arial" w:hAnsi="Arial" w:cs="Arial"/>
          <w:color w:val="000000" w:themeColor="text1"/>
        </w:rPr>
      </w:pPr>
      <w:r>
        <w:rPr>
          <w:rFonts w:ascii="Arial" w:hAnsi="Arial" w:cs="Arial"/>
          <w:color w:val="000000" w:themeColor="text1"/>
        </w:rPr>
        <w:t>T</w:t>
      </w:r>
      <w:r w:rsidR="00150A40" w:rsidRPr="00A3369E">
        <w:rPr>
          <w:rFonts w:ascii="Arial" w:hAnsi="Arial" w:cs="Arial"/>
          <w:color w:val="000000" w:themeColor="text1"/>
        </w:rPr>
        <w:t xml:space="preserve">he image shows two </w:t>
      </w:r>
      <w:r w:rsidR="004862A9" w:rsidRPr="00A3369E">
        <w:rPr>
          <w:rFonts w:ascii="Arial" w:hAnsi="Arial" w:cs="Arial"/>
          <w:color w:val="000000" w:themeColor="text1"/>
        </w:rPr>
        <w:t xml:space="preserve">of the 209 </w:t>
      </w:r>
      <w:r w:rsidR="006C314A" w:rsidRPr="00A3369E">
        <w:rPr>
          <w:rFonts w:ascii="Arial" w:hAnsi="Arial" w:cs="Arial"/>
          <w:color w:val="000000" w:themeColor="text1"/>
        </w:rPr>
        <w:t xml:space="preserve">folios </w:t>
      </w:r>
      <w:r w:rsidR="004862A9" w:rsidRPr="00A3369E">
        <w:rPr>
          <w:rFonts w:ascii="Arial" w:hAnsi="Arial" w:cs="Arial"/>
          <w:color w:val="000000" w:themeColor="text1"/>
        </w:rPr>
        <w:t>in the book, 15v and 16r</w:t>
      </w:r>
      <w:r w:rsidR="00150A40" w:rsidRPr="00A3369E">
        <w:rPr>
          <w:rFonts w:ascii="Arial" w:hAnsi="Arial" w:cs="Arial"/>
          <w:color w:val="000000" w:themeColor="text1"/>
        </w:rPr>
        <w:t>.</w:t>
      </w:r>
      <w:r w:rsidR="003C5231" w:rsidRPr="00A3369E">
        <w:rPr>
          <w:rFonts w:ascii="Arial" w:hAnsi="Arial" w:cs="Arial"/>
          <w:color w:val="000000" w:themeColor="text1"/>
        </w:rPr>
        <w:t xml:space="preserve"> These come at the beginning of the main section of the book, The Hours of the Virgin which was organised into the eight canonical hours. Each of these eight hours has a similar pairing of a scene from the Passion with the </w:t>
      </w:r>
      <w:r w:rsidR="00A57957" w:rsidRPr="00A3369E">
        <w:rPr>
          <w:rFonts w:ascii="Arial" w:hAnsi="Arial" w:cs="Arial"/>
          <w:color w:val="000000" w:themeColor="text1"/>
        </w:rPr>
        <w:t>I</w:t>
      </w:r>
      <w:r w:rsidR="003C5231" w:rsidRPr="00A3369E">
        <w:rPr>
          <w:rFonts w:ascii="Arial" w:hAnsi="Arial" w:cs="Arial"/>
          <w:color w:val="000000" w:themeColor="text1"/>
        </w:rPr>
        <w:t>nfancy of Christ. Coming at the beginning of the hours,</w:t>
      </w:r>
      <w:r>
        <w:rPr>
          <w:rFonts w:ascii="Arial" w:hAnsi="Arial" w:cs="Arial"/>
          <w:color w:val="000000" w:themeColor="text1"/>
        </w:rPr>
        <w:t xml:space="preserve"> that </w:t>
      </w:r>
      <w:r w:rsidR="003E0728">
        <w:rPr>
          <w:rFonts w:ascii="Arial" w:hAnsi="Arial" w:cs="Arial"/>
          <w:color w:val="000000" w:themeColor="text1"/>
        </w:rPr>
        <w:t xml:space="preserve">is, </w:t>
      </w:r>
      <w:r w:rsidR="003E0728" w:rsidRPr="00A3369E">
        <w:rPr>
          <w:rFonts w:ascii="Arial" w:hAnsi="Arial" w:cs="Arial"/>
          <w:color w:val="000000" w:themeColor="text1"/>
        </w:rPr>
        <w:t>Matins</w:t>
      </w:r>
      <w:r w:rsidR="003C5231" w:rsidRPr="00A3369E">
        <w:rPr>
          <w:rFonts w:ascii="Arial" w:hAnsi="Arial" w:cs="Arial"/>
          <w:color w:val="000000" w:themeColor="text1"/>
        </w:rPr>
        <w:t xml:space="preserve">, folio 15v shows the arrest of Christ as the main scene and </w:t>
      </w:r>
      <w:r>
        <w:rPr>
          <w:rFonts w:ascii="Arial" w:hAnsi="Arial" w:cs="Arial"/>
          <w:color w:val="000000" w:themeColor="text1"/>
        </w:rPr>
        <w:t xml:space="preserve">on </w:t>
      </w:r>
      <w:r w:rsidR="003C5231" w:rsidRPr="00A3369E">
        <w:rPr>
          <w:rFonts w:ascii="Arial" w:hAnsi="Arial" w:cs="Arial"/>
          <w:color w:val="000000" w:themeColor="text1"/>
        </w:rPr>
        <w:t>16 r the Annunciation. This arrangement might seem strange as it is a reverse of the chronological order</w:t>
      </w:r>
      <w:r>
        <w:rPr>
          <w:rFonts w:ascii="Arial" w:hAnsi="Arial" w:cs="Arial"/>
          <w:color w:val="000000" w:themeColor="text1"/>
        </w:rPr>
        <w:t xml:space="preserve"> as well as for being paired at all</w:t>
      </w:r>
      <w:r w:rsidR="003C5231" w:rsidRPr="00A3369E">
        <w:rPr>
          <w:rFonts w:ascii="Arial" w:hAnsi="Arial" w:cs="Arial"/>
          <w:color w:val="000000" w:themeColor="text1"/>
        </w:rPr>
        <w:t>.</w:t>
      </w:r>
      <w:r w:rsidR="003F250F" w:rsidRPr="00A3369E">
        <w:rPr>
          <w:rFonts w:ascii="Arial" w:hAnsi="Arial" w:cs="Arial"/>
          <w:color w:val="000000" w:themeColor="text1"/>
        </w:rPr>
        <w:t xml:space="preserve"> </w:t>
      </w:r>
      <w:r>
        <w:rPr>
          <w:rFonts w:ascii="Arial" w:hAnsi="Arial" w:cs="Arial"/>
          <w:color w:val="000000" w:themeColor="text1"/>
        </w:rPr>
        <w:t xml:space="preserve">Such pairing </w:t>
      </w:r>
      <w:r w:rsidR="003F250F" w:rsidRPr="00A3369E">
        <w:rPr>
          <w:rFonts w:ascii="Arial" w:hAnsi="Arial" w:cs="Arial"/>
          <w:color w:val="000000" w:themeColor="text1"/>
        </w:rPr>
        <w:t>was also not the norm for books of hours</w:t>
      </w:r>
      <w:r w:rsidR="002659DF" w:rsidRPr="00A3369E">
        <w:rPr>
          <w:rFonts w:ascii="Arial" w:hAnsi="Arial" w:cs="Arial"/>
          <w:color w:val="000000" w:themeColor="text1"/>
        </w:rPr>
        <w:t xml:space="preserve">, one or the other </w:t>
      </w:r>
      <w:r>
        <w:rPr>
          <w:rFonts w:ascii="Arial" w:hAnsi="Arial" w:cs="Arial"/>
          <w:color w:val="000000" w:themeColor="text1"/>
        </w:rPr>
        <w:t xml:space="preserve">set </w:t>
      </w:r>
      <w:r w:rsidR="002659DF" w:rsidRPr="00A3369E">
        <w:rPr>
          <w:rFonts w:ascii="Arial" w:hAnsi="Arial" w:cs="Arial"/>
          <w:color w:val="000000" w:themeColor="text1"/>
        </w:rPr>
        <w:t>being chosen.</w:t>
      </w:r>
      <w:r w:rsidR="002659DF" w:rsidRPr="00A3369E">
        <w:rPr>
          <w:rStyle w:val="FootnoteReference"/>
          <w:rFonts w:ascii="Arial" w:hAnsi="Arial" w:cs="Arial"/>
          <w:color w:val="000000" w:themeColor="text1"/>
        </w:rPr>
        <w:footnoteReference w:id="12"/>
      </w:r>
      <w:r w:rsidR="005804E5" w:rsidRPr="00A3369E">
        <w:rPr>
          <w:rFonts w:ascii="Arial" w:hAnsi="Arial" w:cs="Arial"/>
          <w:color w:val="000000" w:themeColor="text1"/>
        </w:rPr>
        <w:t xml:space="preserve"> Possible theological reasons for this juxtaposition have been suggested however, given the book was designed for a young princess </w:t>
      </w:r>
      <w:r w:rsidR="00955E20" w:rsidRPr="00A3369E">
        <w:rPr>
          <w:rFonts w:ascii="Arial" w:hAnsi="Arial" w:cs="Arial"/>
          <w:color w:val="000000" w:themeColor="text1"/>
        </w:rPr>
        <w:t xml:space="preserve">these </w:t>
      </w:r>
      <w:r w:rsidR="005804E5" w:rsidRPr="00A3369E">
        <w:rPr>
          <w:rFonts w:ascii="Arial" w:hAnsi="Arial" w:cs="Arial"/>
          <w:color w:val="000000" w:themeColor="text1"/>
        </w:rPr>
        <w:t>might seem to be post hoc rather than theologically inten</w:t>
      </w:r>
      <w:r w:rsidR="00955E20" w:rsidRPr="00A3369E">
        <w:rPr>
          <w:rFonts w:ascii="Arial" w:hAnsi="Arial" w:cs="Arial"/>
          <w:color w:val="000000" w:themeColor="text1"/>
        </w:rPr>
        <w:t>ded</w:t>
      </w:r>
      <w:r w:rsidR="009A062D" w:rsidRPr="00A3369E">
        <w:rPr>
          <w:rFonts w:ascii="Arial" w:hAnsi="Arial" w:cs="Arial"/>
          <w:color w:val="000000" w:themeColor="text1"/>
        </w:rPr>
        <w:t xml:space="preserve"> by Pucelle</w:t>
      </w:r>
      <w:r>
        <w:rPr>
          <w:rFonts w:ascii="Arial" w:hAnsi="Arial" w:cs="Arial"/>
          <w:color w:val="000000" w:themeColor="text1"/>
        </w:rPr>
        <w:t xml:space="preserve"> or his client</w:t>
      </w:r>
      <w:r w:rsidR="005804E5" w:rsidRPr="00A3369E">
        <w:rPr>
          <w:rFonts w:ascii="Arial" w:hAnsi="Arial" w:cs="Arial"/>
          <w:color w:val="000000" w:themeColor="text1"/>
        </w:rPr>
        <w:t>.</w:t>
      </w:r>
      <w:r w:rsidR="00955E20" w:rsidRPr="00A3369E">
        <w:rPr>
          <w:rStyle w:val="FootnoteReference"/>
          <w:rFonts w:ascii="Arial" w:hAnsi="Arial" w:cs="Arial"/>
          <w:color w:val="000000" w:themeColor="text1"/>
        </w:rPr>
        <w:footnoteReference w:id="13"/>
      </w:r>
      <w:r w:rsidR="009A062D" w:rsidRPr="00A3369E">
        <w:rPr>
          <w:rFonts w:ascii="Arial" w:hAnsi="Arial" w:cs="Arial"/>
          <w:color w:val="000000" w:themeColor="text1"/>
        </w:rPr>
        <w:t xml:space="preserve"> Possibl</w:t>
      </w:r>
      <w:r w:rsidR="003E0728">
        <w:rPr>
          <w:rFonts w:ascii="Arial" w:hAnsi="Arial" w:cs="Arial"/>
          <w:color w:val="000000" w:themeColor="text1"/>
        </w:rPr>
        <w:t>y</w:t>
      </w:r>
      <w:r w:rsidR="009A062D" w:rsidRPr="00A3369E">
        <w:rPr>
          <w:rFonts w:ascii="Arial" w:hAnsi="Arial" w:cs="Arial"/>
          <w:color w:val="000000" w:themeColor="text1"/>
        </w:rPr>
        <w:t xml:space="preserve"> this </w:t>
      </w:r>
      <w:r w:rsidR="009A062D" w:rsidRPr="00A3369E">
        <w:rPr>
          <w:rFonts w:ascii="Arial" w:hAnsi="Arial" w:cs="Arial"/>
          <w:color w:val="000000" w:themeColor="text1"/>
        </w:rPr>
        <w:lastRenderedPageBreak/>
        <w:t xml:space="preserve">pairing was an artistic experiment by </w:t>
      </w:r>
      <w:r w:rsidR="003E0728" w:rsidRPr="00A3369E">
        <w:rPr>
          <w:rFonts w:ascii="Arial" w:hAnsi="Arial" w:cs="Arial"/>
          <w:color w:val="000000" w:themeColor="text1"/>
        </w:rPr>
        <w:t>Pucelle</w:t>
      </w:r>
      <w:r w:rsidR="009A062D" w:rsidRPr="00A3369E">
        <w:rPr>
          <w:rFonts w:ascii="Arial" w:hAnsi="Arial" w:cs="Arial"/>
          <w:color w:val="000000" w:themeColor="text1"/>
        </w:rPr>
        <w:t xml:space="preserve"> and if so he was ahead of his time.</w:t>
      </w:r>
      <w:r w:rsidR="009A062D" w:rsidRPr="00A3369E">
        <w:rPr>
          <w:rStyle w:val="FootnoteReference"/>
          <w:rFonts w:ascii="Arial" w:hAnsi="Arial" w:cs="Arial"/>
          <w:color w:val="000000" w:themeColor="text1"/>
        </w:rPr>
        <w:footnoteReference w:id="14"/>
      </w:r>
      <w:r w:rsidR="009B7DA6" w:rsidRPr="00A3369E">
        <w:rPr>
          <w:rFonts w:ascii="Arial" w:hAnsi="Arial" w:cs="Arial"/>
          <w:color w:val="000000" w:themeColor="text1"/>
        </w:rPr>
        <w:t xml:space="preserve"> Whatever the intentions were, it seems clear that the book was carefully constructed for the needs (as seen by Charles) of the young Jeanne</w:t>
      </w:r>
      <w:r w:rsidR="003E0728">
        <w:rPr>
          <w:rFonts w:ascii="Arial" w:hAnsi="Arial" w:cs="Arial"/>
          <w:color w:val="000000" w:themeColor="text1"/>
        </w:rPr>
        <w:t xml:space="preserve"> which suggests it may have been purposeful</w:t>
      </w:r>
      <w:r w:rsidR="009B7DA6" w:rsidRPr="00A3369E">
        <w:rPr>
          <w:rFonts w:ascii="Arial" w:hAnsi="Arial" w:cs="Arial"/>
          <w:color w:val="000000" w:themeColor="text1"/>
        </w:rPr>
        <w:t>.</w:t>
      </w:r>
      <w:r w:rsidR="00845CE1" w:rsidRPr="00A3369E">
        <w:rPr>
          <w:rStyle w:val="FootnoteReference"/>
          <w:rFonts w:ascii="Arial" w:hAnsi="Arial" w:cs="Arial"/>
          <w:color w:val="000000" w:themeColor="text1"/>
        </w:rPr>
        <w:footnoteReference w:id="15"/>
      </w:r>
      <w:r w:rsidR="00845CE1" w:rsidRPr="00A3369E">
        <w:rPr>
          <w:rFonts w:ascii="Arial" w:hAnsi="Arial" w:cs="Arial"/>
          <w:color w:val="000000" w:themeColor="text1"/>
        </w:rPr>
        <w:t xml:space="preserve"> Th</w:t>
      </w:r>
      <w:r w:rsidR="003E0728">
        <w:rPr>
          <w:rFonts w:ascii="Arial" w:hAnsi="Arial" w:cs="Arial"/>
          <w:color w:val="000000" w:themeColor="text1"/>
        </w:rPr>
        <w:t>ese</w:t>
      </w:r>
      <w:r w:rsidR="00845CE1" w:rsidRPr="00A3369E">
        <w:rPr>
          <w:rFonts w:ascii="Arial" w:hAnsi="Arial" w:cs="Arial"/>
          <w:color w:val="000000" w:themeColor="text1"/>
        </w:rPr>
        <w:t xml:space="preserve"> intention</w:t>
      </w:r>
      <w:r w:rsidR="003E0728">
        <w:rPr>
          <w:rFonts w:ascii="Arial" w:hAnsi="Arial" w:cs="Arial"/>
          <w:color w:val="000000" w:themeColor="text1"/>
        </w:rPr>
        <w:t>s</w:t>
      </w:r>
      <w:r w:rsidR="00845CE1" w:rsidRPr="00A3369E">
        <w:rPr>
          <w:rFonts w:ascii="Arial" w:hAnsi="Arial" w:cs="Arial"/>
          <w:color w:val="000000" w:themeColor="text1"/>
        </w:rPr>
        <w:t xml:space="preserve"> seem to include a desired attitude of piety, devotion and, given the rest of the book of hours, dynastic devotion to the example of St. Louis</w:t>
      </w:r>
      <w:r w:rsidR="00B424F6" w:rsidRPr="00A3369E">
        <w:rPr>
          <w:rFonts w:ascii="Arial" w:hAnsi="Arial" w:cs="Arial"/>
          <w:color w:val="000000" w:themeColor="text1"/>
        </w:rPr>
        <w:t xml:space="preserve"> and expression of this in charity.</w:t>
      </w:r>
      <w:r w:rsidR="00B424F6" w:rsidRPr="00A3369E">
        <w:rPr>
          <w:rStyle w:val="FootnoteReference"/>
          <w:rFonts w:ascii="Arial" w:hAnsi="Arial" w:cs="Arial"/>
          <w:color w:val="000000" w:themeColor="text1"/>
        </w:rPr>
        <w:footnoteReference w:id="16"/>
      </w:r>
    </w:p>
    <w:p w14:paraId="3F66327B" w14:textId="77777777" w:rsidR="00B64073" w:rsidRDefault="00B64073" w:rsidP="00A11A1B">
      <w:pPr>
        <w:spacing w:line="360" w:lineRule="auto"/>
        <w:rPr>
          <w:rFonts w:ascii="Arial" w:hAnsi="Arial" w:cs="Arial"/>
          <w:color w:val="000000" w:themeColor="text1"/>
        </w:rPr>
      </w:pPr>
    </w:p>
    <w:p w14:paraId="684EDAFF" w14:textId="6A3FD0C5" w:rsidR="006A30C1" w:rsidRPr="00A3369E" w:rsidRDefault="001B4F9F" w:rsidP="00A11A1B">
      <w:pPr>
        <w:spacing w:line="360" w:lineRule="auto"/>
        <w:rPr>
          <w:rFonts w:ascii="Arial" w:hAnsi="Arial" w:cs="Arial"/>
          <w:color w:val="000000" w:themeColor="text1"/>
        </w:rPr>
      </w:pPr>
      <w:r w:rsidRPr="00A3369E">
        <w:rPr>
          <w:rFonts w:ascii="Arial" w:hAnsi="Arial" w:cs="Arial"/>
          <w:color w:val="000000" w:themeColor="text1"/>
        </w:rPr>
        <w:t>Moving on to the individual elements. Folio 15v has as its main scene the Betrayal of Christ.</w:t>
      </w:r>
      <w:r w:rsidR="003E0728">
        <w:rPr>
          <w:rFonts w:ascii="Arial" w:hAnsi="Arial" w:cs="Arial"/>
          <w:color w:val="000000" w:themeColor="text1"/>
        </w:rPr>
        <w:t xml:space="preserve"> </w:t>
      </w:r>
      <w:r w:rsidRPr="00A3369E">
        <w:rPr>
          <w:rFonts w:ascii="Arial" w:hAnsi="Arial" w:cs="Arial"/>
          <w:color w:val="000000" w:themeColor="text1"/>
        </w:rPr>
        <w:t>In the main scene</w:t>
      </w:r>
      <w:r w:rsidR="00055C3C" w:rsidRPr="00A3369E">
        <w:rPr>
          <w:rFonts w:ascii="Arial" w:hAnsi="Arial" w:cs="Arial"/>
          <w:color w:val="000000" w:themeColor="text1"/>
        </w:rPr>
        <w:t xml:space="preserve"> (see below)</w:t>
      </w:r>
      <w:r w:rsidRPr="00A3369E">
        <w:rPr>
          <w:rFonts w:ascii="Arial" w:hAnsi="Arial" w:cs="Arial"/>
          <w:color w:val="000000" w:themeColor="text1"/>
        </w:rPr>
        <w:t xml:space="preserve">, two groups </w:t>
      </w:r>
      <w:r w:rsidR="00143568" w:rsidRPr="00A3369E">
        <w:rPr>
          <w:rFonts w:ascii="Arial" w:hAnsi="Arial" w:cs="Arial"/>
          <w:color w:val="000000" w:themeColor="text1"/>
        </w:rPr>
        <w:t>centre</w:t>
      </w:r>
      <w:r w:rsidRPr="00A3369E">
        <w:rPr>
          <w:rFonts w:ascii="Arial" w:hAnsi="Arial" w:cs="Arial"/>
          <w:color w:val="000000" w:themeColor="text1"/>
        </w:rPr>
        <w:t xml:space="preserve"> around the Christ figure. Judas, notably without a halo, kisses Christ who has an oddly distended abdomen.</w:t>
      </w:r>
      <w:r w:rsidR="00055C3C" w:rsidRPr="00A3369E">
        <w:rPr>
          <w:rStyle w:val="FootnoteReference"/>
          <w:rFonts w:ascii="Arial" w:hAnsi="Arial" w:cs="Arial"/>
          <w:color w:val="000000" w:themeColor="text1"/>
        </w:rPr>
        <w:footnoteReference w:id="17"/>
      </w:r>
      <w:r w:rsidRPr="00A3369E">
        <w:rPr>
          <w:rFonts w:ascii="Arial" w:hAnsi="Arial" w:cs="Arial"/>
          <w:color w:val="000000" w:themeColor="text1"/>
        </w:rPr>
        <w:t xml:space="preserve"> The scene is very crowded and although the soldier</w:t>
      </w:r>
      <w:r w:rsidR="008D7F5B" w:rsidRPr="00A3369E">
        <w:rPr>
          <w:rFonts w:ascii="Arial" w:hAnsi="Arial" w:cs="Arial"/>
          <w:color w:val="000000" w:themeColor="text1"/>
        </w:rPr>
        <w:t>s</w:t>
      </w:r>
      <w:r w:rsidRPr="00A3369E">
        <w:rPr>
          <w:rFonts w:ascii="Arial" w:hAnsi="Arial" w:cs="Arial"/>
          <w:color w:val="000000" w:themeColor="text1"/>
        </w:rPr>
        <w:t xml:space="preserve"> are armed their weapons are not ready for action. The poleaxe weapon is facing away from </w:t>
      </w:r>
      <w:r w:rsidR="00B64073" w:rsidRPr="00A3369E">
        <w:rPr>
          <w:rFonts w:ascii="Arial" w:hAnsi="Arial" w:cs="Arial"/>
          <w:color w:val="000000" w:themeColor="text1"/>
        </w:rPr>
        <w:t>Christ,</w:t>
      </w:r>
      <w:r w:rsidR="00CC6D03" w:rsidRPr="00A3369E">
        <w:rPr>
          <w:rFonts w:ascii="Arial" w:hAnsi="Arial" w:cs="Arial"/>
          <w:color w:val="000000" w:themeColor="text1"/>
        </w:rPr>
        <w:t xml:space="preserve"> and the crossbow is over the bearer’s shoulder. The dress of the soldiers is anachronistic and represents the contemporary times rather than Roman. This is also true of some of the weaponry, for example the crossbow does not seem to be Roman.</w:t>
      </w:r>
      <w:r w:rsidR="00CC6D03" w:rsidRPr="00A3369E">
        <w:rPr>
          <w:rStyle w:val="FootnoteReference"/>
          <w:rFonts w:ascii="Arial" w:hAnsi="Arial" w:cs="Arial"/>
          <w:color w:val="000000" w:themeColor="text1"/>
        </w:rPr>
        <w:footnoteReference w:id="18"/>
      </w:r>
      <w:r w:rsidR="008D7F5B" w:rsidRPr="00A3369E">
        <w:rPr>
          <w:rFonts w:ascii="Arial" w:hAnsi="Arial" w:cs="Arial"/>
          <w:color w:val="000000" w:themeColor="text1"/>
        </w:rPr>
        <w:t xml:space="preserve"> </w:t>
      </w:r>
      <w:r w:rsidR="00C34E63" w:rsidRPr="00A3369E">
        <w:rPr>
          <w:rFonts w:ascii="Arial" w:hAnsi="Arial" w:cs="Arial"/>
          <w:color w:val="000000" w:themeColor="text1"/>
        </w:rPr>
        <w:t>The element at the top of the scene is a (medieval) lantern and may be a reference to John 18:3.</w:t>
      </w:r>
      <w:r w:rsidR="00C34E63" w:rsidRPr="00A3369E">
        <w:rPr>
          <w:rStyle w:val="FootnoteReference"/>
          <w:rFonts w:ascii="Arial" w:hAnsi="Arial" w:cs="Arial"/>
          <w:color w:val="000000" w:themeColor="text1"/>
        </w:rPr>
        <w:footnoteReference w:id="19"/>
      </w:r>
      <w:r w:rsidR="00C34E63" w:rsidRPr="00A3369E">
        <w:rPr>
          <w:rFonts w:ascii="Arial" w:hAnsi="Arial" w:cs="Arial"/>
          <w:color w:val="000000" w:themeColor="text1"/>
        </w:rPr>
        <w:t xml:space="preserve"> It is not difficult to see how this biblical passage has </w:t>
      </w:r>
      <w:r w:rsidR="00E07230">
        <w:rPr>
          <w:rFonts w:ascii="Arial" w:hAnsi="Arial" w:cs="Arial"/>
          <w:color w:val="000000" w:themeColor="text1"/>
        </w:rPr>
        <w:t xml:space="preserve">led to the </w:t>
      </w:r>
      <w:r w:rsidR="00147A24">
        <w:rPr>
          <w:rFonts w:ascii="Arial" w:hAnsi="Arial" w:cs="Arial"/>
          <w:color w:val="000000" w:themeColor="text1"/>
        </w:rPr>
        <w:t>incorporat</w:t>
      </w:r>
      <w:r w:rsidR="00E07230">
        <w:rPr>
          <w:rFonts w:ascii="Arial" w:hAnsi="Arial" w:cs="Arial"/>
          <w:color w:val="000000" w:themeColor="text1"/>
        </w:rPr>
        <w:t>ion of</w:t>
      </w:r>
      <w:r w:rsidR="00055C3C" w:rsidRPr="00A3369E">
        <w:rPr>
          <w:rFonts w:ascii="Arial" w:hAnsi="Arial" w:cs="Arial"/>
          <w:color w:val="000000" w:themeColor="text1"/>
        </w:rPr>
        <w:t xml:space="preserve"> a lantern </w:t>
      </w:r>
      <w:r w:rsidR="00147A24">
        <w:rPr>
          <w:rFonts w:ascii="Arial" w:hAnsi="Arial" w:cs="Arial"/>
          <w:color w:val="000000" w:themeColor="text1"/>
        </w:rPr>
        <w:t>into</w:t>
      </w:r>
      <w:r w:rsidR="00055C3C" w:rsidRPr="00A3369E">
        <w:rPr>
          <w:rFonts w:ascii="Arial" w:hAnsi="Arial" w:cs="Arial"/>
          <w:color w:val="000000" w:themeColor="text1"/>
        </w:rPr>
        <w:t xml:space="preserve"> symbolism of </w:t>
      </w:r>
      <w:r w:rsidR="00C34E63" w:rsidRPr="00A3369E">
        <w:rPr>
          <w:rFonts w:ascii="Arial" w:hAnsi="Arial" w:cs="Arial"/>
          <w:color w:val="000000" w:themeColor="text1"/>
        </w:rPr>
        <w:t>the night time betrayal scene</w:t>
      </w:r>
      <w:r w:rsidR="00360110" w:rsidRPr="00A3369E">
        <w:rPr>
          <w:rFonts w:ascii="Arial" w:hAnsi="Arial" w:cs="Arial"/>
          <w:color w:val="000000" w:themeColor="text1"/>
        </w:rPr>
        <w:t>,</w:t>
      </w:r>
      <w:r w:rsidR="00147A24">
        <w:rPr>
          <w:rFonts w:ascii="Arial" w:hAnsi="Arial" w:cs="Arial"/>
          <w:color w:val="000000" w:themeColor="text1"/>
        </w:rPr>
        <w:t xml:space="preserve"> and become</w:t>
      </w:r>
      <w:r w:rsidR="00360110" w:rsidRPr="00A3369E">
        <w:rPr>
          <w:rFonts w:ascii="Arial" w:hAnsi="Arial" w:cs="Arial"/>
          <w:color w:val="000000" w:themeColor="text1"/>
        </w:rPr>
        <w:t xml:space="preserve"> one of the </w:t>
      </w:r>
      <w:proofErr w:type="spellStart"/>
      <w:r w:rsidR="00360110" w:rsidRPr="00A3369E">
        <w:rPr>
          <w:rFonts w:ascii="Arial" w:hAnsi="Arial" w:cs="Arial"/>
          <w:color w:val="000000" w:themeColor="text1"/>
        </w:rPr>
        <w:t>the</w:t>
      </w:r>
      <w:proofErr w:type="spellEnd"/>
      <w:r w:rsidR="00360110" w:rsidRPr="00A3369E">
        <w:rPr>
          <w:rFonts w:ascii="Arial" w:hAnsi="Arial" w:cs="Arial"/>
          <w:color w:val="000000" w:themeColor="text1"/>
        </w:rPr>
        <w:t xml:space="preserve"> ‘</w:t>
      </w:r>
      <w:proofErr w:type="spellStart"/>
      <w:r w:rsidR="00360110" w:rsidRPr="00A3369E">
        <w:rPr>
          <w:rFonts w:ascii="Arial" w:hAnsi="Arial" w:cs="Arial"/>
          <w:color w:val="000000" w:themeColor="text1"/>
        </w:rPr>
        <w:t>arma</w:t>
      </w:r>
      <w:proofErr w:type="spellEnd"/>
      <w:r w:rsidR="00360110" w:rsidRPr="00A3369E">
        <w:rPr>
          <w:rFonts w:ascii="Arial" w:hAnsi="Arial" w:cs="Arial"/>
          <w:color w:val="000000" w:themeColor="text1"/>
        </w:rPr>
        <w:t xml:space="preserve"> </w:t>
      </w:r>
      <w:proofErr w:type="spellStart"/>
      <w:r w:rsidR="00360110" w:rsidRPr="00A3369E">
        <w:rPr>
          <w:rFonts w:ascii="Arial" w:hAnsi="Arial" w:cs="Arial"/>
          <w:color w:val="000000" w:themeColor="text1"/>
        </w:rPr>
        <w:t>christi</w:t>
      </w:r>
      <w:proofErr w:type="spellEnd"/>
      <w:r w:rsidR="00360110" w:rsidRPr="00A3369E">
        <w:rPr>
          <w:rFonts w:ascii="Arial" w:hAnsi="Arial" w:cs="Arial"/>
          <w:color w:val="000000" w:themeColor="text1"/>
        </w:rPr>
        <w:t>’</w:t>
      </w:r>
      <w:r w:rsidR="00C34E63" w:rsidRPr="00A3369E">
        <w:rPr>
          <w:rFonts w:ascii="Arial" w:hAnsi="Arial" w:cs="Arial"/>
          <w:color w:val="000000" w:themeColor="text1"/>
        </w:rPr>
        <w:t>.</w:t>
      </w:r>
      <w:r w:rsidR="00360110" w:rsidRPr="00A3369E">
        <w:rPr>
          <w:rStyle w:val="FootnoteReference"/>
          <w:rFonts w:ascii="Arial" w:hAnsi="Arial" w:cs="Arial"/>
          <w:color w:val="000000" w:themeColor="text1"/>
        </w:rPr>
        <w:footnoteReference w:id="20"/>
      </w:r>
    </w:p>
    <w:p w14:paraId="1D5C1465" w14:textId="68A09AAF" w:rsidR="00055C3C" w:rsidRPr="00A3369E" w:rsidRDefault="003E0728" w:rsidP="00A11A1B">
      <w:pPr>
        <w:spacing w:line="360" w:lineRule="auto"/>
        <w:rPr>
          <w:rFonts w:ascii="Arial" w:hAnsi="Arial" w:cs="Arial"/>
          <w:color w:val="000000" w:themeColor="text1"/>
        </w:rPr>
      </w:pPr>
      <w:r>
        <w:rPr>
          <w:noProof/>
        </w:rPr>
        <w:lastRenderedPageBreak/>
        <mc:AlternateContent>
          <mc:Choice Requires="wps">
            <w:drawing>
              <wp:anchor distT="0" distB="0" distL="114300" distR="114300" simplePos="0" relativeHeight="251666432" behindDoc="0" locked="0" layoutInCell="1" allowOverlap="1" wp14:anchorId="745B2B2D" wp14:editId="15922964">
                <wp:simplePos x="0" y="0"/>
                <wp:positionH relativeFrom="column">
                  <wp:posOffset>1132205</wp:posOffset>
                </wp:positionH>
                <wp:positionV relativeFrom="paragraph">
                  <wp:posOffset>4565015</wp:posOffset>
                </wp:positionV>
                <wp:extent cx="3434080" cy="635"/>
                <wp:effectExtent l="0" t="0" r="0" b="12065"/>
                <wp:wrapTopAndBottom/>
                <wp:docPr id="1563731160" name="Text Box 1"/>
                <wp:cNvGraphicFramePr/>
                <a:graphic xmlns:a="http://schemas.openxmlformats.org/drawingml/2006/main">
                  <a:graphicData uri="http://schemas.microsoft.com/office/word/2010/wordprocessingShape">
                    <wps:wsp>
                      <wps:cNvSpPr txBox="1"/>
                      <wps:spPr>
                        <a:xfrm>
                          <a:off x="0" y="0"/>
                          <a:ext cx="3434080" cy="635"/>
                        </a:xfrm>
                        <a:prstGeom prst="rect">
                          <a:avLst/>
                        </a:prstGeom>
                        <a:solidFill>
                          <a:prstClr val="white"/>
                        </a:solidFill>
                        <a:ln>
                          <a:noFill/>
                        </a:ln>
                      </wps:spPr>
                      <wps:txbx>
                        <w:txbxContent>
                          <w:p w14:paraId="17788235" w14:textId="7AF82A0E" w:rsidR="003E0728" w:rsidRPr="007B6171" w:rsidRDefault="003E0728" w:rsidP="003E0728">
                            <w:pPr>
                              <w:pStyle w:val="Caption"/>
                              <w:jc w:val="center"/>
                              <w:rPr>
                                <w:rFonts w:ascii="Arial" w:eastAsia="Times New Roman" w:hAnsi="Arial" w:cs="Arial"/>
                                <w:noProof/>
                                <w:color w:val="000000" w:themeColor="text1"/>
                                <w:kern w:val="0"/>
                                <w:szCs w:val="24"/>
                                <w14:ligatures w14:val="none"/>
                              </w:rPr>
                            </w:pPr>
                            <w:r>
                              <w:t xml:space="preserve">Figure </w:t>
                            </w:r>
                            <w:fldSimple w:instr=" SEQ Figure \* ARABIC ">
                              <w:r w:rsidR="00FC2D84">
                                <w:rPr>
                                  <w:noProof/>
                                </w:rPr>
                                <w:t>3</w:t>
                              </w:r>
                            </w:fldSimple>
                            <w:r>
                              <w:t xml:space="preserve"> folio 15v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5B2B2D" id="_x0000_s1028" type="#_x0000_t202" style="position:absolute;margin-left:89.15pt;margin-top:359.45pt;width:270.4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" stroked="f">
                <v:textbox style="mso-fit-shape-to-text:t" inset="0,0,0,0">
                  <w:txbxContent>
                    <w:p w14:paraId="17788235" w14:textId="7AF82A0E" w:rsidR="003E0728" w:rsidRPr="007B6171" w:rsidRDefault="003E0728" w:rsidP="003E0728">
                      <w:pPr>
                        <w:pStyle w:val="Caption"/>
                        <w:jc w:val="center"/>
                        <w:rPr>
                          <w:rFonts w:ascii="Arial" w:eastAsia="Times New Roman" w:hAnsi="Arial" w:cs="Arial"/>
                          <w:noProof/>
                          <w:color w:val="000000" w:themeColor="text1"/>
                          <w:kern w:val="0"/>
                          <w:szCs w:val="24"/>
                          <w14:ligatures w14:val="none"/>
                        </w:rPr>
                      </w:pPr>
                      <w:r>
                        <w:t xml:space="preserve">Figure </w:t>
                      </w:r>
                      <w:fldSimple w:instr=" SEQ Figure \* ARABIC ">
                        <w:r w:rsidR="00FC2D84">
                          <w:rPr>
                            <w:noProof/>
                          </w:rPr>
                          <w:t>3</w:t>
                        </w:r>
                      </w:fldSimple>
                      <w:r>
                        <w:t xml:space="preserve"> folio 15v</w:t>
                      </w:r>
                    </w:p>
                  </w:txbxContent>
                </v:textbox>
                <w10:wrap type="topAndBottom"/>
              </v:shape>
            </w:pict>
          </mc:Fallback>
        </mc:AlternateContent>
      </w:r>
      <w:r w:rsidR="00143568" w:rsidRPr="00A3369E">
        <w:rPr>
          <w:rFonts w:ascii="Arial" w:hAnsi="Arial" w:cs="Arial"/>
          <w:noProof/>
          <w:color w:val="000000" w:themeColor="text1"/>
        </w:rPr>
        <w:drawing>
          <wp:anchor distT="0" distB="0" distL="114300" distR="114300" simplePos="0" relativeHeight="251661312" behindDoc="0" locked="0" layoutInCell="1" allowOverlap="1" wp14:anchorId="631A8FBB" wp14:editId="66AA448F">
            <wp:simplePos x="0" y="0"/>
            <wp:positionH relativeFrom="column">
              <wp:posOffset>1132205</wp:posOffset>
            </wp:positionH>
            <wp:positionV relativeFrom="paragraph">
              <wp:posOffset>546735</wp:posOffset>
            </wp:positionV>
            <wp:extent cx="3434080" cy="3961130"/>
            <wp:effectExtent l="0" t="0" r="0" b="1270"/>
            <wp:wrapTopAndBottom/>
            <wp:docPr id="1325669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69150" name="Picture 1325669150"/>
                    <pic:cNvPicPr/>
                  </pic:nvPicPr>
                  <pic:blipFill>
                    <a:blip r:embed="rId10">
                      <a:extLst>
                        <a:ext uri="{28A0092B-C50C-407E-A947-70E740481C1C}">
                          <a14:useLocalDpi xmlns:a14="http://schemas.microsoft.com/office/drawing/2010/main" val="0"/>
                        </a:ext>
                      </a:extLst>
                    </a:blip>
                    <a:stretch>
                      <a:fillRect/>
                    </a:stretch>
                  </pic:blipFill>
                  <pic:spPr>
                    <a:xfrm>
                      <a:off x="0" y="0"/>
                      <a:ext cx="3434080" cy="3961130"/>
                    </a:xfrm>
                    <a:prstGeom prst="rect">
                      <a:avLst/>
                    </a:prstGeom>
                  </pic:spPr>
                </pic:pic>
              </a:graphicData>
            </a:graphic>
            <wp14:sizeRelH relativeFrom="margin">
              <wp14:pctWidth>0</wp14:pctWidth>
            </wp14:sizeRelH>
            <wp14:sizeRelV relativeFrom="margin">
              <wp14:pctHeight>0</wp14:pctHeight>
            </wp14:sizeRelV>
          </wp:anchor>
        </w:drawing>
      </w:r>
      <w:r w:rsidR="009B7DA6" w:rsidRPr="00A3369E">
        <w:rPr>
          <w:rFonts w:ascii="Arial" w:hAnsi="Arial" w:cs="Arial"/>
          <w:color w:val="000000" w:themeColor="text1"/>
        </w:rPr>
        <w:t xml:space="preserve">The scene is drawn in the technique grisaille, a </w:t>
      </w:r>
      <w:proofErr w:type="spellStart"/>
      <w:r w:rsidR="009B7DA6" w:rsidRPr="00A3369E">
        <w:rPr>
          <w:rFonts w:ascii="Arial" w:hAnsi="Arial" w:cs="Arial"/>
          <w:color w:val="000000" w:themeColor="text1"/>
        </w:rPr>
        <w:t>gray</w:t>
      </w:r>
      <w:proofErr w:type="spellEnd"/>
      <w:r w:rsidR="009B7DA6" w:rsidRPr="00A3369E">
        <w:rPr>
          <w:rFonts w:ascii="Arial" w:hAnsi="Arial" w:cs="Arial"/>
          <w:color w:val="000000" w:themeColor="text1"/>
        </w:rPr>
        <w:t xml:space="preserve"> scale, and this is immediately attractive.</w:t>
      </w:r>
      <w:r w:rsidR="00A43E0B" w:rsidRPr="00A3369E">
        <w:rPr>
          <w:rFonts w:ascii="Arial" w:hAnsi="Arial" w:cs="Arial"/>
          <w:color w:val="000000" w:themeColor="text1"/>
        </w:rPr>
        <w:t xml:space="preserve"> It is said to represent the introduction to France </w:t>
      </w:r>
      <w:r w:rsidR="002E3288" w:rsidRPr="00A3369E">
        <w:rPr>
          <w:rFonts w:ascii="Arial" w:hAnsi="Arial" w:cs="Arial"/>
          <w:color w:val="000000" w:themeColor="text1"/>
        </w:rPr>
        <w:t xml:space="preserve">by Pucelle </w:t>
      </w:r>
      <w:r w:rsidR="00A43E0B" w:rsidRPr="00A3369E">
        <w:rPr>
          <w:rFonts w:ascii="Arial" w:hAnsi="Arial" w:cs="Arial"/>
          <w:color w:val="000000" w:themeColor="text1"/>
        </w:rPr>
        <w:t xml:space="preserve">of Italian style </w:t>
      </w:r>
    </w:p>
    <w:p w14:paraId="0E424469" w14:textId="77777777" w:rsidR="00055C3C" w:rsidRPr="00A3369E" w:rsidRDefault="00055C3C" w:rsidP="00A11A1B">
      <w:pPr>
        <w:spacing w:line="360" w:lineRule="auto"/>
        <w:rPr>
          <w:rFonts w:ascii="Arial" w:hAnsi="Arial" w:cs="Arial"/>
          <w:color w:val="000000" w:themeColor="text1"/>
        </w:rPr>
      </w:pPr>
    </w:p>
    <w:p w14:paraId="57544818" w14:textId="07C9D289" w:rsidR="009B7DA6" w:rsidRDefault="002E3288" w:rsidP="00A11A1B">
      <w:pPr>
        <w:spacing w:line="360" w:lineRule="auto"/>
        <w:rPr>
          <w:rFonts w:ascii="Arial" w:hAnsi="Arial" w:cs="Arial"/>
          <w:color w:val="000000" w:themeColor="text1"/>
        </w:rPr>
      </w:pPr>
      <w:r w:rsidRPr="00A3369E">
        <w:rPr>
          <w:rFonts w:ascii="Arial" w:hAnsi="Arial" w:cs="Arial"/>
          <w:color w:val="000000" w:themeColor="text1"/>
        </w:rPr>
        <w:t>into the Gothic style of the day</w:t>
      </w:r>
      <w:r w:rsidR="00A43E0B" w:rsidRPr="00A3369E">
        <w:rPr>
          <w:rFonts w:ascii="Arial" w:hAnsi="Arial" w:cs="Arial"/>
          <w:color w:val="000000" w:themeColor="text1"/>
        </w:rPr>
        <w:t>.</w:t>
      </w:r>
      <w:r w:rsidR="00A43E0B" w:rsidRPr="00A3369E">
        <w:rPr>
          <w:rStyle w:val="FootnoteReference"/>
          <w:rFonts w:ascii="Arial" w:hAnsi="Arial" w:cs="Arial"/>
          <w:color w:val="000000" w:themeColor="text1"/>
        </w:rPr>
        <w:footnoteReference w:id="21"/>
      </w:r>
      <w:r w:rsidR="00A43E0B" w:rsidRPr="00A3369E">
        <w:rPr>
          <w:rFonts w:ascii="Arial" w:hAnsi="Arial" w:cs="Arial"/>
          <w:color w:val="000000" w:themeColor="text1"/>
        </w:rPr>
        <w:t xml:space="preserve"> The </w:t>
      </w:r>
      <w:r w:rsidR="003E0728">
        <w:rPr>
          <w:rFonts w:ascii="Arial" w:hAnsi="Arial" w:cs="Arial"/>
          <w:color w:val="000000" w:themeColor="text1"/>
        </w:rPr>
        <w:t xml:space="preserve">beautifully drawn </w:t>
      </w:r>
      <w:r w:rsidR="00A43E0B" w:rsidRPr="00A3369E">
        <w:rPr>
          <w:rFonts w:ascii="Arial" w:hAnsi="Arial" w:cs="Arial"/>
          <w:color w:val="000000" w:themeColor="text1"/>
        </w:rPr>
        <w:t>figures are typical of the style according to Sandler</w:t>
      </w:r>
      <w:r w:rsidR="00055C3C" w:rsidRPr="00A3369E">
        <w:rPr>
          <w:rFonts w:ascii="Arial" w:hAnsi="Arial" w:cs="Arial"/>
          <w:color w:val="000000" w:themeColor="text1"/>
        </w:rPr>
        <w:t>:</w:t>
      </w:r>
      <w:r w:rsidR="00A43E0B" w:rsidRPr="00A3369E">
        <w:rPr>
          <w:rFonts w:ascii="Arial" w:hAnsi="Arial" w:cs="Arial"/>
          <w:color w:val="000000" w:themeColor="text1"/>
        </w:rPr>
        <w:t xml:space="preserve"> </w:t>
      </w:r>
    </w:p>
    <w:p w14:paraId="068628D2" w14:textId="77777777" w:rsidR="00B64073" w:rsidRPr="00A3369E" w:rsidRDefault="00B64073" w:rsidP="00A11A1B">
      <w:pPr>
        <w:spacing w:line="360" w:lineRule="auto"/>
        <w:rPr>
          <w:rFonts w:ascii="Arial" w:hAnsi="Arial" w:cs="Arial"/>
          <w:color w:val="000000" w:themeColor="text1"/>
        </w:rPr>
      </w:pPr>
    </w:p>
    <w:p w14:paraId="1F343274" w14:textId="2E0E1EA9" w:rsidR="00A43E0B" w:rsidRPr="00A3369E" w:rsidRDefault="00A43E0B" w:rsidP="00A11A1B">
      <w:pPr>
        <w:spacing w:line="360" w:lineRule="auto"/>
        <w:rPr>
          <w:rFonts w:ascii="Arial" w:hAnsi="Arial" w:cs="Arial"/>
          <w:color w:val="000000" w:themeColor="text1"/>
        </w:rPr>
      </w:pPr>
      <w:r w:rsidRPr="00A3369E">
        <w:rPr>
          <w:rFonts w:ascii="Arial" w:hAnsi="Arial" w:cs="Arial"/>
          <w:color w:val="000000" w:themeColor="text1"/>
        </w:rPr>
        <w:tab/>
        <w:t>…there is a typical Pucelle figure…</w:t>
      </w:r>
    </w:p>
    <w:p w14:paraId="30804E87"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 xml:space="preserve">swathed in rich drapery, graceful </w:t>
      </w:r>
      <w:proofErr w:type="spellStart"/>
      <w:r w:rsidRPr="00A3369E">
        <w:rPr>
          <w:rFonts w:ascii="Arial" w:hAnsi="Arial" w:cs="Arial"/>
          <w:color w:val="000000" w:themeColor="text1"/>
        </w:rPr>
        <w:t>in stance</w:t>
      </w:r>
      <w:proofErr w:type="spellEnd"/>
      <w:r w:rsidRPr="00A3369E">
        <w:rPr>
          <w:rFonts w:ascii="Arial" w:hAnsi="Arial" w:cs="Arial"/>
          <w:color w:val="000000" w:themeColor="text1"/>
        </w:rPr>
        <w:t xml:space="preserve">, strongly </w:t>
      </w:r>
      <w:proofErr w:type="gramStart"/>
      <w:r w:rsidRPr="00A3369E">
        <w:rPr>
          <w:rFonts w:ascii="Arial" w:hAnsi="Arial" w:cs="Arial"/>
          <w:color w:val="000000" w:themeColor="text1"/>
        </w:rPr>
        <w:t>hip-shot</w:t>
      </w:r>
      <w:proofErr w:type="gramEnd"/>
      <w:r w:rsidRPr="00A3369E">
        <w:rPr>
          <w:rFonts w:ascii="Arial" w:hAnsi="Arial" w:cs="Arial"/>
          <w:color w:val="000000" w:themeColor="text1"/>
        </w:rPr>
        <w:t>,</w:t>
      </w:r>
    </w:p>
    <w:p w14:paraId="45516856"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with head responding to the curve of the body. The arms are</w:t>
      </w:r>
    </w:p>
    <w:p w14:paraId="5F1C762B"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slender and the hands have long, thin fluttering fingers. Heads</w:t>
      </w:r>
    </w:p>
    <w:p w14:paraId="61EE4209"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are supported by thick, bulging necks that slide smoothly into</w:t>
      </w:r>
    </w:p>
    <w:p w14:paraId="0C683B20"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 xml:space="preserve">narrow, sloping shoulders. The face of the figures </w:t>
      </w:r>
      <w:proofErr w:type="gramStart"/>
      <w:r w:rsidRPr="00A3369E">
        <w:rPr>
          <w:rFonts w:ascii="Arial" w:hAnsi="Arial" w:cs="Arial"/>
          <w:color w:val="000000" w:themeColor="text1"/>
        </w:rPr>
        <w:t>are</w:t>
      </w:r>
      <w:proofErr w:type="gramEnd"/>
      <w:r w:rsidRPr="00A3369E">
        <w:rPr>
          <w:rFonts w:ascii="Arial" w:hAnsi="Arial" w:cs="Arial"/>
          <w:color w:val="000000" w:themeColor="text1"/>
        </w:rPr>
        <w:t xml:space="preserve"> all</w:t>
      </w:r>
    </w:p>
    <w:p w14:paraId="15B0E4AA"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broad-browed with deep-set eyes, prominent lips with a down-</w:t>
      </w:r>
    </w:p>
    <w:p w14:paraId="3E40FD6A" w14:textId="77777777" w:rsidR="00A43E0B" w:rsidRPr="00A3369E"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t>ward cast, and a small but square and jutting chin. The head-</w:t>
      </w:r>
    </w:p>
    <w:p w14:paraId="56F6BAB6" w14:textId="43ED656E" w:rsidR="00A43E0B" w:rsidRDefault="00A43E0B" w:rsidP="00A11A1B">
      <w:pPr>
        <w:spacing w:line="360" w:lineRule="auto"/>
        <w:ind w:firstLine="720"/>
        <w:rPr>
          <w:rFonts w:ascii="Arial" w:hAnsi="Arial" w:cs="Arial"/>
          <w:color w:val="000000" w:themeColor="text1"/>
        </w:rPr>
      </w:pPr>
      <w:r w:rsidRPr="00A3369E">
        <w:rPr>
          <w:rFonts w:ascii="Arial" w:hAnsi="Arial" w:cs="Arial"/>
          <w:color w:val="000000" w:themeColor="text1"/>
        </w:rPr>
        <w:lastRenderedPageBreak/>
        <w:t>types are distinguished from each other by different coiffures.</w:t>
      </w:r>
      <w:r w:rsidRPr="00A3369E">
        <w:rPr>
          <w:rStyle w:val="FootnoteReference"/>
          <w:rFonts w:ascii="Arial" w:hAnsi="Arial" w:cs="Arial"/>
          <w:color w:val="000000" w:themeColor="text1"/>
        </w:rPr>
        <w:footnoteReference w:id="22"/>
      </w:r>
    </w:p>
    <w:p w14:paraId="0C698CE3" w14:textId="77777777" w:rsidR="00B64073" w:rsidRPr="00A3369E" w:rsidRDefault="00B64073" w:rsidP="00A11A1B">
      <w:pPr>
        <w:spacing w:line="360" w:lineRule="auto"/>
        <w:ind w:firstLine="720"/>
        <w:rPr>
          <w:rFonts w:ascii="Arial" w:hAnsi="Arial" w:cs="Arial"/>
          <w:color w:val="000000" w:themeColor="text1"/>
        </w:rPr>
      </w:pPr>
    </w:p>
    <w:p w14:paraId="42F1415D" w14:textId="77777777" w:rsidR="00055C3C" w:rsidRDefault="00237809" w:rsidP="00A11A1B">
      <w:pPr>
        <w:spacing w:line="360" w:lineRule="auto"/>
        <w:rPr>
          <w:rFonts w:ascii="Arial" w:hAnsi="Arial" w:cs="Arial"/>
          <w:color w:val="000000" w:themeColor="text1"/>
        </w:rPr>
      </w:pPr>
      <w:r w:rsidRPr="00A3369E">
        <w:rPr>
          <w:rFonts w:ascii="Arial" w:hAnsi="Arial" w:cs="Arial"/>
          <w:color w:val="000000" w:themeColor="text1"/>
        </w:rPr>
        <w:t xml:space="preserve">Beneath the main scene is the red </w:t>
      </w:r>
      <w:proofErr w:type="spellStart"/>
      <w:r w:rsidRPr="00A3369E">
        <w:rPr>
          <w:rFonts w:ascii="Arial" w:hAnsi="Arial" w:cs="Arial"/>
          <w:color w:val="000000" w:themeColor="text1"/>
        </w:rPr>
        <w:t>rubrication</w:t>
      </w:r>
      <w:proofErr w:type="spellEnd"/>
      <w:r w:rsidRPr="00A3369E">
        <w:rPr>
          <w:rFonts w:ascii="Arial" w:hAnsi="Arial" w:cs="Arial"/>
          <w:color w:val="000000" w:themeColor="text1"/>
        </w:rPr>
        <w:t xml:space="preserve"> which introduces the beginning of the Hours. At the sides of the text are two </w:t>
      </w:r>
      <w:r w:rsidR="00AE2B83" w:rsidRPr="00A3369E">
        <w:rPr>
          <w:rFonts w:ascii="Arial" w:hAnsi="Arial" w:cs="Arial"/>
          <w:color w:val="000000" w:themeColor="text1"/>
        </w:rPr>
        <w:t>symmetrical</w:t>
      </w:r>
      <w:r w:rsidRPr="00A3369E">
        <w:rPr>
          <w:rFonts w:ascii="Arial" w:hAnsi="Arial" w:cs="Arial"/>
          <w:color w:val="000000" w:themeColor="text1"/>
        </w:rPr>
        <w:t xml:space="preserve"> figures that seem impaled on the decorative lines together with other marginal figures, </w:t>
      </w:r>
      <w:r w:rsidR="001B4309" w:rsidRPr="00A3369E">
        <w:rPr>
          <w:rFonts w:ascii="Arial" w:hAnsi="Arial" w:cs="Arial"/>
          <w:color w:val="000000" w:themeColor="text1"/>
        </w:rPr>
        <w:t>and bas de page, such as the two figures mounted on some kind of beast</w:t>
      </w:r>
      <w:r w:rsidR="00055C3C" w:rsidRPr="00A3369E">
        <w:rPr>
          <w:rFonts w:ascii="Arial" w:hAnsi="Arial" w:cs="Arial"/>
          <w:color w:val="000000" w:themeColor="text1"/>
        </w:rPr>
        <w:t>s</w:t>
      </w:r>
      <w:r w:rsidR="001B4309" w:rsidRPr="00A3369E">
        <w:rPr>
          <w:rFonts w:ascii="Arial" w:hAnsi="Arial" w:cs="Arial"/>
          <w:color w:val="000000" w:themeColor="text1"/>
        </w:rPr>
        <w:t xml:space="preserve">, under the rubric. Randall argues that these may have more symbolic value than previously </w:t>
      </w:r>
      <w:r w:rsidR="00202DD9" w:rsidRPr="00A3369E">
        <w:rPr>
          <w:rFonts w:ascii="Arial" w:hAnsi="Arial" w:cs="Arial"/>
          <w:color w:val="000000" w:themeColor="text1"/>
        </w:rPr>
        <w:t>thought</w:t>
      </w:r>
      <w:r w:rsidR="001B4309" w:rsidRPr="00A3369E">
        <w:rPr>
          <w:rFonts w:ascii="Arial" w:hAnsi="Arial" w:cs="Arial"/>
          <w:color w:val="000000" w:themeColor="text1"/>
        </w:rPr>
        <w:t xml:space="preserve"> and that taking them as mere amusements may not be sufficient.</w:t>
      </w:r>
      <w:r w:rsidR="001B4309" w:rsidRPr="00A3369E">
        <w:rPr>
          <w:rStyle w:val="FootnoteReference"/>
          <w:rFonts w:ascii="Arial" w:hAnsi="Arial" w:cs="Arial"/>
          <w:color w:val="000000" w:themeColor="text1"/>
        </w:rPr>
        <w:footnoteReference w:id="23"/>
      </w:r>
      <w:r w:rsidR="001B4309" w:rsidRPr="00A3369E">
        <w:rPr>
          <w:rFonts w:ascii="Arial" w:hAnsi="Arial" w:cs="Arial"/>
          <w:color w:val="000000" w:themeColor="text1"/>
        </w:rPr>
        <w:t xml:space="preserve"> </w:t>
      </w:r>
    </w:p>
    <w:p w14:paraId="08BC7FAB" w14:textId="77777777" w:rsidR="00B64073" w:rsidRPr="00A3369E" w:rsidRDefault="00B64073" w:rsidP="00A11A1B">
      <w:pPr>
        <w:spacing w:line="360" w:lineRule="auto"/>
        <w:rPr>
          <w:rFonts w:ascii="Arial" w:hAnsi="Arial" w:cs="Arial"/>
          <w:color w:val="000000" w:themeColor="text1"/>
        </w:rPr>
      </w:pPr>
    </w:p>
    <w:p w14:paraId="5029F2E2" w14:textId="3D13FD82" w:rsidR="00132A0B" w:rsidRPr="00A3369E" w:rsidRDefault="00436210" w:rsidP="00A11A1B">
      <w:pPr>
        <w:spacing w:line="360" w:lineRule="auto"/>
        <w:rPr>
          <w:rFonts w:ascii="Arial" w:hAnsi="Arial" w:cs="Arial"/>
          <w:color w:val="000000" w:themeColor="text1"/>
        </w:rPr>
      </w:pPr>
      <w:r w:rsidRPr="00A3369E">
        <w:rPr>
          <w:rFonts w:ascii="Arial" w:hAnsi="Arial" w:cs="Arial"/>
          <w:noProof/>
          <w:color w:val="000000" w:themeColor="text1"/>
        </w:rPr>
        <w:drawing>
          <wp:anchor distT="0" distB="0" distL="114300" distR="114300" simplePos="0" relativeHeight="251662336" behindDoc="0" locked="0" layoutInCell="1" allowOverlap="1" wp14:anchorId="27F7DADF" wp14:editId="58FD2BF5">
            <wp:simplePos x="0" y="0"/>
            <wp:positionH relativeFrom="column">
              <wp:posOffset>1125220</wp:posOffset>
            </wp:positionH>
            <wp:positionV relativeFrom="paragraph">
              <wp:posOffset>276225</wp:posOffset>
            </wp:positionV>
            <wp:extent cx="3566160" cy="3972560"/>
            <wp:effectExtent l="0" t="0" r="2540" b="2540"/>
            <wp:wrapThrough wrapText="bothSides">
              <wp:wrapPolygon edited="0">
                <wp:start x="0" y="0"/>
                <wp:lineTo x="0" y="21545"/>
                <wp:lineTo x="21538" y="21545"/>
                <wp:lineTo x="21538" y="0"/>
                <wp:lineTo x="0" y="0"/>
              </wp:wrapPolygon>
            </wp:wrapThrough>
            <wp:docPr id="18422593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259309" name="Picture 1842259309"/>
                    <pic:cNvPicPr/>
                  </pic:nvPicPr>
                  <pic:blipFill>
                    <a:blip r:embed="rId11">
                      <a:extLst>
                        <a:ext uri="{28A0092B-C50C-407E-A947-70E740481C1C}">
                          <a14:useLocalDpi xmlns:a14="http://schemas.microsoft.com/office/drawing/2010/main" val="0"/>
                        </a:ext>
                      </a:extLst>
                    </a:blip>
                    <a:stretch>
                      <a:fillRect/>
                    </a:stretch>
                  </pic:blipFill>
                  <pic:spPr>
                    <a:xfrm>
                      <a:off x="0" y="0"/>
                      <a:ext cx="3566160" cy="3972560"/>
                    </a:xfrm>
                    <a:prstGeom prst="rect">
                      <a:avLst/>
                    </a:prstGeom>
                  </pic:spPr>
                </pic:pic>
              </a:graphicData>
            </a:graphic>
            <wp14:sizeRelH relativeFrom="margin">
              <wp14:pctWidth>0</wp14:pctWidth>
            </wp14:sizeRelH>
            <wp14:sizeRelV relativeFrom="margin">
              <wp14:pctHeight>0</wp14:pctHeight>
            </wp14:sizeRelV>
          </wp:anchor>
        </w:drawing>
      </w:r>
      <w:r w:rsidR="00132A0B" w:rsidRPr="00A3369E">
        <w:rPr>
          <w:rFonts w:ascii="Arial" w:hAnsi="Arial" w:cs="Arial"/>
          <w:color w:val="000000" w:themeColor="text1"/>
        </w:rPr>
        <w:t>Moving on to the Annunciation page</w:t>
      </w:r>
      <w:r w:rsidRPr="00A3369E">
        <w:rPr>
          <w:rFonts w:ascii="Arial" w:hAnsi="Arial" w:cs="Arial"/>
          <w:color w:val="000000" w:themeColor="text1"/>
        </w:rPr>
        <w:t>.</w:t>
      </w:r>
    </w:p>
    <w:p w14:paraId="4F4CA8A8" w14:textId="3872666E" w:rsidR="00821B8A" w:rsidRPr="00A3369E" w:rsidRDefault="00821B8A" w:rsidP="00A11A1B">
      <w:pPr>
        <w:spacing w:line="360" w:lineRule="auto"/>
        <w:rPr>
          <w:rFonts w:ascii="Arial" w:hAnsi="Arial" w:cs="Arial"/>
          <w:color w:val="000000" w:themeColor="text1"/>
        </w:rPr>
      </w:pPr>
    </w:p>
    <w:p w14:paraId="52399A3D" w14:textId="2E22F6E3" w:rsidR="00821B8A" w:rsidRPr="00A3369E" w:rsidRDefault="00821B8A" w:rsidP="00A11A1B">
      <w:pPr>
        <w:spacing w:line="360" w:lineRule="auto"/>
        <w:rPr>
          <w:rFonts w:ascii="Arial" w:hAnsi="Arial" w:cs="Arial"/>
          <w:color w:val="000000" w:themeColor="text1"/>
        </w:rPr>
      </w:pPr>
    </w:p>
    <w:p w14:paraId="359AF448" w14:textId="117D435D" w:rsidR="00821B8A" w:rsidRPr="00A3369E" w:rsidRDefault="00821B8A" w:rsidP="00A11A1B">
      <w:pPr>
        <w:spacing w:line="360" w:lineRule="auto"/>
        <w:rPr>
          <w:rFonts w:ascii="Arial" w:hAnsi="Arial" w:cs="Arial"/>
          <w:color w:val="000000" w:themeColor="text1"/>
        </w:rPr>
      </w:pPr>
    </w:p>
    <w:p w14:paraId="79A9E2C5" w14:textId="58140690" w:rsidR="00821B8A" w:rsidRPr="00A3369E" w:rsidRDefault="00821B8A" w:rsidP="00A11A1B">
      <w:pPr>
        <w:spacing w:line="360" w:lineRule="auto"/>
        <w:rPr>
          <w:rFonts w:ascii="Arial" w:hAnsi="Arial" w:cs="Arial"/>
          <w:color w:val="000000" w:themeColor="text1"/>
        </w:rPr>
      </w:pPr>
    </w:p>
    <w:p w14:paraId="5635E150" w14:textId="7C0252DE" w:rsidR="00821B8A" w:rsidRPr="00A3369E" w:rsidRDefault="00821B8A" w:rsidP="00A11A1B">
      <w:pPr>
        <w:spacing w:line="360" w:lineRule="auto"/>
        <w:rPr>
          <w:rFonts w:ascii="Arial" w:hAnsi="Arial" w:cs="Arial"/>
          <w:color w:val="000000" w:themeColor="text1"/>
        </w:rPr>
      </w:pPr>
    </w:p>
    <w:p w14:paraId="7D54C931" w14:textId="6F84644E" w:rsidR="00821B8A" w:rsidRPr="00A3369E" w:rsidRDefault="00821B8A" w:rsidP="00A11A1B">
      <w:pPr>
        <w:spacing w:line="360" w:lineRule="auto"/>
        <w:rPr>
          <w:rFonts w:ascii="Arial" w:hAnsi="Arial" w:cs="Arial"/>
          <w:color w:val="000000" w:themeColor="text1"/>
        </w:rPr>
      </w:pPr>
    </w:p>
    <w:p w14:paraId="6F1B6E3A" w14:textId="64982115" w:rsidR="00821B8A" w:rsidRPr="00A3369E" w:rsidRDefault="00821B8A" w:rsidP="00A11A1B">
      <w:pPr>
        <w:spacing w:line="360" w:lineRule="auto"/>
        <w:rPr>
          <w:rFonts w:ascii="Arial" w:hAnsi="Arial" w:cs="Arial"/>
          <w:color w:val="000000" w:themeColor="text1"/>
        </w:rPr>
      </w:pPr>
    </w:p>
    <w:p w14:paraId="3609FC1D" w14:textId="77777777" w:rsidR="00821B8A" w:rsidRPr="00A3369E" w:rsidRDefault="00821B8A" w:rsidP="00A11A1B">
      <w:pPr>
        <w:spacing w:line="360" w:lineRule="auto"/>
        <w:rPr>
          <w:rFonts w:ascii="Arial" w:hAnsi="Arial" w:cs="Arial"/>
          <w:color w:val="000000" w:themeColor="text1"/>
        </w:rPr>
      </w:pPr>
    </w:p>
    <w:p w14:paraId="500ACAA4" w14:textId="77777777" w:rsidR="00821B8A" w:rsidRPr="00A3369E" w:rsidRDefault="00821B8A" w:rsidP="00A11A1B">
      <w:pPr>
        <w:spacing w:line="360" w:lineRule="auto"/>
        <w:rPr>
          <w:rFonts w:ascii="Arial" w:hAnsi="Arial" w:cs="Arial"/>
          <w:color w:val="000000" w:themeColor="text1"/>
        </w:rPr>
      </w:pPr>
    </w:p>
    <w:p w14:paraId="0A337C6B" w14:textId="77777777" w:rsidR="00821B8A" w:rsidRPr="00A3369E" w:rsidRDefault="00821B8A" w:rsidP="00A11A1B">
      <w:pPr>
        <w:spacing w:line="360" w:lineRule="auto"/>
        <w:rPr>
          <w:rFonts w:ascii="Arial" w:hAnsi="Arial" w:cs="Arial"/>
          <w:color w:val="000000" w:themeColor="text1"/>
        </w:rPr>
      </w:pPr>
    </w:p>
    <w:p w14:paraId="4237681A" w14:textId="77777777" w:rsidR="00AE3F17" w:rsidRPr="00A3369E" w:rsidRDefault="00AE3F17" w:rsidP="00A11A1B">
      <w:pPr>
        <w:spacing w:line="360" w:lineRule="auto"/>
        <w:rPr>
          <w:rFonts w:ascii="Arial" w:hAnsi="Arial" w:cs="Arial"/>
          <w:color w:val="000000" w:themeColor="text1"/>
        </w:rPr>
      </w:pPr>
    </w:p>
    <w:p w14:paraId="0EE7B801" w14:textId="77777777" w:rsidR="00AE3F17" w:rsidRPr="00A3369E" w:rsidRDefault="00AE3F17" w:rsidP="00A11A1B">
      <w:pPr>
        <w:spacing w:line="360" w:lineRule="auto"/>
        <w:rPr>
          <w:rFonts w:ascii="Arial" w:hAnsi="Arial" w:cs="Arial"/>
          <w:color w:val="000000" w:themeColor="text1"/>
        </w:rPr>
      </w:pPr>
    </w:p>
    <w:p w14:paraId="1AB0C1BB" w14:textId="77777777" w:rsidR="00D90219" w:rsidRPr="00A3369E" w:rsidRDefault="00D90219" w:rsidP="00A11A1B">
      <w:pPr>
        <w:spacing w:line="360" w:lineRule="auto"/>
        <w:rPr>
          <w:rFonts w:ascii="Arial" w:hAnsi="Arial" w:cs="Arial"/>
          <w:color w:val="000000" w:themeColor="text1"/>
        </w:rPr>
      </w:pPr>
    </w:p>
    <w:p w14:paraId="76F5BF11" w14:textId="77777777" w:rsidR="00D90219" w:rsidRPr="00A3369E" w:rsidRDefault="00D90219" w:rsidP="00A11A1B">
      <w:pPr>
        <w:spacing w:line="360" w:lineRule="auto"/>
        <w:rPr>
          <w:rFonts w:ascii="Arial" w:hAnsi="Arial" w:cs="Arial"/>
          <w:color w:val="000000" w:themeColor="text1"/>
        </w:rPr>
      </w:pPr>
    </w:p>
    <w:p w14:paraId="1268860B" w14:textId="77777777" w:rsidR="00D90219" w:rsidRPr="00A3369E" w:rsidRDefault="00D90219" w:rsidP="00A11A1B">
      <w:pPr>
        <w:spacing w:line="360" w:lineRule="auto"/>
        <w:rPr>
          <w:rFonts w:ascii="Arial" w:hAnsi="Arial" w:cs="Arial"/>
          <w:color w:val="000000" w:themeColor="text1"/>
        </w:rPr>
      </w:pPr>
    </w:p>
    <w:p w14:paraId="2A67D4AC" w14:textId="77777777" w:rsidR="00D90219" w:rsidRPr="00A3369E" w:rsidRDefault="00D90219" w:rsidP="00A11A1B">
      <w:pPr>
        <w:spacing w:line="360" w:lineRule="auto"/>
        <w:rPr>
          <w:rFonts w:ascii="Arial" w:hAnsi="Arial" w:cs="Arial"/>
          <w:color w:val="000000" w:themeColor="text1"/>
        </w:rPr>
      </w:pPr>
    </w:p>
    <w:p w14:paraId="7FE461EA" w14:textId="4EEB0D3E" w:rsidR="00A11A1B" w:rsidRDefault="00AE3F17" w:rsidP="00A11A1B">
      <w:pPr>
        <w:spacing w:line="360" w:lineRule="auto"/>
        <w:rPr>
          <w:rFonts w:ascii="Arial" w:hAnsi="Arial" w:cs="Arial"/>
          <w:color w:val="000000" w:themeColor="text1"/>
        </w:rPr>
      </w:pPr>
      <w:r w:rsidRPr="00A3369E">
        <w:rPr>
          <w:rFonts w:ascii="Arial" w:hAnsi="Arial" w:cs="Arial"/>
          <w:color w:val="000000" w:themeColor="text1"/>
        </w:rPr>
        <w:t xml:space="preserve">This page has more contrast between the grisaille and use of colour </w:t>
      </w:r>
      <w:r w:rsidR="00202DD9" w:rsidRPr="00A3369E">
        <w:rPr>
          <w:rFonts w:ascii="Arial" w:hAnsi="Arial" w:cs="Arial"/>
          <w:color w:val="000000" w:themeColor="text1"/>
        </w:rPr>
        <w:t xml:space="preserve">from tempera </w:t>
      </w:r>
      <w:r w:rsidRPr="00A3369E">
        <w:rPr>
          <w:rFonts w:ascii="Arial" w:hAnsi="Arial" w:cs="Arial"/>
          <w:color w:val="000000" w:themeColor="text1"/>
        </w:rPr>
        <w:t xml:space="preserve">and the use of perspective in the </w:t>
      </w:r>
      <w:r w:rsidR="00025DC8" w:rsidRPr="00A3369E">
        <w:rPr>
          <w:rFonts w:ascii="Arial" w:hAnsi="Arial" w:cs="Arial"/>
          <w:color w:val="000000" w:themeColor="text1"/>
        </w:rPr>
        <w:t xml:space="preserve">gothic architecture </w:t>
      </w:r>
      <w:r w:rsidRPr="00A3369E">
        <w:rPr>
          <w:rFonts w:ascii="Arial" w:hAnsi="Arial" w:cs="Arial"/>
          <w:color w:val="000000" w:themeColor="text1"/>
        </w:rPr>
        <w:t>ceiling above Mary’s head is visually very impressive</w:t>
      </w:r>
      <w:r w:rsidR="00E51606" w:rsidRPr="00A3369E">
        <w:rPr>
          <w:rFonts w:ascii="Arial" w:hAnsi="Arial" w:cs="Arial"/>
          <w:color w:val="000000" w:themeColor="text1"/>
        </w:rPr>
        <w:t xml:space="preserve">, although Sands rather less generously refers to it as an ‘ad </w:t>
      </w:r>
      <w:r w:rsidR="00E51606" w:rsidRPr="00A3369E">
        <w:rPr>
          <w:rFonts w:ascii="Arial" w:hAnsi="Arial" w:cs="Arial"/>
          <w:color w:val="000000" w:themeColor="text1"/>
        </w:rPr>
        <w:lastRenderedPageBreak/>
        <w:t>hoc system of perspective’.</w:t>
      </w:r>
      <w:r w:rsidR="00E51606" w:rsidRPr="00A3369E">
        <w:rPr>
          <w:rStyle w:val="FootnoteReference"/>
          <w:rFonts w:ascii="Arial" w:hAnsi="Arial" w:cs="Arial"/>
          <w:color w:val="000000" w:themeColor="text1"/>
        </w:rPr>
        <w:footnoteReference w:id="24"/>
      </w:r>
      <w:r w:rsidR="00E51606" w:rsidRPr="00A3369E">
        <w:rPr>
          <w:rFonts w:ascii="Arial" w:hAnsi="Arial" w:cs="Arial"/>
          <w:color w:val="000000" w:themeColor="text1"/>
        </w:rPr>
        <w:t xml:space="preserve"> The main figures are Mary and Gabriel, both in grisaille but now with tinges of colour. The colour of Mary’s halo and book are echoed in the initial which contains Jeanne herself as a model of piety, or certainly the expectation of both piety and perhaps from the marginal animals, fertility. Within her initial she goes about her devotions whilst guarded from any other course.</w:t>
      </w:r>
      <w:r w:rsidR="00526366" w:rsidRPr="00A3369E">
        <w:rPr>
          <w:rStyle w:val="FootnoteReference"/>
          <w:rFonts w:ascii="Arial" w:hAnsi="Arial" w:cs="Arial"/>
          <w:color w:val="000000" w:themeColor="text1"/>
        </w:rPr>
        <w:footnoteReference w:id="25"/>
      </w:r>
      <w:r w:rsidR="00E51606" w:rsidRPr="00A3369E">
        <w:rPr>
          <w:rFonts w:ascii="Arial" w:hAnsi="Arial" w:cs="Arial"/>
          <w:color w:val="000000" w:themeColor="text1"/>
        </w:rPr>
        <w:t xml:space="preserve"> </w:t>
      </w:r>
      <w:r w:rsidR="00526366" w:rsidRPr="00A3369E">
        <w:rPr>
          <w:rFonts w:ascii="Arial" w:hAnsi="Arial" w:cs="Arial"/>
          <w:color w:val="000000" w:themeColor="text1"/>
        </w:rPr>
        <w:t>Perhaps she was also being encouraged to avoid the game shown in the bas de page.</w:t>
      </w:r>
      <w:r w:rsidR="00025DC8" w:rsidRPr="00A3369E">
        <w:rPr>
          <w:rFonts w:ascii="Arial" w:hAnsi="Arial" w:cs="Arial"/>
          <w:color w:val="000000" w:themeColor="text1"/>
        </w:rPr>
        <w:t xml:space="preserve"> </w:t>
      </w:r>
      <w:r w:rsidR="00A11A1B" w:rsidRPr="00A3369E">
        <w:rPr>
          <w:rFonts w:ascii="Arial" w:hAnsi="Arial" w:cs="Arial"/>
          <w:color w:val="000000" w:themeColor="text1"/>
        </w:rPr>
        <w:t xml:space="preserve">The text continues </w:t>
      </w:r>
      <w:r w:rsidR="00055C3C" w:rsidRPr="00A3369E">
        <w:rPr>
          <w:rFonts w:ascii="Arial" w:hAnsi="Arial" w:cs="Arial"/>
          <w:color w:val="000000" w:themeColor="text1"/>
        </w:rPr>
        <w:t xml:space="preserve">from the initial </w:t>
      </w:r>
      <w:r w:rsidR="00A11A1B" w:rsidRPr="00A3369E">
        <w:rPr>
          <w:rFonts w:ascii="Arial" w:hAnsi="Arial" w:cs="Arial"/>
          <w:color w:val="000000" w:themeColor="text1"/>
        </w:rPr>
        <w:t xml:space="preserve">to give a typical recitation for Matins, Domine labia </w:t>
      </w:r>
      <w:proofErr w:type="spellStart"/>
      <w:r w:rsidR="00A11A1B" w:rsidRPr="00A3369E">
        <w:rPr>
          <w:rFonts w:ascii="Arial" w:hAnsi="Arial" w:cs="Arial"/>
          <w:color w:val="000000" w:themeColor="text1"/>
        </w:rPr>
        <w:t>mea</w:t>
      </w:r>
      <w:proofErr w:type="spellEnd"/>
      <w:r w:rsidR="00A11A1B" w:rsidRPr="00A3369E">
        <w:rPr>
          <w:rFonts w:ascii="Arial" w:hAnsi="Arial" w:cs="Arial"/>
          <w:color w:val="000000" w:themeColor="text1"/>
        </w:rPr>
        <w:t xml:space="preserve"> aperies, ‘Lord </w:t>
      </w:r>
      <w:proofErr w:type="gramStart"/>
      <w:r w:rsidR="00A11A1B" w:rsidRPr="00A3369E">
        <w:rPr>
          <w:rFonts w:ascii="Arial" w:hAnsi="Arial" w:cs="Arial"/>
          <w:color w:val="000000" w:themeColor="text1"/>
        </w:rPr>
        <w:t>open</w:t>
      </w:r>
      <w:proofErr w:type="gramEnd"/>
      <w:r w:rsidR="00A11A1B" w:rsidRPr="00A3369E">
        <w:rPr>
          <w:rFonts w:ascii="Arial" w:hAnsi="Arial" w:cs="Arial"/>
          <w:color w:val="000000" w:themeColor="text1"/>
        </w:rPr>
        <w:t xml:space="preserve"> my lips’.</w:t>
      </w:r>
    </w:p>
    <w:p w14:paraId="0148ADF9" w14:textId="77777777" w:rsidR="005731B0" w:rsidRPr="00A3369E" w:rsidRDefault="005731B0" w:rsidP="00A11A1B">
      <w:pPr>
        <w:spacing w:line="360" w:lineRule="auto"/>
        <w:rPr>
          <w:rFonts w:ascii="Arial" w:hAnsi="Arial" w:cs="Arial"/>
          <w:color w:val="000000" w:themeColor="text1"/>
        </w:rPr>
      </w:pPr>
    </w:p>
    <w:p w14:paraId="692550A0" w14:textId="39278E0F" w:rsidR="00AE3F17" w:rsidRDefault="00A11A1B" w:rsidP="00A11A1B">
      <w:pPr>
        <w:spacing w:line="360" w:lineRule="auto"/>
        <w:rPr>
          <w:rFonts w:ascii="Arial" w:hAnsi="Arial" w:cs="Arial"/>
          <w:color w:val="000000" w:themeColor="text1"/>
        </w:rPr>
      </w:pPr>
      <w:r w:rsidRPr="00A3369E">
        <w:rPr>
          <w:rFonts w:ascii="Arial" w:hAnsi="Arial" w:cs="Arial"/>
          <w:color w:val="000000" w:themeColor="text1"/>
        </w:rPr>
        <w:t>Overall, t</w:t>
      </w:r>
      <w:r w:rsidR="00025DC8" w:rsidRPr="00A3369E">
        <w:rPr>
          <w:rFonts w:ascii="Arial" w:hAnsi="Arial" w:cs="Arial"/>
          <w:color w:val="000000" w:themeColor="text1"/>
        </w:rPr>
        <w:t xml:space="preserve">here is much </w:t>
      </w:r>
      <w:r w:rsidR="00202DD9" w:rsidRPr="00A3369E">
        <w:rPr>
          <w:rFonts w:ascii="Arial" w:hAnsi="Arial" w:cs="Arial"/>
          <w:color w:val="000000" w:themeColor="text1"/>
        </w:rPr>
        <w:t xml:space="preserve">explanation </w:t>
      </w:r>
      <w:r w:rsidR="00055C3C" w:rsidRPr="00A3369E">
        <w:rPr>
          <w:rFonts w:ascii="Arial" w:hAnsi="Arial" w:cs="Arial"/>
          <w:color w:val="000000" w:themeColor="text1"/>
        </w:rPr>
        <w:t xml:space="preserve">and suggestion </w:t>
      </w:r>
      <w:r w:rsidR="00202DD9" w:rsidRPr="00A3369E">
        <w:rPr>
          <w:rFonts w:ascii="Arial" w:hAnsi="Arial" w:cs="Arial"/>
          <w:color w:val="000000" w:themeColor="text1"/>
        </w:rPr>
        <w:t>of</w:t>
      </w:r>
      <w:r w:rsidR="00055C3C" w:rsidRPr="00A3369E">
        <w:rPr>
          <w:rFonts w:ascii="Arial" w:hAnsi="Arial" w:cs="Arial"/>
          <w:color w:val="000000" w:themeColor="text1"/>
        </w:rPr>
        <w:t xml:space="preserve"> meaning for</w:t>
      </w:r>
      <w:r w:rsidR="00202DD9" w:rsidRPr="00A3369E">
        <w:rPr>
          <w:rFonts w:ascii="Arial" w:hAnsi="Arial" w:cs="Arial"/>
          <w:color w:val="000000" w:themeColor="text1"/>
        </w:rPr>
        <w:t xml:space="preserve"> </w:t>
      </w:r>
      <w:r w:rsidR="00025DC8" w:rsidRPr="00A3369E">
        <w:rPr>
          <w:rFonts w:ascii="Arial" w:hAnsi="Arial" w:cs="Arial"/>
          <w:color w:val="000000" w:themeColor="text1"/>
        </w:rPr>
        <w:t>image</w:t>
      </w:r>
      <w:r w:rsidR="00202DD9" w:rsidRPr="00A3369E">
        <w:rPr>
          <w:rFonts w:ascii="Arial" w:hAnsi="Arial" w:cs="Arial"/>
          <w:color w:val="000000" w:themeColor="text1"/>
        </w:rPr>
        <w:t>s</w:t>
      </w:r>
      <w:r w:rsidR="00025DC8" w:rsidRPr="00A3369E">
        <w:rPr>
          <w:rFonts w:ascii="Arial" w:hAnsi="Arial" w:cs="Arial"/>
          <w:color w:val="000000" w:themeColor="text1"/>
        </w:rPr>
        <w:t xml:space="preserve"> and symbolism </w:t>
      </w:r>
      <w:r w:rsidR="00055C3C" w:rsidRPr="00A3369E">
        <w:rPr>
          <w:rFonts w:ascii="Arial" w:hAnsi="Arial" w:cs="Arial"/>
          <w:color w:val="000000" w:themeColor="text1"/>
        </w:rPr>
        <w:t>offered</w:t>
      </w:r>
      <w:r w:rsidR="00025DC8" w:rsidRPr="00A3369E">
        <w:rPr>
          <w:rFonts w:ascii="Arial" w:hAnsi="Arial" w:cs="Arial"/>
          <w:color w:val="000000" w:themeColor="text1"/>
        </w:rPr>
        <w:t xml:space="preserve"> by the writers already cited. It is perhaps reasonable to wonder </w:t>
      </w:r>
      <w:r w:rsidR="005731B0">
        <w:rPr>
          <w:rFonts w:ascii="Arial" w:hAnsi="Arial" w:cs="Arial"/>
          <w:color w:val="000000" w:themeColor="text1"/>
        </w:rPr>
        <w:t xml:space="preserve">again </w:t>
      </w:r>
      <w:r w:rsidR="00025DC8" w:rsidRPr="00A3369E">
        <w:rPr>
          <w:rFonts w:ascii="Arial" w:hAnsi="Arial" w:cs="Arial"/>
          <w:color w:val="000000" w:themeColor="text1"/>
        </w:rPr>
        <w:t xml:space="preserve">just how much of that symbolism and imagery would have been intended by Pucelle and recognised by </w:t>
      </w:r>
      <w:proofErr w:type="gramStart"/>
      <w:r w:rsidR="00202DD9" w:rsidRPr="00A3369E">
        <w:rPr>
          <w:rFonts w:ascii="Arial" w:hAnsi="Arial" w:cs="Arial"/>
          <w:color w:val="000000" w:themeColor="text1"/>
        </w:rPr>
        <w:t>fourteen year old</w:t>
      </w:r>
      <w:proofErr w:type="gramEnd"/>
      <w:r w:rsidR="00202DD9" w:rsidRPr="00A3369E">
        <w:rPr>
          <w:rFonts w:ascii="Arial" w:hAnsi="Arial" w:cs="Arial"/>
          <w:color w:val="000000" w:themeColor="text1"/>
        </w:rPr>
        <w:t xml:space="preserve"> </w:t>
      </w:r>
      <w:r w:rsidR="00025DC8" w:rsidRPr="00A3369E">
        <w:rPr>
          <w:rFonts w:ascii="Arial" w:hAnsi="Arial" w:cs="Arial"/>
          <w:color w:val="000000" w:themeColor="text1"/>
        </w:rPr>
        <w:t>Jeanne.</w:t>
      </w:r>
      <w:r w:rsidR="00025DC8" w:rsidRPr="00A3369E">
        <w:rPr>
          <w:rStyle w:val="FootnoteReference"/>
          <w:rFonts w:ascii="Arial" w:hAnsi="Arial" w:cs="Arial"/>
          <w:color w:val="000000" w:themeColor="text1"/>
        </w:rPr>
        <w:footnoteReference w:id="26"/>
      </w:r>
      <w:r w:rsidR="00D10470" w:rsidRPr="00A3369E">
        <w:rPr>
          <w:rFonts w:ascii="Arial" w:hAnsi="Arial" w:cs="Arial"/>
          <w:color w:val="000000" w:themeColor="text1"/>
        </w:rPr>
        <w:t xml:space="preserve"> </w:t>
      </w:r>
      <w:r w:rsidR="00055C3C" w:rsidRPr="00A3369E">
        <w:rPr>
          <w:rFonts w:ascii="Arial" w:hAnsi="Arial" w:cs="Arial"/>
          <w:color w:val="000000" w:themeColor="text1"/>
        </w:rPr>
        <w:t>It is also interesting to wonder who might have been involved in forming the brief that Pucelle worked to. We can certainly see Charles IV</w:t>
      </w:r>
      <w:r w:rsidR="005731B0">
        <w:rPr>
          <w:rFonts w:ascii="Arial" w:hAnsi="Arial" w:cs="Arial"/>
          <w:color w:val="000000" w:themeColor="text1"/>
        </w:rPr>
        <w:t>’s</w:t>
      </w:r>
      <w:r w:rsidR="00055C3C" w:rsidRPr="00A3369E">
        <w:rPr>
          <w:rFonts w:ascii="Arial" w:hAnsi="Arial" w:cs="Arial"/>
          <w:color w:val="000000" w:themeColor="text1"/>
        </w:rPr>
        <w:t xml:space="preserve"> twin concerns for piety and an heir, as has been mentioned above.</w:t>
      </w:r>
    </w:p>
    <w:p w14:paraId="34EEE761" w14:textId="77777777" w:rsidR="005731B0" w:rsidRPr="00A3369E" w:rsidRDefault="005731B0" w:rsidP="00A11A1B">
      <w:pPr>
        <w:spacing w:line="360" w:lineRule="auto"/>
        <w:rPr>
          <w:rFonts w:ascii="Arial" w:hAnsi="Arial" w:cs="Arial"/>
          <w:color w:val="000000" w:themeColor="text1"/>
        </w:rPr>
      </w:pPr>
    </w:p>
    <w:p w14:paraId="2A199547" w14:textId="188F1E7B" w:rsidR="008D7AF6" w:rsidRPr="00A3369E" w:rsidRDefault="008D7AF6" w:rsidP="00A11A1B">
      <w:pPr>
        <w:spacing w:line="360" w:lineRule="auto"/>
        <w:rPr>
          <w:rFonts w:ascii="Arial" w:hAnsi="Arial" w:cs="Arial"/>
          <w:color w:val="000000" w:themeColor="text1"/>
        </w:rPr>
      </w:pPr>
      <w:r w:rsidRPr="00A3369E">
        <w:rPr>
          <w:rFonts w:ascii="Arial" w:hAnsi="Arial" w:cs="Arial"/>
          <w:color w:val="000000" w:themeColor="text1"/>
        </w:rPr>
        <w:t xml:space="preserve">The artwork itself is produced </w:t>
      </w:r>
      <w:r w:rsidR="00423061" w:rsidRPr="00A3369E">
        <w:rPr>
          <w:rFonts w:ascii="Arial" w:hAnsi="Arial" w:cs="Arial"/>
          <w:color w:val="000000" w:themeColor="text1"/>
        </w:rPr>
        <w:t xml:space="preserve">on velum </w:t>
      </w:r>
      <w:r w:rsidRPr="00A3369E">
        <w:rPr>
          <w:rFonts w:ascii="Arial" w:hAnsi="Arial" w:cs="Arial"/>
          <w:color w:val="000000" w:themeColor="text1"/>
        </w:rPr>
        <w:t xml:space="preserve">using the </w:t>
      </w:r>
      <w:proofErr w:type="gramStart"/>
      <w:r w:rsidRPr="00A3369E">
        <w:rPr>
          <w:rFonts w:ascii="Arial" w:hAnsi="Arial" w:cs="Arial"/>
          <w:color w:val="000000" w:themeColor="text1"/>
        </w:rPr>
        <w:t>above mentioned</w:t>
      </w:r>
      <w:proofErr w:type="gramEnd"/>
      <w:r w:rsidRPr="00A3369E">
        <w:rPr>
          <w:rFonts w:ascii="Arial" w:hAnsi="Arial" w:cs="Arial"/>
          <w:color w:val="000000" w:themeColor="text1"/>
        </w:rPr>
        <w:t xml:space="preserve"> grisaille technique to great effect. </w:t>
      </w:r>
      <w:r w:rsidR="00202DD9" w:rsidRPr="00A3369E">
        <w:rPr>
          <w:rFonts w:ascii="Arial" w:hAnsi="Arial" w:cs="Arial"/>
          <w:color w:val="000000" w:themeColor="text1"/>
        </w:rPr>
        <w:t xml:space="preserve">Colour is </w:t>
      </w:r>
      <w:r w:rsidR="00423061" w:rsidRPr="00A3369E">
        <w:rPr>
          <w:rFonts w:ascii="Arial" w:hAnsi="Arial" w:cs="Arial"/>
          <w:color w:val="000000" w:themeColor="text1"/>
        </w:rPr>
        <w:t>sparingly</w:t>
      </w:r>
      <w:r w:rsidR="00202DD9" w:rsidRPr="00A3369E">
        <w:rPr>
          <w:rFonts w:ascii="Arial" w:hAnsi="Arial" w:cs="Arial"/>
          <w:color w:val="000000" w:themeColor="text1"/>
        </w:rPr>
        <w:t xml:space="preserve"> added using tempera.</w:t>
      </w:r>
      <w:r w:rsidR="00423061" w:rsidRPr="00A3369E">
        <w:rPr>
          <w:rStyle w:val="FootnoteReference"/>
          <w:rFonts w:ascii="Arial" w:hAnsi="Arial" w:cs="Arial"/>
          <w:color w:val="000000" w:themeColor="text1"/>
        </w:rPr>
        <w:footnoteReference w:id="27"/>
      </w:r>
      <w:r w:rsidR="00202DD9" w:rsidRPr="00A3369E">
        <w:rPr>
          <w:rFonts w:ascii="Arial" w:hAnsi="Arial" w:cs="Arial"/>
          <w:color w:val="000000" w:themeColor="text1"/>
        </w:rPr>
        <w:t xml:space="preserve"> </w:t>
      </w:r>
      <w:r w:rsidRPr="00A3369E">
        <w:rPr>
          <w:rFonts w:ascii="Arial" w:hAnsi="Arial" w:cs="Arial"/>
          <w:color w:val="000000" w:themeColor="text1"/>
        </w:rPr>
        <w:t>There was also a complete lack of gold, which was unusual for a royal book of hours and may signify Pucelle’s innovative technique.</w:t>
      </w:r>
      <w:r w:rsidR="007B5E0B" w:rsidRPr="00A3369E">
        <w:rPr>
          <w:rFonts w:ascii="Arial" w:hAnsi="Arial" w:cs="Arial"/>
          <w:color w:val="000000" w:themeColor="text1"/>
        </w:rPr>
        <w:t xml:space="preserve"> Discussion of the absence of gold generally speculates that the use of grisaille was in place of gold. </w:t>
      </w:r>
      <w:r w:rsidR="00B64073">
        <w:rPr>
          <w:rFonts w:ascii="Arial" w:hAnsi="Arial" w:cs="Arial"/>
          <w:color w:val="000000" w:themeColor="text1"/>
        </w:rPr>
        <w:t>However, i</w:t>
      </w:r>
      <w:r w:rsidR="007B5E0B" w:rsidRPr="00A3369E">
        <w:rPr>
          <w:rFonts w:ascii="Arial" w:hAnsi="Arial" w:cs="Arial"/>
          <w:color w:val="000000" w:themeColor="text1"/>
        </w:rPr>
        <w:t>n the absence of any comment by Pucelle, this is speculative.</w:t>
      </w:r>
    </w:p>
    <w:p w14:paraId="5355E4BA" w14:textId="77777777" w:rsidR="00725422" w:rsidRDefault="009A70A5" w:rsidP="00A11A1B">
      <w:pPr>
        <w:spacing w:line="360" w:lineRule="auto"/>
        <w:rPr>
          <w:rFonts w:ascii="Arial" w:hAnsi="Arial" w:cs="Arial"/>
          <w:color w:val="000000" w:themeColor="text1"/>
        </w:rPr>
      </w:pPr>
      <w:r>
        <w:rPr>
          <w:rFonts w:ascii="Arial" w:hAnsi="Arial" w:cs="Arial"/>
          <w:color w:val="000000" w:themeColor="text1"/>
        </w:rPr>
        <w:lastRenderedPageBreak/>
        <w:t>As an object of historical interest t</w:t>
      </w:r>
      <w:r w:rsidR="00FD4B7B" w:rsidRPr="00A3369E">
        <w:rPr>
          <w:rFonts w:ascii="Arial" w:hAnsi="Arial" w:cs="Arial"/>
          <w:color w:val="000000" w:themeColor="text1"/>
        </w:rPr>
        <w:t>h</w:t>
      </w:r>
      <w:r w:rsidR="00D90219" w:rsidRPr="00A3369E">
        <w:rPr>
          <w:rFonts w:ascii="Arial" w:hAnsi="Arial" w:cs="Arial"/>
          <w:color w:val="000000" w:themeColor="text1"/>
        </w:rPr>
        <w:t>is</w:t>
      </w:r>
      <w:r w:rsidR="00FD4B7B" w:rsidRPr="00A3369E">
        <w:rPr>
          <w:rFonts w:ascii="Arial" w:hAnsi="Arial" w:cs="Arial"/>
          <w:color w:val="000000" w:themeColor="text1"/>
        </w:rPr>
        <w:t xml:space="preserve"> book </w:t>
      </w:r>
      <w:r w:rsidR="005731B0">
        <w:rPr>
          <w:rFonts w:ascii="Arial" w:hAnsi="Arial" w:cs="Arial"/>
          <w:color w:val="000000" w:themeColor="text1"/>
        </w:rPr>
        <w:t xml:space="preserve">could be said to </w:t>
      </w:r>
      <w:r>
        <w:rPr>
          <w:rFonts w:ascii="Arial" w:hAnsi="Arial" w:cs="Arial"/>
          <w:color w:val="000000" w:themeColor="text1"/>
        </w:rPr>
        <w:t xml:space="preserve">have </w:t>
      </w:r>
      <w:r w:rsidRPr="00A3369E">
        <w:rPr>
          <w:rFonts w:ascii="Arial" w:hAnsi="Arial" w:cs="Arial"/>
          <w:color w:val="000000" w:themeColor="text1"/>
        </w:rPr>
        <w:t>different</w:t>
      </w:r>
      <w:r w:rsidR="00FD4B7B" w:rsidRPr="00A3369E">
        <w:rPr>
          <w:rFonts w:ascii="Arial" w:hAnsi="Arial" w:cs="Arial"/>
          <w:color w:val="000000" w:themeColor="text1"/>
        </w:rPr>
        <w:t xml:space="preserve"> lives </w:t>
      </w:r>
      <w:r>
        <w:rPr>
          <w:rFonts w:ascii="Arial" w:hAnsi="Arial" w:cs="Arial"/>
          <w:color w:val="000000" w:themeColor="text1"/>
        </w:rPr>
        <w:t>which</w:t>
      </w:r>
      <w:r w:rsidR="00FD4B7B" w:rsidRPr="00A3369E">
        <w:rPr>
          <w:rFonts w:ascii="Arial" w:hAnsi="Arial" w:cs="Arial"/>
          <w:color w:val="000000" w:themeColor="text1"/>
        </w:rPr>
        <w:t xml:space="preserve"> </w:t>
      </w:r>
      <w:r w:rsidR="00D90219" w:rsidRPr="00A3369E">
        <w:rPr>
          <w:rFonts w:ascii="Arial" w:hAnsi="Arial" w:cs="Arial"/>
          <w:color w:val="000000" w:themeColor="text1"/>
        </w:rPr>
        <w:t xml:space="preserve">can </w:t>
      </w:r>
      <w:r w:rsidR="00FD4B7B" w:rsidRPr="00A3369E">
        <w:rPr>
          <w:rFonts w:ascii="Arial" w:hAnsi="Arial" w:cs="Arial"/>
          <w:color w:val="000000" w:themeColor="text1"/>
        </w:rPr>
        <w:t xml:space="preserve">tell us about </w:t>
      </w:r>
      <w:r w:rsidR="00147A24">
        <w:rPr>
          <w:rFonts w:ascii="Arial" w:hAnsi="Arial" w:cs="Arial"/>
          <w:color w:val="000000" w:themeColor="text1"/>
        </w:rPr>
        <w:t>various</w:t>
      </w:r>
      <w:r w:rsidR="00FD4B7B" w:rsidRPr="00A3369E">
        <w:rPr>
          <w:rFonts w:ascii="Arial" w:hAnsi="Arial" w:cs="Arial"/>
          <w:color w:val="000000" w:themeColor="text1"/>
        </w:rPr>
        <w:t xml:space="preserve"> aspects of </w:t>
      </w:r>
      <w:r w:rsidR="008B1352">
        <w:rPr>
          <w:rFonts w:ascii="Arial" w:hAnsi="Arial" w:cs="Arial"/>
          <w:color w:val="000000" w:themeColor="text1"/>
        </w:rPr>
        <w:t xml:space="preserve">the </w:t>
      </w:r>
      <w:r w:rsidR="00FD4B7B" w:rsidRPr="00A3369E">
        <w:rPr>
          <w:rFonts w:ascii="Arial" w:hAnsi="Arial" w:cs="Arial"/>
          <w:color w:val="000000" w:themeColor="text1"/>
        </w:rPr>
        <w:t xml:space="preserve">contemporary history. In being unusual as </w:t>
      </w:r>
      <w:r w:rsidR="005731B0">
        <w:rPr>
          <w:rFonts w:ascii="Arial" w:hAnsi="Arial" w:cs="Arial"/>
          <w:color w:val="000000" w:themeColor="text1"/>
        </w:rPr>
        <w:t>a work of art</w:t>
      </w:r>
      <w:r w:rsidR="00FD4B7B" w:rsidRPr="00A3369E">
        <w:rPr>
          <w:rFonts w:ascii="Arial" w:hAnsi="Arial" w:cs="Arial"/>
          <w:color w:val="000000" w:themeColor="text1"/>
        </w:rPr>
        <w:t xml:space="preserve">, it gives scope for exploration of early fourteenth century developments in art and culture, particularly the degree of influence and borrowing from Italian sources. The book as </w:t>
      </w:r>
      <w:r w:rsidR="00773C02" w:rsidRPr="00A3369E">
        <w:rPr>
          <w:rFonts w:ascii="Arial" w:hAnsi="Arial" w:cs="Arial"/>
          <w:color w:val="000000" w:themeColor="text1"/>
        </w:rPr>
        <w:t>a gift</w:t>
      </w:r>
      <w:r w:rsidR="00FD4B7B" w:rsidRPr="00A3369E">
        <w:rPr>
          <w:rFonts w:ascii="Arial" w:hAnsi="Arial" w:cs="Arial"/>
          <w:color w:val="000000" w:themeColor="text1"/>
        </w:rPr>
        <w:t xml:space="preserve"> reflects the concerns of </w:t>
      </w:r>
      <w:r w:rsidR="00147A24">
        <w:rPr>
          <w:rFonts w:ascii="Arial" w:hAnsi="Arial" w:cs="Arial"/>
          <w:color w:val="000000" w:themeColor="text1"/>
        </w:rPr>
        <w:t>Jeanne’s</w:t>
      </w:r>
      <w:r w:rsidR="005731B0">
        <w:rPr>
          <w:rFonts w:ascii="Arial" w:hAnsi="Arial" w:cs="Arial"/>
          <w:color w:val="000000" w:themeColor="text1"/>
        </w:rPr>
        <w:t xml:space="preserve"> royal</w:t>
      </w:r>
      <w:r w:rsidR="00FD4B7B" w:rsidRPr="00A3369E">
        <w:rPr>
          <w:rFonts w:ascii="Arial" w:hAnsi="Arial" w:cs="Arial"/>
          <w:color w:val="000000" w:themeColor="text1"/>
        </w:rPr>
        <w:t xml:space="preserve"> husband and his</w:t>
      </w:r>
      <w:r w:rsidR="005731B0">
        <w:rPr>
          <w:rFonts w:ascii="Arial" w:hAnsi="Arial" w:cs="Arial"/>
          <w:color w:val="000000" w:themeColor="text1"/>
        </w:rPr>
        <w:t xml:space="preserve"> dynastic and cultural</w:t>
      </w:r>
      <w:r w:rsidR="00FD4B7B" w:rsidRPr="00A3369E">
        <w:rPr>
          <w:rFonts w:ascii="Arial" w:hAnsi="Arial" w:cs="Arial"/>
          <w:color w:val="000000" w:themeColor="text1"/>
        </w:rPr>
        <w:t xml:space="preserve"> requirements of her</w:t>
      </w:r>
      <w:r w:rsidR="002C22A9" w:rsidRPr="00A3369E">
        <w:rPr>
          <w:rFonts w:ascii="Arial" w:hAnsi="Arial" w:cs="Arial"/>
          <w:color w:val="000000" w:themeColor="text1"/>
        </w:rPr>
        <w:t>. As Holladay writes, the gift was commissioned by Charles IV for his new bride and, ‘it reflects the king’s concerns and intentions for his wife as well’.</w:t>
      </w:r>
      <w:r w:rsidR="00550933" w:rsidRPr="00A3369E">
        <w:rPr>
          <w:rStyle w:val="FootnoteReference"/>
          <w:rFonts w:ascii="Arial" w:hAnsi="Arial" w:cs="Arial"/>
          <w:color w:val="000000" w:themeColor="text1"/>
        </w:rPr>
        <w:footnoteReference w:id="28"/>
      </w:r>
      <w:r w:rsidR="00550933" w:rsidRPr="00A3369E">
        <w:rPr>
          <w:rFonts w:ascii="Arial" w:hAnsi="Arial" w:cs="Arial"/>
          <w:color w:val="000000" w:themeColor="text1"/>
        </w:rPr>
        <w:t xml:space="preserve"> </w:t>
      </w:r>
    </w:p>
    <w:p w14:paraId="7708137D" w14:textId="77777777" w:rsidR="00725422" w:rsidRDefault="00725422" w:rsidP="00A11A1B">
      <w:pPr>
        <w:spacing w:line="360" w:lineRule="auto"/>
        <w:rPr>
          <w:rFonts w:ascii="Arial" w:hAnsi="Arial" w:cs="Arial"/>
          <w:color w:val="000000" w:themeColor="text1"/>
        </w:rPr>
      </w:pPr>
    </w:p>
    <w:p w14:paraId="305AC846" w14:textId="77777777" w:rsidR="00725422" w:rsidRDefault="00550933" w:rsidP="00A11A1B">
      <w:pPr>
        <w:spacing w:line="360" w:lineRule="auto"/>
        <w:rPr>
          <w:rFonts w:ascii="Arial" w:hAnsi="Arial" w:cs="Arial"/>
          <w:color w:val="000000" w:themeColor="text1"/>
        </w:rPr>
      </w:pPr>
      <w:r w:rsidRPr="00A3369E">
        <w:rPr>
          <w:rFonts w:ascii="Arial" w:hAnsi="Arial" w:cs="Arial"/>
          <w:color w:val="000000" w:themeColor="text1"/>
        </w:rPr>
        <w:t xml:space="preserve">These concerns are focused </w:t>
      </w:r>
      <w:r w:rsidR="00725422" w:rsidRPr="00A3369E">
        <w:rPr>
          <w:rFonts w:ascii="Arial" w:hAnsi="Arial" w:cs="Arial"/>
          <w:color w:val="000000" w:themeColor="text1"/>
        </w:rPr>
        <w:t>on</w:t>
      </w:r>
      <w:r w:rsidRPr="00A3369E">
        <w:rPr>
          <w:rFonts w:ascii="Arial" w:hAnsi="Arial" w:cs="Arial"/>
          <w:color w:val="000000" w:themeColor="text1"/>
        </w:rPr>
        <w:t xml:space="preserve"> the theme of dynastic continuation and charity</w:t>
      </w:r>
      <w:r w:rsidR="00147A24">
        <w:rPr>
          <w:rFonts w:ascii="Arial" w:hAnsi="Arial" w:cs="Arial"/>
          <w:color w:val="000000" w:themeColor="text1"/>
        </w:rPr>
        <w:t>.</w:t>
      </w:r>
      <w:r w:rsidRPr="00A3369E">
        <w:rPr>
          <w:rFonts w:ascii="Arial" w:hAnsi="Arial" w:cs="Arial"/>
          <w:color w:val="000000" w:themeColor="text1"/>
        </w:rPr>
        <w:t xml:space="preserve"> </w:t>
      </w:r>
      <w:r w:rsidR="00147A24">
        <w:rPr>
          <w:rFonts w:ascii="Arial" w:hAnsi="Arial" w:cs="Arial"/>
          <w:color w:val="000000" w:themeColor="text1"/>
        </w:rPr>
        <w:t>This</w:t>
      </w:r>
      <w:r w:rsidRPr="00A3369E">
        <w:rPr>
          <w:rFonts w:ascii="Arial" w:hAnsi="Arial" w:cs="Arial"/>
          <w:color w:val="000000" w:themeColor="text1"/>
        </w:rPr>
        <w:t xml:space="preserve"> may </w:t>
      </w:r>
      <w:r w:rsidR="00773C02" w:rsidRPr="00A3369E">
        <w:rPr>
          <w:rFonts w:ascii="Arial" w:hAnsi="Arial" w:cs="Arial"/>
          <w:color w:val="000000" w:themeColor="text1"/>
        </w:rPr>
        <w:t>provide</w:t>
      </w:r>
      <w:r w:rsidRPr="00A3369E">
        <w:rPr>
          <w:rFonts w:ascii="Arial" w:hAnsi="Arial" w:cs="Arial"/>
          <w:color w:val="000000" w:themeColor="text1"/>
        </w:rPr>
        <w:t xml:space="preserve"> a window into the religious belief, or cosmology of the time that Jeanne’s piety and her ability to have a son were connected. </w:t>
      </w:r>
      <w:r w:rsidR="00704249" w:rsidRPr="00A3369E">
        <w:rPr>
          <w:rFonts w:ascii="Arial" w:hAnsi="Arial" w:cs="Arial"/>
          <w:color w:val="000000" w:themeColor="text1"/>
        </w:rPr>
        <w:t xml:space="preserve">In this </w:t>
      </w:r>
      <w:r w:rsidR="00773C02" w:rsidRPr="00A3369E">
        <w:rPr>
          <w:rFonts w:ascii="Arial" w:hAnsi="Arial" w:cs="Arial"/>
          <w:color w:val="000000" w:themeColor="text1"/>
        </w:rPr>
        <w:t>pair of folios</w:t>
      </w:r>
      <w:r w:rsidR="00704249" w:rsidRPr="00A3369E">
        <w:rPr>
          <w:rFonts w:ascii="Arial" w:hAnsi="Arial" w:cs="Arial"/>
          <w:color w:val="000000" w:themeColor="text1"/>
        </w:rPr>
        <w:t xml:space="preserve"> t</w:t>
      </w:r>
      <w:r w:rsidRPr="00A3369E">
        <w:rPr>
          <w:rFonts w:ascii="Arial" w:hAnsi="Arial" w:cs="Arial"/>
          <w:color w:val="000000" w:themeColor="text1"/>
        </w:rPr>
        <w:t xml:space="preserve">his may be </w:t>
      </w:r>
      <w:r w:rsidR="00147A24">
        <w:rPr>
          <w:rFonts w:ascii="Arial" w:hAnsi="Arial" w:cs="Arial"/>
          <w:color w:val="000000" w:themeColor="text1"/>
        </w:rPr>
        <w:t>most</w:t>
      </w:r>
      <w:r w:rsidRPr="00A3369E">
        <w:rPr>
          <w:rFonts w:ascii="Arial" w:hAnsi="Arial" w:cs="Arial"/>
          <w:color w:val="000000" w:themeColor="text1"/>
        </w:rPr>
        <w:t xml:space="preserve"> </w:t>
      </w:r>
      <w:r w:rsidR="005731B0">
        <w:rPr>
          <w:rFonts w:ascii="Arial" w:hAnsi="Arial" w:cs="Arial"/>
          <w:color w:val="000000" w:themeColor="text1"/>
        </w:rPr>
        <w:t>apparent</w:t>
      </w:r>
      <w:r w:rsidRPr="00A3369E">
        <w:rPr>
          <w:rFonts w:ascii="Arial" w:hAnsi="Arial" w:cs="Arial"/>
          <w:color w:val="000000" w:themeColor="text1"/>
        </w:rPr>
        <w:t xml:space="preserve"> in the Annunciation scene where Jeanne is pictured below Gabriel and Mary at a critical moment in that </w:t>
      </w:r>
      <w:proofErr w:type="gramStart"/>
      <w:r w:rsidRPr="00A3369E">
        <w:rPr>
          <w:rFonts w:ascii="Arial" w:hAnsi="Arial" w:cs="Arial"/>
          <w:color w:val="000000" w:themeColor="text1"/>
        </w:rPr>
        <w:t>particular birth</w:t>
      </w:r>
      <w:proofErr w:type="gramEnd"/>
      <w:r w:rsidRPr="00A3369E">
        <w:rPr>
          <w:rFonts w:ascii="Arial" w:hAnsi="Arial" w:cs="Arial"/>
          <w:color w:val="000000" w:themeColor="text1"/>
        </w:rPr>
        <w:t xml:space="preserve"> story.</w:t>
      </w:r>
      <w:r w:rsidRPr="00A3369E">
        <w:rPr>
          <w:rStyle w:val="FootnoteReference"/>
          <w:rFonts w:ascii="Arial" w:hAnsi="Arial" w:cs="Arial"/>
          <w:color w:val="000000" w:themeColor="text1"/>
        </w:rPr>
        <w:footnoteReference w:id="29"/>
      </w:r>
      <w:r w:rsidR="0025327A" w:rsidRPr="00A3369E">
        <w:rPr>
          <w:rFonts w:ascii="Arial" w:hAnsi="Arial" w:cs="Arial"/>
          <w:color w:val="000000" w:themeColor="text1"/>
        </w:rPr>
        <w:t xml:space="preserve"> </w:t>
      </w:r>
    </w:p>
    <w:p w14:paraId="1B03D2ED" w14:textId="77777777" w:rsidR="00725422" w:rsidRDefault="00725422" w:rsidP="00A11A1B">
      <w:pPr>
        <w:spacing w:line="360" w:lineRule="auto"/>
        <w:rPr>
          <w:rFonts w:ascii="Arial" w:hAnsi="Arial" w:cs="Arial"/>
          <w:color w:val="000000" w:themeColor="text1"/>
        </w:rPr>
      </w:pPr>
    </w:p>
    <w:p w14:paraId="08FE2A7B" w14:textId="61AABBB8" w:rsidR="00FD4B7B" w:rsidRPr="00A3369E" w:rsidRDefault="0025327A" w:rsidP="00A11A1B">
      <w:pPr>
        <w:spacing w:line="360" w:lineRule="auto"/>
        <w:rPr>
          <w:rFonts w:ascii="Arial" w:hAnsi="Arial" w:cs="Arial"/>
          <w:color w:val="000000" w:themeColor="text1"/>
        </w:rPr>
      </w:pPr>
      <w:r w:rsidRPr="00A3369E">
        <w:rPr>
          <w:rFonts w:ascii="Arial" w:hAnsi="Arial" w:cs="Arial"/>
          <w:color w:val="000000" w:themeColor="text1"/>
        </w:rPr>
        <w:t>As a gift it was very successful and stayed with Jeanne her whole life before being mentioned in her will.</w:t>
      </w:r>
      <w:r w:rsidR="007A0894" w:rsidRPr="00A3369E">
        <w:rPr>
          <w:rStyle w:val="FootnoteReference"/>
          <w:rFonts w:ascii="Arial" w:hAnsi="Arial" w:cs="Arial"/>
          <w:color w:val="000000" w:themeColor="text1"/>
        </w:rPr>
        <w:footnoteReference w:id="30"/>
      </w:r>
      <w:r w:rsidR="007A0894" w:rsidRPr="00A3369E">
        <w:rPr>
          <w:rFonts w:ascii="Arial" w:hAnsi="Arial" w:cs="Arial"/>
          <w:color w:val="000000" w:themeColor="text1"/>
        </w:rPr>
        <w:t xml:space="preserve"> </w:t>
      </w:r>
      <w:r w:rsidR="00725422">
        <w:rPr>
          <w:rFonts w:ascii="Arial" w:hAnsi="Arial" w:cs="Arial"/>
          <w:color w:val="000000" w:themeColor="text1"/>
        </w:rPr>
        <w:t>It</w:t>
      </w:r>
      <w:r w:rsidR="00725422" w:rsidRPr="00A3369E">
        <w:rPr>
          <w:rFonts w:ascii="Arial" w:hAnsi="Arial" w:cs="Arial"/>
          <w:color w:val="000000" w:themeColor="text1"/>
        </w:rPr>
        <w:t xml:space="preserve"> </w:t>
      </w:r>
      <w:r w:rsidR="00725422">
        <w:rPr>
          <w:rFonts w:ascii="Arial" w:hAnsi="Arial" w:cs="Arial"/>
          <w:color w:val="000000" w:themeColor="text1"/>
        </w:rPr>
        <w:t>was</w:t>
      </w:r>
      <w:r w:rsidR="007A0894" w:rsidRPr="00A3369E">
        <w:rPr>
          <w:rFonts w:ascii="Arial" w:hAnsi="Arial" w:cs="Arial"/>
          <w:color w:val="000000" w:themeColor="text1"/>
        </w:rPr>
        <w:t xml:space="preserve"> a personal and valued devotional text which firmly grounded her devotions within the dynastic attitude to piety (and its purposes).</w:t>
      </w:r>
      <w:r w:rsidR="0087442C" w:rsidRPr="00A3369E">
        <w:rPr>
          <w:rFonts w:ascii="Arial" w:hAnsi="Arial" w:cs="Arial"/>
          <w:color w:val="000000" w:themeColor="text1"/>
        </w:rPr>
        <w:t xml:space="preserve">  </w:t>
      </w:r>
      <w:r w:rsidR="00D90219" w:rsidRPr="00A3369E">
        <w:rPr>
          <w:rFonts w:ascii="Arial" w:hAnsi="Arial" w:cs="Arial"/>
          <w:color w:val="000000" w:themeColor="text1"/>
        </w:rPr>
        <w:t>A f</w:t>
      </w:r>
      <w:r w:rsidR="0087442C" w:rsidRPr="00A3369E">
        <w:rPr>
          <w:rFonts w:ascii="Arial" w:hAnsi="Arial" w:cs="Arial"/>
          <w:color w:val="000000" w:themeColor="text1"/>
        </w:rPr>
        <w:t xml:space="preserve">urther </w:t>
      </w:r>
      <w:r w:rsidR="00725422">
        <w:rPr>
          <w:rFonts w:ascii="Arial" w:hAnsi="Arial" w:cs="Arial"/>
          <w:color w:val="000000" w:themeColor="text1"/>
        </w:rPr>
        <w:t>aspect</w:t>
      </w:r>
      <w:r w:rsidR="0087442C" w:rsidRPr="00A3369E">
        <w:rPr>
          <w:rFonts w:ascii="Arial" w:hAnsi="Arial" w:cs="Arial"/>
          <w:color w:val="000000" w:themeColor="text1"/>
        </w:rPr>
        <w:t xml:space="preserve"> is the wider economic network that production of such artworks involved.</w:t>
      </w:r>
      <w:r w:rsidR="00D90219" w:rsidRPr="00A3369E">
        <w:rPr>
          <w:rFonts w:ascii="Arial" w:hAnsi="Arial" w:cs="Arial"/>
          <w:color w:val="000000" w:themeColor="text1"/>
        </w:rPr>
        <w:t xml:space="preserve"> There are also people wishing to control such </w:t>
      </w:r>
      <w:r w:rsidR="005731B0">
        <w:rPr>
          <w:rFonts w:ascii="Arial" w:hAnsi="Arial" w:cs="Arial"/>
          <w:color w:val="000000" w:themeColor="text1"/>
        </w:rPr>
        <w:t xml:space="preserve">lucrative </w:t>
      </w:r>
      <w:r w:rsidR="00D90219" w:rsidRPr="00A3369E">
        <w:rPr>
          <w:rFonts w:ascii="Arial" w:hAnsi="Arial" w:cs="Arial"/>
          <w:color w:val="000000" w:themeColor="text1"/>
        </w:rPr>
        <w:t xml:space="preserve">networks, such as the university in Paris, who </w:t>
      </w:r>
      <w:r w:rsidR="005731B0">
        <w:rPr>
          <w:rFonts w:ascii="Arial" w:hAnsi="Arial" w:cs="Arial"/>
          <w:color w:val="000000" w:themeColor="text1"/>
        </w:rPr>
        <w:t xml:space="preserve">themselves </w:t>
      </w:r>
      <w:r w:rsidR="00D90219" w:rsidRPr="00A3369E">
        <w:rPr>
          <w:rFonts w:ascii="Arial" w:hAnsi="Arial" w:cs="Arial"/>
          <w:color w:val="000000" w:themeColor="text1"/>
        </w:rPr>
        <w:t>bec</w:t>
      </w:r>
      <w:r w:rsidR="005731B0">
        <w:rPr>
          <w:rFonts w:ascii="Arial" w:hAnsi="Arial" w:cs="Arial"/>
          <w:color w:val="000000" w:themeColor="text1"/>
        </w:rPr>
        <w:t>a</w:t>
      </w:r>
      <w:r w:rsidR="00D90219" w:rsidRPr="00A3369E">
        <w:rPr>
          <w:rFonts w:ascii="Arial" w:hAnsi="Arial" w:cs="Arial"/>
          <w:color w:val="000000" w:themeColor="text1"/>
        </w:rPr>
        <w:t xml:space="preserve">me part of </w:t>
      </w:r>
      <w:r w:rsidR="00725422">
        <w:rPr>
          <w:rFonts w:ascii="Arial" w:hAnsi="Arial" w:cs="Arial"/>
          <w:color w:val="000000" w:themeColor="text1"/>
        </w:rPr>
        <w:t>this</w:t>
      </w:r>
      <w:r w:rsidR="00D90219" w:rsidRPr="00A3369E">
        <w:rPr>
          <w:rFonts w:ascii="Arial" w:hAnsi="Arial" w:cs="Arial"/>
          <w:color w:val="000000" w:themeColor="text1"/>
        </w:rPr>
        <w:t xml:space="preserve"> wider network.</w:t>
      </w:r>
      <w:r w:rsidR="00D90219" w:rsidRPr="00A3369E">
        <w:rPr>
          <w:rStyle w:val="FootnoteReference"/>
          <w:rFonts w:ascii="Arial" w:hAnsi="Arial" w:cs="Arial"/>
          <w:color w:val="000000" w:themeColor="text1"/>
        </w:rPr>
        <w:footnoteReference w:id="31"/>
      </w:r>
      <w:r w:rsidR="00D90219" w:rsidRPr="00A3369E">
        <w:rPr>
          <w:rFonts w:ascii="Arial" w:hAnsi="Arial" w:cs="Arial"/>
          <w:color w:val="000000" w:themeColor="text1"/>
        </w:rPr>
        <w:t xml:space="preserve"> </w:t>
      </w:r>
      <w:r w:rsidR="00147A24">
        <w:rPr>
          <w:rFonts w:ascii="Arial" w:hAnsi="Arial" w:cs="Arial"/>
          <w:color w:val="000000" w:themeColor="text1"/>
        </w:rPr>
        <w:t xml:space="preserve">So, from one book of hours </w:t>
      </w:r>
      <w:r w:rsidR="00725422">
        <w:rPr>
          <w:rFonts w:ascii="Arial" w:hAnsi="Arial" w:cs="Arial"/>
          <w:color w:val="000000" w:themeColor="text1"/>
        </w:rPr>
        <w:t xml:space="preserve">there are </w:t>
      </w:r>
      <w:r w:rsidR="00147A24">
        <w:rPr>
          <w:rFonts w:ascii="Arial" w:hAnsi="Arial" w:cs="Arial"/>
          <w:color w:val="000000" w:themeColor="text1"/>
        </w:rPr>
        <w:t xml:space="preserve">clues to a whole potential and </w:t>
      </w:r>
      <w:r w:rsidR="00725422">
        <w:rPr>
          <w:rFonts w:ascii="Arial" w:hAnsi="Arial" w:cs="Arial"/>
          <w:color w:val="000000" w:themeColor="text1"/>
        </w:rPr>
        <w:t>multi-faceted</w:t>
      </w:r>
      <w:r w:rsidR="00147A24">
        <w:rPr>
          <w:rFonts w:ascii="Arial" w:hAnsi="Arial" w:cs="Arial"/>
          <w:color w:val="000000" w:themeColor="text1"/>
        </w:rPr>
        <w:t xml:space="preserve"> world </w:t>
      </w:r>
      <w:r w:rsidR="00725422">
        <w:rPr>
          <w:rFonts w:ascii="Arial" w:hAnsi="Arial" w:cs="Arial"/>
          <w:color w:val="000000" w:themeColor="text1"/>
        </w:rPr>
        <w:t xml:space="preserve">which </w:t>
      </w:r>
      <w:r w:rsidR="00147A24">
        <w:rPr>
          <w:rFonts w:ascii="Arial" w:hAnsi="Arial" w:cs="Arial"/>
          <w:color w:val="000000" w:themeColor="text1"/>
        </w:rPr>
        <w:t>can be teased out.</w:t>
      </w:r>
    </w:p>
    <w:p w14:paraId="7D2801DD" w14:textId="77777777" w:rsidR="00D90219" w:rsidRPr="00A3369E" w:rsidRDefault="00D90219" w:rsidP="00A11A1B">
      <w:pPr>
        <w:spacing w:line="360" w:lineRule="auto"/>
        <w:rPr>
          <w:rFonts w:ascii="Arial" w:hAnsi="Arial" w:cs="Arial"/>
          <w:color w:val="000000" w:themeColor="text1"/>
        </w:rPr>
      </w:pPr>
    </w:p>
    <w:p w14:paraId="2DBF1478" w14:textId="77777777" w:rsidR="00725422" w:rsidRDefault="00D90219" w:rsidP="00A11A1B">
      <w:pPr>
        <w:spacing w:line="360" w:lineRule="auto"/>
        <w:rPr>
          <w:rFonts w:ascii="Arial" w:hAnsi="Arial" w:cs="Arial"/>
          <w:color w:val="000000" w:themeColor="text1"/>
        </w:rPr>
      </w:pPr>
      <w:r w:rsidRPr="00A3369E">
        <w:rPr>
          <w:rFonts w:ascii="Arial" w:hAnsi="Arial" w:cs="Arial"/>
          <w:color w:val="000000" w:themeColor="text1"/>
        </w:rPr>
        <w:lastRenderedPageBreak/>
        <w:t xml:space="preserve">In conclusion two folios from the Book of Hours belonging to Jeanne </w:t>
      </w:r>
      <w:proofErr w:type="spellStart"/>
      <w:r w:rsidRPr="00A3369E">
        <w:rPr>
          <w:rFonts w:ascii="Arial" w:hAnsi="Arial" w:cs="Arial"/>
          <w:color w:val="000000" w:themeColor="text1"/>
        </w:rPr>
        <w:t>d'Evreux</w:t>
      </w:r>
      <w:proofErr w:type="spellEnd"/>
      <w:r w:rsidRPr="00A3369E">
        <w:rPr>
          <w:rFonts w:ascii="Arial" w:hAnsi="Arial" w:cs="Arial"/>
          <w:color w:val="000000" w:themeColor="text1"/>
        </w:rPr>
        <w:t xml:space="preserve">, Queen of France have been </w:t>
      </w:r>
      <w:r w:rsidR="00BC359E" w:rsidRPr="00A3369E">
        <w:rPr>
          <w:rFonts w:ascii="Arial" w:hAnsi="Arial" w:cs="Arial"/>
          <w:color w:val="000000" w:themeColor="text1"/>
        </w:rPr>
        <w:t>discussed. She was a very young queen when she was given this gift, commissioned for her by her husband, Charles IV</w:t>
      </w:r>
      <w:r w:rsidR="004E3E9C">
        <w:rPr>
          <w:rFonts w:ascii="Arial" w:hAnsi="Arial" w:cs="Arial"/>
          <w:color w:val="000000" w:themeColor="text1"/>
        </w:rPr>
        <w:t>,</w:t>
      </w:r>
      <w:r w:rsidR="00BC359E" w:rsidRPr="00A3369E">
        <w:rPr>
          <w:rFonts w:ascii="Arial" w:hAnsi="Arial" w:cs="Arial"/>
          <w:color w:val="000000" w:themeColor="text1"/>
        </w:rPr>
        <w:t xml:space="preserve"> who was putting tremendous effort into making a </w:t>
      </w:r>
      <w:r w:rsidR="00147A24">
        <w:rPr>
          <w:rFonts w:ascii="Arial" w:hAnsi="Arial" w:cs="Arial"/>
          <w:color w:val="000000" w:themeColor="text1"/>
        </w:rPr>
        <w:t xml:space="preserve">political </w:t>
      </w:r>
      <w:r w:rsidR="00BC359E" w:rsidRPr="00A3369E">
        <w:rPr>
          <w:rFonts w:ascii="Arial" w:hAnsi="Arial" w:cs="Arial"/>
          <w:color w:val="000000" w:themeColor="text1"/>
        </w:rPr>
        <w:t xml:space="preserve">marriage alliance that would </w:t>
      </w:r>
      <w:r w:rsidR="00725422">
        <w:rPr>
          <w:rFonts w:ascii="Arial" w:hAnsi="Arial" w:cs="Arial"/>
          <w:color w:val="000000" w:themeColor="text1"/>
        </w:rPr>
        <w:t xml:space="preserve">(hopefully) </w:t>
      </w:r>
      <w:r w:rsidR="00BC359E" w:rsidRPr="00A3369E">
        <w:rPr>
          <w:rFonts w:ascii="Arial" w:hAnsi="Arial" w:cs="Arial"/>
          <w:color w:val="000000" w:themeColor="text1"/>
        </w:rPr>
        <w:t xml:space="preserve">continue his line. As befits such an undertaking he shows concern through the design of the book to inculcate ‘appropriate’ devotional attitudes in Jeanne. </w:t>
      </w:r>
      <w:r w:rsidR="00725422">
        <w:rPr>
          <w:rFonts w:ascii="Arial" w:hAnsi="Arial" w:cs="Arial"/>
          <w:color w:val="000000" w:themeColor="text1"/>
        </w:rPr>
        <w:t xml:space="preserve">However, Charles IV died soon after and it was </w:t>
      </w:r>
      <w:r w:rsidR="00BC359E" w:rsidRPr="00A3369E">
        <w:rPr>
          <w:rFonts w:ascii="Arial" w:hAnsi="Arial" w:cs="Arial"/>
          <w:color w:val="000000" w:themeColor="text1"/>
        </w:rPr>
        <w:t xml:space="preserve">Jeanne’s story that went on and </w:t>
      </w:r>
      <w:r w:rsidR="00725422">
        <w:rPr>
          <w:rFonts w:ascii="Arial" w:hAnsi="Arial" w:cs="Arial"/>
          <w:color w:val="000000" w:themeColor="text1"/>
        </w:rPr>
        <w:t>the</w:t>
      </w:r>
      <w:r w:rsidR="00BC359E" w:rsidRPr="00A3369E">
        <w:rPr>
          <w:rFonts w:ascii="Arial" w:hAnsi="Arial" w:cs="Arial"/>
          <w:color w:val="000000" w:themeColor="text1"/>
        </w:rPr>
        <w:t xml:space="preserve"> book of hours continued with her </w:t>
      </w:r>
      <w:r w:rsidR="00725422">
        <w:rPr>
          <w:rFonts w:ascii="Arial" w:hAnsi="Arial" w:cs="Arial"/>
          <w:color w:val="000000" w:themeColor="text1"/>
        </w:rPr>
        <w:t>to be</w:t>
      </w:r>
      <w:r w:rsidR="00BC359E" w:rsidRPr="00A3369E">
        <w:rPr>
          <w:rFonts w:ascii="Arial" w:hAnsi="Arial" w:cs="Arial"/>
          <w:color w:val="000000" w:themeColor="text1"/>
        </w:rPr>
        <w:t xml:space="preserve"> eventually passed on through her will to Charles V. </w:t>
      </w:r>
    </w:p>
    <w:p w14:paraId="6F63A3E5" w14:textId="77777777" w:rsidR="00725422" w:rsidRDefault="00725422" w:rsidP="00A11A1B">
      <w:pPr>
        <w:spacing w:line="360" w:lineRule="auto"/>
        <w:rPr>
          <w:rFonts w:ascii="Arial" w:hAnsi="Arial" w:cs="Arial"/>
          <w:color w:val="000000" w:themeColor="text1"/>
        </w:rPr>
      </w:pPr>
    </w:p>
    <w:p w14:paraId="48EB4B47" w14:textId="5C936EC4" w:rsidR="00D90219" w:rsidRPr="00A3369E" w:rsidRDefault="004E3E9C" w:rsidP="00A11A1B">
      <w:pPr>
        <w:spacing w:line="360" w:lineRule="auto"/>
        <w:rPr>
          <w:rFonts w:ascii="Arial" w:hAnsi="Arial" w:cs="Arial"/>
          <w:color w:val="000000" w:themeColor="text1"/>
        </w:rPr>
      </w:pPr>
      <w:r w:rsidRPr="00A3369E">
        <w:rPr>
          <w:rFonts w:ascii="Arial" w:hAnsi="Arial" w:cs="Arial"/>
          <w:color w:val="000000" w:themeColor="text1"/>
        </w:rPr>
        <w:t>Its</w:t>
      </w:r>
      <w:r w:rsidR="00BC359E" w:rsidRPr="00A3369E">
        <w:rPr>
          <w:rFonts w:ascii="Arial" w:hAnsi="Arial" w:cs="Arial"/>
          <w:color w:val="000000" w:themeColor="text1"/>
        </w:rPr>
        <w:t xml:space="preserve"> journey offers much to comment on</w:t>
      </w:r>
      <w:r>
        <w:rPr>
          <w:rFonts w:ascii="Arial" w:hAnsi="Arial" w:cs="Arial"/>
          <w:color w:val="000000" w:themeColor="text1"/>
        </w:rPr>
        <w:t>,</w:t>
      </w:r>
      <w:r w:rsidR="00BC359E" w:rsidRPr="00A3369E">
        <w:rPr>
          <w:rFonts w:ascii="Arial" w:hAnsi="Arial" w:cs="Arial"/>
          <w:color w:val="000000" w:themeColor="text1"/>
        </w:rPr>
        <w:t xml:space="preserve"> from innovative artistic technique and </w:t>
      </w:r>
      <w:r w:rsidR="00147A24" w:rsidRPr="00A3369E">
        <w:rPr>
          <w:rFonts w:ascii="Arial" w:hAnsi="Arial" w:cs="Arial"/>
          <w:color w:val="000000" w:themeColor="text1"/>
        </w:rPr>
        <w:t>its</w:t>
      </w:r>
      <w:r w:rsidR="00BC359E" w:rsidRPr="00A3369E">
        <w:rPr>
          <w:rFonts w:ascii="Arial" w:hAnsi="Arial" w:cs="Arial"/>
          <w:color w:val="000000" w:themeColor="text1"/>
        </w:rPr>
        <w:t xml:space="preserve"> place in the development of French artistic culture, to obscure arrangement of images which we can only suppose was intentional. The book offers insight into the worlds and values of the French court, the Paris cultural scene and even a trade network of materials to keep the artists and their workshops supplied. </w:t>
      </w:r>
      <w:r w:rsidRPr="00A3369E">
        <w:rPr>
          <w:rFonts w:ascii="Arial" w:hAnsi="Arial" w:cs="Arial"/>
          <w:color w:val="000000" w:themeColor="text1"/>
        </w:rPr>
        <w:t>Finally,</w:t>
      </w:r>
      <w:r w:rsidR="00BC359E" w:rsidRPr="00A3369E">
        <w:rPr>
          <w:rFonts w:ascii="Arial" w:hAnsi="Arial" w:cs="Arial"/>
          <w:color w:val="000000" w:themeColor="text1"/>
        </w:rPr>
        <w:t xml:space="preserve"> this book of hours offers unsolved mysteries</w:t>
      </w:r>
      <w:r w:rsidR="00CB5D10" w:rsidRPr="00A3369E">
        <w:rPr>
          <w:rFonts w:ascii="Arial" w:hAnsi="Arial" w:cs="Arial"/>
          <w:color w:val="000000" w:themeColor="text1"/>
        </w:rPr>
        <w:t xml:space="preserve"> and perhaps an invitation to a more qualitative than </w:t>
      </w:r>
      <w:r w:rsidRPr="00A3369E">
        <w:rPr>
          <w:rFonts w:ascii="Arial" w:hAnsi="Arial" w:cs="Arial"/>
          <w:color w:val="000000" w:themeColor="text1"/>
        </w:rPr>
        <w:t>quanti</w:t>
      </w:r>
      <w:r>
        <w:rPr>
          <w:rFonts w:ascii="Arial" w:hAnsi="Arial" w:cs="Arial"/>
          <w:color w:val="000000" w:themeColor="text1"/>
        </w:rPr>
        <w:t>ta</w:t>
      </w:r>
      <w:r w:rsidRPr="00A3369E">
        <w:rPr>
          <w:rFonts w:ascii="Arial" w:hAnsi="Arial" w:cs="Arial"/>
          <w:color w:val="000000" w:themeColor="text1"/>
        </w:rPr>
        <w:t>tive</w:t>
      </w:r>
      <w:r w:rsidR="00CB5D10" w:rsidRPr="00A3369E">
        <w:rPr>
          <w:rFonts w:ascii="Arial" w:hAnsi="Arial" w:cs="Arial"/>
          <w:color w:val="000000" w:themeColor="text1"/>
        </w:rPr>
        <w:t xml:space="preserve"> side of history which can engage with the lives and hopes of Jeanne </w:t>
      </w:r>
      <w:proofErr w:type="spellStart"/>
      <w:r w:rsidR="00CB5D10" w:rsidRPr="00A3369E">
        <w:rPr>
          <w:rFonts w:ascii="Arial" w:hAnsi="Arial" w:cs="Arial"/>
          <w:color w:val="000000" w:themeColor="text1"/>
        </w:rPr>
        <w:t>d'Evreux</w:t>
      </w:r>
      <w:proofErr w:type="spellEnd"/>
      <w:r w:rsidR="00CB5D10" w:rsidRPr="00A3369E">
        <w:rPr>
          <w:rFonts w:ascii="Arial" w:hAnsi="Arial" w:cs="Arial"/>
          <w:color w:val="000000" w:themeColor="text1"/>
        </w:rPr>
        <w:t xml:space="preserve"> and Charles IV</w:t>
      </w:r>
      <w:r w:rsidR="00BC359E" w:rsidRPr="00A3369E">
        <w:rPr>
          <w:rFonts w:ascii="Arial" w:hAnsi="Arial" w:cs="Arial"/>
          <w:color w:val="000000" w:themeColor="text1"/>
        </w:rPr>
        <w:t>.</w:t>
      </w:r>
      <w:r w:rsidR="00CB5D10" w:rsidRPr="00A3369E">
        <w:rPr>
          <w:rStyle w:val="FootnoteReference"/>
          <w:rFonts w:ascii="Arial" w:hAnsi="Arial" w:cs="Arial"/>
          <w:color w:val="000000" w:themeColor="text1"/>
        </w:rPr>
        <w:footnoteReference w:id="32"/>
      </w:r>
      <w:r w:rsidR="00BC359E" w:rsidRPr="00A3369E">
        <w:rPr>
          <w:rFonts w:ascii="Arial" w:hAnsi="Arial" w:cs="Arial"/>
          <w:color w:val="000000" w:themeColor="text1"/>
        </w:rPr>
        <w:t xml:space="preserve"> </w:t>
      </w:r>
    </w:p>
    <w:p w14:paraId="22C37635" w14:textId="77777777" w:rsidR="00550933" w:rsidRPr="00A3369E" w:rsidRDefault="00550933" w:rsidP="00A11A1B">
      <w:pPr>
        <w:spacing w:line="360" w:lineRule="auto"/>
        <w:rPr>
          <w:rFonts w:ascii="Arial" w:hAnsi="Arial" w:cs="Arial"/>
          <w:color w:val="000000" w:themeColor="text1"/>
        </w:rPr>
      </w:pPr>
    </w:p>
    <w:p w14:paraId="2AC335FD" w14:textId="77777777" w:rsidR="00550933" w:rsidRPr="00A3369E" w:rsidRDefault="00550933" w:rsidP="00A11A1B">
      <w:pPr>
        <w:spacing w:line="360" w:lineRule="auto"/>
        <w:rPr>
          <w:rFonts w:ascii="Arial" w:hAnsi="Arial" w:cs="Arial"/>
          <w:color w:val="000000" w:themeColor="text1"/>
        </w:rPr>
      </w:pPr>
    </w:p>
    <w:p w14:paraId="3EE14EBA" w14:textId="77777777" w:rsidR="00550933" w:rsidRPr="00A3369E" w:rsidRDefault="00550933" w:rsidP="00A11A1B">
      <w:pPr>
        <w:spacing w:line="360" w:lineRule="auto"/>
        <w:rPr>
          <w:rFonts w:ascii="Arial" w:hAnsi="Arial" w:cs="Arial"/>
          <w:color w:val="000000" w:themeColor="text1"/>
        </w:rPr>
      </w:pPr>
    </w:p>
    <w:p w14:paraId="6DA8CBFE" w14:textId="77777777" w:rsidR="00550933" w:rsidRPr="00A3369E" w:rsidRDefault="00550933" w:rsidP="00A11A1B">
      <w:pPr>
        <w:spacing w:line="360" w:lineRule="auto"/>
        <w:rPr>
          <w:rFonts w:ascii="Arial" w:hAnsi="Arial" w:cs="Arial"/>
          <w:color w:val="000000" w:themeColor="text1"/>
        </w:rPr>
      </w:pPr>
    </w:p>
    <w:p w14:paraId="3BAF0172" w14:textId="77777777" w:rsidR="00550933" w:rsidRPr="00A3369E" w:rsidRDefault="00550933" w:rsidP="00A11A1B">
      <w:pPr>
        <w:spacing w:line="360" w:lineRule="auto"/>
        <w:rPr>
          <w:rFonts w:ascii="Arial" w:hAnsi="Arial" w:cs="Arial"/>
          <w:color w:val="000000" w:themeColor="text1"/>
        </w:rPr>
      </w:pPr>
    </w:p>
    <w:p w14:paraId="36D71CCD" w14:textId="77777777" w:rsidR="00550933" w:rsidRPr="00A3369E" w:rsidRDefault="00550933" w:rsidP="00A11A1B">
      <w:pPr>
        <w:spacing w:line="360" w:lineRule="auto"/>
        <w:rPr>
          <w:rFonts w:ascii="Arial" w:hAnsi="Arial" w:cs="Arial"/>
          <w:color w:val="000000" w:themeColor="text1"/>
        </w:rPr>
      </w:pPr>
    </w:p>
    <w:p w14:paraId="33EA9795" w14:textId="77777777" w:rsidR="00550933" w:rsidRPr="00A3369E" w:rsidRDefault="00550933" w:rsidP="00A11A1B">
      <w:pPr>
        <w:spacing w:line="360" w:lineRule="auto"/>
        <w:rPr>
          <w:rFonts w:ascii="Arial" w:hAnsi="Arial" w:cs="Arial"/>
          <w:color w:val="000000" w:themeColor="text1"/>
        </w:rPr>
      </w:pPr>
    </w:p>
    <w:p w14:paraId="49988EB4" w14:textId="77777777" w:rsidR="00550933" w:rsidRPr="00A3369E" w:rsidRDefault="00550933" w:rsidP="00A11A1B">
      <w:pPr>
        <w:spacing w:line="360" w:lineRule="auto"/>
        <w:rPr>
          <w:rFonts w:ascii="Arial" w:hAnsi="Arial" w:cs="Arial"/>
          <w:color w:val="000000" w:themeColor="text1"/>
        </w:rPr>
      </w:pPr>
    </w:p>
    <w:p w14:paraId="4361D95F" w14:textId="77777777" w:rsidR="00821B8A" w:rsidRPr="00A3369E" w:rsidRDefault="00821B8A" w:rsidP="00A11A1B">
      <w:pPr>
        <w:spacing w:line="360" w:lineRule="auto"/>
        <w:rPr>
          <w:rFonts w:ascii="Arial" w:hAnsi="Arial" w:cs="Arial"/>
          <w:color w:val="000000" w:themeColor="text1"/>
        </w:rPr>
      </w:pPr>
    </w:p>
    <w:p w14:paraId="4206BDFC" w14:textId="77777777" w:rsidR="004E3E9C" w:rsidRDefault="004E3E9C" w:rsidP="00A11A1B">
      <w:pPr>
        <w:spacing w:line="360" w:lineRule="auto"/>
        <w:rPr>
          <w:rFonts w:ascii="Arial" w:hAnsi="Arial" w:cs="Arial"/>
          <w:color w:val="000000" w:themeColor="text1"/>
        </w:rPr>
      </w:pPr>
    </w:p>
    <w:p w14:paraId="53669839" w14:textId="77777777" w:rsidR="004E3E9C" w:rsidRDefault="004E3E9C" w:rsidP="00A11A1B">
      <w:pPr>
        <w:spacing w:line="360" w:lineRule="auto"/>
        <w:rPr>
          <w:rFonts w:ascii="Arial" w:hAnsi="Arial" w:cs="Arial"/>
          <w:color w:val="000000" w:themeColor="text1"/>
        </w:rPr>
      </w:pPr>
    </w:p>
    <w:p w14:paraId="414DAF7B" w14:textId="77777777" w:rsidR="004E3E9C" w:rsidRDefault="004E3E9C" w:rsidP="00A11A1B">
      <w:pPr>
        <w:spacing w:line="360" w:lineRule="auto"/>
        <w:rPr>
          <w:rFonts w:ascii="Arial" w:hAnsi="Arial" w:cs="Arial"/>
          <w:color w:val="000000" w:themeColor="text1"/>
        </w:rPr>
      </w:pPr>
    </w:p>
    <w:p w14:paraId="065760B2" w14:textId="6897F520" w:rsidR="00821B8A" w:rsidRPr="00A3369E" w:rsidRDefault="00821B8A" w:rsidP="00A11A1B">
      <w:pPr>
        <w:spacing w:line="360" w:lineRule="auto"/>
        <w:rPr>
          <w:rFonts w:ascii="Arial" w:hAnsi="Arial" w:cs="Arial"/>
          <w:color w:val="000000" w:themeColor="text1"/>
        </w:rPr>
      </w:pPr>
      <w:r w:rsidRPr="00A3369E">
        <w:rPr>
          <w:rFonts w:ascii="Arial" w:hAnsi="Arial" w:cs="Arial"/>
          <w:color w:val="000000" w:themeColor="text1"/>
        </w:rPr>
        <w:lastRenderedPageBreak/>
        <w:t>Bibliography</w:t>
      </w:r>
    </w:p>
    <w:p w14:paraId="6F76A7E3"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 xml:space="preserve">Benton, Janetta Rebold, </w:t>
      </w:r>
      <w:r w:rsidRPr="00A3369E">
        <w:rPr>
          <w:rFonts w:ascii="Arial" w:hAnsi="Arial" w:cs="Arial"/>
          <w:i/>
          <w:iCs/>
          <w:color w:val="000000" w:themeColor="text1"/>
        </w:rPr>
        <w:t>Materials, Methods, and Masterpieces of Medieval Art</w:t>
      </w:r>
      <w:r w:rsidRPr="00A3369E">
        <w:rPr>
          <w:rFonts w:ascii="Arial" w:hAnsi="Arial" w:cs="Arial"/>
          <w:color w:val="000000" w:themeColor="text1"/>
        </w:rPr>
        <w:t xml:space="preserve"> (Westport, CT: Praeger Publishers, 2009) [e-book]</w:t>
      </w:r>
    </w:p>
    <w:p w14:paraId="0CA8983E" w14:textId="77777777" w:rsidR="00D90487" w:rsidRPr="00A3369E" w:rsidRDefault="00D90487" w:rsidP="004E3E9C">
      <w:pPr>
        <w:spacing w:line="360" w:lineRule="auto"/>
        <w:rPr>
          <w:rFonts w:ascii="Arial" w:hAnsi="Arial" w:cs="Arial"/>
          <w:color w:val="000000" w:themeColor="text1"/>
        </w:rPr>
      </w:pPr>
    </w:p>
    <w:p w14:paraId="10DA2112"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Bible Gateway, ‘John 18:3 (New International Version)’ &lt;https://www.biblegateway.com/passage/?search=john%2018:3&amp;version=NIV&gt; [accessed 5 December 2025].</w:t>
      </w:r>
    </w:p>
    <w:p w14:paraId="0871D75D" w14:textId="77777777" w:rsidR="00D90487" w:rsidRPr="00A3369E" w:rsidRDefault="00D90487" w:rsidP="004E3E9C">
      <w:pPr>
        <w:spacing w:line="360" w:lineRule="auto"/>
        <w:rPr>
          <w:rFonts w:ascii="Arial" w:hAnsi="Arial" w:cs="Arial"/>
          <w:color w:val="000000" w:themeColor="text1"/>
        </w:rPr>
      </w:pPr>
    </w:p>
    <w:p w14:paraId="263348D4" w14:textId="77777777" w:rsidR="00D37393" w:rsidRDefault="00D37393" w:rsidP="00D37393">
      <w:pPr>
        <w:spacing w:line="360" w:lineRule="auto"/>
        <w:rPr>
          <w:rFonts w:ascii="Arial" w:hAnsi="Arial" w:cs="Arial"/>
          <w:color w:val="000000" w:themeColor="text1"/>
        </w:rPr>
      </w:pPr>
      <w:r w:rsidRPr="00A3369E">
        <w:rPr>
          <w:rFonts w:ascii="Arial" w:hAnsi="Arial" w:cs="Arial"/>
          <w:color w:val="000000" w:themeColor="text1"/>
        </w:rPr>
        <w:t>Charron, Pascale, ‘</w:t>
      </w:r>
      <w:proofErr w:type="spellStart"/>
      <w:r w:rsidRPr="00A3369E">
        <w:rPr>
          <w:rFonts w:ascii="Arial" w:hAnsi="Arial" w:cs="Arial"/>
          <w:color w:val="000000" w:themeColor="text1"/>
        </w:rPr>
        <w:t>Color</w:t>
      </w:r>
      <w:proofErr w:type="spellEnd"/>
      <w:r w:rsidRPr="00A3369E">
        <w:rPr>
          <w:rFonts w:ascii="Arial" w:hAnsi="Arial" w:cs="Arial"/>
          <w:color w:val="000000" w:themeColor="text1"/>
        </w:rPr>
        <w:t>, grisaille and pictorial techniques in works by Jean Pucelle’ (2013), HAL</w:t>
      </w:r>
      <w:r w:rsidRPr="00A3369E">
        <w:rPr>
          <w:rFonts w:ascii="Arial" w:hAnsi="Arial" w:cs="Arial"/>
          <w:color w:val="000000" w:themeColor="text1"/>
        </w:rPr>
        <w:noBreakHyphen/>
        <w:t>SHS &lt;https://shs.hal.science/halshs-00949845&gt; [accessed 6 December 2025].</w:t>
      </w:r>
    </w:p>
    <w:p w14:paraId="7CE22FB8" w14:textId="77777777" w:rsidR="00D90487" w:rsidRPr="00A3369E" w:rsidRDefault="00D90487" w:rsidP="00D37393">
      <w:pPr>
        <w:spacing w:line="360" w:lineRule="auto"/>
        <w:rPr>
          <w:rFonts w:ascii="Arial" w:hAnsi="Arial" w:cs="Arial"/>
          <w:color w:val="000000" w:themeColor="text1"/>
        </w:rPr>
      </w:pPr>
    </w:p>
    <w:p w14:paraId="34DC0B49"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Harvard College Library, ‘Structure – Picturing Prayer: Books of Hours in Houghton Library’ &lt;https://library.harvard.edu/sites/default/files/static/collections/picturingprayer/structure.html&gt; [accessed 4 December 2025].</w:t>
      </w:r>
    </w:p>
    <w:p w14:paraId="1650157E" w14:textId="77777777" w:rsidR="00D90487" w:rsidRPr="00A3369E" w:rsidRDefault="00D90487" w:rsidP="004E3E9C">
      <w:pPr>
        <w:spacing w:line="360" w:lineRule="auto"/>
        <w:rPr>
          <w:rFonts w:ascii="Arial" w:hAnsi="Arial" w:cs="Arial"/>
          <w:color w:val="000000" w:themeColor="text1"/>
        </w:rPr>
      </w:pPr>
    </w:p>
    <w:p w14:paraId="3690771E"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 xml:space="preserve">Holladay, Joan A., ‘The Education of Jeanne </w:t>
      </w:r>
      <w:proofErr w:type="spellStart"/>
      <w:r w:rsidRPr="00A3369E">
        <w:rPr>
          <w:rFonts w:ascii="Arial" w:hAnsi="Arial" w:cs="Arial"/>
          <w:color w:val="000000" w:themeColor="text1"/>
        </w:rPr>
        <w:t>d’Évreux</w:t>
      </w:r>
      <w:proofErr w:type="spellEnd"/>
      <w:r w:rsidRPr="00A3369E">
        <w:rPr>
          <w:rFonts w:ascii="Arial" w:hAnsi="Arial" w:cs="Arial"/>
          <w:color w:val="000000" w:themeColor="text1"/>
        </w:rPr>
        <w:t xml:space="preserve">: Personal Piety and Dynastic Salvation in her Book of Hours at the Cloisters’, </w:t>
      </w:r>
      <w:r w:rsidRPr="00A3369E">
        <w:rPr>
          <w:rFonts w:ascii="Arial" w:hAnsi="Arial" w:cs="Arial"/>
          <w:i/>
          <w:iCs/>
          <w:color w:val="000000" w:themeColor="text1"/>
        </w:rPr>
        <w:t>Art History</w:t>
      </w:r>
      <w:r w:rsidRPr="00A3369E">
        <w:rPr>
          <w:rFonts w:ascii="Arial" w:hAnsi="Arial" w:cs="Arial"/>
          <w:color w:val="000000" w:themeColor="text1"/>
        </w:rPr>
        <w:t>, 17 (1994), 585–611 &lt;https://doi.org/10.1111/j.1467-8365.1994.tb00597.x&gt;.</w:t>
      </w:r>
    </w:p>
    <w:p w14:paraId="783102D6" w14:textId="77777777" w:rsidR="00D90487" w:rsidRPr="00A3369E" w:rsidRDefault="00D90487" w:rsidP="004E3E9C">
      <w:pPr>
        <w:spacing w:line="360" w:lineRule="auto"/>
        <w:rPr>
          <w:rFonts w:ascii="Arial" w:hAnsi="Arial" w:cs="Arial"/>
          <w:color w:val="000000" w:themeColor="text1"/>
        </w:rPr>
      </w:pPr>
    </w:p>
    <w:p w14:paraId="5E7C6A07" w14:textId="77777777" w:rsidR="004E3E9C" w:rsidRDefault="004E3E9C" w:rsidP="004E3E9C">
      <w:pPr>
        <w:spacing w:line="360" w:lineRule="auto"/>
        <w:rPr>
          <w:rFonts w:ascii="Arial" w:hAnsi="Arial" w:cs="Arial"/>
        </w:rPr>
      </w:pPr>
      <w:r w:rsidRPr="004E3E9C">
        <w:rPr>
          <w:rFonts w:ascii="Arial" w:hAnsi="Arial" w:cs="Arial"/>
        </w:rPr>
        <w:t xml:space="preserve">'The Hours of Jeanne </w:t>
      </w:r>
      <w:proofErr w:type="spellStart"/>
      <w:r w:rsidRPr="004E3E9C">
        <w:rPr>
          <w:rFonts w:ascii="Arial" w:hAnsi="Arial" w:cs="Arial"/>
        </w:rPr>
        <w:t>d'Évreux</w:t>
      </w:r>
      <w:proofErr w:type="spellEnd"/>
      <w:r w:rsidRPr="004E3E9C">
        <w:rPr>
          <w:rFonts w:ascii="Arial" w:hAnsi="Arial" w:cs="Arial"/>
        </w:rPr>
        <w:t>, Queen of France', The Metropolitan Museum of Art [accessed 7 December 2025]</w:t>
      </w:r>
    </w:p>
    <w:p w14:paraId="3624B36C" w14:textId="77777777" w:rsidR="00D90487" w:rsidRPr="004E3E9C" w:rsidRDefault="00D90487" w:rsidP="004E3E9C">
      <w:pPr>
        <w:spacing w:line="360" w:lineRule="auto"/>
        <w:rPr>
          <w:rFonts w:ascii="Arial" w:hAnsi="Arial" w:cs="Arial"/>
        </w:rPr>
      </w:pPr>
    </w:p>
    <w:p w14:paraId="24D2D723" w14:textId="77777777" w:rsidR="00D37393" w:rsidRDefault="00D37393" w:rsidP="00D37393">
      <w:pPr>
        <w:spacing w:line="300" w:lineRule="atLeast"/>
        <w:rPr>
          <w:rFonts w:ascii="Arial" w:hAnsi="Arial" w:cs="Arial"/>
        </w:rPr>
      </w:pPr>
      <w:r w:rsidRPr="00A3369E">
        <w:rPr>
          <w:rStyle w:val="Strong"/>
          <w:rFonts w:ascii="Arial" w:eastAsiaTheme="majorEastAsia" w:hAnsi="Arial" w:cs="Arial"/>
          <w:b w:val="0"/>
          <w:bCs w:val="0"/>
        </w:rPr>
        <w:t>Pucci, Paloma</w:t>
      </w:r>
      <w:r w:rsidRPr="00A3369E">
        <w:rPr>
          <w:rFonts w:ascii="Arial" w:hAnsi="Arial" w:cs="Arial"/>
        </w:rPr>
        <w:t>, ‘</w:t>
      </w:r>
      <w:r w:rsidRPr="00A3369E">
        <w:rPr>
          <w:rStyle w:val="Strong"/>
          <w:rFonts w:ascii="Arial" w:eastAsiaTheme="majorEastAsia" w:hAnsi="Arial" w:cs="Arial"/>
          <w:b w:val="0"/>
          <w:bCs w:val="0"/>
        </w:rPr>
        <w:t>Medieval Book Production: Manufacturing Manuscripts</w:t>
      </w:r>
      <w:r w:rsidRPr="00A3369E">
        <w:rPr>
          <w:rFonts w:ascii="Arial" w:hAnsi="Arial" w:cs="Arial"/>
        </w:rPr>
        <w:t xml:space="preserve">’ (Paris: </w:t>
      </w:r>
      <w:r w:rsidRPr="00A3369E">
        <w:rPr>
          <w:rStyle w:val="Strong"/>
          <w:rFonts w:ascii="Arial" w:eastAsiaTheme="majorEastAsia" w:hAnsi="Arial" w:cs="Arial"/>
          <w:b w:val="0"/>
          <w:bCs w:val="0"/>
        </w:rPr>
        <w:t xml:space="preserve">Bibliothèque </w:t>
      </w:r>
      <w:proofErr w:type="spellStart"/>
      <w:r w:rsidRPr="00A3369E">
        <w:rPr>
          <w:rStyle w:val="Strong"/>
          <w:rFonts w:ascii="Arial" w:eastAsiaTheme="majorEastAsia" w:hAnsi="Arial" w:cs="Arial"/>
          <w:b w:val="0"/>
          <w:bCs w:val="0"/>
        </w:rPr>
        <w:t>nationale</w:t>
      </w:r>
      <w:proofErr w:type="spellEnd"/>
      <w:r w:rsidRPr="00A3369E">
        <w:rPr>
          <w:rStyle w:val="Strong"/>
          <w:rFonts w:ascii="Arial" w:eastAsiaTheme="majorEastAsia" w:hAnsi="Arial" w:cs="Arial"/>
          <w:b w:val="0"/>
          <w:bCs w:val="0"/>
        </w:rPr>
        <w:t xml:space="preserve"> de France</w:t>
      </w:r>
      <w:r w:rsidRPr="00A3369E">
        <w:rPr>
          <w:rFonts w:ascii="Arial" w:hAnsi="Arial" w:cs="Arial"/>
        </w:rPr>
        <w:t xml:space="preserve">, </w:t>
      </w:r>
      <w:r w:rsidRPr="00A3369E">
        <w:rPr>
          <w:rStyle w:val="Strong"/>
          <w:rFonts w:ascii="Arial" w:eastAsiaTheme="majorEastAsia" w:hAnsi="Arial" w:cs="Arial"/>
          <w:b w:val="0"/>
          <w:bCs w:val="0"/>
        </w:rPr>
        <w:t>2023</w:t>
      </w:r>
      <w:r w:rsidRPr="00A3369E">
        <w:rPr>
          <w:rFonts w:ascii="Arial" w:hAnsi="Arial" w:cs="Arial"/>
        </w:rPr>
        <w:t>) [</w:t>
      </w:r>
      <w:r w:rsidRPr="00A3369E">
        <w:rPr>
          <w:rStyle w:val="Emphasis"/>
          <w:rFonts w:ascii="Arial" w:eastAsiaTheme="majorEastAsia" w:hAnsi="Arial" w:cs="Arial"/>
        </w:rPr>
        <w:t>PDF</w:t>
      </w:r>
      <w:r w:rsidRPr="00A3369E">
        <w:rPr>
          <w:rFonts w:ascii="Arial" w:hAnsi="Arial" w:cs="Arial"/>
        </w:rPr>
        <w:t xml:space="preserve">] &lt; </w:t>
      </w:r>
      <w:r w:rsidRPr="00A3369E">
        <w:rPr>
          <w:rStyle w:val="Emphasis"/>
          <w:rFonts w:ascii="Arial" w:eastAsiaTheme="majorEastAsia" w:hAnsi="Arial" w:cs="Arial"/>
        </w:rPr>
        <w:t xml:space="preserve">https://www.bnf.fr/sites/default/files/2023-08/medieval_book_production_manufacturing_manuscripts.pdf </w:t>
      </w:r>
      <w:r w:rsidRPr="00A3369E">
        <w:rPr>
          <w:rFonts w:ascii="Arial" w:hAnsi="Arial" w:cs="Arial"/>
        </w:rPr>
        <w:t xml:space="preserve">&gt; [accessed </w:t>
      </w:r>
      <w:r w:rsidRPr="00A3369E">
        <w:rPr>
          <w:rStyle w:val="Strong"/>
          <w:rFonts w:ascii="Arial" w:eastAsiaTheme="majorEastAsia" w:hAnsi="Arial" w:cs="Arial"/>
          <w:b w:val="0"/>
          <w:bCs w:val="0"/>
        </w:rPr>
        <w:t>6 December 2025</w:t>
      </w:r>
      <w:r w:rsidRPr="00A3369E">
        <w:rPr>
          <w:rFonts w:ascii="Arial" w:hAnsi="Arial" w:cs="Arial"/>
        </w:rPr>
        <w:t>].</w:t>
      </w:r>
    </w:p>
    <w:p w14:paraId="6C091926" w14:textId="77777777" w:rsidR="00D90487" w:rsidRDefault="00D90487" w:rsidP="00D37393">
      <w:pPr>
        <w:spacing w:line="300" w:lineRule="atLeast"/>
        <w:rPr>
          <w:rFonts w:ascii="Arial" w:hAnsi="Arial" w:cs="Arial"/>
        </w:rPr>
      </w:pPr>
    </w:p>
    <w:p w14:paraId="6DCB3438"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 xml:space="preserve">Randall, Lilian M. C., ‘Games and the Passion in Pucelle’s Hours of Jeanne </w:t>
      </w:r>
      <w:proofErr w:type="spellStart"/>
      <w:r w:rsidRPr="00A3369E">
        <w:rPr>
          <w:rFonts w:ascii="Arial" w:hAnsi="Arial" w:cs="Arial"/>
          <w:color w:val="000000" w:themeColor="text1"/>
        </w:rPr>
        <w:t>d’Évreux</w:t>
      </w:r>
      <w:proofErr w:type="spellEnd"/>
      <w:r w:rsidRPr="00A3369E">
        <w:rPr>
          <w:rFonts w:ascii="Arial" w:hAnsi="Arial" w:cs="Arial"/>
          <w:color w:val="000000" w:themeColor="text1"/>
        </w:rPr>
        <w:t xml:space="preserve">’, </w:t>
      </w:r>
      <w:r w:rsidRPr="00A3369E">
        <w:rPr>
          <w:rFonts w:ascii="Arial" w:hAnsi="Arial" w:cs="Arial"/>
          <w:i/>
          <w:iCs/>
          <w:color w:val="000000" w:themeColor="text1"/>
        </w:rPr>
        <w:t>Speculum</w:t>
      </w:r>
      <w:r w:rsidRPr="00A3369E">
        <w:rPr>
          <w:rFonts w:ascii="Arial" w:hAnsi="Arial" w:cs="Arial"/>
          <w:color w:val="000000" w:themeColor="text1"/>
        </w:rPr>
        <w:t>, 47 (1972), 246–57 &lt;https://doi.org/10.2307/2856691&gt; [accessed 5 December 2025].</w:t>
      </w:r>
    </w:p>
    <w:p w14:paraId="67C0D633" w14:textId="77777777" w:rsidR="00D90487" w:rsidRPr="00A3369E" w:rsidRDefault="00D90487" w:rsidP="004E3E9C">
      <w:pPr>
        <w:spacing w:line="360" w:lineRule="auto"/>
        <w:rPr>
          <w:rFonts w:ascii="Arial" w:hAnsi="Arial" w:cs="Arial"/>
          <w:color w:val="000000" w:themeColor="text1"/>
        </w:rPr>
      </w:pPr>
    </w:p>
    <w:p w14:paraId="333BA571" w14:textId="77777777" w:rsidR="00D37393" w:rsidRDefault="00D37393" w:rsidP="00D37393">
      <w:pPr>
        <w:spacing w:line="300" w:lineRule="atLeast"/>
        <w:rPr>
          <w:rFonts w:ascii="Arial" w:hAnsi="Arial" w:cs="Arial"/>
        </w:rPr>
      </w:pPr>
      <w:r w:rsidRPr="00E160D3">
        <w:rPr>
          <w:rFonts w:ascii="Arial" w:hAnsi="Arial" w:cs="Arial"/>
        </w:rPr>
        <w:lastRenderedPageBreak/>
        <w:t xml:space="preserve">Sand, Alexa, Vision, Devotion, and Self-Representation in Late Medieval Art (Cambridge: Cambridge University Press, 2014), </w:t>
      </w:r>
      <w:r>
        <w:rPr>
          <w:rFonts w:ascii="Arial" w:hAnsi="Arial" w:cs="Arial"/>
        </w:rPr>
        <w:t>pdf</w:t>
      </w:r>
      <w:r w:rsidRPr="00E160D3">
        <w:rPr>
          <w:rFonts w:ascii="Arial" w:hAnsi="Arial" w:cs="Arial"/>
        </w:rPr>
        <w:t xml:space="preserve"> </w:t>
      </w:r>
    </w:p>
    <w:p w14:paraId="7E3BAA90" w14:textId="77777777" w:rsidR="00D90487" w:rsidRPr="00E160D3" w:rsidRDefault="00D90487" w:rsidP="00D37393">
      <w:pPr>
        <w:spacing w:line="300" w:lineRule="atLeast"/>
        <w:rPr>
          <w:rFonts w:ascii="Arial" w:hAnsi="Arial" w:cs="Arial"/>
        </w:rPr>
      </w:pPr>
    </w:p>
    <w:p w14:paraId="7B533629"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Sandler, Lucy Freeman, ‘A Follower of Jean Pucelle in England’, The Art Bulletin, 52.4 (December 1970), 363–72 [accessed 5 December 2025]</w:t>
      </w:r>
    </w:p>
    <w:p w14:paraId="166AAA11" w14:textId="77777777" w:rsidR="00D90487" w:rsidRPr="00A3369E" w:rsidRDefault="00D90487" w:rsidP="004E3E9C">
      <w:pPr>
        <w:spacing w:line="360" w:lineRule="auto"/>
        <w:rPr>
          <w:rFonts w:ascii="Arial" w:hAnsi="Arial" w:cs="Arial"/>
          <w:color w:val="000000" w:themeColor="text1"/>
        </w:rPr>
      </w:pPr>
    </w:p>
    <w:p w14:paraId="3882C43E"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Tastes of History, ‘</w:t>
      </w:r>
      <w:proofErr w:type="spellStart"/>
      <w:r w:rsidRPr="00A3369E">
        <w:rPr>
          <w:rFonts w:ascii="Arial" w:hAnsi="Arial" w:cs="Arial"/>
          <w:color w:val="000000" w:themeColor="text1"/>
        </w:rPr>
        <w:t>Arcuballista</w:t>
      </w:r>
      <w:proofErr w:type="spellEnd"/>
      <w:r w:rsidRPr="00A3369E">
        <w:rPr>
          <w:rFonts w:ascii="Arial" w:hAnsi="Arial" w:cs="Arial"/>
          <w:color w:val="000000" w:themeColor="text1"/>
        </w:rPr>
        <w:t>: A Late Roman Crossbow’ &lt;https://www.tastesofhistory.co.uk/post/arcuballista-a-late-roman-crossbow&gt; [accessed 5 December 2025].</w:t>
      </w:r>
    </w:p>
    <w:p w14:paraId="64BAF946" w14:textId="77777777" w:rsidR="00D90487" w:rsidRPr="00A3369E" w:rsidRDefault="00D90487" w:rsidP="004E3E9C">
      <w:pPr>
        <w:spacing w:line="360" w:lineRule="auto"/>
        <w:rPr>
          <w:rFonts w:ascii="Arial" w:hAnsi="Arial" w:cs="Arial"/>
          <w:color w:val="000000" w:themeColor="text1"/>
        </w:rPr>
      </w:pPr>
    </w:p>
    <w:p w14:paraId="2C8F5222" w14:textId="77777777" w:rsidR="004E3E9C" w:rsidRDefault="004E3E9C" w:rsidP="004E3E9C">
      <w:pPr>
        <w:spacing w:line="360" w:lineRule="auto"/>
        <w:rPr>
          <w:rFonts w:ascii="Arial" w:hAnsi="Arial" w:cs="Arial"/>
        </w:rPr>
      </w:pPr>
      <w:r w:rsidRPr="00A3369E">
        <w:rPr>
          <w:rFonts w:ascii="Arial" w:hAnsi="Arial" w:cs="Arial"/>
        </w:rPr>
        <w:t xml:space="preserve">Tolley, Thomas, ‘Visual Culture’, in </w:t>
      </w:r>
      <w:r w:rsidRPr="00A3369E">
        <w:rPr>
          <w:rStyle w:val="Emphasis"/>
          <w:rFonts w:ascii="Arial" w:hAnsi="Arial" w:cs="Arial"/>
        </w:rPr>
        <w:t>Gentry Culture in Late-Medieval England</w:t>
      </w:r>
      <w:r w:rsidRPr="00A3369E">
        <w:rPr>
          <w:rFonts w:ascii="Arial" w:hAnsi="Arial" w:cs="Arial"/>
        </w:rPr>
        <w:t>, ed. by Raluca Radulescu and Alison Truelove, vol. 33 (Manchester: Manchester University Press, 2005), Available at: &lt;https://moodle.uwtsd.ac.uk/course/section.php?id=102192&gt; [Accessed: 2 December 2025].</w:t>
      </w:r>
    </w:p>
    <w:p w14:paraId="5503B7DC" w14:textId="77777777" w:rsidR="00D90487" w:rsidRPr="00A3369E" w:rsidRDefault="00D90487" w:rsidP="004E3E9C">
      <w:pPr>
        <w:spacing w:line="360" w:lineRule="auto"/>
        <w:rPr>
          <w:rFonts w:ascii="Arial" w:hAnsi="Arial" w:cs="Arial"/>
        </w:rPr>
      </w:pPr>
    </w:p>
    <w:p w14:paraId="0F85428D" w14:textId="77777777" w:rsidR="004E3E9C" w:rsidRDefault="004E3E9C" w:rsidP="004E3E9C">
      <w:pPr>
        <w:spacing w:line="360" w:lineRule="auto"/>
        <w:rPr>
          <w:rFonts w:ascii="Arial" w:hAnsi="Arial" w:cs="Arial"/>
          <w:color w:val="000000" w:themeColor="text1"/>
        </w:rPr>
      </w:pPr>
      <w:r w:rsidRPr="00A3369E">
        <w:rPr>
          <w:rFonts w:ascii="Arial" w:hAnsi="Arial" w:cs="Arial"/>
          <w:color w:val="000000" w:themeColor="text1"/>
        </w:rPr>
        <w:t>Tradition in Action, ‘Christi, the “Weapons of Christ” or Instruments of His Passion’ &lt;https://www.traditioninaction.org/religious/f039_Arma.htm&gt; [accessed 5 December 2025].</w:t>
      </w:r>
    </w:p>
    <w:p w14:paraId="52F6B72D" w14:textId="77777777" w:rsidR="00D90487" w:rsidRPr="00A3369E" w:rsidRDefault="00D90487" w:rsidP="004E3E9C">
      <w:pPr>
        <w:spacing w:line="360" w:lineRule="auto"/>
        <w:rPr>
          <w:rFonts w:ascii="Arial" w:hAnsi="Arial" w:cs="Arial"/>
          <w:color w:val="000000" w:themeColor="text1"/>
        </w:rPr>
      </w:pPr>
    </w:p>
    <w:p w14:paraId="49EA5FD5" w14:textId="5710161B" w:rsidR="00B20E3B" w:rsidRPr="00A3369E" w:rsidRDefault="00B20E3B" w:rsidP="00A11A1B">
      <w:pPr>
        <w:spacing w:line="360" w:lineRule="auto"/>
        <w:rPr>
          <w:rFonts w:ascii="Arial" w:hAnsi="Arial" w:cs="Arial"/>
        </w:rPr>
      </w:pPr>
      <w:r w:rsidRPr="00A3369E">
        <w:rPr>
          <w:rFonts w:ascii="Arial" w:hAnsi="Arial" w:cs="Arial"/>
        </w:rPr>
        <w:t xml:space="preserve">Wieck, Roger S., </w:t>
      </w:r>
      <w:r w:rsidRPr="00A3369E">
        <w:rPr>
          <w:rStyle w:val="Emphasis"/>
          <w:rFonts w:ascii="Arial" w:hAnsi="Arial" w:cs="Arial"/>
        </w:rPr>
        <w:t>Painted Prayers: The Book of Hours in Medieval and Renaissance Art</w:t>
      </w:r>
      <w:r w:rsidRPr="00A3369E">
        <w:rPr>
          <w:rFonts w:ascii="Arial" w:hAnsi="Arial" w:cs="Arial"/>
        </w:rPr>
        <w:t xml:space="preserve"> (New York: George Braziller in association with the Pierpont Morgan Library, 1997). </w:t>
      </w:r>
      <w:proofErr w:type="spellStart"/>
      <w:r w:rsidRPr="00A3369E">
        <w:rPr>
          <w:rFonts w:ascii="Arial" w:hAnsi="Arial" w:cs="Arial"/>
        </w:rPr>
        <w:t>Ebook</w:t>
      </w:r>
      <w:proofErr w:type="spellEnd"/>
      <w:r w:rsidRPr="00A3369E">
        <w:rPr>
          <w:rFonts w:ascii="Arial" w:hAnsi="Arial" w:cs="Arial"/>
        </w:rPr>
        <w:t xml:space="preserve"> (PDF).</w:t>
      </w:r>
    </w:p>
    <w:p w14:paraId="154AA146" w14:textId="77777777" w:rsidR="00E160D3" w:rsidRDefault="00E160D3" w:rsidP="00CB5D10">
      <w:pPr>
        <w:spacing w:line="300" w:lineRule="atLeast"/>
        <w:rPr>
          <w:rFonts w:ascii="Arial" w:hAnsi="Arial" w:cs="Arial"/>
        </w:rPr>
      </w:pPr>
    </w:p>
    <w:p w14:paraId="3B3C9C71" w14:textId="77777777" w:rsidR="00E160D3" w:rsidRPr="00A3369E" w:rsidRDefault="00E160D3" w:rsidP="00CB5D10">
      <w:pPr>
        <w:spacing w:line="300" w:lineRule="atLeast"/>
        <w:rPr>
          <w:rFonts w:ascii="Arial" w:hAnsi="Arial" w:cs="Arial"/>
        </w:rPr>
      </w:pPr>
    </w:p>
    <w:p w14:paraId="3DC6526F" w14:textId="77777777" w:rsidR="00CB5D10" w:rsidRPr="00A3369E" w:rsidRDefault="00CB5D10" w:rsidP="00F364A8">
      <w:pPr>
        <w:spacing w:line="360" w:lineRule="auto"/>
        <w:rPr>
          <w:rFonts w:ascii="Arial" w:hAnsi="Arial" w:cs="Arial"/>
          <w:color w:val="000000" w:themeColor="text1"/>
        </w:rPr>
      </w:pPr>
    </w:p>
    <w:p w14:paraId="515F429A" w14:textId="77777777" w:rsidR="00F364A8" w:rsidRPr="00A3369E" w:rsidRDefault="00F364A8" w:rsidP="00550933">
      <w:pPr>
        <w:spacing w:line="360" w:lineRule="auto"/>
        <w:rPr>
          <w:rFonts w:ascii="Arial" w:hAnsi="Arial" w:cs="Arial"/>
          <w:color w:val="000000" w:themeColor="text1"/>
        </w:rPr>
      </w:pPr>
    </w:p>
    <w:p w14:paraId="3213E730" w14:textId="77777777" w:rsidR="00550933" w:rsidRPr="00A3369E" w:rsidRDefault="00550933" w:rsidP="00A11A1B">
      <w:pPr>
        <w:spacing w:line="360" w:lineRule="auto"/>
        <w:rPr>
          <w:rFonts w:ascii="Arial" w:hAnsi="Arial" w:cs="Arial"/>
          <w:color w:val="000000" w:themeColor="text1"/>
        </w:rPr>
      </w:pPr>
    </w:p>
    <w:p w14:paraId="277977B5" w14:textId="77777777" w:rsidR="00A43E0B" w:rsidRPr="00A3369E" w:rsidRDefault="00A43E0B" w:rsidP="00A11A1B">
      <w:pPr>
        <w:spacing w:line="360" w:lineRule="auto"/>
        <w:rPr>
          <w:rFonts w:ascii="Arial" w:hAnsi="Arial" w:cs="Arial"/>
          <w:color w:val="000000" w:themeColor="text1"/>
        </w:rPr>
      </w:pPr>
    </w:p>
    <w:p w14:paraId="62D5E28C" w14:textId="77777777" w:rsidR="00360110" w:rsidRPr="00A3369E" w:rsidRDefault="00360110" w:rsidP="00A11A1B">
      <w:pPr>
        <w:spacing w:line="360" w:lineRule="auto"/>
        <w:rPr>
          <w:rFonts w:ascii="Arial" w:hAnsi="Arial" w:cs="Arial"/>
          <w:color w:val="000000" w:themeColor="text1"/>
        </w:rPr>
      </w:pPr>
    </w:p>
    <w:p w14:paraId="23647F5A" w14:textId="77777777" w:rsidR="00C34E63" w:rsidRPr="00A3369E" w:rsidRDefault="00C34E63" w:rsidP="00A11A1B">
      <w:pPr>
        <w:spacing w:line="360" w:lineRule="auto"/>
        <w:rPr>
          <w:rFonts w:ascii="Arial" w:hAnsi="Arial" w:cs="Arial"/>
          <w:color w:val="000000" w:themeColor="text1"/>
        </w:rPr>
      </w:pPr>
    </w:p>
    <w:p w14:paraId="77DB966C" w14:textId="77777777" w:rsidR="00CC6D03" w:rsidRPr="00A3369E" w:rsidRDefault="00CC6D03" w:rsidP="00A11A1B">
      <w:pPr>
        <w:spacing w:line="360" w:lineRule="auto"/>
        <w:rPr>
          <w:rFonts w:ascii="Arial" w:hAnsi="Arial" w:cs="Arial"/>
          <w:color w:val="000000" w:themeColor="text1"/>
        </w:rPr>
      </w:pPr>
    </w:p>
    <w:p w14:paraId="5C381327" w14:textId="77777777" w:rsidR="00E24FAA" w:rsidRPr="00A3369E" w:rsidRDefault="00E24FAA" w:rsidP="00A11A1B">
      <w:pPr>
        <w:spacing w:line="360" w:lineRule="auto"/>
        <w:rPr>
          <w:rFonts w:ascii="Arial" w:hAnsi="Arial" w:cs="Arial"/>
          <w:color w:val="000000" w:themeColor="text1"/>
        </w:rPr>
      </w:pPr>
    </w:p>
    <w:p w14:paraId="554FB7D0" w14:textId="77777777" w:rsidR="00E24FAA" w:rsidRPr="00A3369E" w:rsidRDefault="00E24FAA" w:rsidP="00A11A1B">
      <w:pPr>
        <w:spacing w:line="360" w:lineRule="auto"/>
        <w:rPr>
          <w:rFonts w:ascii="Arial" w:hAnsi="Arial" w:cs="Arial"/>
          <w:color w:val="000000" w:themeColor="text1"/>
        </w:rPr>
      </w:pPr>
    </w:p>
    <w:p w14:paraId="395678A5" w14:textId="77777777" w:rsidR="009E59F1" w:rsidRPr="00A3369E" w:rsidRDefault="009E59F1" w:rsidP="00A11A1B">
      <w:pPr>
        <w:spacing w:line="360" w:lineRule="auto"/>
        <w:rPr>
          <w:rFonts w:ascii="Arial" w:hAnsi="Arial" w:cs="Arial"/>
          <w:color w:val="000000" w:themeColor="text1"/>
        </w:rPr>
      </w:pPr>
    </w:p>
    <w:p w14:paraId="6FC0D83A" w14:textId="77777777" w:rsidR="00821B8A" w:rsidRPr="00A3369E" w:rsidRDefault="00821B8A" w:rsidP="00A11A1B">
      <w:pPr>
        <w:spacing w:line="360" w:lineRule="auto"/>
        <w:rPr>
          <w:rFonts w:ascii="Arial" w:hAnsi="Arial" w:cs="Arial"/>
          <w:color w:val="000000" w:themeColor="text1"/>
        </w:rPr>
      </w:pPr>
    </w:p>
    <w:sectPr w:rsidR="00821B8A" w:rsidRPr="00A3369E">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619AA" w14:textId="77777777" w:rsidR="009B362A" w:rsidRDefault="009B362A" w:rsidP="000C4FEF">
      <w:r>
        <w:separator/>
      </w:r>
    </w:p>
  </w:endnote>
  <w:endnote w:type="continuationSeparator" w:id="0">
    <w:p w14:paraId="590F8E7F" w14:textId="77777777" w:rsidR="009B362A" w:rsidRDefault="009B362A" w:rsidP="000C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2217717"/>
      <w:docPartObj>
        <w:docPartGallery w:val="Page Numbers (Bottom of Page)"/>
        <w:docPartUnique/>
      </w:docPartObj>
    </w:sdtPr>
    <w:sdtContent>
      <w:p w14:paraId="34CBCC98" w14:textId="5E1B5EE8" w:rsidR="000C4FEF" w:rsidRDefault="000C4FEF" w:rsidP="00293E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DBBB2EB" w14:textId="77777777" w:rsidR="000C4FEF" w:rsidRDefault="000C4FEF" w:rsidP="000C4F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3405609"/>
      <w:docPartObj>
        <w:docPartGallery w:val="Page Numbers (Bottom of Page)"/>
        <w:docPartUnique/>
      </w:docPartObj>
    </w:sdtPr>
    <w:sdtContent>
      <w:p w14:paraId="1723D355" w14:textId="2CD476CA" w:rsidR="000C4FEF" w:rsidRDefault="000C4FEF" w:rsidP="00293E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1FA372F" w14:textId="77777777" w:rsidR="000C4FEF" w:rsidRDefault="000C4FEF" w:rsidP="000C4F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6563C" w14:textId="77777777" w:rsidR="009B362A" w:rsidRDefault="009B362A" w:rsidP="000C4FEF">
      <w:r>
        <w:separator/>
      </w:r>
    </w:p>
  </w:footnote>
  <w:footnote w:type="continuationSeparator" w:id="0">
    <w:p w14:paraId="68497833" w14:textId="77777777" w:rsidR="009B362A" w:rsidRDefault="009B362A" w:rsidP="000C4FEF">
      <w:r>
        <w:continuationSeparator/>
      </w:r>
    </w:p>
  </w:footnote>
  <w:footnote w:id="1">
    <w:p w14:paraId="4770AEDA" w14:textId="3A0B66B1" w:rsidR="002223A0" w:rsidRPr="00486F69" w:rsidRDefault="002223A0">
      <w:pPr>
        <w:pStyle w:val="FootnoteText"/>
        <w:rPr>
          <w:rFonts w:ascii="Arial" w:hAnsi="Arial" w:cs="Arial"/>
          <w:i/>
          <w:iCs/>
          <w:szCs w:val="20"/>
        </w:rPr>
      </w:pPr>
      <w:r w:rsidRPr="00486F69">
        <w:rPr>
          <w:rStyle w:val="FootnoteReference"/>
          <w:rFonts w:ascii="Arial" w:hAnsi="Arial" w:cs="Arial"/>
          <w:szCs w:val="20"/>
        </w:rPr>
        <w:footnoteRef/>
      </w:r>
      <w:r w:rsidRPr="00486F69">
        <w:rPr>
          <w:rFonts w:ascii="Arial" w:hAnsi="Arial" w:cs="Arial"/>
          <w:szCs w:val="20"/>
        </w:rPr>
        <w:t xml:space="preserve"> </w:t>
      </w:r>
      <w:r w:rsidR="008E390F" w:rsidRPr="00486F69">
        <w:rPr>
          <w:rFonts w:ascii="Arial" w:hAnsi="Arial" w:cs="Arial"/>
          <w:i/>
          <w:iCs/>
          <w:szCs w:val="20"/>
        </w:rPr>
        <w:t xml:space="preserve">'The Hours of Jeanne </w:t>
      </w:r>
      <w:proofErr w:type="spellStart"/>
      <w:r w:rsidR="008E390F" w:rsidRPr="00486F69">
        <w:rPr>
          <w:rFonts w:ascii="Arial" w:hAnsi="Arial" w:cs="Arial"/>
          <w:i/>
          <w:iCs/>
          <w:szCs w:val="20"/>
        </w:rPr>
        <w:t>d'Évreux</w:t>
      </w:r>
      <w:proofErr w:type="spellEnd"/>
      <w:r w:rsidR="008E390F" w:rsidRPr="00486F69">
        <w:rPr>
          <w:rFonts w:ascii="Arial" w:hAnsi="Arial" w:cs="Arial"/>
          <w:i/>
          <w:iCs/>
          <w:szCs w:val="20"/>
        </w:rPr>
        <w:t>, Queen of France', The Metropolitan Museum of Art</w:t>
      </w:r>
      <w:r w:rsidR="00606F05" w:rsidRPr="00486F69">
        <w:rPr>
          <w:rFonts w:ascii="Arial" w:hAnsi="Arial" w:cs="Arial"/>
          <w:i/>
          <w:iCs/>
          <w:szCs w:val="20"/>
        </w:rPr>
        <w:t xml:space="preserve"> &lt;https://www.metmuseum.org/art/collection/search/470309&gt;</w:t>
      </w:r>
      <w:r w:rsidR="008E390F" w:rsidRPr="00486F69">
        <w:rPr>
          <w:rFonts w:ascii="Arial" w:hAnsi="Arial" w:cs="Arial"/>
          <w:i/>
          <w:iCs/>
          <w:szCs w:val="20"/>
        </w:rPr>
        <w:t xml:space="preserve"> [accessed 7 December 2025]</w:t>
      </w:r>
      <w:r w:rsidR="00821B8A" w:rsidRPr="00486F69">
        <w:rPr>
          <w:rFonts w:ascii="Arial" w:hAnsi="Arial" w:cs="Arial"/>
          <w:szCs w:val="20"/>
        </w:rPr>
        <w:t>.</w:t>
      </w:r>
      <w:r w:rsidR="00B20E3B" w:rsidRPr="00486F69">
        <w:rPr>
          <w:rFonts w:ascii="Arial" w:hAnsi="Arial" w:cs="Arial"/>
          <w:szCs w:val="20"/>
        </w:rPr>
        <w:t xml:space="preserve"> The choice was quite </w:t>
      </w:r>
      <w:r w:rsidR="00B5738B" w:rsidRPr="00486F69">
        <w:rPr>
          <w:rFonts w:ascii="Arial" w:hAnsi="Arial" w:cs="Arial"/>
          <w:szCs w:val="20"/>
        </w:rPr>
        <w:t>subjective;</w:t>
      </w:r>
      <w:r w:rsidR="00B20E3B" w:rsidRPr="00486F69">
        <w:rPr>
          <w:rFonts w:ascii="Arial" w:hAnsi="Arial" w:cs="Arial"/>
          <w:szCs w:val="20"/>
        </w:rPr>
        <w:t xml:space="preserve"> I immediately liked the grayscale drawings on the left which reminded me of Gustav Dore</w:t>
      </w:r>
      <w:r w:rsidR="00A70AFE" w:rsidRPr="00486F69">
        <w:rPr>
          <w:rFonts w:ascii="Arial" w:hAnsi="Arial" w:cs="Arial"/>
          <w:szCs w:val="20"/>
        </w:rPr>
        <w:t xml:space="preserve"> and graphic novel artwork.</w:t>
      </w:r>
    </w:p>
  </w:footnote>
  <w:footnote w:id="2">
    <w:p w14:paraId="73216ECD" w14:textId="13026ACC" w:rsidR="002223A0" w:rsidRPr="00486F69" w:rsidRDefault="002223A0">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w:t>
      </w:r>
      <w:r w:rsidR="008E390F" w:rsidRPr="00486F69">
        <w:rPr>
          <w:rStyle w:val="Emphasis"/>
          <w:rFonts w:ascii="Arial" w:hAnsi="Arial" w:cs="Arial"/>
          <w:szCs w:val="20"/>
        </w:rPr>
        <w:t>Ibid.</w:t>
      </w:r>
    </w:p>
  </w:footnote>
  <w:footnote w:id="3">
    <w:p w14:paraId="6B9A7B8C" w14:textId="1C8ACECA" w:rsidR="009E59F1" w:rsidRPr="00486F69" w:rsidRDefault="009E59F1" w:rsidP="009E59F1">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Janetta Rebold Benton, </w:t>
      </w:r>
      <w:r w:rsidRPr="00486F69">
        <w:rPr>
          <w:rFonts w:ascii="Arial" w:hAnsi="Arial" w:cs="Arial"/>
          <w:i/>
          <w:iCs/>
          <w:szCs w:val="20"/>
        </w:rPr>
        <w:t>Materials, Methods, and Masterpieces of Medieval Art</w:t>
      </w:r>
      <w:r w:rsidRPr="00486F69">
        <w:rPr>
          <w:rFonts w:ascii="Arial" w:hAnsi="Arial" w:cs="Arial"/>
          <w:szCs w:val="20"/>
        </w:rPr>
        <w:t xml:space="preserve"> (Westport, CT: Praeger Publishers, 2009) [e-book], p. 16</w:t>
      </w:r>
    </w:p>
    <w:p w14:paraId="1376C4F0" w14:textId="2082A7BE" w:rsidR="009E59F1" w:rsidRPr="00486F69" w:rsidRDefault="009E59F1">
      <w:pPr>
        <w:pStyle w:val="FootnoteText"/>
        <w:rPr>
          <w:rFonts w:ascii="Arial" w:hAnsi="Arial" w:cs="Arial"/>
          <w:szCs w:val="20"/>
        </w:rPr>
      </w:pPr>
    </w:p>
  </w:footnote>
  <w:footnote w:id="4">
    <w:p w14:paraId="151FFA33" w14:textId="2D38FD32" w:rsidR="00754932" w:rsidRPr="00486F69" w:rsidRDefault="00754932">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‘a small book for small hands’ Emma Dillon, ‘Praying with Sound: The Hours of Jeanne </w:t>
      </w:r>
      <w:proofErr w:type="spellStart"/>
      <w:r w:rsidRPr="00486F69">
        <w:rPr>
          <w:rFonts w:ascii="Arial" w:hAnsi="Arial" w:cs="Arial"/>
          <w:szCs w:val="20"/>
        </w:rPr>
        <w:t>d’Evreux</w:t>
      </w:r>
      <w:proofErr w:type="spellEnd"/>
      <w:r w:rsidRPr="00486F69">
        <w:rPr>
          <w:rFonts w:ascii="Arial" w:hAnsi="Arial" w:cs="Arial"/>
          <w:szCs w:val="20"/>
        </w:rPr>
        <w:t xml:space="preserve"> and Walters Art Museum W 102’, in </w:t>
      </w:r>
      <w:r w:rsidRPr="00486F69">
        <w:rPr>
          <w:rFonts w:ascii="Arial" w:hAnsi="Arial" w:cs="Arial"/>
          <w:i/>
          <w:iCs/>
          <w:szCs w:val="20"/>
        </w:rPr>
        <w:t>The Sense of Sound: Musical Meaning in France, 1260–1330</w:t>
      </w:r>
      <w:r w:rsidRPr="00486F69">
        <w:rPr>
          <w:rFonts w:ascii="Arial" w:hAnsi="Arial" w:cs="Arial"/>
          <w:szCs w:val="20"/>
        </w:rPr>
        <w:t xml:space="preserve"> (Oxford: Oxford University Press, 2012) [e-book], p. 245</w:t>
      </w:r>
    </w:p>
  </w:footnote>
  <w:footnote w:id="5">
    <w:p w14:paraId="4ACBEBEC" w14:textId="7EB8AF02" w:rsidR="00821B8A" w:rsidRPr="00486F69" w:rsidRDefault="00821B8A">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Thomas Tolley, ‘Visual Culture’, </w:t>
      </w:r>
      <w:r w:rsidRPr="00486F69">
        <w:rPr>
          <w:rStyle w:val="Emphasis"/>
          <w:rFonts w:ascii="Arial" w:hAnsi="Arial" w:cs="Arial"/>
          <w:szCs w:val="20"/>
        </w:rPr>
        <w:t>Gentry Culture in Late-Medieval England</w:t>
      </w:r>
      <w:r w:rsidRPr="00486F69">
        <w:rPr>
          <w:rFonts w:ascii="Arial" w:hAnsi="Arial" w:cs="Arial"/>
          <w:szCs w:val="20"/>
        </w:rPr>
        <w:t>, ed. by Raluca Radulescu and Alison Truelove, vol. 33 (Manchester: Manchester University Press, 2005), p. 172 &lt;https://moodle.uwtsd.ac.uk/course/section.php?id=102192&gt; [accessed 2 December 2025].</w:t>
      </w:r>
    </w:p>
  </w:footnote>
  <w:footnote w:id="6">
    <w:p w14:paraId="39D596E5" w14:textId="1260831B" w:rsidR="00E84759" w:rsidRPr="00486F69" w:rsidRDefault="00E84759">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Ibid.</w:t>
      </w:r>
    </w:p>
  </w:footnote>
  <w:footnote w:id="7">
    <w:p w14:paraId="3CD79140" w14:textId="5454C0D1" w:rsidR="001A00C3" w:rsidRPr="00486F69" w:rsidRDefault="001A00C3" w:rsidP="001A00C3">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Lilian M. C. Randall, ‘Games and the Passion in Pucelle’s Hours of Jeanne </w:t>
      </w:r>
      <w:proofErr w:type="spellStart"/>
      <w:r w:rsidRPr="00486F69">
        <w:rPr>
          <w:rFonts w:ascii="Arial" w:hAnsi="Arial" w:cs="Arial"/>
          <w:szCs w:val="20"/>
        </w:rPr>
        <w:t>d’Évreux</w:t>
      </w:r>
      <w:proofErr w:type="spellEnd"/>
      <w:r w:rsidRPr="00486F69">
        <w:rPr>
          <w:rFonts w:ascii="Arial" w:hAnsi="Arial" w:cs="Arial"/>
          <w:szCs w:val="20"/>
        </w:rPr>
        <w:t xml:space="preserve">’, </w:t>
      </w:r>
      <w:r w:rsidRPr="00486F69">
        <w:rPr>
          <w:rFonts w:ascii="Arial" w:hAnsi="Arial" w:cs="Arial"/>
          <w:i/>
          <w:iCs/>
          <w:szCs w:val="20"/>
        </w:rPr>
        <w:t>Speculum</w:t>
      </w:r>
      <w:r w:rsidRPr="00486F69">
        <w:rPr>
          <w:rFonts w:ascii="Arial" w:hAnsi="Arial" w:cs="Arial"/>
          <w:szCs w:val="20"/>
        </w:rPr>
        <w:t xml:space="preserve">, 47 (1972), 246 &lt;https://doi.org/10.2307/2856691&gt; [accessed 4 December 2025]. </w:t>
      </w:r>
    </w:p>
    <w:p w14:paraId="604CDD13" w14:textId="34EC1DA4" w:rsidR="001A00C3" w:rsidRPr="00486F69" w:rsidRDefault="001A00C3">
      <w:pPr>
        <w:pStyle w:val="FootnoteText"/>
        <w:rPr>
          <w:rFonts w:ascii="Arial" w:hAnsi="Arial" w:cs="Arial"/>
          <w:szCs w:val="20"/>
        </w:rPr>
      </w:pPr>
    </w:p>
  </w:footnote>
  <w:footnote w:id="8">
    <w:p w14:paraId="0C924673" w14:textId="5FC06DA9" w:rsidR="00E3306B" w:rsidRPr="00486F69" w:rsidRDefault="00E3306B" w:rsidP="00E3306B">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Kathleen Morand, ‘Jean Pucelle: A Re</w:t>
      </w:r>
      <w:r w:rsidRPr="00486F69">
        <w:rPr>
          <w:rFonts w:ascii="Arial" w:hAnsi="Arial" w:cs="Arial"/>
          <w:szCs w:val="20"/>
        </w:rPr>
        <w:noBreakHyphen/>
        <w:t xml:space="preserve">Examination of the Evidence’, </w:t>
      </w:r>
      <w:r w:rsidRPr="00486F69">
        <w:rPr>
          <w:rFonts w:ascii="Arial" w:hAnsi="Arial" w:cs="Arial"/>
          <w:i/>
          <w:iCs/>
          <w:szCs w:val="20"/>
        </w:rPr>
        <w:t>The Burlington Magazine</w:t>
      </w:r>
      <w:r w:rsidRPr="00486F69">
        <w:rPr>
          <w:rFonts w:ascii="Arial" w:hAnsi="Arial" w:cs="Arial"/>
          <w:szCs w:val="20"/>
        </w:rPr>
        <w:t>, 103 (1961), 206–11 &lt;http://www.jstor.org/stable/873322&gt; [accessed 6 December 2025]. Morand lists some of the dissenting voices but ultimately concludes Pucelle was indeed a ‘creative genius’.</w:t>
      </w:r>
    </w:p>
    <w:p w14:paraId="10571563" w14:textId="62A54F3D" w:rsidR="00E3306B" w:rsidRPr="00486F69" w:rsidRDefault="00E3306B">
      <w:pPr>
        <w:pStyle w:val="FootnoteText"/>
        <w:rPr>
          <w:rFonts w:ascii="Arial" w:hAnsi="Arial" w:cs="Arial"/>
          <w:szCs w:val="20"/>
        </w:rPr>
      </w:pPr>
    </w:p>
  </w:footnote>
  <w:footnote w:id="9">
    <w:p w14:paraId="3A2E6ACB" w14:textId="072C828B" w:rsidR="00F364A8" w:rsidRPr="00486F69" w:rsidRDefault="00F364A8">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Pascale Charron, ‘</w:t>
      </w:r>
      <w:proofErr w:type="spellStart"/>
      <w:r w:rsidRPr="00486F69">
        <w:rPr>
          <w:rFonts w:ascii="Arial" w:hAnsi="Arial" w:cs="Arial"/>
          <w:szCs w:val="20"/>
        </w:rPr>
        <w:t>Color</w:t>
      </w:r>
      <w:proofErr w:type="spellEnd"/>
      <w:r w:rsidRPr="00486F69">
        <w:rPr>
          <w:rFonts w:ascii="Arial" w:hAnsi="Arial" w:cs="Arial"/>
          <w:szCs w:val="20"/>
        </w:rPr>
        <w:t>, grisaille and pictorial techniques in works by Jean Pucelle’ (2013), HAL</w:t>
      </w:r>
      <w:r w:rsidRPr="00486F69">
        <w:rPr>
          <w:rFonts w:ascii="Arial" w:hAnsi="Arial" w:cs="Arial"/>
          <w:szCs w:val="20"/>
        </w:rPr>
        <w:noBreakHyphen/>
        <w:t>SHS &lt;https://shs.hal.science/halshs-00949845&gt; [accessed 6 December 2025].</w:t>
      </w:r>
    </w:p>
  </w:footnote>
  <w:footnote w:id="10">
    <w:p w14:paraId="70129C8D" w14:textId="77777777" w:rsidR="00486F69" w:rsidRPr="00486F69" w:rsidRDefault="00AB405C" w:rsidP="00486F69">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Charron, ‘</w:t>
      </w:r>
      <w:proofErr w:type="spellStart"/>
      <w:r w:rsidRPr="00486F69">
        <w:rPr>
          <w:rFonts w:ascii="Arial" w:hAnsi="Arial" w:cs="Arial"/>
          <w:szCs w:val="20"/>
        </w:rPr>
        <w:t>Color</w:t>
      </w:r>
      <w:proofErr w:type="spellEnd"/>
      <w:r w:rsidRPr="00486F69">
        <w:rPr>
          <w:rFonts w:ascii="Arial" w:hAnsi="Arial" w:cs="Arial"/>
          <w:szCs w:val="20"/>
        </w:rPr>
        <w:t xml:space="preserve">, grisaille and pictorial techniques’ </w:t>
      </w:r>
      <w:r w:rsidR="00486F69" w:rsidRPr="00486F69">
        <w:rPr>
          <w:rFonts w:ascii="Arial" w:hAnsi="Arial" w:cs="Arial"/>
          <w:szCs w:val="20"/>
        </w:rPr>
        <w:t>HAL</w:t>
      </w:r>
      <w:r w:rsidR="00486F69" w:rsidRPr="00486F69">
        <w:rPr>
          <w:rFonts w:ascii="Arial" w:hAnsi="Arial" w:cs="Arial"/>
          <w:szCs w:val="20"/>
        </w:rPr>
        <w:noBreakHyphen/>
        <w:t>SHS &lt;https://shs.hal.science/halshs-00949845&gt; [accessed 6 December 2025].</w:t>
      </w:r>
    </w:p>
    <w:p w14:paraId="0D6E7749" w14:textId="150CBDC5" w:rsidR="00AB405C" w:rsidRPr="00486F69" w:rsidRDefault="00AB405C">
      <w:pPr>
        <w:pStyle w:val="FootnoteText"/>
        <w:rPr>
          <w:rFonts w:ascii="Arial" w:hAnsi="Arial" w:cs="Arial"/>
          <w:szCs w:val="20"/>
        </w:rPr>
      </w:pPr>
      <w:r w:rsidRPr="00486F69">
        <w:rPr>
          <w:rFonts w:ascii="Arial" w:hAnsi="Arial" w:cs="Arial"/>
          <w:szCs w:val="20"/>
        </w:rPr>
        <w:t>For some reason there are no page numbers in the article, so I have quoted the relevant passage</w:t>
      </w:r>
      <w:proofErr w:type="gramStart"/>
      <w:r w:rsidRPr="00486F69">
        <w:rPr>
          <w:rFonts w:ascii="Arial" w:hAnsi="Arial" w:cs="Arial"/>
          <w:szCs w:val="20"/>
        </w:rPr>
        <w:t>:  “</w:t>
      </w:r>
      <w:proofErr w:type="gramEnd"/>
      <w:r w:rsidRPr="00486F69">
        <w:rPr>
          <w:rFonts w:ascii="Arial" w:hAnsi="Arial" w:cs="Arial"/>
          <w:szCs w:val="20"/>
        </w:rPr>
        <w:t xml:space="preserve">The study of </w:t>
      </w:r>
      <w:proofErr w:type="spellStart"/>
      <w:r w:rsidRPr="00486F69">
        <w:rPr>
          <w:rFonts w:ascii="Arial" w:hAnsi="Arial" w:cs="Arial"/>
          <w:szCs w:val="20"/>
        </w:rPr>
        <w:t>color</w:t>
      </w:r>
      <w:proofErr w:type="spellEnd"/>
      <w:r w:rsidRPr="00486F69">
        <w:rPr>
          <w:rFonts w:ascii="Arial" w:hAnsi="Arial" w:cs="Arial"/>
          <w:szCs w:val="20"/>
        </w:rPr>
        <w:t xml:space="preserve"> in Pucelle's works cannot be isolated from the question of a workshop and collaborators behind the manuscript paintings attributed to the artist. This subject has been treated in depth by Kathleen Morand and François Avril, whose research has made it possible to better distinguish the various hands at work in the manuscripts.”</w:t>
      </w:r>
    </w:p>
  </w:footnote>
  <w:footnote w:id="11">
    <w:p w14:paraId="5687AAA5" w14:textId="5800C022" w:rsidR="00606F05" w:rsidRPr="00486F69" w:rsidRDefault="00606F05">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Amazingly, if Pucelle’s workshop had used </w:t>
      </w:r>
      <w:proofErr w:type="gramStart"/>
      <w:r w:rsidRPr="00486F69">
        <w:rPr>
          <w:rFonts w:ascii="Arial" w:hAnsi="Arial" w:cs="Arial"/>
          <w:szCs w:val="20"/>
        </w:rPr>
        <w:t>aquamarine</w:t>
      </w:r>
      <w:proofErr w:type="gramEnd"/>
      <w:r w:rsidRPr="00486F69">
        <w:rPr>
          <w:rFonts w:ascii="Arial" w:hAnsi="Arial" w:cs="Arial"/>
          <w:szCs w:val="20"/>
        </w:rPr>
        <w:t xml:space="preserve"> it would have had to come all the way from </w:t>
      </w:r>
      <w:proofErr w:type="spellStart"/>
      <w:r w:rsidRPr="00486F69">
        <w:rPr>
          <w:rFonts w:ascii="Arial" w:hAnsi="Arial" w:cs="Arial"/>
          <w:szCs w:val="20"/>
        </w:rPr>
        <w:t>Afgahnistan</w:t>
      </w:r>
      <w:proofErr w:type="spellEnd"/>
      <w:r w:rsidRPr="00486F69">
        <w:rPr>
          <w:rFonts w:ascii="Arial" w:hAnsi="Arial" w:cs="Arial"/>
          <w:szCs w:val="20"/>
        </w:rPr>
        <w:t>!</w:t>
      </w:r>
      <w:r w:rsidR="00486F69" w:rsidRPr="00486F69">
        <w:rPr>
          <w:rFonts w:ascii="Arial" w:hAnsi="Arial" w:cs="Arial"/>
          <w:szCs w:val="20"/>
        </w:rPr>
        <w:t xml:space="preserve"> </w:t>
      </w:r>
      <w:r w:rsidR="00486F69" w:rsidRPr="00486F69">
        <w:rPr>
          <w:rStyle w:val="FootnoteReference"/>
          <w:rFonts w:ascii="Arial" w:hAnsi="Arial" w:cs="Arial"/>
          <w:szCs w:val="20"/>
        </w:rPr>
        <w:footnoteRef/>
      </w:r>
      <w:r w:rsidR="00486F69" w:rsidRPr="00486F69">
        <w:rPr>
          <w:rFonts w:ascii="Arial" w:hAnsi="Arial" w:cs="Arial"/>
          <w:szCs w:val="20"/>
        </w:rPr>
        <w:t xml:space="preserve"> </w:t>
      </w:r>
      <w:r w:rsidR="00486F69" w:rsidRPr="00486F69">
        <w:rPr>
          <w:rStyle w:val="Strong"/>
          <w:rFonts w:ascii="Arial" w:eastAsiaTheme="majorEastAsia" w:hAnsi="Arial" w:cs="Arial"/>
          <w:b w:val="0"/>
          <w:bCs w:val="0"/>
          <w:szCs w:val="20"/>
        </w:rPr>
        <w:t>Paloma Pucci</w:t>
      </w:r>
      <w:r w:rsidR="00486F69" w:rsidRPr="00486F69">
        <w:rPr>
          <w:rFonts w:ascii="Arial" w:hAnsi="Arial" w:cs="Arial"/>
          <w:b/>
          <w:bCs/>
          <w:szCs w:val="20"/>
        </w:rPr>
        <w:t>, ‘</w:t>
      </w:r>
      <w:r w:rsidR="00486F69" w:rsidRPr="00486F69">
        <w:rPr>
          <w:rStyle w:val="Strong"/>
          <w:rFonts w:ascii="Arial" w:eastAsiaTheme="majorEastAsia" w:hAnsi="Arial" w:cs="Arial"/>
          <w:b w:val="0"/>
          <w:bCs w:val="0"/>
          <w:szCs w:val="20"/>
        </w:rPr>
        <w:t>Medieval Book Production: Manufacturing Manuscripts</w:t>
      </w:r>
      <w:r w:rsidR="00486F69" w:rsidRPr="00486F69">
        <w:rPr>
          <w:rFonts w:ascii="Arial" w:hAnsi="Arial" w:cs="Arial"/>
          <w:b/>
          <w:bCs/>
          <w:szCs w:val="20"/>
        </w:rPr>
        <w:t xml:space="preserve">’ </w:t>
      </w:r>
      <w:r w:rsidR="00486F69" w:rsidRPr="00486F69">
        <w:rPr>
          <w:rFonts w:ascii="Arial" w:hAnsi="Arial" w:cs="Arial"/>
          <w:szCs w:val="20"/>
        </w:rPr>
        <w:t>(Paris:</w:t>
      </w:r>
      <w:r w:rsidR="00486F69" w:rsidRPr="00486F69">
        <w:rPr>
          <w:rFonts w:ascii="Arial" w:hAnsi="Arial" w:cs="Arial"/>
          <w:b/>
          <w:bCs/>
          <w:szCs w:val="20"/>
        </w:rPr>
        <w:t xml:space="preserve"> </w:t>
      </w:r>
      <w:r w:rsidR="00486F69" w:rsidRPr="00486F69">
        <w:rPr>
          <w:rStyle w:val="Strong"/>
          <w:rFonts w:ascii="Arial" w:eastAsiaTheme="majorEastAsia" w:hAnsi="Arial" w:cs="Arial"/>
          <w:b w:val="0"/>
          <w:bCs w:val="0"/>
          <w:szCs w:val="20"/>
        </w:rPr>
        <w:t xml:space="preserve">Bibliothèque </w:t>
      </w:r>
      <w:proofErr w:type="spellStart"/>
      <w:r w:rsidR="00486F69" w:rsidRPr="00486F69">
        <w:rPr>
          <w:rStyle w:val="Strong"/>
          <w:rFonts w:ascii="Arial" w:eastAsiaTheme="majorEastAsia" w:hAnsi="Arial" w:cs="Arial"/>
          <w:b w:val="0"/>
          <w:bCs w:val="0"/>
          <w:szCs w:val="20"/>
        </w:rPr>
        <w:t>nationale</w:t>
      </w:r>
      <w:proofErr w:type="spellEnd"/>
      <w:r w:rsidR="00486F69" w:rsidRPr="00486F69">
        <w:rPr>
          <w:rStyle w:val="Strong"/>
          <w:rFonts w:ascii="Arial" w:eastAsiaTheme="majorEastAsia" w:hAnsi="Arial" w:cs="Arial"/>
          <w:b w:val="0"/>
          <w:bCs w:val="0"/>
          <w:szCs w:val="20"/>
        </w:rPr>
        <w:t xml:space="preserve"> de France</w:t>
      </w:r>
      <w:r w:rsidR="00486F69" w:rsidRPr="00486F69">
        <w:rPr>
          <w:rFonts w:ascii="Arial" w:hAnsi="Arial" w:cs="Arial"/>
          <w:b/>
          <w:bCs/>
          <w:szCs w:val="20"/>
        </w:rPr>
        <w:t xml:space="preserve">, </w:t>
      </w:r>
      <w:r w:rsidR="00486F69" w:rsidRPr="00486F69">
        <w:rPr>
          <w:rStyle w:val="Strong"/>
          <w:rFonts w:ascii="Arial" w:eastAsiaTheme="majorEastAsia" w:hAnsi="Arial" w:cs="Arial"/>
          <w:b w:val="0"/>
          <w:bCs w:val="0"/>
          <w:szCs w:val="20"/>
        </w:rPr>
        <w:t>2023</w:t>
      </w:r>
      <w:r w:rsidR="00486F69" w:rsidRPr="00486F69">
        <w:rPr>
          <w:rFonts w:ascii="Arial" w:hAnsi="Arial" w:cs="Arial"/>
          <w:szCs w:val="20"/>
        </w:rPr>
        <w:t>) [</w:t>
      </w:r>
      <w:r w:rsidR="00486F69" w:rsidRPr="00486F69">
        <w:rPr>
          <w:rStyle w:val="Emphasis"/>
          <w:rFonts w:ascii="Arial" w:eastAsiaTheme="majorEastAsia" w:hAnsi="Arial" w:cs="Arial"/>
          <w:szCs w:val="20"/>
        </w:rPr>
        <w:t>PDF</w:t>
      </w:r>
      <w:r w:rsidR="00486F69" w:rsidRPr="00486F69">
        <w:rPr>
          <w:rFonts w:ascii="Arial" w:hAnsi="Arial" w:cs="Arial"/>
          <w:szCs w:val="20"/>
        </w:rPr>
        <w:t xml:space="preserve">] &lt; </w:t>
      </w:r>
      <w:r w:rsidR="00486F69" w:rsidRPr="00486F69">
        <w:rPr>
          <w:rStyle w:val="Emphasis"/>
          <w:rFonts w:ascii="Arial" w:eastAsiaTheme="majorEastAsia" w:hAnsi="Arial" w:cs="Arial"/>
          <w:szCs w:val="20"/>
        </w:rPr>
        <w:t>https://www.bnf.fr/sites/default/files/2023-08/medieval_book_production_manufacturing_manuscripts.pdf</w:t>
      </w:r>
      <w:r w:rsidR="00486F69" w:rsidRPr="00486F69">
        <w:rPr>
          <w:rFonts w:ascii="Arial" w:hAnsi="Arial" w:cs="Arial"/>
          <w:szCs w:val="20"/>
        </w:rPr>
        <w:t>&gt; [accessed</w:t>
      </w:r>
      <w:r w:rsidR="00486F69" w:rsidRPr="00486F69">
        <w:rPr>
          <w:rFonts w:ascii="Arial" w:hAnsi="Arial" w:cs="Arial"/>
          <w:b/>
          <w:bCs/>
          <w:szCs w:val="20"/>
        </w:rPr>
        <w:t xml:space="preserve"> </w:t>
      </w:r>
      <w:r w:rsidR="00486F69" w:rsidRPr="00486F69">
        <w:rPr>
          <w:rStyle w:val="Strong"/>
          <w:rFonts w:ascii="Arial" w:eastAsiaTheme="majorEastAsia" w:hAnsi="Arial" w:cs="Arial"/>
          <w:b w:val="0"/>
          <w:bCs w:val="0"/>
          <w:szCs w:val="20"/>
        </w:rPr>
        <w:t>6 December 2025</w:t>
      </w:r>
      <w:r w:rsidR="00486F69" w:rsidRPr="00486F69">
        <w:rPr>
          <w:rFonts w:ascii="Arial" w:hAnsi="Arial" w:cs="Arial"/>
          <w:b/>
          <w:bCs/>
          <w:szCs w:val="20"/>
        </w:rPr>
        <w:t>].</w:t>
      </w:r>
    </w:p>
  </w:footnote>
  <w:footnote w:id="12">
    <w:p w14:paraId="2EE7B00C" w14:textId="682C89AD" w:rsidR="002659DF" w:rsidRPr="00486F69" w:rsidRDefault="002659DF" w:rsidP="002659DF">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Randall, ‘Games and the Passion’, p. 24</w:t>
      </w:r>
      <w:r w:rsidR="00486F69">
        <w:rPr>
          <w:rFonts w:ascii="Arial" w:hAnsi="Arial" w:cs="Arial"/>
          <w:szCs w:val="20"/>
        </w:rPr>
        <w:t>7</w:t>
      </w:r>
    </w:p>
    <w:p w14:paraId="1ED99B6E" w14:textId="5198B216" w:rsidR="002659DF" w:rsidRPr="00486F69" w:rsidRDefault="002659DF">
      <w:pPr>
        <w:pStyle w:val="FootnoteText"/>
        <w:rPr>
          <w:rFonts w:ascii="Arial" w:hAnsi="Arial" w:cs="Arial"/>
          <w:szCs w:val="20"/>
        </w:rPr>
      </w:pPr>
      <w:r w:rsidRPr="00486F69">
        <w:rPr>
          <w:rFonts w:ascii="Arial" w:hAnsi="Arial" w:cs="Arial"/>
          <w:szCs w:val="20"/>
        </w:rPr>
        <w:t>&lt;https://doi.org/10.2307/2856691&gt; [accessed 4 December 2025].</w:t>
      </w:r>
    </w:p>
  </w:footnote>
  <w:footnote w:id="13">
    <w:p w14:paraId="6614F561" w14:textId="49E1F139" w:rsidR="00955E20" w:rsidRPr="00486F69" w:rsidRDefault="00955E20">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It was a frustrating search trying and failing to find sources that addressed any more than the fact of the juxtaposition and it being unusual. The non chronological order does not seem to be addressed, nor does anything definite appear </w:t>
      </w:r>
      <w:proofErr w:type="gramStart"/>
      <w:r w:rsidRPr="00486F69">
        <w:rPr>
          <w:rFonts w:ascii="Arial" w:hAnsi="Arial" w:cs="Arial"/>
          <w:szCs w:val="20"/>
        </w:rPr>
        <w:t>about</w:t>
      </w:r>
      <w:proofErr w:type="gramEnd"/>
      <w:r w:rsidRPr="00486F69">
        <w:rPr>
          <w:rFonts w:ascii="Arial" w:hAnsi="Arial" w:cs="Arial"/>
          <w:szCs w:val="20"/>
        </w:rPr>
        <w:t xml:space="preserve"> the intention of the pairing.</w:t>
      </w:r>
    </w:p>
  </w:footnote>
  <w:footnote w:id="14">
    <w:p w14:paraId="5292F67E" w14:textId="69F4DA8B" w:rsidR="009A062D" w:rsidRPr="00486F69" w:rsidRDefault="009A062D">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“This traditional infancy cycle is sometimes replaced, especially in manuscripts produced in fifteenth-century England, Flanders and the Netherlands, by another cycle which depicts the Passion of Christ. </w:t>
      </w:r>
      <w:proofErr w:type="gramStart"/>
      <w:r w:rsidRPr="00486F69">
        <w:rPr>
          <w:rFonts w:ascii="Arial" w:hAnsi="Arial" w:cs="Arial"/>
          <w:szCs w:val="20"/>
        </w:rPr>
        <w:t>“ There</w:t>
      </w:r>
      <w:proofErr w:type="gramEnd"/>
      <w:r w:rsidRPr="00486F69">
        <w:rPr>
          <w:rFonts w:ascii="Arial" w:hAnsi="Arial" w:cs="Arial"/>
          <w:szCs w:val="20"/>
        </w:rPr>
        <w:t xml:space="preserve"> were </w:t>
      </w:r>
      <w:r w:rsidRPr="00486F69">
        <w:rPr>
          <w:rFonts w:ascii="Arial" w:hAnsi="Arial" w:cs="Arial"/>
          <w:b/>
          <w:bCs/>
          <w:szCs w:val="20"/>
        </w:rPr>
        <w:t>later</w:t>
      </w:r>
      <w:r w:rsidRPr="00486F69">
        <w:rPr>
          <w:rFonts w:ascii="Arial" w:hAnsi="Arial" w:cs="Arial"/>
          <w:szCs w:val="20"/>
        </w:rPr>
        <w:t xml:space="preserve"> examples of this pairing. Harvard College Library, </w:t>
      </w:r>
      <w:r w:rsidRPr="00486F69">
        <w:rPr>
          <w:rFonts w:ascii="Arial" w:hAnsi="Arial" w:cs="Arial"/>
          <w:i/>
          <w:iCs/>
          <w:szCs w:val="20"/>
        </w:rPr>
        <w:t>Structure – Picturing Prayer: Books of Hours in Houghton Library</w:t>
      </w:r>
      <w:r w:rsidRPr="00486F69">
        <w:rPr>
          <w:rFonts w:ascii="Arial" w:hAnsi="Arial" w:cs="Arial"/>
          <w:szCs w:val="20"/>
        </w:rPr>
        <w:t xml:space="preserve"> &lt;https://library.harvard.edu/sites/default/files/static/collections/picturingprayer/structure.html&gt; [accessed 4 December 2025].</w:t>
      </w:r>
    </w:p>
  </w:footnote>
  <w:footnote w:id="15">
    <w:p w14:paraId="1B8AD054" w14:textId="7170FD8E" w:rsidR="00845CE1" w:rsidRPr="00486F69" w:rsidRDefault="00845CE1">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Joan A. Holladay, ‘The Education of Jeanne </w:t>
      </w:r>
      <w:proofErr w:type="spellStart"/>
      <w:r w:rsidRPr="00486F69">
        <w:rPr>
          <w:rFonts w:ascii="Arial" w:hAnsi="Arial" w:cs="Arial"/>
          <w:szCs w:val="20"/>
        </w:rPr>
        <w:t>d’Évreux</w:t>
      </w:r>
      <w:proofErr w:type="spellEnd"/>
      <w:r w:rsidRPr="00486F69">
        <w:rPr>
          <w:rFonts w:ascii="Arial" w:hAnsi="Arial" w:cs="Arial"/>
          <w:szCs w:val="20"/>
        </w:rPr>
        <w:t xml:space="preserve">: Personal Piety and Dynastic Salvation in her Book of Hours at the Cloisters’, </w:t>
      </w:r>
      <w:r w:rsidRPr="00486F69">
        <w:rPr>
          <w:rFonts w:ascii="Arial" w:hAnsi="Arial" w:cs="Arial"/>
          <w:i/>
          <w:iCs/>
          <w:szCs w:val="20"/>
        </w:rPr>
        <w:t>Art History</w:t>
      </w:r>
      <w:r w:rsidRPr="00486F69">
        <w:rPr>
          <w:rFonts w:ascii="Arial" w:hAnsi="Arial" w:cs="Arial"/>
          <w:szCs w:val="20"/>
        </w:rPr>
        <w:t>, 17 (1994), p.585 &lt;https://doi.org/10.1111/j.1467-8365.1994.tb00597.x&gt;.</w:t>
      </w:r>
    </w:p>
  </w:footnote>
  <w:footnote w:id="16">
    <w:p w14:paraId="56D0EBE3" w14:textId="6A49AD78" w:rsidR="00B424F6" w:rsidRPr="00486F69" w:rsidRDefault="00B424F6">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Ibid. </w:t>
      </w:r>
    </w:p>
  </w:footnote>
  <w:footnote w:id="17">
    <w:p w14:paraId="02FAC8A5" w14:textId="496B5CCC" w:rsidR="00055C3C" w:rsidRPr="00486F69" w:rsidRDefault="00055C3C">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I was unable to discover anything definite about this strange rendering of Christ.</w:t>
      </w:r>
    </w:p>
  </w:footnote>
  <w:footnote w:id="18">
    <w:p w14:paraId="63C8E292" w14:textId="16BC227B" w:rsidR="00CC6D03" w:rsidRPr="00486F69" w:rsidRDefault="00CC6D03">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Romans did have </w:t>
      </w:r>
      <w:proofErr w:type="gramStart"/>
      <w:r w:rsidRPr="00486F69">
        <w:rPr>
          <w:rFonts w:ascii="Arial" w:hAnsi="Arial" w:cs="Arial"/>
          <w:szCs w:val="20"/>
        </w:rPr>
        <w:t>crossbows</w:t>
      </w:r>
      <w:proofErr w:type="gramEnd"/>
      <w:r w:rsidRPr="00486F69">
        <w:rPr>
          <w:rFonts w:ascii="Arial" w:hAnsi="Arial" w:cs="Arial"/>
          <w:szCs w:val="20"/>
        </w:rPr>
        <w:t xml:space="preserve"> but they were rare. The style of Roman crossbow is shown here: Tastes of History, ‘</w:t>
      </w:r>
      <w:proofErr w:type="spellStart"/>
      <w:r w:rsidRPr="00486F69">
        <w:rPr>
          <w:rFonts w:ascii="Arial" w:hAnsi="Arial" w:cs="Arial"/>
          <w:szCs w:val="20"/>
        </w:rPr>
        <w:t>Arcuballista</w:t>
      </w:r>
      <w:proofErr w:type="spellEnd"/>
      <w:r w:rsidRPr="00486F69">
        <w:rPr>
          <w:rFonts w:ascii="Arial" w:hAnsi="Arial" w:cs="Arial"/>
          <w:szCs w:val="20"/>
        </w:rPr>
        <w:t>: A Late Roman Crossbow’ &lt;https://www.tastesofhistory.co.uk/post/arcuballista-a-late-roman-crossbow&gt; [accessed 5 December 2025].</w:t>
      </w:r>
      <w:r w:rsidR="00E07230">
        <w:rPr>
          <w:rFonts w:ascii="Arial" w:hAnsi="Arial" w:cs="Arial"/>
          <w:szCs w:val="20"/>
        </w:rPr>
        <w:t xml:space="preserve"> The image in the folio is closer to a medieval French crossbow.</w:t>
      </w:r>
    </w:p>
  </w:footnote>
  <w:footnote w:id="19">
    <w:p w14:paraId="478F9EC6" w14:textId="4A837FC1" w:rsidR="00C34E63" w:rsidRPr="00486F69" w:rsidRDefault="00C34E63">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Bible Gateway, ‘John 18:3 (New International Version)’ &lt;https://www.biblegateway.com/passage/?search=john%2018:3&amp;version=NIV&gt; [accessed 5 December 2025].</w:t>
      </w:r>
    </w:p>
  </w:footnote>
  <w:footnote w:id="20">
    <w:p w14:paraId="091AE816" w14:textId="77777777" w:rsidR="00360110" w:rsidRPr="00486F69" w:rsidRDefault="00360110" w:rsidP="00360110">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Tradition in Action, ‘Christi, the “Weapons of Christ” or Instruments of His Passion’ &lt;https://www.traditioninaction.org/religious/f039_Arma.htm&gt; [accessed 5 December 2025].</w:t>
      </w:r>
    </w:p>
    <w:p w14:paraId="15192A22" w14:textId="684639AE" w:rsidR="00360110" w:rsidRPr="00486F69" w:rsidRDefault="00360110">
      <w:pPr>
        <w:pStyle w:val="FootnoteText"/>
        <w:rPr>
          <w:rFonts w:ascii="Arial" w:hAnsi="Arial" w:cs="Arial"/>
          <w:szCs w:val="20"/>
        </w:rPr>
      </w:pPr>
    </w:p>
  </w:footnote>
  <w:footnote w:id="21">
    <w:p w14:paraId="455DFEB1" w14:textId="2168FB4E" w:rsidR="00A43E0B" w:rsidRPr="00486F69" w:rsidRDefault="00A43E0B" w:rsidP="00A43E0B">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Lucy Freeman Sandler, ‘A Follower of Jean Pucelle in England’, The Art Bulletin, 52.4 (December 1970</w:t>
      </w:r>
      <w:proofErr w:type="gramStart"/>
      <w:r w:rsidRPr="00486F69">
        <w:rPr>
          <w:rFonts w:ascii="Arial" w:hAnsi="Arial" w:cs="Arial"/>
          <w:szCs w:val="20"/>
        </w:rPr>
        <w:t>),  p.</w:t>
      </w:r>
      <w:proofErr w:type="gramEnd"/>
      <w:r w:rsidRPr="00486F69">
        <w:rPr>
          <w:rFonts w:ascii="Arial" w:hAnsi="Arial" w:cs="Arial"/>
          <w:szCs w:val="20"/>
        </w:rPr>
        <w:t xml:space="preserve"> 36</w:t>
      </w:r>
      <w:r w:rsidR="005E1CBE" w:rsidRPr="00486F69">
        <w:rPr>
          <w:rFonts w:ascii="Arial" w:hAnsi="Arial" w:cs="Arial"/>
          <w:szCs w:val="20"/>
        </w:rPr>
        <w:t>3</w:t>
      </w:r>
      <w:r w:rsidRPr="00486F69">
        <w:rPr>
          <w:rFonts w:ascii="Arial" w:hAnsi="Arial" w:cs="Arial"/>
          <w:szCs w:val="20"/>
        </w:rPr>
        <w:t xml:space="preserve"> &lt; https://www-jstor-org.ezproxy.uwtsd.ac.uk/stable/3048763?if_data=e30%3D&amp;seq=1 &gt; [accessed 5 December 2025] It is not certain whether Pucelle </w:t>
      </w:r>
      <w:proofErr w:type="gramStart"/>
      <w:r w:rsidRPr="00486F69">
        <w:rPr>
          <w:rFonts w:ascii="Arial" w:hAnsi="Arial" w:cs="Arial"/>
          <w:szCs w:val="20"/>
        </w:rPr>
        <w:t>actually went</w:t>
      </w:r>
      <w:proofErr w:type="gramEnd"/>
      <w:r w:rsidRPr="00486F69">
        <w:rPr>
          <w:rFonts w:ascii="Arial" w:hAnsi="Arial" w:cs="Arial"/>
          <w:szCs w:val="20"/>
        </w:rPr>
        <w:t xml:space="preserve"> to Italy.</w:t>
      </w:r>
    </w:p>
    <w:p w14:paraId="48EBE94A" w14:textId="4200AF95" w:rsidR="00A43E0B" w:rsidRPr="00486F69" w:rsidRDefault="00A43E0B">
      <w:pPr>
        <w:pStyle w:val="FootnoteText"/>
        <w:rPr>
          <w:rFonts w:ascii="Arial" w:hAnsi="Arial" w:cs="Arial"/>
          <w:szCs w:val="20"/>
        </w:rPr>
      </w:pPr>
    </w:p>
  </w:footnote>
  <w:footnote w:id="22">
    <w:p w14:paraId="0558FB0A" w14:textId="427A7014" w:rsidR="00A43E0B" w:rsidRPr="00486F69" w:rsidRDefault="00A43E0B">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w:t>
      </w:r>
      <w:r w:rsidR="009A70A5" w:rsidRPr="00486F69">
        <w:rPr>
          <w:rFonts w:ascii="Arial" w:hAnsi="Arial" w:cs="Arial"/>
          <w:szCs w:val="20"/>
        </w:rPr>
        <w:t>Ibid.</w:t>
      </w:r>
      <w:r w:rsidR="00A04E5A" w:rsidRPr="00486F69">
        <w:rPr>
          <w:rFonts w:ascii="Arial" w:hAnsi="Arial" w:cs="Arial"/>
          <w:szCs w:val="20"/>
        </w:rPr>
        <w:t xml:space="preserve"> I am not sure I would agree with the ‘thick bulging necks’ but </w:t>
      </w:r>
      <w:proofErr w:type="gramStart"/>
      <w:r w:rsidR="00A04E5A" w:rsidRPr="00486F69">
        <w:rPr>
          <w:rFonts w:ascii="Arial" w:hAnsi="Arial" w:cs="Arial"/>
          <w:szCs w:val="20"/>
        </w:rPr>
        <w:t>overall</w:t>
      </w:r>
      <w:proofErr w:type="gramEnd"/>
      <w:r w:rsidR="00A04E5A" w:rsidRPr="00486F69">
        <w:rPr>
          <w:rFonts w:ascii="Arial" w:hAnsi="Arial" w:cs="Arial"/>
          <w:szCs w:val="20"/>
        </w:rPr>
        <w:t xml:space="preserve"> this does seem to represent the Passion scene in the folio.</w:t>
      </w:r>
      <w:r w:rsidR="00055C3C" w:rsidRPr="00486F69">
        <w:rPr>
          <w:rFonts w:ascii="Arial" w:hAnsi="Arial" w:cs="Arial"/>
          <w:szCs w:val="20"/>
        </w:rPr>
        <w:t xml:space="preserve"> </w:t>
      </w:r>
    </w:p>
  </w:footnote>
  <w:footnote w:id="23">
    <w:p w14:paraId="6590AAC4" w14:textId="0E661904" w:rsidR="003E0728" w:rsidRPr="00486F69" w:rsidRDefault="001B4309" w:rsidP="003E0728">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Randall, ‘Games and the Passion’, pp. 247-8</w:t>
      </w:r>
      <w:r w:rsidR="003E0728" w:rsidRPr="00486F69">
        <w:rPr>
          <w:rFonts w:ascii="Arial" w:hAnsi="Arial" w:cs="Arial"/>
          <w:szCs w:val="20"/>
        </w:rPr>
        <w:t xml:space="preserve"> &lt;</w:t>
      </w:r>
      <w:r w:rsidR="00D404F4" w:rsidRPr="00D404F4">
        <w:t xml:space="preserve"> </w:t>
      </w:r>
      <w:r w:rsidR="00D404F4" w:rsidRPr="00D404F4">
        <w:rPr>
          <w:rFonts w:ascii="Arial" w:hAnsi="Arial" w:cs="Arial"/>
          <w:szCs w:val="20"/>
        </w:rPr>
        <w:t>https://www-jstor-org.ezproxy.uwtsd.ac.uk/stable/2856691?seq=1</w:t>
      </w:r>
      <w:r w:rsidR="003E0728" w:rsidRPr="00486F69">
        <w:rPr>
          <w:rFonts w:ascii="Arial" w:hAnsi="Arial" w:cs="Arial"/>
          <w:szCs w:val="20"/>
        </w:rPr>
        <w:t>&gt; [accessed 4 December 2025]. Randall does not go on to make very clear what the symbolism she suggests might mean.</w:t>
      </w:r>
    </w:p>
    <w:p w14:paraId="3B74AB1A" w14:textId="79F3FB30" w:rsidR="001B4309" w:rsidRPr="00486F69" w:rsidRDefault="001B4309" w:rsidP="001B4309">
      <w:pPr>
        <w:pStyle w:val="FootnoteText"/>
        <w:rPr>
          <w:rFonts w:ascii="Arial" w:hAnsi="Arial" w:cs="Arial"/>
          <w:szCs w:val="20"/>
        </w:rPr>
      </w:pPr>
    </w:p>
    <w:p w14:paraId="58DE9B59" w14:textId="4FAE873B" w:rsidR="001B4309" w:rsidRPr="00486F69" w:rsidRDefault="001B4309">
      <w:pPr>
        <w:pStyle w:val="FootnoteText"/>
        <w:rPr>
          <w:rFonts w:ascii="Arial" w:hAnsi="Arial" w:cs="Arial"/>
          <w:szCs w:val="20"/>
        </w:rPr>
      </w:pPr>
    </w:p>
  </w:footnote>
  <w:footnote w:id="24">
    <w:p w14:paraId="1524D301" w14:textId="77777777" w:rsidR="00E160D3" w:rsidRPr="00486F69" w:rsidRDefault="00E160D3" w:rsidP="00E160D3">
      <w:pPr>
        <w:pStyle w:val="FootnoteText"/>
        <w:rPr>
          <w:rFonts w:ascii="Arial" w:hAnsi="Arial" w:cs="Arial"/>
          <w:b/>
          <w:bCs/>
          <w:szCs w:val="20"/>
        </w:rPr>
      </w:pPr>
    </w:p>
    <w:p w14:paraId="7D3B8AD8" w14:textId="6EB98D48" w:rsidR="00E51606" w:rsidRPr="00725422" w:rsidRDefault="00E51606">
      <w:pPr>
        <w:pStyle w:val="FootnoteText"/>
        <w:rPr>
          <w:rFonts w:ascii="Arial" w:hAnsi="Arial" w:cs="Arial"/>
          <w:b/>
          <w:bCs/>
          <w:szCs w:val="20"/>
        </w:rPr>
      </w:pPr>
      <w:r w:rsidRPr="00486F69">
        <w:rPr>
          <w:rStyle w:val="FootnoteReference"/>
          <w:rFonts w:ascii="Arial" w:hAnsi="Arial" w:cs="Arial"/>
          <w:szCs w:val="20"/>
        </w:rPr>
        <w:footnoteRef/>
      </w:r>
      <w:r w:rsidR="00E160D3" w:rsidRPr="00486F69">
        <w:rPr>
          <w:rFonts w:ascii="Arial" w:hAnsi="Arial" w:cs="Arial"/>
          <w:szCs w:val="20"/>
        </w:rPr>
        <w:t xml:space="preserve">Alexa Sand, </w:t>
      </w:r>
      <w:r w:rsidR="00E160D3" w:rsidRPr="00486F69">
        <w:rPr>
          <w:rFonts w:ascii="Arial" w:hAnsi="Arial" w:cs="Arial"/>
          <w:i/>
          <w:iCs/>
          <w:szCs w:val="20"/>
        </w:rPr>
        <w:t>Vision, Devotion, and Self-Representation in Late Medieval Art</w:t>
      </w:r>
      <w:r w:rsidR="00E160D3" w:rsidRPr="00486F69">
        <w:rPr>
          <w:rFonts w:ascii="Arial" w:hAnsi="Arial" w:cs="Arial"/>
          <w:szCs w:val="20"/>
        </w:rPr>
        <w:t xml:space="preserve"> (Cambridge: Cambridge University Press, 2014), pdf, </w:t>
      </w:r>
      <w:r w:rsidRPr="00486F69">
        <w:rPr>
          <w:rFonts w:ascii="Arial" w:hAnsi="Arial" w:cs="Arial"/>
          <w:szCs w:val="20"/>
        </w:rPr>
        <w:t>p.236</w:t>
      </w:r>
      <w:r w:rsidR="00E160D3" w:rsidRPr="00486F69">
        <w:rPr>
          <w:rFonts w:ascii="Arial" w:hAnsi="Arial" w:cs="Arial"/>
          <w:szCs w:val="20"/>
        </w:rPr>
        <w:t>.</w:t>
      </w:r>
    </w:p>
  </w:footnote>
  <w:footnote w:id="25">
    <w:p w14:paraId="77E78279" w14:textId="127A04A9" w:rsidR="00526366" w:rsidRPr="00486F69" w:rsidRDefault="00526366" w:rsidP="00526366">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I can agree with Sand that the initial shows a certain isolation but not to the extent suggested by Caviness, </w:t>
      </w:r>
      <w:r w:rsidR="009A70A5" w:rsidRPr="00486F69">
        <w:rPr>
          <w:rFonts w:ascii="Arial" w:hAnsi="Arial" w:cs="Arial"/>
          <w:szCs w:val="20"/>
        </w:rPr>
        <w:t>who is</w:t>
      </w:r>
      <w:r w:rsidRPr="00486F69">
        <w:rPr>
          <w:rFonts w:ascii="Arial" w:hAnsi="Arial" w:cs="Arial"/>
          <w:szCs w:val="20"/>
        </w:rPr>
        <w:t xml:space="preserve"> cited by Sand, </w:t>
      </w:r>
      <w:proofErr w:type="gramStart"/>
      <w:r w:rsidRPr="00486F69">
        <w:rPr>
          <w:rFonts w:ascii="Arial" w:hAnsi="Arial" w:cs="Arial"/>
          <w:szCs w:val="20"/>
        </w:rPr>
        <w:t>that ,</w:t>
      </w:r>
      <w:proofErr w:type="gramEnd"/>
      <w:r w:rsidRPr="00486F69">
        <w:rPr>
          <w:rFonts w:ascii="Arial" w:hAnsi="Arial" w:cs="Arial"/>
          <w:szCs w:val="20"/>
        </w:rPr>
        <w:t xml:space="preserve"> ‘“The marginalia are so invasive and aggressive that</w:t>
      </w:r>
    </w:p>
    <w:p w14:paraId="42E73864" w14:textId="5F6DFD5D" w:rsidR="00526366" w:rsidRPr="00486F69" w:rsidRDefault="00526366">
      <w:pPr>
        <w:pStyle w:val="FootnoteText"/>
        <w:rPr>
          <w:rFonts w:ascii="Arial" w:hAnsi="Arial" w:cs="Arial"/>
          <w:szCs w:val="20"/>
        </w:rPr>
      </w:pPr>
      <w:r w:rsidRPr="00486F69">
        <w:rPr>
          <w:rFonts w:ascii="Arial" w:hAnsi="Arial" w:cs="Arial"/>
          <w:szCs w:val="20"/>
        </w:rPr>
        <w:t xml:space="preserve">the only safe havens from the nightmarishness of the pages’ shivaree the tiny places assigned to Jeanne </w:t>
      </w:r>
      <w:proofErr w:type="spellStart"/>
      <w:r w:rsidRPr="00486F69">
        <w:rPr>
          <w:rFonts w:ascii="Arial" w:hAnsi="Arial" w:cs="Arial"/>
          <w:szCs w:val="20"/>
        </w:rPr>
        <w:t>d’Evreux</w:t>
      </w:r>
      <w:proofErr w:type="spellEnd"/>
      <w:r w:rsidRPr="00486F69">
        <w:rPr>
          <w:rFonts w:ascii="Arial" w:hAnsi="Arial" w:cs="Arial"/>
          <w:szCs w:val="20"/>
        </w:rPr>
        <w:t xml:space="preserve"> for prayer.”  Caviness, Madeline. “Patron or Matron? A Capetian Bride and a Vade Mecum for Her Marriage</w:t>
      </w:r>
      <w:r w:rsidR="005731B0" w:rsidRPr="00486F69">
        <w:rPr>
          <w:rFonts w:ascii="Arial" w:hAnsi="Arial" w:cs="Arial"/>
          <w:szCs w:val="20"/>
        </w:rPr>
        <w:t xml:space="preserve"> </w:t>
      </w:r>
      <w:r w:rsidRPr="00486F69">
        <w:rPr>
          <w:rFonts w:ascii="Arial" w:hAnsi="Arial" w:cs="Arial"/>
          <w:szCs w:val="20"/>
        </w:rPr>
        <w:t>Bed,” Speculum 68, no. 2 (1993): 333–362. Cited in Sand, Vision, Devotion, p.236</w:t>
      </w:r>
    </w:p>
  </w:footnote>
  <w:footnote w:id="26">
    <w:p w14:paraId="2C0D2AFC" w14:textId="1EA20B62" w:rsidR="00025DC8" w:rsidRPr="00486F69" w:rsidRDefault="00025DC8">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One example would be Mary’s lowered gaze could be taken to denote consent. This may well have been a </w:t>
      </w:r>
      <w:r w:rsidR="002953AE" w:rsidRPr="00486F69">
        <w:rPr>
          <w:rFonts w:ascii="Arial" w:hAnsi="Arial" w:cs="Arial"/>
          <w:szCs w:val="20"/>
        </w:rPr>
        <w:t>reinforcement</w:t>
      </w:r>
      <w:r w:rsidRPr="00486F69">
        <w:rPr>
          <w:rFonts w:ascii="Arial" w:hAnsi="Arial" w:cs="Arial"/>
          <w:szCs w:val="20"/>
        </w:rPr>
        <w:t xml:space="preserve"> of Charles’s agenda for Jeanne, but it could also be she is looking down towards the angel</w:t>
      </w:r>
      <w:r w:rsidR="002953AE" w:rsidRPr="00486F69">
        <w:rPr>
          <w:rFonts w:ascii="Arial" w:hAnsi="Arial" w:cs="Arial"/>
          <w:szCs w:val="20"/>
        </w:rPr>
        <w:t xml:space="preserve"> and there may not need to be any deeper meaning.</w:t>
      </w:r>
    </w:p>
  </w:footnote>
  <w:footnote w:id="27">
    <w:p w14:paraId="60741678" w14:textId="77777777" w:rsidR="00423061" w:rsidRPr="00486F69" w:rsidRDefault="00423061" w:rsidP="00423061">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The Metropolitan Museum of Art, ‘The Hours of Jeanne </w:t>
      </w:r>
      <w:proofErr w:type="spellStart"/>
      <w:r w:rsidRPr="00486F69">
        <w:rPr>
          <w:rFonts w:ascii="Arial" w:hAnsi="Arial" w:cs="Arial"/>
          <w:szCs w:val="20"/>
        </w:rPr>
        <w:t>d’Evreux</w:t>
      </w:r>
      <w:proofErr w:type="spellEnd"/>
      <w:r w:rsidRPr="00486F69">
        <w:rPr>
          <w:rFonts w:ascii="Arial" w:hAnsi="Arial" w:cs="Arial"/>
          <w:szCs w:val="20"/>
        </w:rPr>
        <w:t>, Queen of France’ &lt;https://www.metmuseum.org/art/collection/search/470309&gt; [accessed 5 December 2025].</w:t>
      </w:r>
    </w:p>
    <w:p w14:paraId="7E3486C3" w14:textId="608EE304" w:rsidR="00423061" w:rsidRPr="00486F69" w:rsidRDefault="00423061">
      <w:pPr>
        <w:pStyle w:val="FootnoteText"/>
        <w:rPr>
          <w:rFonts w:ascii="Arial" w:hAnsi="Arial" w:cs="Arial"/>
          <w:szCs w:val="20"/>
        </w:rPr>
      </w:pPr>
    </w:p>
  </w:footnote>
  <w:footnote w:id="28">
    <w:p w14:paraId="57737142" w14:textId="6DF076A8" w:rsidR="00550933" w:rsidRPr="00486F69" w:rsidRDefault="00550933">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Joan A. Holladay, ‘The Education of Jeanne </w:t>
      </w:r>
      <w:proofErr w:type="spellStart"/>
      <w:r w:rsidRPr="00486F69">
        <w:rPr>
          <w:rFonts w:ascii="Arial" w:hAnsi="Arial" w:cs="Arial"/>
          <w:szCs w:val="20"/>
        </w:rPr>
        <w:t>d’Évreux</w:t>
      </w:r>
      <w:proofErr w:type="spellEnd"/>
      <w:r w:rsidRPr="00486F69">
        <w:rPr>
          <w:rFonts w:ascii="Arial" w:hAnsi="Arial" w:cs="Arial"/>
          <w:szCs w:val="20"/>
        </w:rPr>
        <w:t xml:space="preserve">: Personal Piety and Dynastic Salvation in her Book of Hours at the Cloisters’, </w:t>
      </w:r>
      <w:r w:rsidRPr="00486F69">
        <w:rPr>
          <w:rFonts w:ascii="Arial" w:hAnsi="Arial" w:cs="Arial"/>
          <w:i/>
          <w:iCs/>
          <w:szCs w:val="20"/>
        </w:rPr>
        <w:t>Art History</w:t>
      </w:r>
      <w:r w:rsidRPr="00486F69">
        <w:rPr>
          <w:rFonts w:ascii="Arial" w:hAnsi="Arial" w:cs="Arial"/>
          <w:szCs w:val="20"/>
        </w:rPr>
        <w:t>, 17 (1994), p.601 &lt;https://doi.org/10.1111/j.1467-8365.1994.tb00597.x&gt;.</w:t>
      </w:r>
      <w:r w:rsidR="00292616">
        <w:rPr>
          <w:rFonts w:ascii="Arial" w:hAnsi="Arial" w:cs="Arial"/>
          <w:szCs w:val="20"/>
        </w:rPr>
        <w:t xml:space="preserve"> [accessed 7 December 2025]</w:t>
      </w:r>
    </w:p>
  </w:footnote>
  <w:footnote w:id="29">
    <w:p w14:paraId="49653684" w14:textId="3D04EBB0" w:rsidR="00550933" w:rsidRPr="00486F69" w:rsidRDefault="00550933">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Holladay, ‘The Education of Jeanne </w:t>
      </w:r>
      <w:proofErr w:type="spellStart"/>
      <w:r w:rsidRPr="00486F69">
        <w:rPr>
          <w:rFonts w:ascii="Arial" w:hAnsi="Arial" w:cs="Arial"/>
          <w:szCs w:val="20"/>
        </w:rPr>
        <w:t>d’Évreux</w:t>
      </w:r>
      <w:proofErr w:type="spellEnd"/>
      <w:r w:rsidRPr="00486F69">
        <w:rPr>
          <w:rFonts w:ascii="Arial" w:hAnsi="Arial" w:cs="Arial"/>
          <w:szCs w:val="20"/>
        </w:rPr>
        <w:t xml:space="preserve">’, p. 604 This connection between piety, or charity, which was a feature of </w:t>
      </w:r>
      <w:r w:rsidR="00292616">
        <w:rPr>
          <w:rFonts w:ascii="Arial" w:hAnsi="Arial" w:cs="Arial"/>
          <w:szCs w:val="20"/>
        </w:rPr>
        <w:t>this</w:t>
      </w:r>
      <w:r w:rsidRPr="00486F69">
        <w:rPr>
          <w:rFonts w:ascii="Arial" w:hAnsi="Arial" w:cs="Arial"/>
          <w:szCs w:val="20"/>
        </w:rPr>
        <w:t xml:space="preserve"> book of hours and focused on the example of joint ancestor Louis</w:t>
      </w:r>
      <w:r w:rsidR="005731B0" w:rsidRPr="00486F69">
        <w:rPr>
          <w:rFonts w:ascii="Arial" w:hAnsi="Arial" w:cs="Arial"/>
          <w:szCs w:val="20"/>
        </w:rPr>
        <w:t>,</w:t>
      </w:r>
      <w:r w:rsidRPr="00486F69">
        <w:rPr>
          <w:rFonts w:ascii="Arial" w:hAnsi="Arial" w:cs="Arial"/>
          <w:szCs w:val="20"/>
        </w:rPr>
        <w:t xml:space="preserve"> is a widely found belief, not only in the medieval world but also today. The basic principle is, ‘reap what you sow’</w:t>
      </w:r>
      <w:r w:rsidR="00C92D78" w:rsidRPr="00486F69">
        <w:rPr>
          <w:rFonts w:ascii="Arial" w:hAnsi="Arial" w:cs="Arial"/>
          <w:szCs w:val="20"/>
        </w:rPr>
        <w:t xml:space="preserve"> and </w:t>
      </w:r>
      <w:r w:rsidR="005731B0" w:rsidRPr="00486F69">
        <w:rPr>
          <w:rFonts w:ascii="Arial" w:hAnsi="Arial" w:cs="Arial"/>
          <w:szCs w:val="20"/>
        </w:rPr>
        <w:t xml:space="preserve">that implied an obligation to do good deeds and a culpability if misfortune occurred. </w:t>
      </w:r>
    </w:p>
  </w:footnote>
  <w:footnote w:id="30">
    <w:p w14:paraId="3A750B95" w14:textId="70DAE785" w:rsidR="007A0894" w:rsidRPr="00486F69" w:rsidRDefault="007A0894">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Holladay, ‘The Education of Jeanne </w:t>
      </w:r>
      <w:proofErr w:type="spellStart"/>
      <w:r w:rsidRPr="00486F69">
        <w:rPr>
          <w:rFonts w:ascii="Arial" w:hAnsi="Arial" w:cs="Arial"/>
          <w:szCs w:val="20"/>
        </w:rPr>
        <w:t>d’Évreux</w:t>
      </w:r>
      <w:proofErr w:type="spellEnd"/>
      <w:r w:rsidRPr="00486F69">
        <w:rPr>
          <w:rFonts w:ascii="Arial" w:hAnsi="Arial" w:cs="Arial"/>
          <w:szCs w:val="20"/>
        </w:rPr>
        <w:t>’, p. 585</w:t>
      </w:r>
    </w:p>
  </w:footnote>
  <w:footnote w:id="31">
    <w:p w14:paraId="3E00DE9F" w14:textId="36E97F2B" w:rsidR="00D90219" w:rsidRPr="00486F69" w:rsidRDefault="00D90219" w:rsidP="00D90219">
      <w:pPr>
        <w:spacing w:line="300" w:lineRule="atLeast"/>
        <w:rPr>
          <w:rFonts w:ascii="Arial" w:hAnsi="Arial" w:cs="Arial"/>
          <w:sz w:val="20"/>
          <w:szCs w:val="20"/>
        </w:rPr>
      </w:pPr>
      <w:r w:rsidRPr="00486F69">
        <w:rPr>
          <w:rStyle w:val="FootnoteReference"/>
          <w:rFonts w:ascii="Arial" w:hAnsi="Arial" w:cs="Arial"/>
          <w:sz w:val="20"/>
          <w:szCs w:val="20"/>
        </w:rPr>
        <w:footnoteRef/>
      </w:r>
      <w:r w:rsidRPr="00486F69">
        <w:rPr>
          <w:rFonts w:ascii="Arial" w:hAnsi="Arial" w:cs="Arial"/>
          <w:sz w:val="20"/>
          <w:szCs w:val="20"/>
        </w:rPr>
        <w:t xml:space="preserve"> </w:t>
      </w:r>
      <w:r w:rsidRPr="00486F69">
        <w:rPr>
          <w:rStyle w:val="Strong"/>
          <w:rFonts w:ascii="Arial" w:eastAsiaTheme="majorEastAsia" w:hAnsi="Arial" w:cs="Arial"/>
          <w:b w:val="0"/>
          <w:bCs w:val="0"/>
          <w:sz w:val="20"/>
          <w:szCs w:val="20"/>
        </w:rPr>
        <w:t>Paloma Pucci</w:t>
      </w:r>
      <w:r w:rsidRPr="00486F69">
        <w:rPr>
          <w:rFonts w:ascii="Arial" w:hAnsi="Arial" w:cs="Arial"/>
          <w:b/>
          <w:bCs/>
          <w:sz w:val="20"/>
          <w:szCs w:val="20"/>
        </w:rPr>
        <w:t>, ‘</w:t>
      </w:r>
      <w:r w:rsidRPr="00486F69">
        <w:rPr>
          <w:rStyle w:val="Strong"/>
          <w:rFonts w:ascii="Arial" w:eastAsiaTheme="majorEastAsia" w:hAnsi="Arial" w:cs="Arial"/>
          <w:b w:val="0"/>
          <w:bCs w:val="0"/>
          <w:sz w:val="20"/>
          <w:szCs w:val="20"/>
        </w:rPr>
        <w:t>Medieval Book Production: Manufacturing Manuscripts</w:t>
      </w:r>
      <w:r w:rsidRPr="00486F69">
        <w:rPr>
          <w:rFonts w:ascii="Arial" w:hAnsi="Arial" w:cs="Arial"/>
          <w:b/>
          <w:bCs/>
          <w:sz w:val="20"/>
          <w:szCs w:val="20"/>
        </w:rPr>
        <w:t xml:space="preserve">’ </w:t>
      </w:r>
      <w:r w:rsidRPr="00486F69">
        <w:rPr>
          <w:rFonts w:ascii="Arial" w:hAnsi="Arial" w:cs="Arial"/>
          <w:sz w:val="20"/>
          <w:szCs w:val="20"/>
        </w:rPr>
        <w:t>(Paris:</w:t>
      </w:r>
      <w:r w:rsidRPr="00486F69">
        <w:rPr>
          <w:rFonts w:ascii="Arial" w:hAnsi="Arial" w:cs="Arial"/>
          <w:b/>
          <w:bCs/>
          <w:sz w:val="20"/>
          <w:szCs w:val="20"/>
        </w:rPr>
        <w:t xml:space="preserve"> </w:t>
      </w:r>
      <w:r w:rsidRPr="00486F69">
        <w:rPr>
          <w:rStyle w:val="Strong"/>
          <w:rFonts w:ascii="Arial" w:eastAsiaTheme="majorEastAsia" w:hAnsi="Arial" w:cs="Arial"/>
          <w:b w:val="0"/>
          <w:bCs w:val="0"/>
          <w:sz w:val="20"/>
          <w:szCs w:val="20"/>
        </w:rPr>
        <w:t xml:space="preserve">Bibliothèque </w:t>
      </w:r>
      <w:proofErr w:type="spellStart"/>
      <w:r w:rsidRPr="00486F69">
        <w:rPr>
          <w:rStyle w:val="Strong"/>
          <w:rFonts w:ascii="Arial" w:eastAsiaTheme="majorEastAsia" w:hAnsi="Arial" w:cs="Arial"/>
          <w:b w:val="0"/>
          <w:bCs w:val="0"/>
          <w:sz w:val="20"/>
          <w:szCs w:val="20"/>
        </w:rPr>
        <w:t>nationale</w:t>
      </w:r>
      <w:proofErr w:type="spellEnd"/>
      <w:r w:rsidRPr="00486F69">
        <w:rPr>
          <w:rStyle w:val="Strong"/>
          <w:rFonts w:ascii="Arial" w:eastAsiaTheme="majorEastAsia" w:hAnsi="Arial" w:cs="Arial"/>
          <w:b w:val="0"/>
          <w:bCs w:val="0"/>
          <w:sz w:val="20"/>
          <w:szCs w:val="20"/>
        </w:rPr>
        <w:t xml:space="preserve"> de France</w:t>
      </w:r>
      <w:r w:rsidRPr="00486F69">
        <w:rPr>
          <w:rFonts w:ascii="Arial" w:hAnsi="Arial" w:cs="Arial"/>
          <w:b/>
          <w:bCs/>
          <w:sz w:val="20"/>
          <w:szCs w:val="20"/>
        </w:rPr>
        <w:t xml:space="preserve">, </w:t>
      </w:r>
      <w:r w:rsidRPr="00486F69">
        <w:rPr>
          <w:rStyle w:val="Strong"/>
          <w:rFonts w:ascii="Arial" w:eastAsiaTheme="majorEastAsia" w:hAnsi="Arial" w:cs="Arial"/>
          <w:b w:val="0"/>
          <w:bCs w:val="0"/>
          <w:sz w:val="20"/>
          <w:szCs w:val="20"/>
        </w:rPr>
        <w:t>2023</w:t>
      </w:r>
      <w:r w:rsidRPr="00486F69">
        <w:rPr>
          <w:rFonts w:ascii="Arial" w:hAnsi="Arial" w:cs="Arial"/>
          <w:sz w:val="20"/>
          <w:szCs w:val="20"/>
        </w:rPr>
        <w:t>) [</w:t>
      </w:r>
      <w:r w:rsidRPr="00486F69">
        <w:rPr>
          <w:rStyle w:val="Emphasis"/>
          <w:rFonts w:ascii="Arial" w:eastAsiaTheme="majorEastAsia" w:hAnsi="Arial" w:cs="Arial"/>
          <w:sz w:val="20"/>
          <w:szCs w:val="20"/>
        </w:rPr>
        <w:t>PDF</w:t>
      </w:r>
      <w:r w:rsidRPr="00486F69">
        <w:rPr>
          <w:rFonts w:ascii="Arial" w:hAnsi="Arial" w:cs="Arial"/>
          <w:sz w:val="20"/>
          <w:szCs w:val="20"/>
        </w:rPr>
        <w:t xml:space="preserve">] &lt; </w:t>
      </w:r>
      <w:r w:rsidRPr="00486F69">
        <w:rPr>
          <w:rStyle w:val="Emphasis"/>
          <w:rFonts w:ascii="Arial" w:eastAsiaTheme="majorEastAsia" w:hAnsi="Arial" w:cs="Arial"/>
          <w:sz w:val="20"/>
          <w:szCs w:val="20"/>
        </w:rPr>
        <w:t>https://www.bnf.fr/sites/default/files/2023-08/medieval_book_production_manufacturing_manuscripts.pdf</w:t>
      </w:r>
      <w:r w:rsidRPr="00486F69">
        <w:rPr>
          <w:rFonts w:ascii="Arial" w:hAnsi="Arial" w:cs="Arial"/>
          <w:sz w:val="20"/>
          <w:szCs w:val="20"/>
        </w:rPr>
        <w:t>&gt; [accessed</w:t>
      </w:r>
      <w:r w:rsidRPr="00486F69">
        <w:rPr>
          <w:rFonts w:ascii="Arial" w:hAnsi="Arial" w:cs="Arial"/>
          <w:b/>
          <w:bCs/>
          <w:sz w:val="20"/>
          <w:szCs w:val="20"/>
        </w:rPr>
        <w:t xml:space="preserve"> </w:t>
      </w:r>
      <w:r w:rsidRPr="00486F69">
        <w:rPr>
          <w:rStyle w:val="Strong"/>
          <w:rFonts w:ascii="Arial" w:eastAsiaTheme="majorEastAsia" w:hAnsi="Arial" w:cs="Arial"/>
          <w:b w:val="0"/>
          <w:bCs w:val="0"/>
          <w:sz w:val="20"/>
          <w:szCs w:val="20"/>
        </w:rPr>
        <w:t>6 December 2025</w:t>
      </w:r>
      <w:r w:rsidRPr="00486F69">
        <w:rPr>
          <w:rFonts w:ascii="Arial" w:hAnsi="Arial" w:cs="Arial"/>
          <w:b/>
          <w:bCs/>
          <w:sz w:val="20"/>
          <w:szCs w:val="20"/>
        </w:rPr>
        <w:t xml:space="preserve">]. </w:t>
      </w:r>
      <w:r w:rsidRPr="00486F69">
        <w:rPr>
          <w:rFonts w:ascii="Arial" w:hAnsi="Arial" w:cs="Arial"/>
          <w:sz w:val="20"/>
          <w:szCs w:val="20"/>
        </w:rPr>
        <w:t>The comment on university control comes in the text for figure 2.</w:t>
      </w:r>
    </w:p>
    <w:p w14:paraId="4E8064D5" w14:textId="42695F24" w:rsidR="00D90219" w:rsidRPr="00486F69" w:rsidRDefault="00D90219">
      <w:pPr>
        <w:pStyle w:val="FootnoteText"/>
        <w:rPr>
          <w:rFonts w:ascii="Arial" w:hAnsi="Arial" w:cs="Arial"/>
          <w:szCs w:val="20"/>
        </w:rPr>
      </w:pPr>
    </w:p>
  </w:footnote>
  <w:footnote w:id="32">
    <w:p w14:paraId="5B43BE3F" w14:textId="4C4813BD" w:rsidR="00CB5D10" w:rsidRPr="00486F69" w:rsidRDefault="00CB5D10">
      <w:pPr>
        <w:pStyle w:val="FootnoteText"/>
        <w:rPr>
          <w:rFonts w:ascii="Arial" w:hAnsi="Arial" w:cs="Arial"/>
          <w:szCs w:val="20"/>
        </w:rPr>
      </w:pPr>
      <w:r w:rsidRPr="00486F69">
        <w:rPr>
          <w:rStyle w:val="FootnoteReference"/>
          <w:rFonts w:ascii="Arial" w:hAnsi="Arial" w:cs="Arial"/>
          <w:szCs w:val="20"/>
        </w:rPr>
        <w:footnoteRef/>
      </w:r>
      <w:r w:rsidRPr="00486F69">
        <w:rPr>
          <w:rFonts w:ascii="Arial" w:hAnsi="Arial" w:cs="Arial"/>
          <w:szCs w:val="20"/>
        </w:rPr>
        <w:t xml:space="preserve"> Unsolved mysteries: Quite subjectively these are some things I became curious about during the writing of this assignment. In no </w:t>
      </w:r>
      <w:proofErr w:type="gramStart"/>
      <w:r w:rsidRPr="00486F69">
        <w:rPr>
          <w:rFonts w:ascii="Arial" w:hAnsi="Arial" w:cs="Arial"/>
          <w:szCs w:val="20"/>
        </w:rPr>
        <w:t>particular order</w:t>
      </w:r>
      <w:proofErr w:type="gramEnd"/>
      <w:r w:rsidRPr="00486F69">
        <w:rPr>
          <w:rFonts w:ascii="Arial" w:hAnsi="Arial" w:cs="Arial"/>
          <w:szCs w:val="20"/>
        </w:rPr>
        <w:t xml:space="preserve">: Did Pucelle use aquamarine? Amazingly it had to come from the mountains of </w:t>
      </w:r>
      <w:proofErr w:type="spellStart"/>
      <w:proofErr w:type="gramStart"/>
      <w:r w:rsidRPr="00486F69">
        <w:rPr>
          <w:rFonts w:ascii="Arial" w:hAnsi="Arial" w:cs="Arial"/>
          <w:szCs w:val="20"/>
        </w:rPr>
        <w:t>Afganistan</w:t>
      </w:r>
      <w:proofErr w:type="spellEnd"/>
      <w:r w:rsidRPr="00486F69">
        <w:rPr>
          <w:rFonts w:ascii="Arial" w:hAnsi="Arial" w:cs="Arial"/>
          <w:szCs w:val="20"/>
        </w:rPr>
        <w:t xml:space="preserve"> !</w:t>
      </w:r>
      <w:proofErr w:type="gramEnd"/>
      <w:r w:rsidRPr="00486F69">
        <w:rPr>
          <w:rFonts w:ascii="Arial" w:hAnsi="Arial" w:cs="Arial"/>
          <w:szCs w:val="20"/>
        </w:rPr>
        <w:t xml:space="preserve"> Why has the Christ figure in the Annunciation portfolio got such a distended abdomen? Whose decision was it not to use gold, and why? How much of the book of hours was Pucelle’s choice and how much was given? Why did Pucelle juxtapose the Passion and the Infancy and whose idea was it to do so?</w:t>
      </w:r>
      <w:r w:rsidR="00292616">
        <w:rPr>
          <w:rFonts w:ascii="Arial" w:hAnsi="Arial" w:cs="Arial"/>
          <w:szCs w:val="20"/>
        </w:rPr>
        <w:t xml:space="preserve"> What would Jeanne have understood about that?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170AF" w14:textId="37F49B81" w:rsidR="00606F05" w:rsidRDefault="00606F05" w:rsidP="00606F05">
    <w:pPr>
      <w:pStyle w:val="Header"/>
      <w:jc w:val="right"/>
    </w:pPr>
    <w:r>
      <w:rPr>
        <w:rFonts w:ascii="Segoe UI" w:hAnsi="Segoe UI" w:cs="Segoe UI"/>
        <w:color w:val="000000"/>
        <w:shd w:val="clear" w:color="auto" w:fill="F1F1F1"/>
      </w:rPr>
      <w:t>Richard Ingate (2517522)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97B3A"/>
    <w:multiLevelType w:val="multilevel"/>
    <w:tmpl w:val="030A1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4902C3"/>
    <w:multiLevelType w:val="multilevel"/>
    <w:tmpl w:val="4B04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5909668">
    <w:abstractNumId w:val="0"/>
  </w:num>
  <w:num w:numId="2" w16cid:durableId="934630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FEF"/>
    <w:rsid w:val="00025DC8"/>
    <w:rsid w:val="00040D92"/>
    <w:rsid w:val="0004491A"/>
    <w:rsid w:val="00047363"/>
    <w:rsid w:val="00055C3C"/>
    <w:rsid w:val="00072F8E"/>
    <w:rsid w:val="000C4FEF"/>
    <w:rsid w:val="001057F6"/>
    <w:rsid w:val="00132A0B"/>
    <w:rsid w:val="00143568"/>
    <w:rsid w:val="001448D0"/>
    <w:rsid w:val="00147A24"/>
    <w:rsid w:val="00150A40"/>
    <w:rsid w:val="001721F4"/>
    <w:rsid w:val="001A00C3"/>
    <w:rsid w:val="001B4309"/>
    <w:rsid w:val="001B4F9F"/>
    <w:rsid w:val="00202DD9"/>
    <w:rsid w:val="00212ADD"/>
    <w:rsid w:val="002223A0"/>
    <w:rsid w:val="00237809"/>
    <w:rsid w:val="0025327A"/>
    <w:rsid w:val="002659DF"/>
    <w:rsid w:val="0029047A"/>
    <w:rsid w:val="002917D6"/>
    <w:rsid w:val="00292616"/>
    <w:rsid w:val="002953AE"/>
    <w:rsid w:val="002C22A9"/>
    <w:rsid w:val="002E3288"/>
    <w:rsid w:val="00305301"/>
    <w:rsid w:val="00360110"/>
    <w:rsid w:val="003C5231"/>
    <w:rsid w:val="003E0728"/>
    <w:rsid w:val="003F250F"/>
    <w:rsid w:val="00410BF9"/>
    <w:rsid w:val="00417DC8"/>
    <w:rsid w:val="00423061"/>
    <w:rsid w:val="00436210"/>
    <w:rsid w:val="0047707E"/>
    <w:rsid w:val="004862A9"/>
    <w:rsid w:val="00486F69"/>
    <w:rsid w:val="004872F7"/>
    <w:rsid w:val="004E3E9C"/>
    <w:rsid w:val="00503008"/>
    <w:rsid w:val="00526366"/>
    <w:rsid w:val="00550933"/>
    <w:rsid w:val="005619E2"/>
    <w:rsid w:val="005731B0"/>
    <w:rsid w:val="005804E5"/>
    <w:rsid w:val="005E1CBE"/>
    <w:rsid w:val="00606F05"/>
    <w:rsid w:val="00622230"/>
    <w:rsid w:val="00651FAD"/>
    <w:rsid w:val="00665B0D"/>
    <w:rsid w:val="00675733"/>
    <w:rsid w:val="0069543F"/>
    <w:rsid w:val="00697C7C"/>
    <w:rsid w:val="006A30C1"/>
    <w:rsid w:val="006C314A"/>
    <w:rsid w:val="00704249"/>
    <w:rsid w:val="00725422"/>
    <w:rsid w:val="00754932"/>
    <w:rsid w:val="00763205"/>
    <w:rsid w:val="00773C02"/>
    <w:rsid w:val="007A0894"/>
    <w:rsid w:val="007A5EC5"/>
    <w:rsid w:val="007B5E0B"/>
    <w:rsid w:val="00803511"/>
    <w:rsid w:val="00821B8A"/>
    <w:rsid w:val="00845CE1"/>
    <w:rsid w:val="0087442C"/>
    <w:rsid w:val="008B082C"/>
    <w:rsid w:val="008B1352"/>
    <w:rsid w:val="008D32CD"/>
    <w:rsid w:val="008D7AF6"/>
    <w:rsid w:val="008D7F5B"/>
    <w:rsid w:val="008E390F"/>
    <w:rsid w:val="009012B5"/>
    <w:rsid w:val="00924563"/>
    <w:rsid w:val="00931EC0"/>
    <w:rsid w:val="00955E20"/>
    <w:rsid w:val="009A062D"/>
    <w:rsid w:val="009A70A5"/>
    <w:rsid w:val="009B362A"/>
    <w:rsid w:val="009B7DA6"/>
    <w:rsid w:val="009E59F1"/>
    <w:rsid w:val="009F3239"/>
    <w:rsid w:val="00A04E5A"/>
    <w:rsid w:val="00A11A1B"/>
    <w:rsid w:val="00A30D74"/>
    <w:rsid w:val="00A3369E"/>
    <w:rsid w:val="00A432F1"/>
    <w:rsid w:val="00A43E0B"/>
    <w:rsid w:val="00A57957"/>
    <w:rsid w:val="00A70AFE"/>
    <w:rsid w:val="00AB405C"/>
    <w:rsid w:val="00AD5D31"/>
    <w:rsid w:val="00AE2B83"/>
    <w:rsid w:val="00AE3F17"/>
    <w:rsid w:val="00B03380"/>
    <w:rsid w:val="00B12C5C"/>
    <w:rsid w:val="00B13849"/>
    <w:rsid w:val="00B20E3B"/>
    <w:rsid w:val="00B424F6"/>
    <w:rsid w:val="00B5738B"/>
    <w:rsid w:val="00B64073"/>
    <w:rsid w:val="00BA391C"/>
    <w:rsid w:val="00BC359E"/>
    <w:rsid w:val="00BD2945"/>
    <w:rsid w:val="00C00DA9"/>
    <w:rsid w:val="00C0357F"/>
    <w:rsid w:val="00C34E63"/>
    <w:rsid w:val="00C54612"/>
    <w:rsid w:val="00C92D78"/>
    <w:rsid w:val="00CB5D10"/>
    <w:rsid w:val="00CC6D03"/>
    <w:rsid w:val="00D10470"/>
    <w:rsid w:val="00D2169E"/>
    <w:rsid w:val="00D3705B"/>
    <w:rsid w:val="00D37393"/>
    <w:rsid w:val="00D404F4"/>
    <w:rsid w:val="00D4242A"/>
    <w:rsid w:val="00D54FBE"/>
    <w:rsid w:val="00D90219"/>
    <w:rsid w:val="00D90487"/>
    <w:rsid w:val="00D91666"/>
    <w:rsid w:val="00DC64FE"/>
    <w:rsid w:val="00DD3B76"/>
    <w:rsid w:val="00E07230"/>
    <w:rsid w:val="00E160D3"/>
    <w:rsid w:val="00E24FAA"/>
    <w:rsid w:val="00E3306B"/>
    <w:rsid w:val="00E51606"/>
    <w:rsid w:val="00E84759"/>
    <w:rsid w:val="00F364A8"/>
    <w:rsid w:val="00F65ABC"/>
    <w:rsid w:val="00F67393"/>
    <w:rsid w:val="00F851D3"/>
    <w:rsid w:val="00FC2D84"/>
    <w:rsid w:val="00FD4B7B"/>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8106F"/>
  <w15:chartTrackingRefBased/>
  <w15:docId w15:val="{20A21C13-A697-6D4B-86DA-6B033F496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GB"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D10"/>
    <w:pPr>
      <w:spacing w:after="0" w:line="240" w:lineRule="auto"/>
    </w:pPr>
    <w:rPr>
      <w:rFonts w:ascii="Times New Roman" w:eastAsia="Times New Roman" w:hAnsi="Times New Roman" w:cs="Times New Roman"/>
      <w:kern w:val="0"/>
      <w:szCs w:val="24"/>
      <w14:ligatures w14:val="none"/>
    </w:rPr>
  </w:style>
  <w:style w:type="paragraph" w:styleId="Heading1">
    <w:name w:val="heading 1"/>
    <w:basedOn w:val="Normal"/>
    <w:next w:val="Normal"/>
    <w:link w:val="Heading1Char"/>
    <w:uiPriority w:val="9"/>
    <w:qFormat/>
    <w:rsid w:val="000C4FE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50"/>
      <w14:ligatures w14:val="standardContextual"/>
    </w:rPr>
  </w:style>
  <w:style w:type="paragraph" w:styleId="Heading2">
    <w:name w:val="heading 2"/>
    <w:basedOn w:val="Normal"/>
    <w:next w:val="Normal"/>
    <w:link w:val="Heading2Char"/>
    <w:uiPriority w:val="9"/>
    <w:unhideWhenUsed/>
    <w:qFormat/>
    <w:rsid w:val="000C4FE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40"/>
      <w14:ligatures w14:val="standardContextual"/>
    </w:rPr>
  </w:style>
  <w:style w:type="paragraph" w:styleId="Heading3">
    <w:name w:val="heading 3"/>
    <w:basedOn w:val="Normal"/>
    <w:next w:val="Normal"/>
    <w:link w:val="Heading3Char"/>
    <w:uiPriority w:val="9"/>
    <w:unhideWhenUsed/>
    <w:qFormat/>
    <w:rsid w:val="000C4FE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35"/>
      <w14:ligatures w14:val="standardContextual"/>
    </w:rPr>
  </w:style>
  <w:style w:type="paragraph" w:styleId="Heading4">
    <w:name w:val="heading 4"/>
    <w:basedOn w:val="Normal"/>
    <w:next w:val="Normal"/>
    <w:link w:val="Heading4Char"/>
    <w:uiPriority w:val="9"/>
    <w:semiHidden/>
    <w:unhideWhenUsed/>
    <w:qFormat/>
    <w:rsid w:val="000C4FEF"/>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30"/>
      <w14:ligatures w14:val="standardContextual"/>
    </w:rPr>
  </w:style>
  <w:style w:type="paragraph" w:styleId="Heading5">
    <w:name w:val="heading 5"/>
    <w:basedOn w:val="Normal"/>
    <w:next w:val="Normal"/>
    <w:link w:val="Heading5Char"/>
    <w:uiPriority w:val="9"/>
    <w:semiHidden/>
    <w:unhideWhenUsed/>
    <w:qFormat/>
    <w:rsid w:val="000C4FEF"/>
    <w:pPr>
      <w:keepNext/>
      <w:keepLines/>
      <w:spacing w:before="80" w:after="40" w:line="278" w:lineRule="auto"/>
      <w:outlineLvl w:val="4"/>
    </w:pPr>
    <w:rPr>
      <w:rFonts w:asciiTheme="minorHAnsi" w:eastAsiaTheme="majorEastAsia" w:hAnsiTheme="minorHAnsi" w:cstheme="majorBidi"/>
      <w:color w:val="0F4761" w:themeColor="accent1" w:themeShade="BF"/>
      <w:kern w:val="2"/>
      <w:szCs w:val="30"/>
      <w14:ligatures w14:val="standardContextual"/>
    </w:rPr>
  </w:style>
  <w:style w:type="paragraph" w:styleId="Heading6">
    <w:name w:val="heading 6"/>
    <w:basedOn w:val="Normal"/>
    <w:next w:val="Normal"/>
    <w:link w:val="Heading6Char"/>
    <w:uiPriority w:val="9"/>
    <w:semiHidden/>
    <w:unhideWhenUsed/>
    <w:qFormat/>
    <w:rsid w:val="000C4FEF"/>
    <w:pPr>
      <w:keepNext/>
      <w:keepLines/>
      <w:spacing w:before="40" w:line="278" w:lineRule="auto"/>
      <w:outlineLvl w:val="5"/>
    </w:pPr>
    <w:rPr>
      <w:rFonts w:asciiTheme="minorHAnsi" w:eastAsiaTheme="majorEastAsia" w:hAnsiTheme="minorHAnsi" w:cstheme="majorBidi"/>
      <w:i/>
      <w:iCs/>
      <w:color w:val="595959" w:themeColor="text1" w:themeTint="A6"/>
      <w:kern w:val="2"/>
      <w:szCs w:val="30"/>
      <w14:ligatures w14:val="standardContextual"/>
    </w:rPr>
  </w:style>
  <w:style w:type="paragraph" w:styleId="Heading7">
    <w:name w:val="heading 7"/>
    <w:basedOn w:val="Normal"/>
    <w:next w:val="Normal"/>
    <w:link w:val="Heading7Char"/>
    <w:uiPriority w:val="9"/>
    <w:semiHidden/>
    <w:unhideWhenUsed/>
    <w:qFormat/>
    <w:rsid w:val="000C4FEF"/>
    <w:pPr>
      <w:keepNext/>
      <w:keepLines/>
      <w:spacing w:before="40" w:line="278" w:lineRule="auto"/>
      <w:outlineLvl w:val="6"/>
    </w:pPr>
    <w:rPr>
      <w:rFonts w:asciiTheme="minorHAnsi" w:eastAsiaTheme="majorEastAsia" w:hAnsiTheme="minorHAnsi" w:cstheme="majorBidi"/>
      <w:color w:val="595959" w:themeColor="text1" w:themeTint="A6"/>
      <w:kern w:val="2"/>
      <w:szCs w:val="30"/>
      <w14:ligatures w14:val="standardContextual"/>
    </w:rPr>
  </w:style>
  <w:style w:type="paragraph" w:styleId="Heading8">
    <w:name w:val="heading 8"/>
    <w:basedOn w:val="Normal"/>
    <w:next w:val="Normal"/>
    <w:link w:val="Heading8Char"/>
    <w:uiPriority w:val="9"/>
    <w:semiHidden/>
    <w:unhideWhenUsed/>
    <w:qFormat/>
    <w:rsid w:val="000C4FEF"/>
    <w:pPr>
      <w:keepNext/>
      <w:keepLines/>
      <w:spacing w:line="278" w:lineRule="auto"/>
      <w:outlineLvl w:val="7"/>
    </w:pPr>
    <w:rPr>
      <w:rFonts w:asciiTheme="minorHAnsi" w:eastAsiaTheme="majorEastAsia" w:hAnsiTheme="minorHAnsi" w:cstheme="majorBidi"/>
      <w:i/>
      <w:iCs/>
      <w:color w:val="272727" w:themeColor="text1" w:themeTint="D8"/>
      <w:kern w:val="2"/>
      <w:szCs w:val="30"/>
      <w14:ligatures w14:val="standardContextual"/>
    </w:rPr>
  </w:style>
  <w:style w:type="paragraph" w:styleId="Heading9">
    <w:name w:val="heading 9"/>
    <w:basedOn w:val="Normal"/>
    <w:next w:val="Normal"/>
    <w:link w:val="Heading9Char"/>
    <w:uiPriority w:val="9"/>
    <w:semiHidden/>
    <w:unhideWhenUsed/>
    <w:qFormat/>
    <w:rsid w:val="000C4FEF"/>
    <w:pPr>
      <w:keepNext/>
      <w:keepLines/>
      <w:spacing w:line="278" w:lineRule="auto"/>
      <w:outlineLvl w:val="8"/>
    </w:pPr>
    <w:rPr>
      <w:rFonts w:asciiTheme="minorHAnsi" w:eastAsiaTheme="majorEastAsia" w:hAnsiTheme="minorHAnsi" w:cstheme="majorBidi"/>
      <w:color w:val="272727" w:themeColor="text1" w:themeTint="D8"/>
      <w:kern w:val="2"/>
      <w:szCs w:val="3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FE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0C4FE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0C4FE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0C4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FEF"/>
    <w:rPr>
      <w:rFonts w:eastAsiaTheme="majorEastAsia" w:cstheme="majorBidi"/>
      <w:color w:val="272727" w:themeColor="text1" w:themeTint="D8"/>
    </w:rPr>
  </w:style>
  <w:style w:type="paragraph" w:styleId="Title">
    <w:name w:val="Title"/>
    <w:basedOn w:val="Normal"/>
    <w:next w:val="Normal"/>
    <w:link w:val="TitleChar"/>
    <w:uiPriority w:val="10"/>
    <w:qFormat/>
    <w:rsid w:val="000C4FEF"/>
    <w:pPr>
      <w:spacing w:after="80"/>
      <w:contextualSpacing/>
    </w:pPr>
    <w:rPr>
      <w:rFonts w:asciiTheme="majorHAnsi" w:eastAsiaTheme="majorEastAsia" w:hAnsiTheme="majorHAnsi" w:cstheme="majorBidi"/>
      <w:spacing w:val="-10"/>
      <w:kern w:val="28"/>
      <w:sz w:val="56"/>
      <w:szCs w:val="71"/>
      <w14:ligatures w14:val="standardContextual"/>
    </w:rPr>
  </w:style>
  <w:style w:type="character" w:customStyle="1" w:styleId="TitleChar">
    <w:name w:val="Title Char"/>
    <w:basedOn w:val="DefaultParagraphFont"/>
    <w:link w:val="Title"/>
    <w:uiPriority w:val="10"/>
    <w:rsid w:val="000C4FE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C4FE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35"/>
      <w14:ligatures w14:val="standardContextual"/>
    </w:rPr>
  </w:style>
  <w:style w:type="character" w:customStyle="1" w:styleId="SubtitleChar">
    <w:name w:val="Subtitle Char"/>
    <w:basedOn w:val="DefaultParagraphFont"/>
    <w:link w:val="Subtitle"/>
    <w:uiPriority w:val="11"/>
    <w:rsid w:val="000C4FE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C4FEF"/>
    <w:pPr>
      <w:spacing w:before="160" w:after="160" w:line="278" w:lineRule="auto"/>
      <w:jc w:val="center"/>
    </w:pPr>
    <w:rPr>
      <w:rFonts w:asciiTheme="minorHAnsi" w:eastAsiaTheme="minorEastAsia" w:hAnsiTheme="minorHAnsi" w:cs="Angsana New"/>
      <w:i/>
      <w:iCs/>
      <w:color w:val="404040" w:themeColor="text1" w:themeTint="BF"/>
      <w:kern w:val="2"/>
      <w:szCs w:val="30"/>
      <w14:ligatures w14:val="standardContextual"/>
    </w:rPr>
  </w:style>
  <w:style w:type="character" w:customStyle="1" w:styleId="QuoteChar">
    <w:name w:val="Quote Char"/>
    <w:basedOn w:val="DefaultParagraphFont"/>
    <w:link w:val="Quote"/>
    <w:uiPriority w:val="29"/>
    <w:rsid w:val="000C4FEF"/>
    <w:rPr>
      <w:rFonts w:cs="Angsana New"/>
      <w:i/>
      <w:iCs/>
      <w:color w:val="404040" w:themeColor="text1" w:themeTint="BF"/>
    </w:rPr>
  </w:style>
  <w:style w:type="paragraph" w:styleId="ListParagraph">
    <w:name w:val="List Paragraph"/>
    <w:basedOn w:val="Normal"/>
    <w:uiPriority w:val="34"/>
    <w:qFormat/>
    <w:rsid w:val="000C4FEF"/>
    <w:pPr>
      <w:spacing w:after="160" w:line="278" w:lineRule="auto"/>
      <w:ind w:left="720"/>
      <w:contextualSpacing/>
    </w:pPr>
    <w:rPr>
      <w:rFonts w:asciiTheme="minorHAnsi" w:eastAsiaTheme="minorEastAsia" w:hAnsiTheme="minorHAnsi" w:cs="Angsana New"/>
      <w:kern w:val="2"/>
      <w:szCs w:val="30"/>
      <w14:ligatures w14:val="standardContextual"/>
    </w:rPr>
  </w:style>
  <w:style w:type="character" w:styleId="IntenseEmphasis">
    <w:name w:val="Intense Emphasis"/>
    <w:basedOn w:val="DefaultParagraphFont"/>
    <w:uiPriority w:val="21"/>
    <w:qFormat/>
    <w:rsid w:val="000C4FEF"/>
    <w:rPr>
      <w:i/>
      <w:iCs/>
      <w:color w:val="0F4761" w:themeColor="accent1" w:themeShade="BF"/>
    </w:rPr>
  </w:style>
  <w:style w:type="paragraph" w:styleId="IntenseQuote">
    <w:name w:val="Intense Quote"/>
    <w:basedOn w:val="Normal"/>
    <w:next w:val="Normal"/>
    <w:link w:val="IntenseQuoteChar"/>
    <w:uiPriority w:val="30"/>
    <w:qFormat/>
    <w:rsid w:val="000C4FE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Angsana New"/>
      <w:i/>
      <w:iCs/>
      <w:color w:val="0F4761" w:themeColor="accent1" w:themeShade="BF"/>
      <w:kern w:val="2"/>
      <w:szCs w:val="30"/>
      <w14:ligatures w14:val="standardContextual"/>
    </w:rPr>
  </w:style>
  <w:style w:type="character" w:customStyle="1" w:styleId="IntenseQuoteChar">
    <w:name w:val="Intense Quote Char"/>
    <w:basedOn w:val="DefaultParagraphFont"/>
    <w:link w:val="IntenseQuote"/>
    <w:uiPriority w:val="30"/>
    <w:rsid w:val="000C4FEF"/>
    <w:rPr>
      <w:rFonts w:cs="Angsana New"/>
      <w:i/>
      <w:iCs/>
      <w:color w:val="0F4761" w:themeColor="accent1" w:themeShade="BF"/>
    </w:rPr>
  </w:style>
  <w:style w:type="character" w:styleId="IntenseReference">
    <w:name w:val="Intense Reference"/>
    <w:basedOn w:val="DefaultParagraphFont"/>
    <w:uiPriority w:val="32"/>
    <w:qFormat/>
    <w:rsid w:val="000C4FEF"/>
    <w:rPr>
      <w:b/>
      <w:bCs/>
      <w:smallCaps/>
      <w:color w:val="0F4761" w:themeColor="accent1" w:themeShade="BF"/>
      <w:spacing w:val="5"/>
    </w:rPr>
  </w:style>
  <w:style w:type="paragraph" w:styleId="Footer">
    <w:name w:val="footer"/>
    <w:basedOn w:val="Normal"/>
    <w:link w:val="FooterChar"/>
    <w:uiPriority w:val="99"/>
    <w:unhideWhenUsed/>
    <w:rsid w:val="000C4FEF"/>
    <w:pPr>
      <w:tabs>
        <w:tab w:val="center" w:pos="4513"/>
        <w:tab w:val="right" w:pos="9026"/>
      </w:tabs>
    </w:pPr>
    <w:rPr>
      <w:rFonts w:asciiTheme="minorHAnsi" w:eastAsiaTheme="minorEastAsia" w:hAnsiTheme="minorHAnsi" w:cs="Angsana New"/>
      <w:kern w:val="2"/>
      <w:szCs w:val="30"/>
      <w14:ligatures w14:val="standardContextual"/>
    </w:rPr>
  </w:style>
  <w:style w:type="character" w:customStyle="1" w:styleId="FooterChar">
    <w:name w:val="Footer Char"/>
    <w:basedOn w:val="DefaultParagraphFont"/>
    <w:link w:val="Footer"/>
    <w:uiPriority w:val="99"/>
    <w:rsid w:val="000C4FEF"/>
    <w:rPr>
      <w:rFonts w:cs="Angsana New"/>
    </w:rPr>
  </w:style>
  <w:style w:type="character" w:styleId="PageNumber">
    <w:name w:val="page number"/>
    <w:basedOn w:val="DefaultParagraphFont"/>
    <w:uiPriority w:val="99"/>
    <w:semiHidden/>
    <w:unhideWhenUsed/>
    <w:rsid w:val="000C4FEF"/>
  </w:style>
  <w:style w:type="paragraph" w:styleId="NormalWeb">
    <w:name w:val="Normal (Web)"/>
    <w:basedOn w:val="Normal"/>
    <w:uiPriority w:val="99"/>
    <w:semiHidden/>
    <w:unhideWhenUsed/>
    <w:rsid w:val="000C4FEF"/>
    <w:pPr>
      <w:spacing w:before="100" w:beforeAutospacing="1" w:after="100" w:afterAutospacing="1"/>
    </w:pPr>
  </w:style>
  <w:style w:type="character" w:styleId="Strong">
    <w:name w:val="Strong"/>
    <w:basedOn w:val="DefaultParagraphFont"/>
    <w:uiPriority w:val="22"/>
    <w:qFormat/>
    <w:rsid w:val="000C4FEF"/>
    <w:rPr>
      <w:b/>
      <w:bCs/>
    </w:rPr>
  </w:style>
  <w:style w:type="character" w:styleId="Emphasis">
    <w:name w:val="Emphasis"/>
    <w:basedOn w:val="DefaultParagraphFont"/>
    <w:uiPriority w:val="20"/>
    <w:qFormat/>
    <w:rsid w:val="000C4FEF"/>
    <w:rPr>
      <w:i/>
      <w:iCs/>
    </w:rPr>
  </w:style>
  <w:style w:type="character" w:styleId="Hyperlink">
    <w:name w:val="Hyperlink"/>
    <w:basedOn w:val="DefaultParagraphFont"/>
    <w:uiPriority w:val="99"/>
    <w:unhideWhenUsed/>
    <w:rsid w:val="000C4FEF"/>
    <w:rPr>
      <w:color w:val="0000FF"/>
      <w:u w:val="single"/>
    </w:rPr>
  </w:style>
  <w:style w:type="paragraph" w:styleId="FootnoteText">
    <w:name w:val="footnote text"/>
    <w:basedOn w:val="Normal"/>
    <w:link w:val="FootnoteTextChar"/>
    <w:uiPriority w:val="99"/>
    <w:unhideWhenUsed/>
    <w:rsid w:val="002223A0"/>
    <w:rPr>
      <w:rFonts w:asciiTheme="minorHAnsi" w:eastAsiaTheme="minorEastAsia" w:hAnsiTheme="minorHAnsi" w:cs="Angsana New"/>
      <w:kern w:val="2"/>
      <w:sz w:val="20"/>
      <w:szCs w:val="25"/>
      <w14:ligatures w14:val="standardContextual"/>
    </w:rPr>
  </w:style>
  <w:style w:type="character" w:customStyle="1" w:styleId="FootnoteTextChar">
    <w:name w:val="Footnote Text Char"/>
    <w:basedOn w:val="DefaultParagraphFont"/>
    <w:link w:val="FootnoteText"/>
    <w:uiPriority w:val="99"/>
    <w:rsid w:val="002223A0"/>
    <w:rPr>
      <w:rFonts w:cs="Angsana New"/>
      <w:sz w:val="20"/>
      <w:szCs w:val="25"/>
    </w:rPr>
  </w:style>
  <w:style w:type="character" w:styleId="FootnoteReference">
    <w:name w:val="footnote reference"/>
    <w:basedOn w:val="DefaultParagraphFont"/>
    <w:uiPriority w:val="99"/>
    <w:semiHidden/>
    <w:unhideWhenUsed/>
    <w:rsid w:val="002223A0"/>
    <w:rPr>
      <w:vertAlign w:val="superscript"/>
    </w:rPr>
  </w:style>
  <w:style w:type="character" w:styleId="UnresolvedMention">
    <w:name w:val="Unresolved Mention"/>
    <w:basedOn w:val="DefaultParagraphFont"/>
    <w:uiPriority w:val="99"/>
    <w:semiHidden/>
    <w:unhideWhenUsed/>
    <w:rsid w:val="002223A0"/>
    <w:rPr>
      <w:color w:val="605E5C"/>
      <w:shd w:val="clear" w:color="auto" w:fill="E1DFDD"/>
    </w:rPr>
  </w:style>
  <w:style w:type="paragraph" w:styleId="Caption">
    <w:name w:val="caption"/>
    <w:basedOn w:val="Normal"/>
    <w:next w:val="Normal"/>
    <w:uiPriority w:val="35"/>
    <w:unhideWhenUsed/>
    <w:qFormat/>
    <w:rsid w:val="008D32CD"/>
    <w:pPr>
      <w:spacing w:after="200"/>
    </w:pPr>
    <w:rPr>
      <w:rFonts w:asciiTheme="minorHAnsi" w:eastAsiaTheme="minorEastAsia" w:hAnsiTheme="minorHAnsi" w:cs="Angsana New"/>
      <w:i/>
      <w:iCs/>
      <w:color w:val="0E2841" w:themeColor="text2"/>
      <w:kern w:val="2"/>
      <w:sz w:val="18"/>
      <w:szCs w:val="22"/>
      <w14:ligatures w14:val="standardContextual"/>
    </w:rPr>
  </w:style>
  <w:style w:type="character" w:styleId="CommentReference">
    <w:name w:val="annotation reference"/>
    <w:basedOn w:val="DefaultParagraphFont"/>
    <w:uiPriority w:val="99"/>
    <w:semiHidden/>
    <w:unhideWhenUsed/>
    <w:rsid w:val="002659DF"/>
    <w:rPr>
      <w:sz w:val="16"/>
      <w:szCs w:val="16"/>
    </w:rPr>
  </w:style>
  <w:style w:type="paragraph" w:styleId="CommentText">
    <w:name w:val="annotation text"/>
    <w:basedOn w:val="Normal"/>
    <w:link w:val="CommentTextChar"/>
    <w:uiPriority w:val="99"/>
    <w:semiHidden/>
    <w:unhideWhenUsed/>
    <w:rsid w:val="002659DF"/>
    <w:pPr>
      <w:spacing w:after="160"/>
    </w:pPr>
    <w:rPr>
      <w:rFonts w:asciiTheme="minorHAnsi" w:eastAsiaTheme="minorEastAsia" w:hAnsiTheme="minorHAnsi" w:cs="Angsana New"/>
      <w:kern w:val="2"/>
      <w:sz w:val="20"/>
      <w:szCs w:val="25"/>
      <w14:ligatures w14:val="standardContextual"/>
    </w:rPr>
  </w:style>
  <w:style w:type="character" w:customStyle="1" w:styleId="CommentTextChar">
    <w:name w:val="Comment Text Char"/>
    <w:basedOn w:val="DefaultParagraphFont"/>
    <w:link w:val="CommentText"/>
    <w:uiPriority w:val="99"/>
    <w:semiHidden/>
    <w:rsid w:val="002659DF"/>
    <w:rPr>
      <w:rFonts w:cs="Angsana New"/>
      <w:sz w:val="20"/>
      <w:szCs w:val="25"/>
    </w:rPr>
  </w:style>
  <w:style w:type="paragraph" w:styleId="CommentSubject">
    <w:name w:val="annotation subject"/>
    <w:basedOn w:val="CommentText"/>
    <w:next w:val="CommentText"/>
    <w:link w:val="CommentSubjectChar"/>
    <w:uiPriority w:val="99"/>
    <w:semiHidden/>
    <w:unhideWhenUsed/>
    <w:rsid w:val="002659DF"/>
    <w:rPr>
      <w:b/>
      <w:bCs/>
    </w:rPr>
  </w:style>
  <w:style w:type="character" w:customStyle="1" w:styleId="CommentSubjectChar">
    <w:name w:val="Comment Subject Char"/>
    <w:basedOn w:val="CommentTextChar"/>
    <w:link w:val="CommentSubject"/>
    <w:uiPriority w:val="99"/>
    <w:semiHidden/>
    <w:rsid w:val="002659DF"/>
    <w:rPr>
      <w:rFonts w:cs="Angsana New"/>
      <w:b/>
      <w:bCs/>
      <w:sz w:val="20"/>
      <w:szCs w:val="25"/>
    </w:rPr>
  </w:style>
  <w:style w:type="paragraph" w:styleId="Header">
    <w:name w:val="header"/>
    <w:basedOn w:val="Normal"/>
    <w:link w:val="HeaderChar"/>
    <w:uiPriority w:val="99"/>
    <w:unhideWhenUsed/>
    <w:rsid w:val="00606F05"/>
    <w:pPr>
      <w:tabs>
        <w:tab w:val="center" w:pos="4513"/>
        <w:tab w:val="right" w:pos="9026"/>
      </w:tabs>
    </w:pPr>
    <w:rPr>
      <w:rFonts w:cs="Angsana New"/>
      <w:szCs w:val="30"/>
    </w:rPr>
  </w:style>
  <w:style w:type="character" w:customStyle="1" w:styleId="HeaderChar">
    <w:name w:val="Header Char"/>
    <w:basedOn w:val="DefaultParagraphFont"/>
    <w:link w:val="Header"/>
    <w:uiPriority w:val="99"/>
    <w:rsid w:val="00606F05"/>
    <w:rPr>
      <w:rFonts w:ascii="Times New Roman" w:eastAsia="Times New Roman" w:hAnsi="Times New Roman" w:cs="Angsana New"/>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A30414-2CC9-DF42-914F-0088BA08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Ingate (2517522)</dc:creator>
  <cp:keywords/>
  <dc:description/>
  <cp:lastModifiedBy>Richard Ingate (2517522)</cp:lastModifiedBy>
  <cp:revision>3</cp:revision>
  <cp:lastPrinted>2026-01-01T09:34:00Z</cp:lastPrinted>
  <dcterms:created xsi:type="dcterms:W3CDTF">2026-01-01T09:34:00Z</dcterms:created>
  <dcterms:modified xsi:type="dcterms:W3CDTF">2026-01-01T09:52:00Z</dcterms:modified>
</cp:coreProperties>
</file>