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Times New Roman" w:hAnsi="Times New Roman" w:cs="Times New Roman" w:eastAsia="Times New Roman"/>
          <w:color w:val="auto"/>
          <w:spacing w:val="0"/>
          <w:position w:val="0"/>
          <w:sz w:val="40"/>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40"/>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color w:val="auto"/>
          <w:spacing w:val="0"/>
          <w:position w:val="0"/>
          <w:sz w:val="40"/>
          <w:shd w:fill="auto" w:val="clear"/>
        </w:rPr>
        <w:t xml:space="preserve">LCBB5002: Management Accounting</w:t>
      </w:r>
    </w:p>
    <w:p>
      <w:pPr>
        <w:spacing w:before="0" w:after="160" w:line="259"/>
        <w:ind w:right="0" w:left="0" w:firstLine="0"/>
        <w:jc w:val="center"/>
        <w:rPr>
          <w:rFonts w:ascii="Times New Roman" w:hAnsi="Times New Roman" w:cs="Times New Roman" w:eastAsia="Times New Roman"/>
          <w:color w:val="auto"/>
          <w:spacing w:val="0"/>
          <w:position w:val="0"/>
          <w:sz w:val="40"/>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40"/>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40"/>
          <w:shd w:fill="auto" w:val="clear"/>
        </w:rPr>
      </w:pPr>
    </w:p>
    <w:p>
      <w:pPr>
        <w:spacing w:before="0" w:after="160" w:line="259"/>
        <w:ind w:right="0" w:left="0" w:firstLine="0"/>
        <w:jc w:val="center"/>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color w:val="auto"/>
          <w:spacing w:val="0"/>
          <w:position w:val="0"/>
          <w:sz w:val="40"/>
          <w:shd w:fill="auto" w:val="clear"/>
        </w:rPr>
        <w:t xml:space="preserve">Caraus Irina</w:t>
        <w:t xml:space="preserve"> </w:t>
      </w:r>
    </w:p>
    <w:p>
      <w:pPr>
        <w:spacing w:before="0" w:after="160" w:line="259"/>
        <w:ind w:right="0" w:left="0" w:firstLine="0"/>
        <w:jc w:val="center"/>
        <w:rPr>
          <w:rFonts w:ascii="Times New Roman" w:hAnsi="Times New Roman" w:cs="Times New Roman" w:eastAsia="Times New Roman"/>
          <w:b/>
          <w:color w:val="auto"/>
          <w:spacing w:val="0"/>
          <w:position w:val="0"/>
          <w:sz w:val="48"/>
          <w:shd w:fill="auto" w:val="clear"/>
        </w:rPr>
      </w:pPr>
      <w:r>
        <w:rPr>
          <w:rFonts w:ascii="Times New Roman" w:hAnsi="Times New Roman" w:cs="Times New Roman" w:eastAsia="Times New Roman"/>
          <w:color w:val="auto"/>
          <w:spacing w:val="0"/>
          <w:position w:val="0"/>
          <w:sz w:val="40"/>
          <w:shd w:fill="auto" w:val="clear"/>
        </w:rPr>
        <w:t xml:space="preserve">2114611</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majority of the impact on businesses comes from outside forces, such as the Covid epidemic or the expansion of their competitors. The epidemic has significantly cut into the revenue generated by the tourist industry. Since of the epidemic, several companies were forced to close their doors because they were unable to generate any sales or profits. The cost of labour climbed, as did the cost of raw materials, and along with everything else, sales decreased at a very rapid pace. This study is intended to provide an analysis of the current state of Amana's business, how it has been impacted by the pandemic, and what steps need to be taken by Amana in order to reestablish and develop their company. This study will also analyse Amana's choice about their internet business, specifically if it is more beneficial for them to do online business on their own website or to sell their products on Amazon.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Part-A</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Control report of Amana</w:t>
      </w:r>
    </w:p>
    <w:tbl>
      <w:tblPr>
        <w:tblInd w:w="446" w:type="dxa"/>
      </w:tblPr>
      <w:tblGrid>
        <w:gridCol w:w="8490"/>
      </w:tblGrid>
      <w:tr>
        <w:trPr>
          <w:trHeight w:val="463" w:hRule="auto"/>
          <w:jc w:val="left"/>
        </w:trPr>
        <w:tc>
          <w:tcPr>
            <w:tcW w:w="84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Amana ltd</w:t>
            </w:r>
          </w:p>
          <w:p>
            <w:pPr>
              <w:spacing w:before="0" w:after="16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Monthly Control Report</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tbl>
      <w:tblPr/>
      <w:tblGrid>
        <w:gridCol w:w="1652"/>
        <w:gridCol w:w="1763"/>
        <w:gridCol w:w="1759"/>
        <w:gridCol w:w="1150"/>
        <w:gridCol w:w="1176"/>
        <w:gridCol w:w="1030"/>
      </w:tblGrid>
      <w:tr>
        <w:trPr>
          <w:trHeight w:val="1" w:hRule="atLeast"/>
          <w:jc w:val="center"/>
        </w:trPr>
        <w:tc>
          <w:tcPr>
            <w:tcW w:w="16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Budget Per Unit Cost</w:t>
            </w:r>
          </w:p>
        </w:tc>
        <w:tc>
          <w:tcPr>
            <w:tcW w:w="17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Flexible Budget</w:t>
            </w:r>
          </w:p>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80,000 Units</w:t>
            </w:r>
          </w:p>
        </w:tc>
        <w:tc>
          <w:tcPr>
            <w:tcW w:w="17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Actual</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80,000</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Units</w:t>
            </w:r>
          </w:p>
          <w:p>
            <w:pPr>
              <w:spacing w:before="0" w:after="0" w:line="360"/>
              <w:ind w:right="0" w:left="0" w:firstLine="0"/>
              <w:jc w:val="center"/>
              <w:rPr>
                <w:color w:val="auto"/>
                <w:spacing w:val="0"/>
                <w:position w:val="0"/>
                <w:shd w:fill="auto" w:val="clear"/>
              </w:rPr>
            </w:pPr>
          </w:p>
        </w:tc>
        <w:tc>
          <w:tcPr>
            <w:tcW w:w="1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Variance</w:t>
            </w:r>
          </w:p>
        </w:tc>
        <w:tc>
          <w:tcPr>
            <w:tcW w:w="11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Original</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Budget</w: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100,000</w:t>
            </w:r>
          </w:p>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Units</w:t>
            </w:r>
          </w:p>
        </w:tc>
        <w:tc>
          <w:tcPr>
            <w:tcW w:w="1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Activity</w:t>
            </w:r>
          </w:p>
        </w:tc>
      </w:tr>
      <w:tr>
        <w:trPr>
          <w:trHeight w:val="1" w:hRule="atLeast"/>
          <w:jc w:val="center"/>
        </w:trPr>
        <w:tc>
          <w:tcPr>
            <w:tcW w:w="16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Sales</w:t>
            </w:r>
          </w:p>
        </w:tc>
        <w:tc>
          <w:tcPr>
            <w:tcW w:w="17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20,00,000</w:t>
            </w:r>
          </w:p>
        </w:tc>
        <w:tc>
          <w:tcPr>
            <w:tcW w:w="17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16,00,000</w:t>
            </w:r>
          </w:p>
        </w:tc>
        <w:tc>
          <w:tcPr>
            <w:tcW w:w="1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400,000</w:t>
            </w:r>
          </w:p>
        </w:tc>
        <w:tc>
          <w:tcPr>
            <w:tcW w:w="11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25,00,000</w:t>
            </w:r>
          </w:p>
        </w:tc>
        <w:tc>
          <w:tcPr>
            <w:tcW w:w="1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500,000</w:t>
            </w:r>
          </w:p>
        </w:tc>
      </w:tr>
      <w:tr>
        <w:trPr>
          <w:trHeight w:val="1" w:hRule="atLeast"/>
          <w:jc w:val="center"/>
        </w:trPr>
        <w:tc>
          <w:tcPr>
            <w:tcW w:w="16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Variable Costs:</w:t>
            </w:r>
          </w:p>
        </w:tc>
        <w:tc>
          <w:tcPr>
            <w:tcW w:w="17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7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1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16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Materials</w:t>
            </w:r>
          </w:p>
        </w:tc>
        <w:tc>
          <w:tcPr>
            <w:tcW w:w="17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200,000</w:t>
            </w:r>
          </w:p>
        </w:tc>
        <w:tc>
          <w:tcPr>
            <w:tcW w:w="17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280,000</w:t>
            </w:r>
          </w:p>
        </w:tc>
        <w:tc>
          <w:tcPr>
            <w:tcW w:w="1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80,000</w:t>
            </w:r>
          </w:p>
        </w:tc>
        <w:tc>
          <w:tcPr>
            <w:tcW w:w="11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250,000</w:t>
            </w:r>
          </w:p>
        </w:tc>
        <w:tc>
          <w:tcPr>
            <w:tcW w:w="1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50,000</w:t>
            </w:r>
          </w:p>
        </w:tc>
      </w:tr>
      <w:tr>
        <w:trPr>
          <w:trHeight w:val="1" w:hRule="atLeast"/>
          <w:jc w:val="center"/>
        </w:trPr>
        <w:tc>
          <w:tcPr>
            <w:tcW w:w="16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Labour</w:t>
            </w:r>
          </w:p>
        </w:tc>
        <w:tc>
          <w:tcPr>
            <w:tcW w:w="17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320,000</w:t>
            </w:r>
          </w:p>
        </w:tc>
        <w:tc>
          <w:tcPr>
            <w:tcW w:w="17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440,000</w:t>
            </w:r>
          </w:p>
        </w:tc>
        <w:tc>
          <w:tcPr>
            <w:tcW w:w="1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120,000</w:t>
            </w:r>
          </w:p>
        </w:tc>
        <w:tc>
          <w:tcPr>
            <w:tcW w:w="11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400,000</w:t>
            </w:r>
          </w:p>
        </w:tc>
        <w:tc>
          <w:tcPr>
            <w:tcW w:w="1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80,000</w:t>
            </w:r>
          </w:p>
        </w:tc>
      </w:tr>
      <w:tr>
        <w:trPr>
          <w:trHeight w:val="1" w:hRule="atLeast"/>
          <w:jc w:val="center"/>
        </w:trPr>
        <w:tc>
          <w:tcPr>
            <w:tcW w:w="16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Overhead</w:t>
            </w:r>
          </w:p>
        </w:tc>
        <w:tc>
          <w:tcPr>
            <w:tcW w:w="17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120,000</w:t>
            </w:r>
          </w:p>
        </w:tc>
        <w:tc>
          <w:tcPr>
            <w:tcW w:w="17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120,000</w:t>
            </w:r>
          </w:p>
        </w:tc>
        <w:tc>
          <w:tcPr>
            <w:tcW w:w="1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0</w:t>
            </w:r>
          </w:p>
        </w:tc>
        <w:tc>
          <w:tcPr>
            <w:tcW w:w="11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150,000</w:t>
            </w:r>
          </w:p>
        </w:tc>
        <w:tc>
          <w:tcPr>
            <w:tcW w:w="1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30,000</w:t>
            </w:r>
          </w:p>
        </w:tc>
      </w:tr>
      <w:tr>
        <w:trPr>
          <w:trHeight w:val="1" w:hRule="atLeast"/>
          <w:jc w:val="center"/>
        </w:trPr>
        <w:tc>
          <w:tcPr>
            <w:tcW w:w="16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Total Variable Cost</w:t>
            </w:r>
          </w:p>
        </w:tc>
        <w:tc>
          <w:tcPr>
            <w:tcW w:w="17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640,000</w:t>
            </w:r>
          </w:p>
        </w:tc>
        <w:tc>
          <w:tcPr>
            <w:tcW w:w="17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840,000</w:t>
            </w:r>
          </w:p>
        </w:tc>
        <w:tc>
          <w:tcPr>
            <w:tcW w:w="1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200,000</w:t>
            </w:r>
          </w:p>
        </w:tc>
        <w:tc>
          <w:tcPr>
            <w:tcW w:w="11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800,000</w:t>
            </w:r>
          </w:p>
        </w:tc>
        <w:tc>
          <w:tcPr>
            <w:tcW w:w="1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160,000</w:t>
            </w:r>
          </w:p>
        </w:tc>
      </w:tr>
      <w:tr>
        <w:trPr>
          <w:trHeight w:val="1" w:hRule="atLeast"/>
          <w:jc w:val="center"/>
        </w:trPr>
        <w:tc>
          <w:tcPr>
            <w:tcW w:w="16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Contribution</w:t>
            </w:r>
          </w:p>
        </w:tc>
        <w:tc>
          <w:tcPr>
            <w:tcW w:w="17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13,60,000</w:t>
            </w:r>
          </w:p>
        </w:tc>
        <w:tc>
          <w:tcPr>
            <w:tcW w:w="17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760,000</w:t>
            </w:r>
          </w:p>
        </w:tc>
        <w:tc>
          <w:tcPr>
            <w:tcW w:w="1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600,000</w:t>
            </w:r>
          </w:p>
        </w:tc>
        <w:tc>
          <w:tcPr>
            <w:tcW w:w="11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17,00,000</w:t>
            </w:r>
          </w:p>
        </w:tc>
        <w:tc>
          <w:tcPr>
            <w:tcW w:w="1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340,000</w:t>
            </w:r>
          </w:p>
        </w:tc>
      </w:tr>
      <w:tr>
        <w:trPr>
          <w:trHeight w:val="1" w:hRule="atLeast"/>
          <w:jc w:val="center"/>
        </w:trPr>
        <w:tc>
          <w:tcPr>
            <w:tcW w:w="16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Fixed Costs:</w:t>
            </w:r>
          </w:p>
        </w:tc>
        <w:tc>
          <w:tcPr>
            <w:tcW w:w="17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7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1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c>
          <w:tcPr>
            <w:tcW w:w="1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Calibri" w:hAnsi="Calibri" w:cs="Calibri" w:eastAsia="Calibri"/>
                <w:color w:val="auto"/>
                <w:spacing w:val="0"/>
                <w:position w:val="0"/>
                <w:sz w:val="22"/>
                <w:shd w:fill="auto" w:val="clear"/>
              </w:rPr>
            </w:pPr>
          </w:p>
        </w:tc>
      </w:tr>
      <w:tr>
        <w:trPr>
          <w:trHeight w:val="1" w:hRule="atLeast"/>
          <w:jc w:val="center"/>
        </w:trPr>
        <w:tc>
          <w:tcPr>
            <w:tcW w:w="16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Warehouse Rental</w:t>
            </w:r>
          </w:p>
        </w:tc>
        <w:tc>
          <w:tcPr>
            <w:tcW w:w="17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200,000</w:t>
            </w:r>
          </w:p>
        </w:tc>
        <w:tc>
          <w:tcPr>
            <w:tcW w:w="17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170,000</w:t>
            </w:r>
          </w:p>
        </w:tc>
        <w:tc>
          <w:tcPr>
            <w:tcW w:w="1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30,000</w:t>
            </w:r>
          </w:p>
        </w:tc>
        <w:tc>
          <w:tcPr>
            <w:tcW w:w="11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200,000</w:t>
            </w:r>
          </w:p>
        </w:tc>
        <w:tc>
          <w:tcPr>
            <w:tcW w:w="1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0</w:t>
            </w:r>
          </w:p>
        </w:tc>
      </w:tr>
      <w:tr>
        <w:trPr>
          <w:trHeight w:val="1" w:hRule="atLeast"/>
          <w:jc w:val="center"/>
        </w:trPr>
        <w:tc>
          <w:tcPr>
            <w:tcW w:w="16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Insurance</w:t>
            </w:r>
          </w:p>
        </w:tc>
        <w:tc>
          <w:tcPr>
            <w:tcW w:w="17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100,000</w:t>
            </w:r>
          </w:p>
        </w:tc>
        <w:tc>
          <w:tcPr>
            <w:tcW w:w="17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100,000</w:t>
            </w:r>
          </w:p>
        </w:tc>
        <w:tc>
          <w:tcPr>
            <w:tcW w:w="1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0</w:t>
            </w:r>
          </w:p>
        </w:tc>
        <w:tc>
          <w:tcPr>
            <w:tcW w:w="11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100,000</w:t>
            </w:r>
          </w:p>
        </w:tc>
        <w:tc>
          <w:tcPr>
            <w:tcW w:w="1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0</w:t>
            </w:r>
          </w:p>
        </w:tc>
      </w:tr>
      <w:tr>
        <w:trPr>
          <w:trHeight w:val="1" w:hRule="atLeast"/>
          <w:jc w:val="center"/>
        </w:trPr>
        <w:tc>
          <w:tcPr>
            <w:tcW w:w="16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Fulltime warehouse supervisor salary</w:t>
            </w:r>
          </w:p>
        </w:tc>
        <w:tc>
          <w:tcPr>
            <w:tcW w:w="17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50,000</w:t>
            </w:r>
          </w:p>
        </w:tc>
        <w:tc>
          <w:tcPr>
            <w:tcW w:w="17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35,000</w:t>
            </w:r>
          </w:p>
        </w:tc>
        <w:tc>
          <w:tcPr>
            <w:tcW w:w="1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15,000</w:t>
            </w:r>
          </w:p>
        </w:tc>
        <w:tc>
          <w:tcPr>
            <w:tcW w:w="11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50,000</w:t>
            </w:r>
          </w:p>
        </w:tc>
        <w:tc>
          <w:tcPr>
            <w:tcW w:w="1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0</w:t>
            </w:r>
          </w:p>
        </w:tc>
      </w:tr>
      <w:tr>
        <w:trPr>
          <w:trHeight w:val="1" w:hRule="atLeast"/>
          <w:jc w:val="center"/>
        </w:trPr>
        <w:tc>
          <w:tcPr>
            <w:tcW w:w="16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Total Fixed Cost</w:t>
            </w:r>
          </w:p>
        </w:tc>
        <w:tc>
          <w:tcPr>
            <w:tcW w:w="17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350,000</w:t>
            </w:r>
          </w:p>
        </w:tc>
        <w:tc>
          <w:tcPr>
            <w:tcW w:w="17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305,000</w:t>
            </w:r>
          </w:p>
        </w:tc>
        <w:tc>
          <w:tcPr>
            <w:tcW w:w="1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45,000</w:t>
            </w:r>
          </w:p>
        </w:tc>
        <w:tc>
          <w:tcPr>
            <w:tcW w:w="11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350,000</w:t>
            </w:r>
          </w:p>
        </w:tc>
        <w:tc>
          <w:tcPr>
            <w:tcW w:w="1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0</w:t>
            </w:r>
          </w:p>
        </w:tc>
      </w:tr>
      <w:tr>
        <w:trPr>
          <w:trHeight w:val="1" w:hRule="atLeast"/>
          <w:jc w:val="center"/>
        </w:trPr>
        <w:tc>
          <w:tcPr>
            <w:tcW w:w="16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Net Operating Inc</w:t>
            </w:r>
          </w:p>
        </w:tc>
        <w:tc>
          <w:tcPr>
            <w:tcW w:w="176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10,10,000</w:t>
            </w:r>
          </w:p>
        </w:tc>
        <w:tc>
          <w:tcPr>
            <w:tcW w:w="17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455,000</w:t>
            </w:r>
          </w:p>
        </w:tc>
        <w:tc>
          <w:tcPr>
            <w:tcW w:w="1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555,000</w:t>
            </w:r>
          </w:p>
        </w:tc>
        <w:tc>
          <w:tcPr>
            <w:tcW w:w="11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13,50,00</w:t>
            </w:r>
          </w:p>
        </w:tc>
        <w:tc>
          <w:tcPr>
            <w:tcW w:w="103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340,000</w:t>
            </w:r>
          </w:p>
        </w:tc>
      </w:tr>
    </w:tbl>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Analysis Report of Amana’s Performance During the Year 2020</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business's financial success might be affected by a number of factors, both internal and external. External pressures have dealt a heavy blow in recent years to firms relating to tourism (</w:t>
      </w:r>
      <w:r>
        <w:rPr>
          <w:rFonts w:ascii="Arial" w:hAnsi="Arial" w:cs="Arial" w:eastAsia="Arial"/>
          <w:color w:val="222222"/>
          <w:spacing w:val="0"/>
          <w:position w:val="0"/>
          <w:sz w:val="20"/>
          <w:shd w:fill="FFFFFF" w:val="clear"/>
        </w:rPr>
        <w:t xml:space="preserve">Orîndaru et al., 2021)</w:t>
      </w:r>
      <w:r>
        <w:rPr>
          <w:rFonts w:ascii="Times New Roman" w:hAnsi="Times New Roman" w:cs="Times New Roman" w:eastAsia="Times New Roman"/>
          <w:color w:val="auto"/>
          <w:spacing w:val="0"/>
          <w:position w:val="0"/>
          <w:sz w:val="24"/>
          <w:shd w:fill="auto" w:val="clear"/>
        </w:rPr>
        <w:t xml:space="preserve">. According to the audit report, Amana Ltd. is doing business poorly. Spending at the firm seems to be out of hand based on the discrepancy. It is struggling to keep its prices stable as demands of souvenir items have gone down. The overall underperformance of profitability may be traced back to unbalanced spending, the price of materials went up, the labor cost also increased that time, although some fixed costs remained same or reduced, but these did not save Amana from facing a bad business situation. The fallout from the pandemic might be to blame. As a consequence of the pandemic, the worldwide tourist industry suffered devastating losses. Tourism is one area that has been hit particularly severely by the global spread of the COVID-19 virus. The tourist sector was almost destroyed. Most small enterprises in this sector have struggled recently. It has taken them some time to get over the aftereffects. This is because of the coronavirus, the lockdowns and border restrictions enacted to stop the spread of the virus, the social distancing measures that discouraged tourism, and general travel interest of general people. The constraints also prevented them from going anywhere. So, beginning in March of 2020, fewer people from other countries began coming to visit England (</w:t>
      </w:r>
      <w:r>
        <w:rPr>
          <w:rFonts w:ascii="Arial" w:hAnsi="Arial" w:cs="Arial" w:eastAsia="Arial"/>
          <w:color w:val="222222"/>
          <w:spacing w:val="0"/>
          <w:position w:val="0"/>
          <w:sz w:val="20"/>
          <w:shd w:fill="FFFFFF" w:val="clear"/>
        </w:rPr>
        <w:t xml:space="preserve">Ntounis et al., 2022)</w:t>
      </w:r>
      <w:r>
        <w:rPr>
          <w:rFonts w:ascii="Times New Roman" w:hAnsi="Times New Roman" w:cs="Times New Roman" w:eastAsia="Times New Roman"/>
          <w:color w:val="auto"/>
          <w:spacing w:val="0"/>
          <w:position w:val="0"/>
          <w:sz w:val="24"/>
          <w:shd w:fill="auto" w:val="clear"/>
        </w:rPr>
        <w:t xml:space="preserve">. About 99.9 percent of travellers ceased visiting and enjoying the hotel services, restaurants, and other businesses connected to tourism (</w:t>
      </w:r>
      <w:r>
        <w:rPr>
          <w:rFonts w:ascii="Arial" w:hAnsi="Arial" w:cs="Arial" w:eastAsia="Arial"/>
          <w:color w:val="222222"/>
          <w:spacing w:val="0"/>
          <w:position w:val="0"/>
          <w:sz w:val="20"/>
          <w:shd w:fill="FFFFFF" w:val="clear"/>
        </w:rPr>
        <w:t xml:space="preserve">Hao et al., 2021)</w:t>
      </w:r>
      <w:r>
        <w:rPr>
          <w:rFonts w:ascii="Times New Roman" w:hAnsi="Times New Roman" w:cs="Times New Roman" w:eastAsia="Times New Roman"/>
          <w:color w:val="auto"/>
          <w:spacing w:val="0"/>
          <w:position w:val="0"/>
          <w:sz w:val="24"/>
          <w:shd w:fill="auto" w:val="clear"/>
        </w:rPr>
        <w:t xml:space="preserve">. There was such a devastating impact on the tourism industry that some enterprises went under and others were forced to shut down entirely. Amana Ltd. could have had to comply with a stricter criterion, but it has kept going nevertheless. The control report, however, shows that the company's variable costs increased as a result of the pandemic. To put it simply, a company's variable expenses are those that rise and fall in tandem with variations in its output. Direct labour and raw materials make up a significant portion of the variable expenses. Another kind of variable cost that varies with changes in production volume or certain manufacturing processes is called a semi-fixed semi-variable (mixed) cost. Examples of key variable costs for Amana are the price of raw materials and the wages of workers, whereas overhead is a mixed cost that is both fixed and variable. There has been a substantial shift in the costs of both direct labour and raw materials, and although a reduction in these outlays might increase profits, an increase in manufacturing overhead expenses would reduce profits. For labour expenses, the same is true. Its profitability fell as a direct result of the increase in the price of both labour and materials. During COVID-19, the cost of building supplies shot through the roof because of a severe shortage. Material costs increased as a result of a scarcity brought on the border closures and lockdowns. Labor costs increased as a result of a scarcity of available workers and Covid's disruptive effect on the job market (</w:t>
      </w:r>
      <w:r>
        <w:rPr>
          <w:rFonts w:ascii="Arial" w:hAnsi="Arial" w:cs="Arial" w:eastAsia="Arial"/>
          <w:color w:val="222222"/>
          <w:spacing w:val="0"/>
          <w:position w:val="0"/>
          <w:sz w:val="20"/>
          <w:shd w:fill="FFFFFF" w:val="clear"/>
        </w:rPr>
        <w:t xml:space="preserve">Munawar et al., 2021)</w:t>
      </w:r>
      <w:r>
        <w:rPr>
          <w:rFonts w:ascii="Times New Roman" w:hAnsi="Times New Roman" w:cs="Times New Roman" w:eastAsia="Times New Roman"/>
          <w:color w:val="auto"/>
          <w:spacing w:val="0"/>
          <w:position w:val="0"/>
          <w:sz w:val="24"/>
          <w:shd w:fill="auto" w:val="clear"/>
        </w:rPr>
        <w:t xml:space="preserve">. Covid is the reason of rising tourist industry employment risks which caused a labour scarcity and subsequent price hikes in labour costs. Amana Ltd. was forced to go on as usual since it could do nothing to change the circumstances. The company's variable costs increased, but it couldn't charge more since demand had dried up. While profits were low, the company nonetheless made an honest attempt to maintain its reputation. Now, though, it may strive to enhance certain operations in an effort to boost profits.</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b/>
          <w:color w:val="auto"/>
          <w:spacing w:val="0"/>
          <w:position w:val="0"/>
          <w:sz w:val="32"/>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Recommendations for the CEO of Amana to Improve the Business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Amana has great potential for expansion now that Covid's effects are waning and the tourist industry is once again on the rise. It is suggested that Amana's CEO make the following changes in order to expand the company's revenue and market share:</w:t>
      </w:r>
    </w:p>
    <w:p>
      <w:pPr>
        <w:numPr>
          <w:ilvl w:val="0"/>
          <w:numId w:val="60"/>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Amana is making profits despite of its poor performance due to the impact of Covid and other external factors. to rise business and profitability Amana can increase its sales volumes as rising price is not a suitable now for the tourist and souvenir products. Growing the company's annual sales is one approach to boosting profits. However, although price increases are often necessary, they are not always desirable. Furthermore, a price rise will discourage consumers from purchasing the product because of the damage Covid has caused to the economy. It's also clear that Covid-19 has hampered shoppers' ability to spend money (</w:t>
      </w:r>
      <w:r>
        <w:rPr>
          <w:rFonts w:ascii="Arial" w:hAnsi="Arial" w:cs="Arial" w:eastAsia="Arial"/>
          <w:color w:val="222222"/>
          <w:spacing w:val="0"/>
          <w:position w:val="0"/>
          <w:sz w:val="20"/>
          <w:shd w:fill="FFFFFF" w:val="clear"/>
        </w:rPr>
        <w:t xml:space="preserve">Valaskova et al., 2021)</w:t>
      </w:r>
      <w:r>
        <w:rPr>
          <w:rFonts w:ascii="Times New Roman" w:hAnsi="Times New Roman" w:cs="Times New Roman" w:eastAsia="Times New Roman"/>
          <w:color w:val="auto"/>
          <w:spacing w:val="0"/>
          <w:position w:val="0"/>
          <w:sz w:val="24"/>
          <w:shd w:fill="auto" w:val="clear"/>
        </w:rPr>
        <w:t xml:space="preserve">. In addition, vacationers' spending has dropped, particularly at locally owned establishments. As a result, Amana Limited is unable to implement a price increase at this time. Instead, it might try to boost volume at the same price point. Sales of $2.7 million are possible if 135k units are sold at $20 each. According to the analysis, the firm could have had a net operating profit of $932,000 even if it had incurred a total variable cost of $1,417,000 (as assessed by unit cost) and a maximum fixed cost of $350,000. And that's a step forward from where we are now. Even more so, it shows a genuinely remarkable profit performance considering the present circumstances. However, both the initial budget and the column in the control report suggest that a large profit performance might have been achieved if more units had been sold. Therefore, a little boost in sales volume may have a large impact on the bottom line. Thus, the corporation would be making a wise decision by doing so.</w:t>
      </w:r>
    </w:p>
    <w:p>
      <w:pPr>
        <w:numPr>
          <w:ilvl w:val="0"/>
          <w:numId w:val="60"/>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Since the majority of Amana's rivals have moved their operations to the digital realm, the company may find success by doing business online. The internet market has the potential to attract a more diverse range of customers. Going online may boost sales by up to fifty percent while cutting some expenditures to nothing, such as the cost of a showroom or the cost of a sales crew at a showroom (</w:t>
      </w:r>
      <w:r>
        <w:rPr>
          <w:rFonts w:ascii="Arial" w:hAnsi="Arial" w:cs="Arial" w:eastAsia="Arial"/>
          <w:color w:val="222222"/>
          <w:spacing w:val="0"/>
          <w:position w:val="0"/>
          <w:sz w:val="20"/>
          <w:shd w:fill="FFFFFF" w:val="clear"/>
        </w:rPr>
        <w:t xml:space="preserve">Indriastuti et al., 2020)</w:t>
      </w:r>
      <w:r>
        <w:rPr>
          <w:rFonts w:ascii="Times New Roman" w:hAnsi="Times New Roman" w:cs="Times New Roman" w:eastAsia="Times New Roman"/>
          <w:color w:val="auto"/>
          <w:spacing w:val="0"/>
          <w:position w:val="0"/>
          <w:sz w:val="24"/>
          <w:shd w:fill="auto" w:val="clear"/>
        </w:rPr>
        <w:t xml:space="preserve">. As a result of the impact that the Covid has on the globe, more and more individuals are turning to internet buying. As the Covid epidemic spread over the globe in the year 2020, Amazon reported a 220% increase in their sales (Sale, 2021). People are becoming more used to purchasing at online businesses as opposed to physically visiting to places, which wastes their time. Amama may choose to relocate their sales operations to their own website in order to expand their consumer base, increase their chances of winning in the market, and lower some of their fixed expenses.</w:t>
      </w:r>
    </w:p>
    <w:p>
      <w:pPr>
        <w:numPr>
          <w:ilvl w:val="0"/>
          <w:numId w:val="60"/>
        </w:numPr>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Amana can reduce its variable costs. Variable costs are the major factor to rise the production cost and decrease profitability of any organization. Amana is generating less profit because their variable cost are not under control.  The monthly control report indicates that labour and material expenses are the most important factor in determining the company's bottom line. Managing labour expenses is crucial for keeping costs down. In the context of the business model that Amana Ltd. employs, wages and salaries make up a significant portion of the company's overall variable costs. However, it is also the key factor in the majority of companies' pricing models. Since this expense usually rises in tandem with output, it needs to be kept at a level where it won't cut into profits. Due to the regularity with which workers and employees are paid hourly, weekly, monthly, and otherwise. Only a change in manufacturing needs or market circumstances will cause a modification. For example, if Amana Ltd manually instals product labels, increasing output will raise labour costs owing to the requirement for more workers or more time. Considering that automation has often resulted in a smaller workforce, it may be the best option here (</w:t>
      </w:r>
      <w:r>
        <w:rPr>
          <w:rFonts w:ascii="Arial" w:hAnsi="Arial" w:cs="Arial" w:eastAsia="Arial"/>
          <w:color w:val="222222"/>
          <w:spacing w:val="0"/>
          <w:position w:val="0"/>
          <w:sz w:val="20"/>
          <w:shd w:fill="FFFFFF" w:val="clear"/>
        </w:rPr>
        <w:t xml:space="preserve">Lindbäck et al., 2012)</w:t>
      </w:r>
      <w:r>
        <w:rPr>
          <w:rFonts w:ascii="Times New Roman" w:hAnsi="Times New Roman" w:cs="Times New Roman" w:eastAsia="Times New Roman"/>
          <w:color w:val="auto"/>
          <w:spacing w:val="0"/>
          <w:position w:val="0"/>
          <w:sz w:val="24"/>
          <w:shd w:fill="auto" w:val="clear"/>
        </w:rPr>
        <w:t xml:space="preserve">. This might be a cost-effective strategy for addressing the labour deficit. It is planned to maintain a low wage structure. The business must also cut down on its material costs. Since more resources are required to do more work when the production cap is raised, so too is the price of those resources. Companies have, historically speaking, strived to maximise profits by reducing material prices without compromising product quality. However, as a result of the conflict between Russia and Ukraine, the cost of imported goods has skyrocketed. Consequently, Amana Limited may be able to achieve this goal by seeking out local resources, cutting unnecessary product features to reduce raw material use, and exploring alternative materials. The best course of action is to develop or buy nearby suppliers. Several companies are already using this strategy to lessen the financial blow of COVID-19.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Part-B</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Analysis of Going Online Decision of Mr. Amana and Selecting the Best Alternative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be competitive in the market it is necessary to streamline the business model according to the market trend. In this current time most of the competitors of Mr. Amana are in online business, which is cost effective and attract more sales.  The reason why this is a good fit for him is because he is always looking for ways to make money online, and this is one way that he can do it without having to go out into the world and find customers online. Another thing about this business is that it will be flexible with his schedule this will add some variety into his income streams, so this is a good idea because it would give him an opportunity to learn something new while still making money (</w:t>
      </w:r>
      <w:r>
        <w:rPr>
          <w:rFonts w:ascii="Arial" w:hAnsi="Arial" w:cs="Arial" w:eastAsia="Arial"/>
          <w:color w:val="222222"/>
          <w:spacing w:val="0"/>
          <w:position w:val="0"/>
          <w:sz w:val="20"/>
          <w:shd w:fill="FFFFFF" w:val="clear"/>
        </w:rPr>
        <w:t xml:space="preserve">Dubelaar et al., 2015)</w:t>
      </w:r>
      <w:r>
        <w:rPr>
          <w:rFonts w:ascii="Times New Roman" w:hAnsi="Times New Roman" w:cs="Times New Roman" w:eastAsia="Times New Roman"/>
          <w:color w:val="auto"/>
          <w:spacing w:val="0"/>
          <w:position w:val="0"/>
          <w:sz w:val="24"/>
          <w:shd w:fill="auto" w:val="clear"/>
        </w:rPr>
        <w:t xml:space="preserve">. It makes sense for modern companies to do business online. Companies are being forced to make the transition from offline to online operations as a result of the widespread use of digital technologies and the conduct of business online. Almost every company nowadays includes internet sales as a central part of their overall marketing strategy. Online enterprises may also provide them with a fresh opportunity to maintain their market position in the face of Covid-19 pressure. Any business that relied on the Internet to promote or supply its wares during the Covid-19 pandemic may have survived the crisis and continue to do so in the future. Companies trying to rebound from the effects of COVID-19 may find success in the internet media by capitalising on the widespread use of the web. Mr. Amana's choice to expand his firm online was a wise one, given the idiosyncrasies of his industry. Perhaps it will be possible to limit the negative effect that Covid has on Amana Ltd.'s bottom line. As rivalry in the internet business sector increases, it also wouldn't make sense to stick with the current structure. This is just another perk of doing company online for the company. There is a possibility that online sales might lower running costs. In order to save money on distribution without negatively impacting customer service, it may be beneficial to consolidate some of the channels via which a product is sold. Mr. Amana wants to expand his business and is debating whether to create the company's own web store or to sell on Amazon. Among online merchants, Amazon is far and by the most frequented. Almost 90% of shoppers in the United Kingdom turn to Amazon for all of their product requirements ((Gjorgievska, 2022). Many companies might attribute their success to the convenience of making purchases online. Moreover, several Amazon-based businesses have flourished and established themselves as market leaders. Businesses have developed from their early stages into mature organisations. With Amazon's help, stores have a better chance of increasing revenue and expanding. However, having a company's own online storefront has the potential to boost the value of the brand (</w:t>
      </w:r>
      <w:r>
        <w:rPr>
          <w:rFonts w:ascii="Arial" w:hAnsi="Arial" w:cs="Arial" w:eastAsia="Arial"/>
          <w:color w:val="222222"/>
          <w:spacing w:val="0"/>
          <w:position w:val="0"/>
          <w:sz w:val="20"/>
          <w:shd w:fill="FFFFFF" w:val="clear"/>
        </w:rPr>
        <w:t xml:space="preserve">Shanthi et al., 2015)</w:t>
      </w:r>
      <w:r>
        <w:rPr>
          <w:rFonts w:ascii="Times New Roman" w:hAnsi="Times New Roman" w:cs="Times New Roman" w:eastAsia="Times New Roman"/>
          <w:color w:val="auto"/>
          <w:spacing w:val="0"/>
          <w:position w:val="0"/>
          <w:sz w:val="24"/>
          <w:shd w:fill="auto" w:val="clear"/>
        </w:rPr>
        <w:t xml:space="preserve">. Possessing one's own internet store might be useful. With online purchasing, one has more options, more control, and more fun. The fact that Amana Limited does not have to pay Amazon any kind of commission or fulfilment fees is an added bonus. But if it launches its own e-commerce platform, it will be limited to serving just the areas it already does. It may increase its outlays to broaden its scope of coverage. Launching an internet company comes with additional expenses. However, by partnering with Amazon, the company will have a greater chance of appealing to a sizable audience. No upfront payments are required; you'll earn a percentage from every transaction. As a result, there is a price to pay for making a decision.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the costs of selling on Amazon and those of running an in-house web store are evaluated, it will be clear which option is in the company's best interest. In order to send items to consumers' doorsteps, the firm will need to spend £150,000 on a delivery network, £50,000 on modernising the current website to guarantee it can handle the high amount of sales, and £35,000 each year on recruiting a full-time IT programmer to manage the new online shop. Starting the virtual shop will set him back $235,000. To help offset this, yearly sales guarantees of 100,000 units will be in place. At a rate of £25 per unit sold, the total sales income will be $2,500,000. Therefore, the internet business will be able to make a profit of $2,265,000 after deducting all of its operating expenses. Unfortunately, though, the competition in this industry is fierce. Amana will also have to deal with the threat of new rivals. Businesses on the internet go up against an increasing number of rivals as time goes on. Doing business on Amazon may reduce the operating cost, yet yearly sales of 65,000 units are guaranteed. But there's always a chance that sales may rise. Initially, the Amazon deal may seem beneficial; but, if all the expenditures are factored in, it may be determined that the profit from selling on Amazon will be £1,575,000. The convenience of shopping online is not cheap, but it brings in more money than Amazon does. In addition, it has been suggested that Amana Ltd enhance sales and concentrate on profitability to better its profit performance. In order to maximise revenue and profits, it is imperative that the company seize the opportunities offered by its online store. In addition, it might avoid the difficulty of having less influence over Amazon's price and return policies. The online store is handy for its accessibility and its organisational features. Therefore, the greatest strategy for the company will be to engage in e-commerce through its very own web store.</w:t>
      </w: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Any company has the potential to maintain its operations while simultaneously experiencing tremendous expansion if it employs sound business research and planning. Businesses need to conduct internal audits in order to experience growth. As the pandemic spread, Amana's variable costs increased, which led to poor financial performance for the company. This report has provided some recommendations to improve its business as well as suggested the appropriate pathway to enter online sales. It has also demonstrated that lowering labour costs through automation, lowering material costs by utilising materials sourced locally, and sailing at their own website will lower their costs and boost their profitability.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24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References</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Dubelaar, C., Sohal, A., &amp; Savic, V. (2015). Benefits, impediments and critical success factors in B2C E-business adoption. </w:t>
      </w:r>
      <w:r>
        <w:rPr>
          <w:rFonts w:ascii="Times New Roman" w:hAnsi="Times New Roman" w:cs="Times New Roman" w:eastAsia="Times New Roman"/>
          <w:i/>
          <w:color w:val="222222"/>
          <w:spacing w:val="0"/>
          <w:position w:val="0"/>
          <w:sz w:val="24"/>
          <w:shd w:fill="FFFFFF" w:val="clear"/>
        </w:rPr>
        <w:t xml:space="preserve">Technovation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25</w:t>
      </w:r>
      <w:r>
        <w:rPr>
          <w:rFonts w:ascii="Times New Roman" w:hAnsi="Times New Roman" w:cs="Times New Roman" w:eastAsia="Times New Roman"/>
          <w:color w:val="222222"/>
          <w:spacing w:val="0"/>
          <w:position w:val="0"/>
          <w:sz w:val="24"/>
          <w:shd w:fill="FFFFFF" w:val="clear"/>
        </w:rPr>
        <w:t xml:space="preserve">(11), 1251-1262.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Gjorgievska, L. (2022, August 1). </w:t>
      </w:r>
      <w:r>
        <w:rPr>
          <w:rFonts w:ascii="Times New Roman" w:hAnsi="Times New Roman" w:cs="Times New Roman" w:eastAsia="Times New Roman"/>
          <w:i/>
          <w:color w:val="auto"/>
          <w:spacing w:val="0"/>
          <w:position w:val="0"/>
          <w:sz w:val="24"/>
          <w:shd w:fill="auto" w:val="clear"/>
        </w:rPr>
        <w:t xml:space="preserve">33+ Fascinating Amazon UK Statistics in 2021</w:t>
      </w:r>
      <w:r>
        <w:rPr>
          <w:rFonts w:ascii="Times New Roman" w:hAnsi="Times New Roman" w:cs="Times New Roman" w:eastAsia="Times New Roman"/>
          <w:color w:val="auto"/>
          <w:spacing w:val="0"/>
          <w:position w:val="0"/>
          <w:sz w:val="24"/>
          <w:shd w:fill="auto" w:val="clear"/>
        </w:rPr>
        <w:t xml:space="preserve">. Dont Disappoint Me. Retrieved December 12, 2022, from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https://dontdisappoint.me.uk/resources/technology/amazon-statistics-uk/</w:t>
        </w:r>
      </w:hyperlink>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Hao, Y., Bai, H., &amp; Sun, S. (2021). How does COVID-19 affect tourism in terms of people’s willingness to travel? Empirical evidence from China. </w:t>
      </w:r>
      <w:r>
        <w:rPr>
          <w:rFonts w:ascii="Times New Roman" w:hAnsi="Times New Roman" w:cs="Times New Roman" w:eastAsia="Times New Roman"/>
          <w:i/>
          <w:color w:val="222222"/>
          <w:spacing w:val="0"/>
          <w:position w:val="0"/>
          <w:sz w:val="24"/>
          <w:shd w:fill="FFFFFF" w:val="clear"/>
        </w:rPr>
        <w:t xml:space="preserve">Tourism Review</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76</w:t>
      </w:r>
      <w:r>
        <w:rPr>
          <w:rFonts w:ascii="Times New Roman" w:hAnsi="Times New Roman" w:cs="Times New Roman" w:eastAsia="Times New Roman"/>
          <w:color w:val="222222"/>
          <w:spacing w:val="0"/>
          <w:position w:val="0"/>
          <w:sz w:val="24"/>
          <w:shd w:fill="FFFFFF" w:val="clear"/>
        </w:rPr>
        <w:t xml:space="preserve">(4), 892-909.</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Indriastuti, M., &amp; Fuad, K. (2020, July). Impact of covid-19 on digital transformation and sustainability in small and medium enterprises (smes): A conceptual framework. In </w:t>
      </w:r>
      <w:r>
        <w:rPr>
          <w:rFonts w:ascii="Times New Roman" w:hAnsi="Times New Roman" w:cs="Times New Roman" w:eastAsia="Times New Roman"/>
          <w:i/>
          <w:color w:val="222222"/>
          <w:spacing w:val="0"/>
          <w:position w:val="0"/>
          <w:sz w:val="24"/>
          <w:shd w:fill="FFFFFF" w:val="clear"/>
        </w:rPr>
        <w:t xml:space="preserve">Conference on Complex, Intelligent, and Software Intensive Systems</w:t>
      </w:r>
      <w:r>
        <w:rPr>
          <w:rFonts w:ascii="Times New Roman" w:hAnsi="Times New Roman" w:cs="Times New Roman" w:eastAsia="Times New Roman"/>
          <w:color w:val="222222"/>
          <w:spacing w:val="0"/>
          <w:position w:val="0"/>
          <w:sz w:val="24"/>
          <w:shd w:fill="FFFFFF" w:val="clear"/>
        </w:rPr>
        <w:t xml:space="preserve"> (pp. 471-476). Springer, Cham.</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Lindbäck, J. E., Björnsson, A., &amp; Johansen, K. (2012). New Automated Composite Manufacturing Process:: Is it possible to find a cost effective manufacturing method with the use of robotic equipment?. In </w:t>
      </w:r>
      <w:r>
        <w:rPr>
          <w:rFonts w:ascii="Times New Roman" w:hAnsi="Times New Roman" w:cs="Times New Roman" w:eastAsia="Times New Roman"/>
          <w:i/>
          <w:color w:val="222222"/>
          <w:spacing w:val="0"/>
          <w:position w:val="0"/>
          <w:sz w:val="24"/>
          <w:shd w:fill="FFFFFF" w:val="clear"/>
        </w:rPr>
        <w:t xml:space="preserve">The 5th International Swedish Production Symposium 6th-8th of November 2012 Linköping, Sweden</w:t>
      </w:r>
      <w:r>
        <w:rPr>
          <w:rFonts w:ascii="Times New Roman" w:hAnsi="Times New Roman" w:cs="Times New Roman" w:eastAsia="Times New Roman"/>
          <w:color w:val="222222"/>
          <w:spacing w:val="0"/>
          <w:position w:val="0"/>
          <w:sz w:val="24"/>
          <w:shd w:fill="FFFFFF" w:val="clear"/>
        </w:rPr>
        <w:t xml:space="preserve"> (pp. 523-531).</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Munawar, H. S., Khan, S. I., Ullah, F., Kouzani, A. Z., &amp; Mahmud, M. P. (2021). Effects of COVID-19 on the Australian economy: Insights into the mobility and unemployment rates in education and tourism sectors. </w:t>
      </w:r>
      <w:r>
        <w:rPr>
          <w:rFonts w:ascii="Times New Roman" w:hAnsi="Times New Roman" w:cs="Times New Roman" w:eastAsia="Times New Roman"/>
          <w:i/>
          <w:color w:val="222222"/>
          <w:spacing w:val="0"/>
          <w:position w:val="0"/>
          <w:sz w:val="24"/>
          <w:shd w:fill="FFFFFF" w:val="clear"/>
        </w:rPr>
        <w:t xml:space="preserve">Sustainability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13</w:t>
      </w:r>
      <w:r>
        <w:rPr>
          <w:rFonts w:ascii="Times New Roman" w:hAnsi="Times New Roman" w:cs="Times New Roman" w:eastAsia="Times New Roman"/>
          <w:color w:val="222222"/>
          <w:spacing w:val="0"/>
          <w:position w:val="0"/>
          <w:sz w:val="24"/>
          <w:shd w:fill="FFFFFF" w:val="clear"/>
        </w:rPr>
        <w:t xml:space="preserve">(20), 11300.</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Ntounis, N., Parker, C., Skinner, H., Steadman, C., &amp; Warnaby, G. (2022). Tourism and Hospitality industry resilience during the Covid-19 pandemic: Evidence from England. </w:t>
      </w:r>
      <w:r>
        <w:rPr>
          <w:rFonts w:ascii="Times New Roman" w:hAnsi="Times New Roman" w:cs="Times New Roman" w:eastAsia="Times New Roman"/>
          <w:i/>
          <w:color w:val="222222"/>
          <w:spacing w:val="0"/>
          <w:position w:val="0"/>
          <w:sz w:val="24"/>
          <w:shd w:fill="FFFFFF" w:val="clear"/>
        </w:rPr>
        <w:t xml:space="preserve">Current Issues in Tourism</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25</w:t>
      </w:r>
      <w:r>
        <w:rPr>
          <w:rFonts w:ascii="Times New Roman" w:hAnsi="Times New Roman" w:cs="Times New Roman" w:eastAsia="Times New Roman"/>
          <w:color w:val="222222"/>
          <w:spacing w:val="0"/>
          <w:position w:val="0"/>
          <w:sz w:val="24"/>
          <w:shd w:fill="FFFFFF" w:val="clear"/>
        </w:rPr>
        <w:t xml:space="preserve">(1), 46-59.</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Orîndaru, A., Popescu, M. F., Alexoaei, A. P., C</w:t>
      </w:r>
      <w:r>
        <w:rPr>
          <w:rFonts w:ascii="Times New Roman" w:hAnsi="Times New Roman" w:cs="Times New Roman" w:eastAsia="Times New Roman"/>
          <w:color w:val="222222"/>
          <w:spacing w:val="0"/>
          <w:position w:val="0"/>
          <w:sz w:val="24"/>
          <w:shd w:fill="FFFFFF" w:val="clear"/>
        </w:rPr>
        <w:t xml:space="preserve">ăescu, Ș. C., Florescu, M. S., &amp; Orzan, A. O. (2021). Tourism in a post-COVID-19 era: Sustainable strategies for industry’s recovery. </w:t>
      </w:r>
      <w:r>
        <w:rPr>
          <w:rFonts w:ascii="Times New Roman" w:hAnsi="Times New Roman" w:cs="Times New Roman" w:eastAsia="Times New Roman"/>
          <w:i/>
          <w:color w:val="222222"/>
          <w:spacing w:val="0"/>
          <w:position w:val="0"/>
          <w:sz w:val="24"/>
          <w:shd w:fill="FFFFFF" w:val="clear"/>
        </w:rPr>
        <w:t xml:space="preserve">Sustainability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13</w:t>
      </w:r>
      <w:r>
        <w:rPr>
          <w:rFonts w:ascii="Times New Roman" w:hAnsi="Times New Roman" w:cs="Times New Roman" w:eastAsia="Times New Roman"/>
          <w:color w:val="222222"/>
          <w:spacing w:val="0"/>
          <w:position w:val="0"/>
          <w:sz w:val="24"/>
          <w:shd w:fill="FFFFFF" w:val="clear"/>
        </w:rPr>
        <w:t xml:space="preserve">(12), 6781.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Sale, S. (2021, April 30). </w:t>
      </w:r>
      <w:r>
        <w:rPr>
          <w:rFonts w:ascii="Times New Roman" w:hAnsi="Times New Roman" w:cs="Times New Roman" w:eastAsia="Times New Roman"/>
          <w:i/>
          <w:color w:val="auto"/>
          <w:spacing w:val="0"/>
          <w:position w:val="0"/>
          <w:sz w:val="24"/>
          <w:shd w:fill="auto" w:val="clear"/>
        </w:rPr>
        <w:t xml:space="preserve">Amazon’s profit increased by 220%.</w:t>
      </w:r>
      <w:r>
        <w:rPr>
          <w:rFonts w:ascii="Times New Roman" w:hAnsi="Times New Roman" w:cs="Times New Roman" w:eastAsia="Times New Roman"/>
          <w:color w:val="auto"/>
          <w:spacing w:val="0"/>
          <w:position w:val="0"/>
          <w:sz w:val="24"/>
          <w:shd w:fill="auto" w:val="clear"/>
        </w:rPr>
        <w:t xml:space="preserve"> The Press Stories. Retrieved December 12, 2022, from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https://presstories.com/2021/04/30/amazons-profit-increased-by-220/</w:t>
        </w:r>
      </w:hyperlink>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Shanthi, R., &amp; Desti, K. (2015). Consumers' perception on online shopping. </w:t>
      </w:r>
      <w:r>
        <w:rPr>
          <w:rFonts w:ascii="Times New Roman" w:hAnsi="Times New Roman" w:cs="Times New Roman" w:eastAsia="Times New Roman"/>
          <w:i/>
          <w:color w:val="222222"/>
          <w:spacing w:val="0"/>
          <w:position w:val="0"/>
          <w:sz w:val="24"/>
          <w:shd w:fill="FFFFFF" w:val="clear"/>
        </w:rPr>
        <w:t xml:space="preserve">Journal of Marketing and Consumer Research</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13</w:t>
      </w:r>
      <w:r>
        <w:rPr>
          <w:rFonts w:ascii="Times New Roman" w:hAnsi="Times New Roman" w:cs="Times New Roman" w:eastAsia="Times New Roman"/>
          <w:color w:val="222222"/>
          <w:spacing w:val="0"/>
          <w:position w:val="0"/>
          <w:sz w:val="24"/>
          <w:shd w:fill="FFFFFF" w:val="clear"/>
        </w:rPr>
        <w:t xml:space="preserve">, 14-21.</w:t>
      </w:r>
    </w:p>
    <w:p>
      <w:pPr>
        <w:spacing w:before="0" w:after="16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Valaskova, K., Durana, P., &amp; Adamko, P. (2021). Changes in consumers’ purchase patterns as a consequence of the COVID-19 pandemic. </w:t>
      </w:r>
      <w:r>
        <w:rPr>
          <w:rFonts w:ascii="Times New Roman" w:hAnsi="Times New Roman" w:cs="Times New Roman" w:eastAsia="Times New Roman"/>
          <w:i/>
          <w:color w:val="222222"/>
          <w:spacing w:val="0"/>
          <w:position w:val="0"/>
          <w:sz w:val="24"/>
          <w:shd w:fill="FFFFFF" w:val="clear"/>
        </w:rPr>
        <w:t xml:space="preserve">Mathematics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9</w:t>
      </w:r>
      <w:r>
        <w:rPr>
          <w:rFonts w:ascii="Times New Roman" w:hAnsi="Times New Roman" w:cs="Times New Roman" w:eastAsia="Times New Roman"/>
          <w:color w:val="222222"/>
          <w:spacing w:val="0"/>
          <w:position w:val="0"/>
          <w:sz w:val="24"/>
          <w:shd w:fill="FFFFFF" w:val="clear"/>
        </w:rPr>
        <w:t xml:space="preserve">(15), 1788.</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6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dontdisappoint.me.uk/resources/technology/amazon-statistics-uk/" Id="docRId0" Type="http://schemas.openxmlformats.org/officeDocument/2006/relationships/hyperlink" /><Relationship TargetMode="External" Target="https://presstories.com/2021/04/30/amazons-profit-increased-by-220/" Id="docRId1" Type="http://schemas.openxmlformats.org/officeDocument/2006/relationships/hyperlink" /><Relationship Target="numbering.xml" Id="docRId2" Type="http://schemas.openxmlformats.org/officeDocument/2006/relationships/numbering" /><Relationship Target="styles.xml" Id="docRId3" Type="http://schemas.openxmlformats.org/officeDocument/2006/relationships/styles" /></Relationships>
</file>