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rPr>
          <w:rFonts w:ascii="Times New Roman" w:hAnsi="Times New Roman"/>
          <w:sz w:val="24"/>
          <w:szCs w:val="24"/>
        </w:rPr>
      </w:pPr>
      <w:r>
        <w:rPr>
          <w:rFonts w:ascii="Times New Roman" w:hAnsi="Times New Roman"/>
          <w:sz w:val="24"/>
          <w:szCs w:val="24"/>
          <w:lang w:val="en-GB"/>
        </w:rPr>
        <w:t xml:space="preserve">To understand the meaning of </w:t>
      </w:r>
      <w:r>
        <w:rPr>
          <w:rFonts w:ascii="Times New Roman" w:hAnsi="Times New Roman"/>
          <w:i/>
          <w:sz w:val="24"/>
          <w:szCs w:val="24"/>
          <w:lang w:val="en-GB"/>
        </w:rPr>
        <w:t>Dharma</w:t>
      </w:r>
      <w:r>
        <w:rPr>
          <w:rFonts w:ascii="Times New Roman" w:hAnsi="Times New Roman"/>
          <w:sz w:val="24"/>
          <w:szCs w:val="24"/>
          <w:lang w:val="en-GB"/>
        </w:rPr>
        <w:t xml:space="preserve">, I will look back at the beginning of Hinduism, which started in the Indus Valley, south India, </w:t>
      </w:r>
      <w:r>
        <w:rPr>
          <w:rFonts w:ascii="Times New Roman" w:hAnsi="Times New Roman"/>
          <w:sz w:val="24"/>
          <w:szCs w:val="24"/>
          <w:lang w:val="en-GB"/>
        </w:rPr>
        <w:t xml:space="preserve">as well as examples of </w:t>
      </w:r>
      <w:r>
        <w:rPr>
          <w:rFonts w:ascii="Times New Roman" w:hAnsi="Times New Roman"/>
          <w:i/>
          <w:iCs/>
          <w:sz w:val="24"/>
          <w:szCs w:val="24"/>
          <w:lang w:val="en-GB"/>
        </w:rPr>
        <w:t>Dharma</w:t>
      </w:r>
      <w:r>
        <w:rPr>
          <w:rFonts w:ascii="Times New Roman" w:hAnsi="Times New Roman"/>
          <w:sz w:val="24"/>
          <w:szCs w:val="24"/>
          <w:lang w:val="en-GB"/>
        </w:rPr>
        <w:t xml:space="preserve"> like the </w:t>
      </w:r>
      <w:r>
        <w:rPr>
          <w:rFonts w:ascii="Times New Roman" w:hAnsi="Times New Roman"/>
          <w:i/>
          <w:iCs/>
          <w:sz w:val="24"/>
          <w:szCs w:val="24"/>
          <w:lang w:val="en-GB"/>
        </w:rPr>
        <w:t>Bhagavad</w:t>
      </w:r>
      <w:r>
        <w:rPr>
          <w:rFonts w:ascii="Times New Roman" w:hAnsi="Times New Roman"/>
          <w:sz w:val="24"/>
          <w:szCs w:val="24"/>
          <w:lang w:val="en-GB"/>
        </w:rPr>
        <w:t xml:space="preserve"> </w:t>
      </w:r>
      <w:r>
        <w:rPr>
          <w:rFonts w:ascii="Times New Roman" w:hAnsi="Times New Roman"/>
          <w:i/>
          <w:iCs/>
          <w:sz w:val="24"/>
          <w:szCs w:val="24"/>
          <w:lang w:val="en-GB"/>
        </w:rPr>
        <w:t>Gita</w:t>
      </w:r>
      <w:r>
        <w:rPr>
          <w:rFonts w:ascii="Times New Roman" w:hAnsi="Times New Roman"/>
          <w:sz w:val="24"/>
          <w:szCs w:val="24"/>
          <w:lang w:val="en-GB"/>
        </w:rPr>
        <w:t>.</w:t>
      </w:r>
    </w:p>
    <w:p>
      <w:pPr>
        <w:pStyle w:val="Standard"/>
        <w:rPr>
          <w:rFonts w:ascii="Times New Roman" w:hAnsi="Times New Roman"/>
          <w:sz w:val="24"/>
          <w:szCs w:val="24"/>
          <w:lang w:val="en-GB"/>
        </w:rPr>
      </w:pPr>
      <w:r>
        <w:rPr>
          <w:rFonts w:ascii="Times New Roman" w:hAnsi="Times New Roman"/>
          <w:sz w:val="24"/>
          <w:szCs w:val="24"/>
          <w:lang w:val="en-GB"/>
        </w:rPr>
      </w:r>
    </w:p>
    <w:p>
      <w:pPr>
        <w:pStyle w:val="Standard"/>
        <w:rPr>
          <w:rFonts w:ascii="Times New Roman" w:hAnsi="Times New Roman"/>
          <w:sz w:val="24"/>
          <w:szCs w:val="24"/>
        </w:rPr>
      </w:pPr>
      <w:r>
        <w:rPr>
          <w:rFonts w:ascii="Times New Roman" w:hAnsi="Times New Roman"/>
          <w:sz w:val="24"/>
          <w:szCs w:val="24"/>
          <w:lang w:val="en-GB"/>
        </w:rPr>
        <w:t xml:space="preserve">The people of this region were </w:t>
      </w:r>
      <w:r>
        <w:rPr>
          <w:rFonts w:ascii="Times New Roman" w:hAnsi="Times New Roman"/>
          <w:i/>
          <w:sz w:val="24"/>
          <w:szCs w:val="24"/>
          <w:lang w:val="en-GB"/>
        </w:rPr>
        <w:t>Dravidian</w:t>
      </w:r>
      <w:r>
        <w:rPr>
          <w:rFonts w:ascii="Times New Roman" w:hAnsi="Times New Roman"/>
          <w:sz w:val="24"/>
          <w:szCs w:val="24"/>
          <w:lang w:val="en-GB"/>
        </w:rPr>
        <w:t xml:space="preserve">, meaning they were indigenous to that part of India, and the city that was excavated in 1921 by Sir John Marshal was known as </w:t>
      </w:r>
      <w:r>
        <w:rPr>
          <w:rFonts w:ascii="Times New Roman" w:hAnsi="Times New Roman"/>
          <w:i/>
          <w:sz w:val="24"/>
          <w:szCs w:val="24"/>
          <w:lang w:val="en-GB"/>
        </w:rPr>
        <w:t>Mohenjo</w:t>
      </w:r>
      <w:r>
        <w:rPr>
          <w:rFonts w:ascii="Times New Roman" w:hAnsi="Times New Roman"/>
          <w:sz w:val="24"/>
          <w:szCs w:val="24"/>
          <w:lang w:val="en-GB"/>
        </w:rPr>
        <w:t xml:space="preserve"> </w:t>
      </w:r>
      <w:r>
        <w:rPr>
          <w:rFonts w:ascii="Times New Roman" w:hAnsi="Times New Roman"/>
          <w:i/>
          <w:sz w:val="24"/>
          <w:szCs w:val="24"/>
          <w:lang w:val="en-GB"/>
        </w:rPr>
        <w:t>Daro</w:t>
      </w:r>
      <w:r>
        <w:rPr>
          <w:rFonts w:ascii="Times New Roman" w:hAnsi="Times New Roman"/>
          <w:sz w:val="24"/>
          <w:szCs w:val="24"/>
          <w:lang w:val="en-GB"/>
        </w:rPr>
        <w:t xml:space="preserve"> and was said to be one of the most well preserved cities to be found. The city itself was thought to have been egalitarian, with no monuments or distinctive buildings of worship (although feminine figurines were also excavated and some think these may be fertility symbols, belonging to a cult of the time), and an excellent water system, e.g. sewers, the Great Bath, working toilets etc. Six hundred years later, the city had collapsed, and the reasoning as to why is still unknown but there are theories; concerning the weather, extreme climate change, or the introduction of a new religion. More than forty skeletons were found in their homes, their placement unusual, and Paul Bahn the British archaeologist describes them as, “</w:t>
      </w:r>
      <w:r>
        <w:rPr>
          <w:rFonts w:ascii="Times New Roman" w:hAnsi="Times New Roman"/>
          <w:color w:val="000000"/>
          <w:sz w:val="24"/>
          <w:szCs w:val="24"/>
        </w:rPr>
        <w:t>‘strangely contorted’”</w:t>
      </w:r>
      <w:r>
        <w:rPr>
          <w:rFonts w:ascii="Times New Roman" w:hAnsi="Times New Roman"/>
          <w:color w:val="000000"/>
          <w:sz w:val="24"/>
          <w:szCs w:val="24"/>
          <w:vertAlign w:val="superscript"/>
        </w:rPr>
        <w:t>[</w:t>
      </w:r>
      <w:r>
        <w:rPr>
          <w:rFonts w:ascii="Times New Roman" w:hAnsi="Times New Roman"/>
          <w:b/>
          <w:color w:val="000000"/>
          <w:sz w:val="24"/>
          <w:szCs w:val="24"/>
          <w:vertAlign w:val="superscript"/>
        </w:rPr>
        <w:t>Paul Bah</w:t>
      </w:r>
      <w:r>
        <w:rPr>
          <w:rFonts w:ascii="Times New Roman" w:hAnsi="Times New Roman"/>
          <w:b/>
          <w:color w:val="000000"/>
          <w:sz w:val="24"/>
          <w:szCs w:val="24"/>
          <w:vertAlign w:val="superscript"/>
        </w:rPr>
        <w:t>n</w:t>
      </w:r>
      <w:r>
        <w:rPr>
          <w:rFonts w:ascii="Times New Roman" w:hAnsi="Times New Roman"/>
          <w:color w:val="000000"/>
          <w:sz w:val="24"/>
          <w:szCs w:val="24"/>
          <w:vertAlign w:val="superscript"/>
        </w:rPr>
        <w:t>]</w:t>
      </w:r>
      <w:r>
        <w:rPr>
          <w:rFonts w:ascii="Times New Roman" w:hAnsi="Times New Roman"/>
          <w:color w:val="000000"/>
          <w:sz w:val="24"/>
          <w:szCs w:val="24"/>
        </w:rPr>
        <w:t xml:space="preserve"> “and incomplete remains of nine individuals”</w:t>
      </w:r>
      <w:r>
        <w:rPr>
          <w:rFonts w:ascii="Times New Roman" w:hAnsi="Times New Roman"/>
          <w:color w:val="000000"/>
          <w:sz w:val="24"/>
          <w:szCs w:val="24"/>
          <w:vertAlign w:val="superscript"/>
        </w:rPr>
        <w:t>[</w:t>
      </w:r>
      <w:r>
        <w:rPr>
          <w:rFonts w:ascii="Times New Roman" w:hAnsi="Times New Roman"/>
          <w:b/>
          <w:color w:val="000000"/>
          <w:sz w:val="24"/>
          <w:szCs w:val="24"/>
          <w:vertAlign w:val="superscript"/>
        </w:rPr>
        <w:t>Paul Bahn</w:t>
      </w:r>
      <w:r>
        <w:rPr>
          <w:rFonts w:ascii="Times New Roman" w:hAnsi="Times New Roman"/>
          <w:color w:val="000000"/>
          <w:sz w:val="24"/>
          <w:szCs w:val="24"/>
          <w:vertAlign w:val="superscript"/>
        </w:rPr>
        <w:t xml:space="preserve">] </w:t>
      </w:r>
      <w:r>
        <w:rPr>
          <w:rFonts w:ascii="Times New Roman" w:hAnsi="Times New Roman"/>
          <w:color w:val="000000"/>
          <w:sz w:val="24"/>
          <w:szCs w:val="24"/>
        </w:rPr>
        <w:t>, where the massacre theory is explored further.</w:t>
      </w:r>
    </w:p>
    <w:p>
      <w:pPr>
        <w:pStyle w:val="Standard"/>
        <w:rPr>
          <w:color w:val="000000"/>
          <w:sz w:val="22"/>
          <w:szCs w:val="22"/>
        </w:rPr>
      </w:pPr>
      <w:r>
        <w:rPr>
          <w:rFonts w:ascii="Times New Roman" w:hAnsi="Times New Roman"/>
          <w:color w:val="000000"/>
          <w:sz w:val="24"/>
          <w:szCs w:val="24"/>
        </w:rPr>
        <w:t xml:space="preserve">A popular theory is that there was a mass massacre with the introduction of a new people, the </w:t>
      </w:r>
      <w:r>
        <w:rPr>
          <w:rFonts w:ascii="Times New Roman" w:hAnsi="Times New Roman"/>
          <w:i/>
          <w:color w:val="000000"/>
          <w:sz w:val="24"/>
          <w:szCs w:val="24"/>
        </w:rPr>
        <w:t>Aryans’</w:t>
      </w:r>
      <w:r>
        <w:rPr>
          <w:rFonts w:ascii="Times New Roman" w:hAnsi="Times New Roman"/>
          <w:color w:val="000000"/>
          <w:sz w:val="24"/>
          <w:szCs w:val="24"/>
        </w:rPr>
        <w:t xml:space="preserve">. Contrary to Nazi propaganda and Hitler’s’ ideal super race, the </w:t>
      </w:r>
      <w:r>
        <w:rPr>
          <w:rFonts w:ascii="Times New Roman" w:hAnsi="Times New Roman"/>
          <w:i/>
          <w:color w:val="000000"/>
          <w:sz w:val="24"/>
          <w:szCs w:val="24"/>
        </w:rPr>
        <w:t>Aryan</w:t>
      </w:r>
      <w:r>
        <w:rPr>
          <w:rFonts w:ascii="Times New Roman" w:hAnsi="Times New Roman"/>
          <w:color w:val="000000"/>
          <w:sz w:val="24"/>
          <w:szCs w:val="24"/>
        </w:rPr>
        <w:t xml:space="preserve"> people were thought to be Indo-European travelers instead, and they settled in the Indus Valley. With their migration it is believed Hinduism was a direct result, which introduces us to the </w:t>
      </w:r>
      <w:r>
        <w:rPr>
          <w:rFonts w:ascii="Times New Roman" w:hAnsi="Times New Roman"/>
          <w:i/>
          <w:color w:val="000000"/>
          <w:sz w:val="24"/>
          <w:szCs w:val="24"/>
        </w:rPr>
        <w:t>Vedic</w:t>
      </w:r>
      <w:r>
        <w:rPr>
          <w:rFonts w:ascii="Times New Roman" w:hAnsi="Times New Roman"/>
          <w:color w:val="000000"/>
          <w:sz w:val="24"/>
          <w:szCs w:val="24"/>
        </w:rPr>
        <w:t xml:space="preserve"> period. During this period the </w:t>
      </w:r>
      <w:r>
        <w:rPr>
          <w:rFonts w:ascii="Times New Roman" w:hAnsi="Times New Roman"/>
          <w:i/>
          <w:color w:val="000000"/>
          <w:sz w:val="24"/>
          <w:szCs w:val="24"/>
        </w:rPr>
        <w:t>Vedas</w:t>
      </w:r>
      <w:r>
        <w:rPr>
          <w:rFonts w:ascii="Times New Roman" w:hAnsi="Times New Roman"/>
          <w:color w:val="000000"/>
          <w:sz w:val="24"/>
          <w:szCs w:val="24"/>
        </w:rPr>
        <w:t xml:space="preserve"> texts were composed, </w:t>
      </w:r>
      <w:r>
        <w:rPr>
          <w:rFonts w:ascii="Times New Roman" w:hAnsi="Times New Roman"/>
          <w:i/>
          <w:color w:val="000000"/>
          <w:sz w:val="24"/>
          <w:szCs w:val="24"/>
        </w:rPr>
        <w:t>Vedas</w:t>
      </w:r>
      <w:r>
        <w:rPr>
          <w:rFonts w:ascii="Times New Roman" w:hAnsi="Times New Roman"/>
          <w:color w:val="000000"/>
          <w:sz w:val="24"/>
          <w:szCs w:val="24"/>
        </w:rPr>
        <w:t xml:space="preserve"> meaning; liturgical (public worship) texts detailing life during the period. </w:t>
      </w:r>
      <w:r>
        <w:rPr>
          <w:rFonts w:ascii="Times New Roman" w:hAnsi="Times New Roman"/>
          <w:i/>
          <w:color w:val="000000"/>
          <w:sz w:val="24"/>
          <w:szCs w:val="24"/>
        </w:rPr>
        <w:t>Vedas</w:t>
      </w:r>
      <w:r>
        <w:rPr>
          <w:rFonts w:ascii="Times New Roman" w:hAnsi="Times New Roman"/>
          <w:color w:val="000000"/>
          <w:sz w:val="24"/>
          <w:szCs w:val="24"/>
        </w:rPr>
        <w:t xml:space="preserve"> were composed and shared orally by important figures in the community, as the culture was tribal and pastoral. </w:t>
      </w:r>
    </w:p>
    <w:p>
      <w:pPr>
        <w:pStyle w:val="Standard"/>
        <w:rPr>
          <w:rFonts w:ascii="Times New Roman" w:hAnsi="Times New Roman"/>
          <w:color w:val="000000"/>
          <w:sz w:val="24"/>
          <w:szCs w:val="24"/>
        </w:rPr>
      </w:pPr>
      <w:r>
        <w:rPr>
          <w:rFonts w:ascii="Times New Roman" w:hAnsi="Times New Roman"/>
          <w:color w:val="000000"/>
          <w:sz w:val="24"/>
          <w:szCs w:val="24"/>
        </w:rPr>
      </w:r>
    </w:p>
    <w:p>
      <w:pPr>
        <w:pStyle w:val="Standard"/>
        <w:rPr>
          <w:color w:val="000000"/>
          <w:sz w:val="22"/>
          <w:szCs w:val="22"/>
        </w:rPr>
      </w:pPr>
      <w:r>
        <w:rPr>
          <w:rFonts w:ascii="Times New Roman" w:hAnsi="Times New Roman"/>
          <w:color w:val="000000"/>
          <w:sz w:val="24"/>
          <w:szCs w:val="24"/>
        </w:rPr>
        <w:t xml:space="preserve">They contained texts like the </w:t>
      </w:r>
      <w:r>
        <w:rPr>
          <w:rFonts w:ascii="Times New Roman" w:hAnsi="Times New Roman"/>
          <w:i/>
          <w:color w:val="000000"/>
          <w:sz w:val="24"/>
          <w:szCs w:val="24"/>
        </w:rPr>
        <w:t>Bhagavad Gita</w:t>
      </w:r>
      <w:r>
        <w:rPr>
          <w:rFonts w:ascii="Times New Roman" w:hAnsi="Times New Roman"/>
          <w:color w:val="000000"/>
          <w:sz w:val="24"/>
          <w:szCs w:val="24"/>
        </w:rPr>
        <w:t xml:space="preserve">, </w:t>
      </w:r>
      <w:r>
        <w:rPr>
          <w:rFonts w:ascii="Times New Roman" w:hAnsi="Times New Roman"/>
          <w:i/>
          <w:color w:val="000000"/>
          <w:sz w:val="24"/>
          <w:szCs w:val="24"/>
        </w:rPr>
        <w:t>Brahmanas</w:t>
      </w:r>
      <w:r>
        <w:rPr>
          <w:rFonts w:ascii="Times New Roman" w:hAnsi="Times New Roman"/>
          <w:color w:val="000000"/>
          <w:sz w:val="24"/>
          <w:szCs w:val="24"/>
        </w:rPr>
        <w:t xml:space="preserve"> (</w:t>
      </w:r>
      <w:r>
        <w:rPr>
          <w:rFonts w:ascii="Times New Roman" w:hAnsi="Times New Roman"/>
          <w:i/>
          <w:color w:val="000000"/>
          <w:sz w:val="24"/>
          <w:szCs w:val="24"/>
        </w:rPr>
        <w:t>Karma-kanda</w:t>
      </w:r>
      <w:r>
        <w:rPr>
          <w:rFonts w:ascii="Times New Roman" w:hAnsi="Times New Roman"/>
          <w:color w:val="000000"/>
          <w:sz w:val="24"/>
          <w:szCs w:val="24"/>
        </w:rPr>
        <w:t>) and hymns of praise to various deities</w:t>
      </w:r>
      <w:r>
        <w:rPr>
          <w:rFonts w:ascii="Times New Roman" w:hAnsi="Times New Roman"/>
          <w:color w:val="000000"/>
          <w:sz w:val="24"/>
          <w:szCs w:val="24"/>
          <w:vertAlign w:val="superscript"/>
        </w:rPr>
        <w:t xml:space="preserve"> [</w:t>
      </w:r>
      <w:r>
        <w:rPr>
          <w:rFonts w:ascii="Times New Roman" w:hAnsi="Times New Roman"/>
          <w:b/>
          <w:color w:val="000000"/>
          <w:sz w:val="24"/>
          <w:szCs w:val="24"/>
          <w:vertAlign w:val="superscript"/>
        </w:rPr>
        <w:t>Hilary Rodrigues, An Introduction to Hinduism</w:t>
      </w:r>
      <w:r>
        <w:rPr>
          <w:rFonts w:ascii="Times New Roman" w:hAnsi="Times New Roman"/>
          <w:color w:val="000000"/>
          <w:sz w:val="24"/>
          <w:szCs w:val="24"/>
          <w:vertAlign w:val="superscript"/>
        </w:rPr>
        <w:t>]</w:t>
      </w:r>
      <w:r>
        <w:rPr>
          <w:rFonts w:ascii="Times New Roman" w:hAnsi="Times New Roman"/>
          <w:color w:val="000000"/>
          <w:sz w:val="24"/>
          <w:szCs w:val="24"/>
        </w:rPr>
        <w:t xml:space="preserve">. These are known as </w:t>
      </w:r>
      <w:r>
        <w:rPr>
          <w:rFonts w:ascii="Times New Roman" w:hAnsi="Times New Roman"/>
          <w:i/>
          <w:color w:val="000000"/>
          <w:sz w:val="24"/>
          <w:szCs w:val="24"/>
        </w:rPr>
        <w:t>The</w:t>
      </w:r>
      <w:r>
        <w:rPr>
          <w:rFonts w:ascii="Times New Roman" w:hAnsi="Times New Roman"/>
          <w:color w:val="000000"/>
          <w:sz w:val="24"/>
          <w:szCs w:val="24"/>
        </w:rPr>
        <w:t xml:space="preserve"> </w:t>
      </w:r>
      <w:r>
        <w:rPr>
          <w:rFonts w:ascii="Times New Roman" w:hAnsi="Times New Roman"/>
          <w:i/>
          <w:color w:val="000000"/>
          <w:sz w:val="24"/>
          <w:szCs w:val="24"/>
        </w:rPr>
        <w:t>Vedic Samhitas</w:t>
      </w:r>
      <w:r>
        <w:rPr>
          <w:rFonts w:ascii="Times New Roman" w:hAnsi="Times New Roman"/>
          <w:color w:val="000000"/>
          <w:sz w:val="24"/>
          <w:szCs w:val="24"/>
        </w:rPr>
        <w:t xml:space="preserve">, and within them is the knowledge of how to conduct the sacrificial ritual of </w:t>
      </w:r>
      <w:r>
        <w:rPr>
          <w:rFonts w:ascii="Times New Roman" w:hAnsi="Times New Roman"/>
          <w:i/>
          <w:color w:val="000000"/>
          <w:sz w:val="24"/>
          <w:szCs w:val="24"/>
        </w:rPr>
        <w:t>Yajna</w:t>
      </w:r>
      <w:r>
        <w:rPr>
          <w:rFonts w:ascii="Times New Roman" w:hAnsi="Times New Roman"/>
          <w:color w:val="000000"/>
          <w:sz w:val="24"/>
          <w:szCs w:val="24"/>
        </w:rPr>
        <w:t xml:space="preserve"> to bring in the New Year. The sacrifice in question is done by throwing possessions (silk, food, animals, etc.) into a pit of fire for Agni (the South-Eastern god of fire) to transport to the Gods so that the people may receive blessings and good </w:t>
      </w:r>
      <w:r>
        <w:rPr>
          <w:rFonts w:ascii="Times New Roman" w:hAnsi="Times New Roman"/>
          <w:i/>
          <w:color w:val="000000"/>
          <w:sz w:val="24"/>
          <w:szCs w:val="24"/>
        </w:rPr>
        <w:t>Karma</w:t>
      </w:r>
      <w:r>
        <w:rPr>
          <w:rFonts w:ascii="Times New Roman" w:hAnsi="Times New Roman"/>
          <w:color w:val="000000"/>
          <w:sz w:val="24"/>
          <w:szCs w:val="24"/>
        </w:rPr>
        <w:t xml:space="preserve">. This sacrifice is carried out by a </w:t>
      </w:r>
      <w:r>
        <w:rPr>
          <w:rFonts w:ascii="Times New Roman" w:hAnsi="Times New Roman"/>
          <w:i/>
          <w:color w:val="000000"/>
          <w:sz w:val="24"/>
          <w:szCs w:val="24"/>
        </w:rPr>
        <w:t>Brahmin</w:t>
      </w:r>
      <w:r>
        <w:rPr>
          <w:rFonts w:ascii="Times New Roman" w:hAnsi="Times New Roman"/>
          <w:color w:val="000000"/>
          <w:sz w:val="24"/>
          <w:szCs w:val="24"/>
        </w:rPr>
        <w:t xml:space="preserve">, a priest who is learned in the scripture, to recite hymns such as; ‘I Pray to Agni’ </w:t>
      </w:r>
      <w:r>
        <w:rPr>
          <w:rFonts w:ascii="Times New Roman" w:hAnsi="Times New Roman"/>
          <w:color w:val="000000"/>
          <w:sz w:val="24"/>
          <w:szCs w:val="24"/>
          <w:vertAlign w:val="superscript"/>
        </w:rPr>
        <w:t>[</w:t>
      </w:r>
      <w:r>
        <w:rPr>
          <w:rFonts w:ascii="Times New Roman" w:hAnsi="Times New Roman"/>
          <w:b/>
          <w:color w:val="000000"/>
          <w:sz w:val="24"/>
          <w:szCs w:val="24"/>
          <w:vertAlign w:val="superscript"/>
        </w:rPr>
        <w:t>P.C.; The Rig Veda; 1.1-97</w:t>
      </w:r>
      <w:r>
        <w:rPr>
          <w:rFonts w:ascii="Times New Roman" w:hAnsi="Times New Roman"/>
          <w:color w:val="000000"/>
          <w:sz w:val="24"/>
          <w:szCs w:val="24"/>
          <w:vertAlign w:val="superscript"/>
        </w:rPr>
        <w:t>]</w:t>
      </w:r>
      <w:r>
        <w:rPr>
          <w:rFonts w:ascii="Times New Roman" w:hAnsi="Times New Roman"/>
          <w:color w:val="000000"/>
          <w:sz w:val="24"/>
          <w:szCs w:val="24"/>
        </w:rPr>
        <w:t xml:space="preserve"> and, ‘We Have Drunk the Soma’ </w:t>
      </w:r>
      <w:r>
        <w:rPr>
          <w:rFonts w:ascii="Times New Roman" w:hAnsi="Times New Roman"/>
          <w:color w:val="000000"/>
          <w:sz w:val="24"/>
          <w:szCs w:val="24"/>
          <w:vertAlign w:val="superscript"/>
        </w:rPr>
        <w:t>[</w:t>
      </w:r>
      <w:r>
        <w:rPr>
          <w:rFonts w:ascii="Times New Roman" w:hAnsi="Times New Roman"/>
          <w:b/>
          <w:color w:val="000000"/>
          <w:sz w:val="24"/>
          <w:szCs w:val="24"/>
          <w:vertAlign w:val="superscript"/>
        </w:rPr>
        <w:t>P.C.; The Rig Veda;8.48-134</w:t>
      </w:r>
      <w:r>
        <w:rPr>
          <w:rFonts w:ascii="Times New Roman" w:hAnsi="Times New Roman"/>
          <w:color w:val="000000"/>
          <w:sz w:val="24"/>
          <w:szCs w:val="24"/>
          <w:vertAlign w:val="superscript"/>
        </w:rPr>
        <w:t>]</w:t>
      </w:r>
      <w:r>
        <w:rPr>
          <w:rFonts w:ascii="Times New Roman" w:hAnsi="Times New Roman"/>
          <w:color w:val="000000"/>
          <w:sz w:val="24"/>
          <w:szCs w:val="24"/>
        </w:rPr>
        <w:t xml:space="preserve">, hymns to gods that are specifically important to the </w:t>
      </w:r>
      <w:r>
        <w:rPr>
          <w:rFonts w:ascii="Times New Roman" w:hAnsi="Times New Roman"/>
          <w:i/>
          <w:color w:val="000000"/>
          <w:sz w:val="24"/>
          <w:szCs w:val="24"/>
        </w:rPr>
        <w:t>Yajna</w:t>
      </w:r>
      <w:r>
        <w:rPr>
          <w:rFonts w:ascii="Times New Roman" w:hAnsi="Times New Roman"/>
          <w:color w:val="000000"/>
          <w:sz w:val="24"/>
          <w:szCs w:val="24"/>
        </w:rPr>
        <w:t xml:space="preserve">. It is important to specify here that there isn’t a central figure in Hinduism, not like there is in the Abrahamic religions, Agni is one of the more popular gods, but so is Indra the King of the Heavens, as they both have approx. two hundred hymns dedicated to them in the </w:t>
      </w:r>
      <w:r>
        <w:rPr>
          <w:rFonts w:ascii="Times New Roman" w:hAnsi="Times New Roman"/>
          <w:i/>
          <w:color w:val="000000"/>
          <w:sz w:val="24"/>
          <w:szCs w:val="24"/>
        </w:rPr>
        <w:t>Rig Veda</w:t>
      </w:r>
      <w:r>
        <w:rPr>
          <w:rFonts w:ascii="Times New Roman" w:hAnsi="Times New Roman"/>
          <w:color w:val="000000"/>
          <w:sz w:val="24"/>
          <w:szCs w:val="24"/>
        </w:rPr>
        <w:t xml:space="preserve">.  </w:t>
      </w:r>
    </w:p>
    <w:p>
      <w:pPr>
        <w:pStyle w:val="Standard"/>
        <w:rPr>
          <w:rFonts w:ascii="Times New Roman" w:hAnsi="Times New Roman"/>
          <w:color w:val="000000"/>
          <w:sz w:val="24"/>
          <w:szCs w:val="24"/>
        </w:rPr>
      </w:pPr>
      <w:r>
        <w:rPr>
          <w:rFonts w:ascii="Times New Roman" w:hAnsi="Times New Roman"/>
          <w:color w:val="000000"/>
          <w:sz w:val="24"/>
          <w:szCs w:val="24"/>
        </w:rPr>
      </w:r>
    </w:p>
    <w:p>
      <w:pPr>
        <w:pStyle w:val="Standard"/>
        <w:rPr>
          <w:color w:val="000000"/>
          <w:sz w:val="22"/>
          <w:szCs w:val="22"/>
        </w:rPr>
      </w:pPr>
      <w:r>
        <w:rPr>
          <w:rFonts w:ascii="Times New Roman" w:hAnsi="Times New Roman"/>
          <w:color w:val="000000"/>
          <w:sz w:val="24"/>
          <w:szCs w:val="24"/>
        </w:rPr>
        <w:t>If people could not afford to throw their possessions into the fire pit they would have a patron or sponsor (</w:t>
      </w:r>
      <w:r>
        <w:rPr>
          <w:rFonts w:ascii="Times New Roman" w:hAnsi="Times New Roman"/>
          <w:i/>
          <w:color w:val="000000"/>
          <w:sz w:val="24"/>
          <w:szCs w:val="24"/>
        </w:rPr>
        <w:t>Yajamana</w:t>
      </w:r>
      <w:r>
        <w:rPr>
          <w:rFonts w:ascii="Times New Roman" w:hAnsi="Times New Roman"/>
          <w:color w:val="000000"/>
          <w:sz w:val="24"/>
          <w:szCs w:val="24"/>
        </w:rPr>
        <w:t xml:space="preserve">) to do so for them, a wealthier person in their community would sacrifice some possessions for them in hopes of getting good </w:t>
      </w:r>
      <w:r>
        <w:rPr>
          <w:rFonts w:ascii="Times New Roman" w:hAnsi="Times New Roman"/>
          <w:i/>
          <w:color w:val="000000"/>
          <w:sz w:val="24"/>
          <w:szCs w:val="24"/>
        </w:rPr>
        <w:t>Karma</w:t>
      </w:r>
      <w:r>
        <w:rPr>
          <w:rFonts w:ascii="Times New Roman" w:hAnsi="Times New Roman"/>
          <w:color w:val="000000"/>
          <w:sz w:val="24"/>
          <w:szCs w:val="24"/>
        </w:rPr>
        <w:t xml:space="preserve"> in return for their charity. If the ritual isn’t performed properly there are consequences not only for the individual and the community but possibly for the cosmos.</w:t>
      </w:r>
    </w:p>
    <w:p>
      <w:pPr>
        <w:pStyle w:val="Standard"/>
        <w:rPr>
          <w:color w:val="000000"/>
          <w:sz w:val="22"/>
          <w:szCs w:val="22"/>
        </w:rPr>
      </w:pPr>
      <w:r>
        <w:rPr>
          <w:rFonts w:ascii="Times New Roman" w:hAnsi="Times New Roman"/>
          <w:i/>
          <w:color w:val="000000"/>
          <w:sz w:val="24"/>
          <w:szCs w:val="24"/>
        </w:rPr>
        <w:t>The Vedas</w:t>
      </w:r>
      <w:r>
        <w:rPr>
          <w:rFonts w:ascii="Times New Roman" w:hAnsi="Times New Roman"/>
          <w:color w:val="000000"/>
          <w:sz w:val="24"/>
          <w:szCs w:val="24"/>
        </w:rPr>
        <w:t xml:space="preserve"> texts are also known as </w:t>
      </w:r>
      <w:r>
        <w:rPr>
          <w:rFonts w:ascii="Times New Roman" w:hAnsi="Times New Roman"/>
          <w:i/>
          <w:color w:val="000000"/>
          <w:sz w:val="24"/>
          <w:szCs w:val="24"/>
        </w:rPr>
        <w:t>Shruti/Sruti</w:t>
      </w:r>
      <w:r>
        <w:rPr>
          <w:rFonts w:ascii="Times New Roman" w:hAnsi="Times New Roman"/>
          <w:color w:val="000000"/>
          <w:sz w:val="24"/>
          <w:szCs w:val="24"/>
        </w:rPr>
        <w:t xml:space="preserve">, divine knowledge similar to revelation and comes from the </w:t>
      </w:r>
      <w:r>
        <w:rPr>
          <w:rFonts w:ascii="Times New Roman" w:hAnsi="Times New Roman"/>
          <w:i/>
          <w:color w:val="000000"/>
          <w:sz w:val="24"/>
          <w:szCs w:val="24"/>
        </w:rPr>
        <w:t>Sanskrit</w:t>
      </w:r>
      <w:r>
        <w:rPr>
          <w:rFonts w:ascii="Times New Roman" w:hAnsi="Times New Roman"/>
          <w:color w:val="000000"/>
          <w:sz w:val="24"/>
          <w:szCs w:val="24"/>
        </w:rPr>
        <w:t xml:space="preserve"> verbal root “</w:t>
      </w:r>
      <w:r>
        <w:rPr>
          <w:rFonts w:ascii="Times New Roman" w:hAnsi="Times New Roman"/>
          <w:i/>
          <w:color w:val="000000"/>
          <w:sz w:val="24"/>
          <w:szCs w:val="24"/>
        </w:rPr>
        <w:t>sru</w:t>
      </w:r>
      <w:r>
        <w:rPr>
          <w:rFonts w:ascii="Times New Roman" w:hAnsi="Times New Roman"/>
          <w:color w:val="000000"/>
          <w:sz w:val="24"/>
          <w:szCs w:val="24"/>
        </w:rPr>
        <w:t xml:space="preserve">,” to hear </w:t>
      </w:r>
      <w:r>
        <w:rPr>
          <w:rFonts w:ascii="Times New Roman" w:hAnsi="Times New Roman"/>
          <w:color w:val="000000"/>
          <w:sz w:val="24"/>
          <w:szCs w:val="24"/>
          <w:vertAlign w:val="superscript"/>
        </w:rPr>
        <w:t>[</w:t>
      </w:r>
      <w:r>
        <w:rPr>
          <w:rFonts w:ascii="Times New Roman" w:hAnsi="Times New Roman"/>
          <w:b/>
          <w:color w:val="000000"/>
          <w:sz w:val="24"/>
          <w:szCs w:val="24"/>
          <w:vertAlign w:val="superscript"/>
        </w:rPr>
        <w:t>Hilary Rodrigues, An Introduction to Hinduism</w:t>
      </w:r>
      <w:r>
        <w:rPr>
          <w:rFonts w:ascii="Times New Roman" w:hAnsi="Times New Roman"/>
          <w:color w:val="000000"/>
          <w:sz w:val="24"/>
          <w:szCs w:val="24"/>
          <w:vertAlign w:val="superscript"/>
        </w:rPr>
        <w:t>]</w:t>
      </w:r>
      <w:r>
        <w:rPr>
          <w:rFonts w:ascii="Times New Roman" w:hAnsi="Times New Roman"/>
          <w:color w:val="000000"/>
          <w:sz w:val="24"/>
          <w:szCs w:val="24"/>
        </w:rPr>
        <w:t xml:space="preserve">.Initially an oral tradition, the </w:t>
      </w:r>
      <w:r>
        <w:rPr>
          <w:rFonts w:ascii="Times New Roman" w:hAnsi="Times New Roman"/>
          <w:i/>
          <w:color w:val="000000"/>
          <w:sz w:val="24"/>
          <w:szCs w:val="24"/>
        </w:rPr>
        <w:t>Samhita and Brahmana</w:t>
      </w:r>
      <w:r>
        <w:rPr>
          <w:rFonts w:ascii="Times New Roman" w:hAnsi="Times New Roman"/>
          <w:color w:val="000000"/>
          <w:sz w:val="24"/>
          <w:szCs w:val="24"/>
        </w:rPr>
        <w:t xml:space="preserve"> texts have had a long time to formulate, almost an entire millennia to form and change, and are more a set of instructions on how to correctly proceed with rituals and sacrifices.</w:t>
      </w:r>
    </w:p>
    <w:p>
      <w:pPr>
        <w:pStyle w:val="Standard"/>
        <w:rPr>
          <w:rFonts w:ascii="Times New Roman" w:hAnsi="Times New Roman"/>
          <w:color w:val="000000"/>
          <w:sz w:val="24"/>
          <w:szCs w:val="24"/>
        </w:rPr>
      </w:pPr>
      <w:r>
        <w:rPr>
          <w:rFonts w:ascii="Times New Roman" w:hAnsi="Times New Roman"/>
          <w:color w:val="000000"/>
          <w:sz w:val="24"/>
          <w:szCs w:val="24"/>
        </w:rPr>
      </w:r>
    </w:p>
    <w:p>
      <w:pPr>
        <w:pStyle w:val="Standard"/>
        <w:rPr>
          <w:rFonts w:ascii="Times New Roman" w:hAnsi="Times New Roman"/>
          <w:sz w:val="24"/>
          <w:szCs w:val="24"/>
        </w:rPr>
      </w:pPr>
      <w:r>
        <w:rPr>
          <w:rFonts w:ascii="Times New Roman" w:hAnsi="Times New Roman"/>
          <w:i/>
          <w:color w:val="000000"/>
          <w:sz w:val="24"/>
          <w:szCs w:val="24"/>
        </w:rPr>
        <w:t>Dharma</w:t>
      </w:r>
      <w:r>
        <w:rPr>
          <w:rFonts w:ascii="Times New Roman" w:hAnsi="Times New Roman"/>
          <w:color w:val="000000"/>
          <w:sz w:val="24"/>
          <w:szCs w:val="24"/>
        </w:rPr>
        <w:t xml:space="preserve"> does not have a direct translation, as it has no equivalent in any western languages, it has too many associations with the word to expressly mean one thing </w:t>
      </w:r>
      <w:r>
        <w:rPr>
          <w:rFonts w:ascii="Times New Roman" w:hAnsi="Times New Roman"/>
          <w:color w:val="000000"/>
          <w:sz w:val="24"/>
          <w:szCs w:val="24"/>
          <w:vertAlign w:val="superscript"/>
        </w:rPr>
        <w:t>[</w:t>
      </w:r>
      <w:r>
        <w:rPr>
          <w:rFonts w:ascii="Times New Roman" w:hAnsi="Times New Roman"/>
          <w:b/>
          <w:color w:val="000000"/>
          <w:sz w:val="24"/>
          <w:szCs w:val="24"/>
          <w:vertAlign w:val="superscript"/>
        </w:rPr>
        <w:t>Gavin Flood, an Introduction to Hinduism</w:t>
      </w:r>
      <w:r>
        <w:rPr>
          <w:rFonts w:ascii="Times New Roman" w:hAnsi="Times New Roman"/>
          <w:color w:val="000000"/>
          <w:sz w:val="24"/>
          <w:szCs w:val="24"/>
          <w:vertAlign w:val="superscript"/>
        </w:rPr>
        <w:t>]</w:t>
      </w:r>
      <w:r>
        <w:rPr>
          <w:rFonts w:ascii="Times New Roman" w:hAnsi="Times New Roman"/>
          <w:color w:val="000000"/>
          <w:sz w:val="24"/>
          <w:szCs w:val="24"/>
        </w:rPr>
        <w:t xml:space="preserve">.The words it corresponds with the most are; ‘duty’, ‘justice’ and ‘law’, and historians have come to the conclusion that </w:t>
      </w:r>
      <w:r>
        <w:rPr>
          <w:rFonts w:ascii="Times New Roman" w:hAnsi="Times New Roman"/>
          <w:i/>
          <w:iCs/>
          <w:color w:val="000000"/>
          <w:sz w:val="24"/>
          <w:szCs w:val="24"/>
        </w:rPr>
        <w:t>Dharma</w:t>
      </w:r>
      <w:r>
        <w:rPr>
          <w:rFonts w:ascii="Times New Roman" w:hAnsi="Times New Roman"/>
          <w:color w:val="000000"/>
          <w:sz w:val="24"/>
          <w:szCs w:val="24"/>
        </w:rPr>
        <w:t xml:space="preserve"> is religious and moral law that specifically looks at the individual and how they conduct themselves, this is both morally and in a ritual sense </w:t>
      </w:r>
      <w:r>
        <w:rPr>
          <w:rFonts w:ascii="Times New Roman" w:hAnsi="Times New Roman"/>
          <w:color w:val="000000"/>
          <w:sz w:val="24"/>
          <w:szCs w:val="24"/>
          <w:vertAlign w:val="superscript"/>
        </w:rPr>
        <w:t>[</w:t>
      </w:r>
      <w:r>
        <w:rPr>
          <w:rFonts w:ascii="Times New Roman" w:hAnsi="Times New Roman"/>
          <w:b/>
          <w:color w:val="000000"/>
          <w:sz w:val="24"/>
          <w:szCs w:val="24"/>
          <w:vertAlign w:val="superscript"/>
        </w:rPr>
        <w:t>Gavin Flood, an Introduction to Hinduism</w:t>
      </w:r>
      <w:r>
        <w:rPr>
          <w:rFonts w:ascii="Times New Roman" w:hAnsi="Times New Roman"/>
          <w:color w:val="000000"/>
          <w:sz w:val="24"/>
          <w:szCs w:val="24"/>
          <w:vertAlign w:val="superscript"/>
        </w:rPr>
        <w:t>]</w:t>
      </w:r>
      <w:r>
        <w:rPr>
          <w:rFonts w:ascii="Times New Roman" w:hAnsi="Times New Roman"/>
          <w:color w:val="000000"/>
          <w:sz w:val="24"/>
          <w:szCs w:val="24"/>
        </w:rPr>
        <w:t xml:space="preserve">. </w:t>
      </w:r>
      <w:r>
        <w:rPr>
          <w:rFonts w:ascii="Times New Roman" w:hAnsi="Times New Roman"/>
          <w:i/>
          <w:iCs/>
          <w:color w:val="000000"/>
          <w:sz w:val="24"/>
          <w:szCs w:val="24"/>
        </w:rPr>
        <w:t>Dharma</w:t>
      </w:r>
      <w:r>
        <w:rPr>
          <w:rFonts w:ascii="Times New Roman" w:hAnsi="Times New Roman"/>
          <w:color w:val="000000"/>
          <w:sz w:val="24"/>
          <w:szCs w:val="24"/>
        </w:rPr>
        <w:t xml:space="preserve"> is dependent on an individual’s class </w:t>
      </w:r>
      <w:r>
        <w:rPr>
          <w:rFonts w:ascii="Times New Roman" w:hAnsi="Times New Roman"/>
          <w:color w:val="000000"/>
          <w:sz w:val="24"/>
          <w:szCs w:val="24"/>
        </w:rPr>
        <w:t>‘</w:t>
      </w:r>
      <w:r>
        <w:rPr>
          <w:rFonts w:ascii="Times New Roman" w:hAnsi="Times New Roman"/>
          <w:i/>
          <w:iCs/>
          <w:color w:val="000000"/>
          <w:sz w:val="24"/>
          <w:szCs w:val="24"/>
        </w:rPr>
        <w:t xml:space="preserve">Varna’ </w:t>
      </w:r>
      <w:r>
        <w:rPr>
          <w:rFonts w:ascii="Times New Roman" w:hAnsi="Times New Roman"/>
          <w:color w:val="000000"/>
          <w:sz w:val="24"/>
          <w:szCs w:val="24"/>
        </w:rPr>
        <w:t>and their age  ‘</w:t>
      </w:r>
      <w:r>
        <w:rPr>
          <w:rFonts w:ascii="Times New Roman" w:hAnsi="Times New Roman"/>
          <w:i/>
          <w:iCs/>
          <w:color w:val="000000"/>
          <w:sz w:val="24"/>
          <w:szCs w:val="24"/>
        </w:rPr>
        <w:t>Ashrama’</w:t>
      </w:r>
      <w:r>
        <w:rPr>
          <w:rFonts w:ascii="Times New Roman" w:hAnsi="Times New Roman"/>
          <w:color w:val="000000"/>
          <w:sz w:val="24"/>
          <w:szCs w:val="24"/>
        </w:rPr>
        <w:t xml:space="preserve">, and so with this is mind their </w:t>
      </w:r>
      <w:r>
        <w:rPr>
          <w:rFonts w:ascii="Times New Roman" w:hAnsi="Times New Roman"/>
          <w:i/>
          <w:iCs/>
          <w:color w:val="000000"/>
          <w:sz w:val="24"/>
          <w:szCs w:val="24"/>
        </w:rPr>
        <w:t>Dharma</w:t>
      </w:r>
      <w:r>
        <w:rPr>
          <w:rFonts w:ascii="Times New Roman" w:hAnsi="Times New Roman"/>
          <w:color w:val="000000"/>
          <w:sz w:val="24"/>
          <w:szCs w:val="24"/>
        </w:rPr>
        <w:t xml:space="preserve"> is dependent upon </w:t>
      </w:r>
      <w:r>
        <w:rPr>
          <w:rFonts w:ascii="Times New Roman" w:hAnsi="Times New Roman"/>
          <w:i/>
          <w:iCs/>
          <w:color w:val="000000"/>
          <w:sz w:val="24"/>
          <w:szCs w:val="24"/>
        </w:rPr>
        <w:t>Varnashrama</w:t>
      </w:r>
      <w:r>
        <w:rPr>
          <w:rFonts w:ascii="Times New Roman" w:hAnsi="Times New Roman"/>
          <w:color w:val="000000"/>
          <w:sz w:val="24"/>
          <w:szCs w:val="24"/>
        </w:rPr>
        <w:t xml:space="preserve">. There are four different classes to take into account when thinking </w:t>
      </w:r>
      <w:r>
        <w:rPr>
          <w:rFonts w:ascii="Times New Roman" w:hAnsi="Times New Roman"/>
          <w:color w:val="000000"/>
          <w:sz w:val="24"/>
          <w:szCs w:val="24"/>
        </w:rPr>
        <w:t>o</w:t>
      </w:r>
      <w:r>
        <w:rPr>
          <w:rFonts w:ascii="Times New Roman" w:hAnsi="Times New Roman"/>
          <w:color w:val="000000"/>
          <w:sz w:val="24"/>
          <w:szCs w:val="24"/>
        </w:rPr>
        <w:t xml:space="preserve">f </w:t>
      </w:r>
      <w:r>
        <w:rPr>
          <w:rFonts w:ascii="Times New Roman" w:hAnsi="Times New Roman"/>
          <w:i/>
          <w:iCs/>
          <w:color w:val="000000"/>
          <w:sz w:val="24"/>
          <w:szCs w:val="24"/>
        </w:rPr>
        <w:t>Varna</w:t>
      </w:r>
      <w:r>
        <w:rPr>
          <w:rFonts w:ascii="Times New Roman" w:hAnsi="Times New Roman"/>
          <w:color w:val="000000"/>
          <w:sz w:val="24"/>
          <w:szCs w:val="24"/>
        </w:rPr>
        <w:t xml:space="preserve">, e.g. the </w:t>
      </w:r>
      <w:r>
        <w:rPr>
          <w:rFonts w:ascii="Times New Roman" w:hAnsi="Times New Roman"/>
          <w:b w:val="false"/>
          <w:bCs w:val="false"/>
          <w:i/>
          <w:iCs/>
          <w:color w:val="000000"/>
          <w:sz w:val="24"/>
          <w:szCs w:val="24"/>
        </w:rPr>
        <w:t>Brahmins</w:t>
      </w:r>
      <w:r>
        <w:rPr>
          <w:rFonts w:ascii="Times New Roman" w:hAnsi="Times New Roman"/>
          <w:color w:val="000000"/>
          <w:sz w:val="24"/>
          <w:szCs w:val="24"/>
        </w:rPr>
        <w:t xml:space="preserve"> (priests), the </w:t>
      </w:r>
      <w:r>
        <w:rPr>
          <w:rFonts w:ascii="Times New Roman" w:hAnsi="Times New Roman"/>
          <w:i/>
          <w:iCs/>
          <w:color w:val="000000"/>
          <w:sz w:val="24"/>
          <w:szCs w:val="24"/>
        </w:rPr>
        <w:t>Kshatrya</w:t>
      </w:r>
      <w:r>
        <w:rPr>
          <w:rFonts w:ascii="Times New Roman" w:hAnsi="Times New Roman"/>
          <w:color w:val="000000"/>
          <w:sz w:val="24"/>
          <w:szCs w:val="24"/>
        </w:rPr>
        <w:t xml:space="preserve"> (kings and warriors), the </w:t>
      </w:r>
      <w:r>
        <w:rPr>
          <w:rFonts w:ascii="Times New Roman" w:hAnsi="Times New Roman"/>
          <w:i/>
          <w:iCs/>
          <w:color w:val="000000"/>
          <w:sz w:val="24"/>
          <w:szCs w:val="24"/>
        </w:rPr>
        <w:t>Vaishya</w:t>
      </w:r>
      <w:r>
        <w:rPr>
          <w:rFonts w:ascii="Times New Roman" w:hAnsi="Times New Roman"/>
          <w:color w:val="000000"/>
          <w:sz w:val="24"/>
          <w:szCs w:val="24"/>
        </w:rPr>
        <w:t xml:space="preserve"> (Merchants, farmers and artisans) and the </w:t>
      </w:r>
      <w:r>
        <w:rPr>
          <w:rFonts w:ascii="Times New Roman" w:hAnsi="Times New Roman"/>
          <w:i/>
          <w:iCs/>
          <w:color w:val="000000"/>
          <w:sz w:val="24"/>
          <w:szCs w:val="24"/>
        </w:rPr>
        <w:t>Shudras</w:t>
      </w:r>
      <w:r>
        <w:rPr>
          <w:rFonts w:ascii="Times New Roman" w:hAnsi="Times New Roman"/>
          <w:color w:val="000000"/>
          <w:sz w:val="24"/>
          <w:szCs w:val="24"/>
        </w:rPr>
        <w:t xml:space="preserve"> (slaves and servants). The </w:t>
      </w:r>
      <w:r>
        <w:rPr>
          <w:rFonts w:ascii="Times New Roman" w:hAnsi="Times New Roman"/>
          <w:i/>
          <w:iCs/>
          <w:color w:val="000000"/>
          <w:sz w:val="24"/>
          <w:szCs w:val="24"/>
        </w:rPr>
        <w:t>Shudras</w:t>
      </w:r>
      <w:r>
        <w:rPr>
          <w:rFonts w:ascii="Times New Roman" w:hAnsi="Times New Roman"/>
          <w:color w:val="000000"/>
          <w:sz w:val="24"/>
          <w:szCs w:val="24"/>
        </w:rPr>
        <w:t xml:space="preserve"> were </w:t>
      </w:r>
      <w:r>
        <w:rPr>
          <w:rFonts w:ascii="Times New Roman" w:hAnsi="Times New Roman"/>
          <w:color w:val="000000"/>
          <w:sz w:val="24"/>
          <w:szCs w:val="24"/>
        </w:rPr>
        <w:t>the indigenous peoples, the Dravidian's and they had no right</w:t>
      </w:r>
      <w:r>
        <w:rPr>
          <w:rFonts w:ascii="Times New Roman" w:hAnsi="Times New Roman"/>
          <w:color w:val="000000"/>
          <w:sz w:val="24"/>
          <w:szCs w:val="24"/>
        </w:rPr>
        <w:t>s</w:t>
      </w:r>
      <w:r>
        <w:rPr>
          <w:rFonts w:ascii="Times New Roman" w:hAnsi="Times New Roman"/>
          <w:color w:val="000000"/>
          <w:sz w:val="24"/>
          <w:szCs w:val="24"/>
        </w:rPr>
        <w:t xml:space="preserve"> </w:t>
      </w:r>
      <w:r>
        <w:rPr>
          <w:rFonts w:ascii="Times New Roman" w:hAnsi="Times New Roman"/>
          <w:color w:val="000000"/>
          <w:sz w:val="24"/>
          <w:szCs w:val="24"/>
        </w:rPr>
        <w:t>in relation to</w:t>
      </w:r>
      <w:r>
        <w:rPr>
          <w:rFonts w:ascii="Times New Roman" w:hAnsi="Times New Roman"/>
          <w:color w:val="000000"/>
          <w:sz w:val="24"/>
          <w:szCs w:val="24"/>
        </w:rPr>
        <w:t xml:space="preserve"> the rituals, because of their ‘outsider’ status. However, every </w:t>
      </w:r>
      <w:r>
        <w:rPr>
          <w:rFonts w:ascii="Times New Roman" w:hAnsi="Times New Roman"/>
          <w:i/>
          <w:iCs/>
          <w:color w:val="000000"/>
          <w:sz w:val="24"/>
          <w:szCs w:val="24"/>
        </w:rPr>
        <w:t>Varna</w:t>
      </w:r>
      <w:r>
        <w:rPr>
          <w:rFonts w:ascii="Times New Roman" w:hAnsi="Times New Roman"/>
          <w:color w:val="000000"/>
          <w:sz w:val="24"/>
          <w:szCs w:val="24"/>
        </w:rPr>
        <w:t xml:space="preserve"> had to play their part in the preservation of </w:t>
      </w:r>
      <w:r>
        <w:rPr>
          <w:rFonts w:ascii="Times New Roman" w:hAnsi="Times New Roman"/>
          <w:i/>
          <w:iCs/>
          <w:color w:val="000000"/>
          <w:sz w:val="24"/>
          <w:szCs w:val="24"/>
        </w:rPr>
        <w:t>Dharma</w:t>
      </w:r>
      <w:r>
        <w:rPr>
          <w:rFonts w:ascii="Times New Roman" w:hAnsi="Times New Roman"/>
          <w:color w:val="000000"/>
          <w:sz w:val="24"/>
          <w:szCs w:val="24"/>
        </w:rPr>
        <w:t xml:space="preserve"> and the ensuing Rta (Meaning: cosmic order).</w:t>
      </w:r>
    </w:p>
    <w:sectPr>
      <w:headerReference w:type="default" r:id="rId2"/>
      <w:type w:val="nextPage"/>
      <w:pgSz w:w="11906" w:h="16838"/>
      <w:pgMar w:left="1800" w:right="1800" w:header="720" w:top="1440" w:footer="0" w:bottom="1440" w:gutter="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t>Sara Vaughan</w:t>
    </w:r>
  </w:p>
</w:hdr>
</file>

<file path=word/settings.xml><?xml version="1.0" encoding="utf-8"?>
<w:settings xmlns:w="http://schemas.openxmlformats.org/wordprocessingml/2006/main">
  <w:zoom w:percent="100"/>
  <w:defaultTabStop w:val="420"/>
  <w:autoHyphenation w:val="false"/>
  <w:compat>
    <w:compatSetting w:name="compatibilityMode" w:uri="http://schemas.microsoft.com/office/word" w:val="15"/>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Tahoma"/>
        <w:lang w:val="en-GB"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jc w:val="left"/>
      <w:textAlignment w:val="baseline"/>
    </w:pPr>
    <w:rPr>
      <w:rFonts w:ascii="Calibri" w:hAnsi="Calibri" w:eastAsia="SimSun" w:cs="Tahoma"/>
      <w:color w:val="auto"/>
      <w:kern w:val="0"/>
      <w:sz w:val="20"/>
      <w:szCs w:val="20"/>
      <w:lang w:val="en-GB" w:eastAsia="zh-CN" w:bidi="hi-IN"/>
    </w:rPr>
  </w:style>
  <w:style w:type="character" w:styleId="DefaultParagraphFont" w:default="1">
    <w:name w:val="Default Paragraph Font"/>
    <w:uiPriority w:val="1"/>
    <w:semiHidden/>
    <w:unhideWhenUsed/>
    <w:qFormat/>
    <w:rPr/>
  </w:style>
  <w:style w:type="paragraph" w:styleId="Heading" w:customStyle="1">
    <w:name w:val="Heading"/>
    <w:basedOn w:val="Standard"/>
    <w:next w:val="Textbody1"/>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1"/>
    <w:pPr/>
    <w:rPr>
      <w:rFonts w:cs="Lucida Sans"/>
      <w:sz w:val="24"/>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Standard"/>
    <w:qFormat/>
    <w:pPr>
      <w:suppressLineNumbers/>
    </w:pPr>
    <w:rPr>
      <w:rFonts w:cs="Lucida Sans"/>
      <w:sz w:val="24"/>
    </w:rPr>
  </w:style>
  <w:style w:type="paragraph" w:styleId="Standard" w:customStyle="1">
    <w:name w:val="Standard"/>
    <w:qFormat/>
    <w:pPr>
      <w:widowControl/>
      <w:bidi w:val="0"/>
      <w:jc w:val="left"/>
    </w:pPr>
    <w:rPr>
      <w:rFonts w:ascii="Calibri" w:hAnsi="Calibri" w:eastAsia="SimSun" w:cs="Tahoma"/>
      <w:color w:val="auto"/>
      <w:kern w:val="0"/>
      <w:sz w:val="20"/>
      <w:szCs w:val="20"/>
      <w:lang w:val="en-US" w:bidi="ar-SA" w:eastAsia="zh-CN"/>
    </w:rPr>
  </w:style>
  <w:style w:type="paragraph" w:styleId="Textbody1" w:customStyle="1">
    <w:name w:val="Text body"/>
    <w:basedOn w:val="Standard"/>
    <w:qFormat/>
    <w:pPr>
      <w:spacing w:lineRule="auto" w:line="276" w:before="0" w:after="140"/>
    </w:pPr>
    <w:rPr/>
  </w:style>
  <w:style w:type="paragraph" w:styleId="Caption1">
    <w:name w:val="caption"/>
    <w:basedOn w:val="Standard"/>
    <w:qFormat/>
    <w:pPr>
      <w:suppressLineNumbers/>
      <w:spacing w:before="120" w:after="120"/>
    </w:pPr>
    <w:rPr>
      <w:rFonts w:cs="Lucida Sans"/>
      <w:i/>
      <w:iCs/>
      <w:sz w:val="24"/>
      <w:szCs w:val="24"/>
    </w:rPr>
  </w:style>
  <w:style w:type="paragraph" w:styleId="Header">
    <w:name w:val="Header"/>
    <w:basedOn w:val="Standard"/>
    <w:pPr>
      <w:suppressLineNumbers/>
      <w:tabs>
        <w:tab w:val="clear" w:pos="420"/>
        <w:tab w:val="center" w:pos="4153" w:leader="none"/>
        <w:tab w:val="right" w:pos="8306"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Application>LibreOffice/6.1.1.2$Windows_X86_64 LibreOffice_project/5d19a1bfa650b796764388cd8b33a5af1f5baa1b</Application>
  <Pages>2</Pages>
  <Words>828</Words>
  <Characters>4143</Characters>
  <CharactersWithSpaces>4967</CharactersWithSpaces>
  <Paragraphs>8</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2018-09-24T10:13:00Z</dcterms:created>
  <dc:creator>SRVau</dc:creator>
  <dc:description/>
  <dc:language>en-GB</dc:language>
  <cp:lastModifiedBy/>
  <dcterms:modified xsi:type="dcterms:W3CDTF">2018-09-27T01:36:41Z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Trinity Saint David</vt:lpwstr>
  </property>
  <property fmtid="{D5CDD505-2E9C-101B-9397-08002B2CF9AE}" pid="4" name="DocSecurity">
    <vt:i4>0</vt:i4>
  </property>
  <property fmtid="{D5CDD505-2E9C-101B-9397-08002B2CF9AE}" pid="5" name="HyperlinksChanged">
    <vt:bool>0</vt:bool>
  </property>
  <property fmtid="{D5CDD505-2E9C-101B-9397-08002B2CF9AE}" pid="6" name="KSOProductBuildVer">
    <vt:lpwstr>2057-10.2.0.7480</vt:lpwstr>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