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CCCCFF"/>
  <w:body>
    <w:p w:rsidR="00671BBB" w:rsidRDefault="00671BBB">
      <w:r w:rsidRPr="00671BBB">
        <w:t>How important was the concept of spiritual reward in motivating people to go on crusade?</w:t>
      </w:r>
    </w:p>
    <w:p w:rsidR="00B47DB3" w:rsidRPr="00B47DB3" w:rsidRDefault="00B47DB3" w:rsidP="00B47DB3">
      <w:r w:rsidRPr="00B47DB3">
        <w:t>There were many things which motivated people into joining a Crusade, some joined due to the spiritual rewards that were promised by the Pope’s who deemed the war to be a Crusade, though this was not the case for everyone. There were many motivations, such as money, following family tradition and fighting against the non-Christians for what is believed to be their Holy Land. Whilst many may have set out originally with the intentions of going on Crusade for the spiritual reward this may have changed as time moved on.</w:t>
      </w:r>
    </w:p>
    <w:p w:rsidR="00671BBB" w:rsidRDefault="00453AB8">
      <w:r>
        <w:t xml:space="preserve">In regards to the first Crusade the idea of spiritual reward was an important concept, this is shown in Urban II’s </w:t>
      </w:r>
      <w:r w:rsidR="00EB70AC">
        <w:t>speech where he states ‘we owe most to that church from which we received the grace of redemption and the source of all Christianity’</w:t>
      </w:r>
      <w:r w:rsidR="00EB70AC">
        <w:rPr>
          <w:rStyle w:val="FootnoteReference"/>
        </w:rPr>
        <w:footnoteReference w:id="1"/>
      </w:r>
      <w:r w:rsidR="00F43A01">
        <w:t>, another interlinking theme that comes up regu</w:t>
      </w:r>
      <w:r w:rsidR="00747496">
        <w:t>larly is the idea of ‘Salvation</w:t>
      </w:r>
      <w:r w:rsidR="001E241D">
        <w:t>.</w:t>
      </w:r>
      <w:r w:rsidR="00747496">
        <w:t>’</w:t>
      </w:r>
      <w:r w:rsidR="00747496">
        <w:rPr>
          <w:rStyle w:val="FootnoteReference"/>
        </w:rPr>
        <w:footnoteReference w:id="2"/>
      </w:r>
      <w:r w:rsidR="00747496">
        <w:t xml:space="preserve"> This belief that going on Crusade to the Holy Land would lead to both redemption and salvation from sin would have been an important motivation for people during the first Crusade as they believed that end of times was coming and that Jesus was soon to return. This is shown later in the speech when he states that it is ‘the approaching time of Antichrist.’</w:t>
      </w:r>
      <w:r w:rsidR="00747496">
        <w:rPr>
          <w:rStyle w:val="FootnoteReference"/>
        </w:rPr>
        <w:footnoteReference w:id="3"/>
      </w:r>
      <w:r w:rsidR="00747496">
        <w:t xml:space="preserve"> </w:t>
      </w:r>
      <w:r w:rsidR="00C80972">
        <w:t>The belief that the world will soon come to an end comes from the bible in the book of Revelations, where it was believed that ‘the martyrs will reign for 1000 years’</w:t>
      </w:r>
      <w:r w:rsidR="00C80972">
        <w:rPr>
          <w:rStyle w:val="FootnoteReference"/>
        </w:rPr>
        <w:footnoteReference w:id="4"/>
      </w:r>
      <w:r w:rsidR="00C80972">
        <w:t>. Due to this belief if a Crusader was to die in battle they would be</w:t>
      </w:r>
      <w:r w:rsidR="001E241D">
        <w:t xml:space="preserve"> a martyr for their faith as they saw the Crusades as ‘God leading them, God fighting in their behalf’</w:t>
      </w:r>
      <w:r w:rsidR="001E241D">
        <w:rPr>
          <w:rStyle w:val="FootnoteReference"/>
        </w:rPr>
        <w:footnoteReference w:id="5"/>
      </w:r>
      <w:r w:rsidR="001E241D">
        <w:t xml:space="preserve"> which would allow them to live eternally once judgement day comes which should not be long with ‘the end of the world already near.’</w:t>
      </w:r>
      <w:r w:rsidR="001E241D">
        <w:rPr>
          <w:rStyle w:val="FootnoteReference"/>
        </w:rPr>
        <w:footnoteReference w:id="6"/>
      </w:r>
      <w:r w:rsidR="001E241D">
        <w:t xml:space="preserve"> </w:t>
      </w:r>
    </w:p>
    <w:p w:rsidR="001E241D" w:rsidRDefault="001E241D">
      <w:r>
        <w:t>Pope Urban II also believes that Crusades are just war claiming that ‘You have thus far waged unjust wars</w:t>
      </w:r>
      <w:r w:rsidR="00141536">
        <w:t>… as a result of which you have deserved eternal death and sure damnation.’</w:t>
      </w:r>
      <w:r w:rsidR="00141536">
        <w:rPr>
          <w:rStyle w:val="FootnoteReference"/>
        </w:rPr>
        <w:footnoteReference w:id="7"/>
      </w:r>
      <w:r w:rsidR="006A0D95">
        <w:t xml:space="preserve"> This sort of fearmongering may have helped to motivate able soldiers who had previously been to war but did not see the point in Crusading to the Holy Land into joining as the Pope proclaimed that their previous actions would lead to an afterlife of torment, but those sins would be wiped clean if they were to fight in the Crusades. Robert the monk refers to the men who take part in the Crusades as ‘Soldiers of God’</w:t>
      </w:r>
      <w:r w:rsidR="006A0D95">
        <w:rPr>
          <w:rStyle w:val="FootnoteReference"/>
        </w:rPr>
        <w:footnoteReference w:id="8"/>
      </w:r>
      <w:r w:rsidR="00A81000">
        <w:t xml:space="preserve"> This reinforces the belief that what they are doing in spiritually motivated, as they are fighting on the behalf of God in an attempt to achieve a p</w:t>
      </w:r>
      <w:r w:rsidR="009A26E8">
        <w:t>lace in heaven once they have died. Urban II is not the first Pope to have said that dying in battle would lead to this sort of salvation as Pope Leo IV states ‘the kingdom of heaven will be given as a reward to those who shall be killed’</w:t>
      </w:r>
      <w:r w:rsidR="009A26E8">
        <w:rPr>
          <w:rStyle w:val="FootnoteReference"/>
        </w:rPr>
        <w:footnoteReference w:id="9"/>
      </w:r>
      <w:r w:rsidR="009A26E8">
        <w:t>. However according to the traditionalist view this would not be seen as a Crusade as even though it was issued by a Pope to the Frankish Army, with spiritual reward, the destination of this battle was not the Holy Land.</w:t>
      </w:r>
    </w:p>
    <w:p w:rsidR="000B5647" w:rsidRDefault="00B82A55" w:rsidP="000B5647">
      <w:r>
        <w:t xml:space="preserve">Though spiritual reward was not the only reason which people took up Crusading, another motive was defeating those who were non-Christian. The us against them mentality of the Crusades is shown when </w:t>
      </w:r>
      <w:r w:rsidR="002918BE">
        <w:t>Bishop Gregory VII calls for ‘all who are willing to defend the Christian faith’</w:t>
      </w:r>
      <w:r w:rsidR="002918BE">
        <w:rPr>
          <w:rStyle w:val="FootnoteReference"/>
        </w:rPr>
        <w:footnoteReference w:id="10"/>
      </w:r>
      <w:r w:rsidR="002918BE">
        <w:t xml:space="preserve"> and </w:t>
      </w:r>
      <w:r w:rsidR="002918BE">
        <w:lastRenderedPageBreak/>
        <w:t>facing ‘the pagan race (that) had overcome the Christians’</w:t>
      </w:r>
      <w:r w:rsidR="002918BE">
        <w:rPr>
          <w:rStyle w:val="FootnoteReference"/>
        </w:rPr>
        <w:footnoteReference w:id="11"/>
      </w:r>
      <w:r w:rsidR="002918BE">
        <w:t xml:space="preserve"> This is also indicated in Pope Leo Iv’s letter to the Frank army titled ‘Forgiveness of Sins for Those Who Dies in Battle with the Heathens.’</w:t>
      </w:r>
      <w:r w:rsidR="002918BE">
        <w:rPr>
          <w:rStyle w:val="FootnoteReference"/>
        </w:rPr>
        <w:footnoteReference w:id="12"/>
      </w:r>
      <w:r w:rsidR="002918BE">
        <w:t xml:space="preserve"> Though the way in which </w:t>
      </w:r>
      <w:r w:rsidR="00854A66">
        <w:t>they went about this seems to go against Christian values as ‘they slaughtered them without mercy’</w:t>
      </w:r>
      <w:r w:rsidR="00854A66">
        <w:rPr>
          <w:rStyle w:val="FootnoteReference"/>
        </w:rPr>
        <w:footnoteReference w:id="13"/>
      </w:r>
      <w:r w:rsidR="00854A66">
        <w:t xml:space="preserve"> and ‘t</w:t>
      </w:r>
      <w:r w:rsidR="00854A66" w:rsidRPr="00854A66">
        <w:t>hey killed the women, also, and with their swords pierced tender children of whatever age and sex.</w:t>
      </w:r>
      <w:r w:rsidR="00854A66">
        <w:t>’</w:t>
      </w:r>
      <w:r w:rsidR="00854A66">
        <w:rPr>
          <w:rStyle w:val="FootnoteReference"/>
        </w:rPr>
        <w:footnoteReference w:id="14"/>
      </w:r>
      <w:r w:rsidR="00854A66">
        <w:t xml:space="preserve"> This does not seem like a Holy way to act and rather a senseless massacre by soldiers who were simply looking to slaughter,  </w:t>
      </w:r>
      <w:r w:rsidR="000B5647" w:rsidRPr="000B5647">
        <w:t>and somehow gain salvation through it.  They also seemed to go against the intended idea for conversion, rather than making the non-Christians convert through their own will they ‘because of fear, rather than because of love of the Christian</w:t>
      </w:r>
      <w:r w:rsidR="000B5647">
        <w:t xml:space="preserve"> faith, were baptized’</w:t>
      </w:r>
      <w:r w:rsidR="000B5647">
        <w:rPr>
          <w:rStyle w:val="FootnoteReference"/>
        </w:rPr>
        <w:footnoteReference w:id="15"/>
      </w:r>
      <w:r w:rsidR="000B5647">
        <w:t xml:space="preserve"> </w:t>
      </w:r>
      <w:r w:rsidR="000B5647">
        <w:t>It is shown later in the passage how this goes against Gods will ‘The Lord is a just judge and orders no one unwillingly, or under compulsion, to come under the yoke of the Catholic faith.’</w:t>
      </w:r>
      <w:r w:rsidR="000B5647">
        <w:rPr>
          <w:rStyle w:val="FootnoteReference"/>
        </w:rPr>
        <w:footnoteReference w:id="16"/>
      </w:r>
      <w:r w:rsidR="000B5647">
        <w:t xml:space="preserve">  This shows how the soldiers were motivated by their want to fight against the non-Christian rather than because of spiritual reward, as even though they are there in the name of God, they still go against his will in the atrocities that they are willing to commit in his name. </w:t>
      </w:r>
    </w:p>
    <w:p w:rsidR="00B82A55" w:rsidRDefault="000B5647" w:rsidP="000B5647">
      <w:r>
        <w:t xml:space="preserve">Another motivation for a person to go on a Crusade was for the financial gain that was available to those who went, this is shown when Anna </w:t>
      </w:r>
      <w:proofErr w:type="spellStart"/>
      <w:r>
        <w:t>Comnena</w:t>
      </w:r>
      <w:proofErr w:type="spellEnd"/>
      <w:r>
        <w:t xml:space="preserve"> discusses </w:t>
      </w:r>
      <w:proofErr w:type="spellStart"/>
      <w:r>
        <w:t>Bohemund</w:t>
      </w:r>
      <w:proofErr w:type="spellEnd"/>
      <w:r>
        <w:t xml:space="preserve"> saying ‘he was not of noble birth’</w:t>
      </w:r>
      <w:r>
        <w:rPr>
          <w:rStyle w:val="FootnoteReference"/>
        </w:rPr>
        <w:footnoteReference w:id="17"/>
      </w:r>
      <w:r>
        <w:t xml:space="preserve">  but managed to dine with an Emperor and that ‘a room in the palace was filled was filled with a collection of riches of all kind that the very floor was covered with costly raiment.’</w:t>
      </w:r>
      <w:r>
        <w:rPr>
          <w:rStyle w:val="FootnoteReference"/>
        </w:rPr>
        <w:footnoteReference w:id="18"/>
      </w:r>
      <w:r>
        <w:t xml:space="preserve">  This would be an incredible amount of wealth for </w:t>
      </w:r>
      <w:proofErr w:type="spellStart"/>
      <w:r>
        <w:t>Bohemund</w:t>
      </w:r>
      <w:proofErr w:type="spellEnd"/>
      <w:r>
        <w:t xml:space="preserve"> to gain, however </w:t>
      </w:r>
      <w:proofErr w:type="spellStart"/>
      <w:r>
        <w:t>Bohemund</w:t>
      </w:r>
      <w:proofErr w:type="spellEnd"/>
      <w:r>
        <w:t xml:space="preserve"> rejects this offer and states ‘Go, take those things and carry them back to him who sent them.’</w:t>
      </w:r>
      <w:r>
        <w:rPr>
          <w:rStyle w:val="FootnoteReference"/>
        </w:rPr>
        <w:footnoteReference w:id="19"/>
      </w:r>
      <w:r>
        <w:t xml:space="preserve">  The counteracts the belief that he went on Crusade purely for financial gain, though there are other examples of situations where people have been willed to go on a Crusade for financial gain such as</w:t>
      </w:r>
      <w:r w:rsidR="00754F0B">
        <w:t xml:space="preserve"> the writing of Fulcher of </w:t>
      </w:r>
      <w:proofErr w:type="spellStart"/>
      <w:r w:rsidR="00754F0B">
        <w:t>Chartes</w:t>
      </w:r>
      <w:proofErr w:type="spellEnd"/>
      <w:r w:rsidR="00754F0B">
        <w:t xml:space="preserve"> where they say ‘Some already possess here homes and servants’</w:t>
      </w:r>
      <w:r w:rsidR="00754F0B">
        <w:rPr>
          <w:rStyle w:val="FootnoteReference"/>
        </w:rPr>
        <w:footnoteReference w:id="20"/>
      </w:r>
      <w:r w:rsidR="00754F0B">
        <w:t xml:space="preserve"> and that the Holy Land is like a ‘great miracle’</w:t>
      </w:r>
      <w:r w:rsidR="00754F0B">
        <w:rPr>
          <w:rStyle w:val="FootnoteReference"/>
        </w:rPr>
        <w:footnoteReference w:id="21"/>
      </w:r>
      <w:r w:rsidR="00754F0B">
        <w:t xml:space="preserve"> This kind of propaganda would help motivate those who may not be well off in their homelands, whether they be from ‘France, England, Flanders or Lorraine’</w:t>
      </w:r>
      <w:r w:rsidR="00754F0B">
        <w:rPr>
          <w:rStyle w:val="FootnoteReference"/>
        </w:rPr>
        <w:footnoteReference w:id="22"/>
      </w:r>
      <w:r w:rsidR="00754F0B">
        <w:t xml:space="preserve"> to join the Crusade even if they have very little to their name at home, allowing people to gain money, land and fortune in the Holy Land. Though they may have seen this as God rewarding them for their devotion and for fulling their duty so this may still have been a religiously motivated move to the Holy Land. This is shown when Fulcher says they ‘use mutually the speech and idioms of the different languages. Different languages, now made common, become known to both races’</w:t>
      </w:r>
      <w:r w:rsidR="00754F0B">
        <w:rPr>
          <w:rStyle w:val="FootnoteReference"/>
        </w:rPr>
        <w:footnoteReference w:id="23"/>
      </w:r>
      <w:r w:rsidR="00754F0B">
        <w:t xml:space="preserve"> which may </w:t>
      </w:r>
      <w:proofErr w:type="spellStart"/>
      <w:r w:rsidR="00754F0B">
        <w:t>used</w:t>
      </w:r>
      <w:proofErr w:type="spellEnd"/>
      <w:r w:rsidR="00754F0B">
        <w:t xml:space="preserve"> to remind the reader of </w:t>
      </w:r>
      <w:r w:rsidR="00754F0B" w:rsidRPr="00754F0B">
        <w:t>Acts 19:6</w:t>
      </w:r>
      <w:r w:rsidR="00754F0B">
        <w:t xml:space="preserve">, where the apostles speak in tongues and all are able to understand them. </w:t>
      </w:r>
      <w:r w:rsidR="00B47DB3">
        <w:t>This shows that God approves of the Crusading movement and that they are on the path to redemption and one of Gods chosen. ‘Some have taken wives not merely of their own people, but Syrians, or Armenians, or even Saracens who have received the grace of baptism’</w:t>
      </w:r>
      <w:r w:rsidR="00B47DB3">
        <w:rPr>
          <w:rStyle w:val="FootnoteReference"/>
        </w:rPr>
        <w:footnoteReference w:id="24"/>
      </w:r>
      <w:r w:rsidR="00B47DB3">
        <w:t xml:space="preserve"> may be used to show that the people in the Holy Land are united and a chosen people of God, that </w:t>
      </w:r>
      <w:r w:rsidR="00B47DB3">
        <w:lastRenderedPageBreak/>
        <w:t xml:space="preserve">they’re not in conflict with one another and that the Holy Land is a place of love, peace and prosperity. </w:t>
      </w:r>
    </w:p>
    <w:p w:rsidR="00FB7CA8" w:rsidRDefault="00FB7CA8" w:rsidP="000B5647">
      <w:r>
        <w:t>A final reason for some to go on Crusade may be due to a family history of Crusading, with the first Crusade starting in 1095 and the fourth starting in 1202, this would mean a man from every generation of a family could go on Crusade. Which may have become a reason as to why there were so many Crusades, even though not all were successful and did not go the Holy Land. This may also be an issue of family pride as Robert the Monk says ‘If this divine force marches to war without us, both we and our children will be labelled as spinelessly lacking in courage for ever afterwards’</w:t>
      </w:r>
      <w:r>
        <w:rPr>
          <w:rStyle w:val="FootnoteReference"/>
        </w:rPr>
        <w:footnoteReference w:id="25"/>
      </w:r>
      <w:r>
        <w:t xml:space="preserve"> This means that to go on this Crusade is not only for yourself but for the pride and honour of your family, to not go would bring shame upon them. </w:t>
      </w:r>
      <w:r w:rsidR="00924468">
        <w:t>The soldiers in this piece as also described as being ‘brave’</w:t>
      </w:r>
      <w:r w:rsidR="00924468">
        <w:rPr>
          <w:rStyle w:val="FootnoteReference"/>
        </w:rPr>
        <w:footnoteReference w:id="26"/>
      </w:r>
      <w:r w:rsidR="00924468">
        <w:t xml:space="preserve"> whilst </w:t>
      </w:r>
      <w:proofErr w:type="spellStart"/>
      <w:r w:rsidR="00924468">
        <w:t>Bohemond</w:t>
      </w:r>
      <w:proofErr w:type="spellEnd"/>
      <w:r w:rsidR="00924468">
        <w:t xml:space="preserve"> is described as ‘intelligent and sharp’</w:t>
      </w:r>
      <w:r w:rsidR="00924468">
        <w:rPr>
          <w:rStyle w:val="FootnoteReference"/>
        </w:rPr>
        <w:footnoteReference w:id="27"/>
      </w:r>
      <w:r w:rsidR="00924468">
        <w:t xml:space="preserve"> this shows the kind of characteristics which will be thought of when thinking of a Crusaders family rather than someone weak willed who did not go to battle for the Christian faith. Family honour may be a great motivation for those who are from noble backgrounds, however it falters in situations where a solider may not have a family before going to battle or not true name for themselves yet. However, if this is paired with the belief that someone to receive great wealth and a beautiful wife in the Holy Land then this may help with the idea of family honour as a motivation.</w:t>
      </w:r>
    </w:p>
    <w:p w:rsidR="00B47DB3" w:rsidRDefault="00FB7CA8" w:rsidP="000B5647">
      <w:r>
        <w:t xml:space="preserve">In conclusion, there were many reasons as to why people were motivated to go on a Crusade, whilst for some the reason they set out was purely for the sake of spiritual reward and redemption, other could have done so purely for monetary gain. Though I doubt that many would simply go for the money which could be earned, that there would be </w:t>
      </w:r>
      <w:proofErr w:type="spellStart"/>
      <w:r>
        <w:t>atleast</w:t>
      </w:r>
      <w:proofErr w:type="spellEnd"/>
      <w:r>
        <w:t xml:space="preserve"> some form of spiritual reward expected or wanted in return. This is because a lot of the speeches or text used to try and persuade people to join the Crusades were religiously based, promising salvation and freedom from one’s sins. Spiritual Reward is the most important factor in regards to the motivation of the Crusaders because of this. </w:t>
      </w:r>
    </w:p>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 w:rsidR="005A33BA" w:rsidRDefault="005A33BA" w:rsidP="000B5647">
      <w:pPr>
        <w:rPr>
          <w:b/>
          <w:sz w:val="40"/>
          <w:u w:val="single"/>
        </w:rPr>
      </w:pPr>
      <w:r w:rsidRPr="005A33BA">
        <w:rPr>
          <w:b/>
          <w:sz w:val="40"/>
          <w:u w:val="single"/>
        </w:rPr>
        <w:lastRenderedPageBreak/>
        <w:t>Bibliography</w:t>
      </w:r>
    </w:p>
    <w:p w:rsidR="001344A5" w:rsidRDefault="001344A5" w:rsidP="001344A5">
      <w:r>
        <w:t xml:space="preserve">A. </w:t>
      </w:r>
      <w:r w:rsidRPr="001344A5">
        <w:t xml:space="preserve">C. </w:t>
      </w:r>
      <w:proofErr w:type="spellStart"/>
      <w:r w:rsidRPr="001344A5">
        <w:t>Krey</w:t>
      </w:r>
      <w:proofErr w:type="spellEnd"/>
      <w:r w:rsidRPr="001344A5">
        <w:t>, The First Crusade: The Accounts of Eyewitnesses and Participa</w:t>
      </w:r>
      <w:r>
        <w:t>nts (Princeton: 1921)</w:t>
      </w:r>
    </w:p>
    <w:p w:rsidR="001344A5" w:rsidRPr="001344A5" w:rsidRDefault="001344A5" w:rsidP="001344A5">
      <w:r w:rsidRPr="001344A5">
        <w:t xml:space="preserve">O. J. Thatcher and E. H. McNeal, A source Book for Medieval History, (New York: </w:t>
      </w:r>
      <w:proofErr w:type="spellStart"/>
      <w:r w:rsidRPr="001344A5">
        <w:t>Scribners</w:t>
      </w:r>
      <w:proofErr w:type="spellEnd"/>
      <w:r w:rsidRPr="001344A5">
        <w:t>, 1905)</w:t>
      </w:r>
    </w:p>
    <w:p w:rsidR="001344A5" w:rsidRDefault="001344A5" w:rsidP="001344A5"/>
    <w:p w:rsidR="001344A5" w:rsidRDefault="001344A5" w:rsidP="001344A5">
      <w:r w:rsidRPr="001344A5">
        <w:t xml:space="preserve">Anna </w:t>
      </w:r>
      <w:proofErr w:type="spellStart"/>
      <w:r w:rsidRPr="001344A5">
        <w:t>Comnena</w:t>
      </w:r>
      <w:proofErr w:type="spellEnd"/>
      <w:r w:rsidRPr="001344A5">
        <w:t xml:space="preserve">, The </w:t>
      </w:r>
      <w:proofErr w:type="spellStart"/>
      <w:r w:rsidRPr="001344A5">
        <w:t>Alexiad</w:t>
      </w:r>
      <w:proofErr w:type="spellEnd"/>
      <w:r w:rsidRPr="001344A5">
        <w:t>, ed. By Elizabeth A. Dawes (Routledge, 1928)</w:t>
      </w:r>
      <w:bookmarkStart w:id="0" w:name="_GoBack"/>
      <w:bookmarkEnd w:id="0"/>
    </w:p>
    <w:p w:rsidR="001344A5" w:rsidRDefault="001344A5" w:rsidP="001344A5">
      <w:r w:rsidRPr="001344A5">
        <w:t xml:space="preserve">Robert the Monk, History of the First Crusade, ed. By Carol </w:t>
      </w:r>
      <w:proofErr w:type="spellStart"/>
      <w:r w:rsidRPr="001344A5">
        <w:t>Sweetenham</w:t>
      </w:r>
      <w:proofErr w:type="spellEnd"/>
      <w:r w:rsidRPr="001344A5">
        <w:t xml:space="preserve"> (Routledge: 2006)</w:t>
      </w:r>
    </w:p>
    <w:p w:rsidR="001344A5" w:rsidRDefault="001344A5" w:rsidP="001344A5"/>
    <w:p w:rsidR="001344A5" w:rsidRDefault="001344A5" w:rsidP="001344A5"/>
    <w:p w:rsidR="001344A5" w:rsidRDefault="001344A5" w:rsidP="001344A5">
      <w:r w:rsidRPr="001344A5">
        <w:t>The Bible Project, Read Scripture: Revelation Ch. 12-22 [Video] 2016 https://www.youtube.com/watch?v=QpnIrbq2bKo [Accessed: 23/01/19]</w:t>
      </w:r>
    </w:p>
    <w:p w:rsidR="001344A5" w:rsidRDefault="001344A5" w:rsidP="001344A5"/>
    <w:p w:rsidR="001344A5" w:rsidRPr="001344A5" w:rsidRDefault="001344A5" w:rsidP="001344A5"/>
    <w:sectPr w:rsidR="001344A5" w:rsidRPr="001344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0B5B" w:rsidRDefault="00360B5B" w:rsidP="00EB70AC">
      <w:pPr>
        <w:spacing w:after="0" w:line="240" w:lineRule="auto"/>
      </w:pPr>
      <w:r>
        <w:separator/>
      </w:r>
    </w:p>
  </w:endnote>
  <w:endnote w:type="continuationSeparator" w:id="0">
    <w:p w:rsidR="00360B5B" w:rsidRDefault="00360B5B" w:rsidP="00EB70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0B5B" w:rsidRDefault="00360B5B" w:rsidP="00EB70AC">
      <w:pPr>
        <w:spacing w:after="0" w:line="240" w:lineRule="auto"/>
      </w:pPr>
      <w:r>
        <w:separator/>
      </w:r>
    </w:p>
  </w:footnote>
  <w:footnote w:type="continuationSeparator" w:id="0">
    <w:p w:rsidR="00360B5B" w:rsidRDefault="00360B5B" w:rsidP="00EB70AC">
      <w:pPr>
        <w:spacing w:after="0" w:line="240" w:lineRule="auto"/>
      </w:pPr>
      <w:r>
        <w:continuationSeparator/>
      </w:r>
    </w:p>
  </w:footnote>
  <w:footnote w:id="1">
    <w:p w:rsidR="00EB70AC" w:rsidRPr="00747496" w:rsidRDefault="00EB70AC">
      <w:pPr>
        <w:pStyle w:val="FootnoteText"/>
      </w:pPr>
      <w:r>
        <w:rPr>
          <w:rStyle w:val="FootnoteReference"/>
        </w:rPr>
        <w:footnoteRef/>
      </w:r>
      <w:r>
        <w:t xml:space="preserve"> </w:t>
      </w:r>
      <w:r w:rsidR="00747496">
        <w:t xml:space="preserve">A. C. </w:t>
      </w:r>
      <w:proofErr w:type="spellStart"/>
      <w:r w:rsidR="00747496">
        <w:t>Krey</w:t>
      </w:r>
      <w:proofErr w:type="spellEnd"/>
      <w:r w:rsidR="00747496">
        <w:t xml:space="preserve">, </w:t>
      </w:r>
      <w:r w:rsidR="00747496">
        <w:rPr>
          <w:i/>
        </w:rPr>
        <w:t xml:space="preserve">The First Crusade: The Accounts of Eyewitnesses and Participants </w:t>
      </w:r>
      <w:r w:rsidR="00747496">
        <w:t>(Princeton: 1921), pp. 36-40</w:t>
      </w:r>
    </w:p>
  </w:footnote>
  <w:footnote w:id="2">
    <w:p w:rsidR="00747496" w:rsidRPr="00C80972" w:rsidRDefault="00747496">
      <w:pPr>
        <w:pStyle w:val="FootnoteText"/>
      </w:pPr>
      <w:r>
        <w:rPr>
          <w:rStyle w:val="FootnoteReference"/>
        </w:rPr>
        <w:footnoteRef/>
      </w:r>
      <w:r>
        <w:t xml:space="preserve"> </w:t>
      </w:r>
      <w:proofErr w:type="spellStart"/>
      <w:r>
        <w:t>Krey</w:t>
      </w:r>
      <w:proofErr w:type="spellEnd"/>
      <w:r>
        <w:t xml:space="preserve"> </w:t>
      </w:r>
      <w:r w:rsidR="00C80972">
        <w:rPr>
          <w:i/>
        </w:rPr>
        <w:t xml:space="preserve">The First Crusade </w:t>
      </w:r>
      <w:r w:rsidR="00C80972">
        <w:t>pp. 36-40</w:t>
      </w:r>
    </w:p>
  </w:footnote>
  <w:footnote w:id="3">
    <w:p w:rsidR="00747496" w:rsidRDefault="00747496">
      <w:pPr>
        <w:pStyle w:val="FootnoteText"/>
      </w:pPr>
      <w:r>
        <w:rPr>
          <w:rStyle w:val="FootnoteReference"/>
        </w:rPr>
        <w:footnoteRef/>
      </w:r>
      <w:r>
        <w:t xml:space="preserve"> </w:t>
      </w:r>
      <w:proofErr w:type="spellStart"/>
      <w:r w:rsidR="00C80972" w:rsidRPr="00C80972">
        <w:t>Krey</w:t>
      </w:r>
      <w:proofErr w:type="spellEnd"/>
      <w:r w:rsidR="00C80972" w:rsidRPr="00C80972">
        <w:t xml:space="preserve"> The First Crusade pp. 36-40</w:t>
      </w:r>
    </w:p>
  </w:footnote>
  <w:footnote w:id="4">
    <w:p w:rsidR="00C80972" w:rsidRPr="00C80972" w:rsidRDefault="00C80972">
      <w:pPr>
        <w:pStyle w:val="FootnoteText"/>
      </w:pPr>
      <w:r>
        <w:rPr>
          <w:rStyle w:val="FootnoteReference"/>
        </w:rPr>
        <w:footnoteRef/>
      </w:r>
      <w:r>
        <w:t xml:space="preserve"> The Bible Project, </w:t>
      </w:r>
      <w:r w:rsidRPr="00C80972">
        <w:rPr>
          <w:i/>
        </w:rPr>
        <w:t>Read Scripture: Revelation Ch. 12-22</w:t>
      </w:r>
      <w:r>
        <w:rPr>
          <w:i/>
        </w:rPr>
        <w:t xml:space="preserve"> </w:t>
      </w:r>
      <w:r>
        <w:t xml:space="preserve">[Video] 2016 </w:t>
      </w:r>
      <w:hyperlink r:id="rId1" w:history="1">
        <w:r w:rsidRPr="0054308F">
          <w:rPr>
            <w:rStyle w:val="Hyperlink"/>
          </w:rPr>
          <w:t>https://www.youtube.com/watch?v=QpnIrbq2bKo</w:t>
        </w:r>
      </w:hyperlink>
      <w:r>
        <w:t xml:space="preserve"> [Accessed: 23/01/19]</w:t>
      </w:r>
    </w:p>
  </w:footnote>
  <w:footnote w:id="5">
    <w:p w:rsidR="001E241D" w:rsidRDefault="001E241D">
      <w:pPr>
        <w:pStyle w:val="FootnoteText"/>
      </w:pPr>
      <w:r>
        <w:rPr>
          <w:rStyle w:val="FootnoteReference"/>
        </w:rPr>
        <w:footnoteRef/>
      </w:r>
      <w:r>
        <w:t xml:space="preserve"> </w:t>
      </w:r>
      <w:proofErr w:type="spellStart"/>
      <w:r w:rsidRPr="001E241D">
        <w:t>Krey</w:t>
      </w:r>
      <w:proofErr w:type="spellEnd"/>
      <w:r w:rsidRPr="001E241D">
        <w:t xml:space="preserve"> The First Crusade pp. 36-40</w:t>
      </w:r>
    </w:p>
  </w:footnote>
  <w:footnote w:id="6">
    <w:p w:rsidR="001E241D" w:rsidRDefault="001E241D">
      <w:pPr>
        <w:pStyle w:val="FootnoteText"/>
      </w:pPr>
      <w:r>
        <w:rPr>
          <w:rStyle w:val="FootnoteReference"/>
        </w:rPr>
        <w:footnoteRef/>
      </w:r>
      <w:r>
        <w:t xml:space="preserve"> </w:t>
      </w:r>
      <w:proofErr w:type="spellStart"/>
      <w:r w:rsidRPr="001E241D">
        <w:t>Krey</w:t>
      </w:r>
      <w:proofErr w:type="spellEnd"/>
      <w:r w:rsidRPr="001E241D">
        <w:t xml:space="preserve"> The First Crusade pp. 36-40</w:t>
      </w:r>
    </w:p>
  </w:footnote>
  <w:footnote w:id="7">
    <w:p w:rsidR="00141536" w:rsidRDefault="00141536">
      <w:pPr>
        <w:pStyle w:val="FootnoteText"/>
      </w:pPr>
      <w:r>
        <w:rPr>
          <w:rStyle w:val="FootnoteReference"/>
        </w:rPr>
        <w:footnoteRef/>
      </w:r>
      <w:r>
        <w:t xml:space="preserve"> </w:t>
      </w:r>
      <w:proofErr w:type="spellStart"/>
      <w:r w:rsidRPr="00141536">
        <w:t>Krey</w:t>
      </w:r>
      <w:proofErr w:type="spellEnd"/>
      <w:r w:rsidRPr="00141536">
        <w:t xml:space="preserve"> The First Crusade pp. 36-40</w:t>
      </w:r>
      <w:r w:rsidR="006A0D95" w:rsidRPr="006A0D95">
        <w:t xml:space="preserve"> </w:t>
      </w:r>
    </w:p>
  </w:footnote>
  <w:footnote w:id="8">
    <w:p w:rsidR="006A0D95" w:rsidRPr="006A0D95" w:rsidRDefault="006A0D95" w:rsidP="006A0D95">
      <w:pPr>
        <w:pStyle w:val="FootnoteText"/>
      </w:pPr>
      <w:r>
        <w:rPr>
          <w:rStyle w:val="FootnoteReference"/>
        </w:rPr>
        <w:footnoteRef/>
      </w:r>
      <w:r>
        <w:t xml:space="preserve"> Robert the Monk, </w:t>
      </w:r>
      <w:r w:rsidRPr="006A0D95">
        <w:rPr>
          <w:i/>
        </w:rPr>
        <w:t>History of the First Crusade</w:t>
      </w:r>
      <w:r>
        <w:rPr>
          <w:i/>
        </w:rPr>
        <w:t xml:space="preserve">, </w:t>
      </w:r>
      <w:r>
        <w:t xml:space="preserve">ed. By </w:t>
      </w:r>
      <w:r w:rsidRPr="006A0D95">
        <w:t xml:space="preserve">Carol </w:t>
      </w:r>
      <w:proofErr w:type="spellStart"/>
      <w:r w:rsidRPr="006A0D95">
        <w:t>Sweetenham</w:t>
      </w:r>
      <w:proofErr w:type="spellEnd"/>
      <w:r>
        <w:t xml:space="preserve"> (</w:t>
      </w:r>
      <w:r w:rsidRPr="006A0D95">
        <w:t>Routledge</w:t>
      </w:r>
      <w:r>
        <w:t>: 2006)</w:t>
      </w:r>
    </w:p>
  </w:footnote>
  <w:footnote w:id="9">
    <w:p w:rsidR="009A26E8" w:rsidRPr="009A26E8" w:rsidRDefault="009A26E8">
      <w:pPr>
        <w:pStyle w:val="FootnoteText"/>
      </w:pPr>
      <w:r>
        <w:rPr>
          <w:rStyle w:val="FootnoteReference"/>
        </w:rPr>
        <w:footnoteRef/>
      </w:r>
      <w:r>
        <w:t xml:space="preserve"> O. J. Thatcher and E. H. McNeal, </w:t>
      </w:r>
      <w:r>
        <w:rPr>
          <w:i/>
        </w:rPr>
        <w:t xml:space="preserve">A source Book for Medieval History, </w:t>
      </w:r>
      <w:r>
        <w:t xml:space="preserve">(New York: </w:t>
      </w:r>
      <w:proofErr w:type="spellStart"/>
      <w:r>
        <w:t>Scribners</w:t>
      </w:r>
      <w:proofErr w:type="spellEnd"/>
      <w:r>
        <w:t>, 1905) pp. 511-512</w:t>
      </w:r>
    </w:p>
  </w:footnote>
  <w:footnote w:id="10">
    <w:p w:rsidR="002918BE" w:rsidRPr="002918BE" w:rsidRDefault="002918BE">
      <w:pPr>
        <w:pStyle w:val="FootnoteText"/>
      </w:pPr>
      <w:r>
        <w:rPr>
          <w:rStyle w:val="FootnoteReference"/>
        </w:rPr>
        <w:footnoteRef/>
      </w:r>
      <w:r>
        <w:t xml:space="preserve"> Thatcher and McNeal, </w:t>
      </w:r>
      <w:r w:rsidRPr="002918BE">
        <w:rPr>
          <w:i/>
        </w:rPr>
        <w:t>A source Book for Medieval History</w:t>
      </w:r>
      <w:r>
        <w:rPr>
          <w:i/>
        </w:rPr>
        <w:t xml:space="preserve"> </w:t>
      </w:r>
      <w:r>
        <w:t>pp. 512-513</w:t>
      </w:r>
    </w:p>
  </w:footnote>
  <w:footnote w:id="11">
    <w:p w:rsidR="002918BE" w:rsidRDefault="002918BE">
      <w:pPr>
        <w:pStyle w:val="FootnoteText"/>
      </w:pPr>
      <w:r>
        <w:rPr>
          <w:rStyle w:val="FootnoteReference"/>
        </w:rPr>
        <w:footnoteRef/>
      </w:r>
      <w:r>
        <w:t xml:space="preserve"> </w:t>
      </w:r>
      <w:r w:rsidRPr="002918BE">
        <w:t>Thatcher and McNeal, A source Book for Medieval History pp. 512-513</w:t>
      </w:r>
    </w:p>
  </w:footnote>
  <w:footnote w:id="12">
    <w:p w:rsidR="002918BE" w:rsidRDefault="002918BE">
      <w:pPr>
        <w:pStyle w:val="FootnoteText"/>
      </w:pPr>
      <w:r>
        <w:rPr>
          <w:rStyle w:val="FootnoteReference"/>
        </w:rPr>
        <w:footnoteRef/>
      </w:r>
      <w:r>
        <w:t xml:space="preserve"> </w:t>
      </w:r>
      <w:r w:rsidRPr="002918BE">
        <w:t>Thatcher and McNeal, A source B</w:t>
      </w:r>
      <w:r>
        <w:t>ook for Medieval History pp. 511-512</w:t>
      </w:r>
    </w:p>
  </w:footnote>
  <w:footnote w:id="13">
    <w:p w:rsidR="00854A66" w:rsidRDefault="00854A66">
      <w:pPr>
        <w:pStyle w:val="FootnoteText"/>
      </w:pPr>
      <w:r>
        <w:rPr>
          <w:rStyle w:val="FootnoteReference"/>
        </w:rPr>
        <w:footnoteRef/>
      </w:r>
      <w:r>
        <w:t xml:space="preserve"> </w:t>
      </w:r>
      <w:proofErr w:type="spellStart"/>
      <w:r w:rsidRPr="00854A66">
        <w:t>Krey</w:t>
      </w:r>
      <w:proofErr w:type="spellEnd"/>
      <w:r w:rsidRPr="00854A66">
        <w:t xml:space="preserve"> The First Crusade pp</w:t>
      </w:r>
      <w:r>
        <w:t>. 54-56</w:t>
      </w:r>
    </w:p>
  </w:footnote>
  <w:footnote w:id="14">
    <w:p w:rsidR="00854A66" w:rsidRDefault="00854A66">
      <w:pPr>
        <w:pStyle w:val="FootnoteText"/>
      </w:pPr>
      <w:r>
        <w:rPr>
          <w:rStyle w:val="FootnoteReference"/>
        </w:rPr>
        <w:footnoteRef/>
      </w:r>
      <w:r>
        <w:t xml:space="preserve"> </w:t>
      </w:r>
      <w:proofErr w:type="spellStart"/>
      <w:r w:rsidRPr="00854A66">
        <w:t>Krey</w:t>
      </w:r>
      <w:proofErr w:type="spellEnd"/>
      <w:r w:rsidRPr="00854A66">
        <w:t xml:space="preserve"> The First Crusade pp. 54-56</w:t>
      </w:r>
    </w:p>
  </w:footnote>
  <w:footnote w:id="15">
    <w:p w:rsidR="000B5647" w:rsidRDefault="000B5647">
      <w:pPr>
        <w:pStyle w:val="FootnoteText"/>
      </w:pPr>
      <w:r>
        <w:rPr>
          <w:rStyle w:val="FootnoteReference"/>
        </w:rPr>
        <w:footnoteRef/>
      </w:r>
      <w:r>
        <w:t xml:space="preserve"> </w:t>
      </w:r>
      <w:proofErr w:type="spellStart"/>
      <w:r w:rsidRPr="000B5647">
        <w:t>Krey</w:t>
      </w:r>
      <w:proofErr w:type="spellEnd"/>
      <w:r w:rsidRPr="000B5647">
        <w:t xml:space="preserve"> The First Crusade pp. 54-56</w:t>
      </w:r>
    </w:p>
  </w:footnote>
  <w:footnote w:id="16">
    <w:p w:rsidR="000B5647" w:rsidRDefault="000B5647">
      <w:pPr>
        <w:pStyle w:val="FootnoteText"/>
      </w:pPr>
      <w:r>
        <w:rPr>
          <w:rStyle w:val="FootnoteReference"/>
        </w:rPr>
        <w:footnoteRef/>
      </w:r>
      <w:r>
        <w:t xml:space="preserve"> </w:t>
      </w:r>
      <w:proofErr w:type="spellStart"/>
      <w:r w:rsidRPr="000B5647">
        <w:t>Krey</w:t>
      </w:r>
      <w:proofErr w:type="spellEnd"/>
      <w:r w:rsidRPr="000B5647">
        <w:t xml:space="preserve"> The First Crusade pp. 54-56</w:t>
      </w:r>
    </w:p>
  </w:footnote>
  <w:footnote w:id="17">
    <w:p w:rsidR="000B5647" w:rsidRDefault="000B5647">
      <w:pPr>
        <w:pStyle w:val="FootnoteText"/>
      </w:pPr>
      <w:r>
        <w:rPr>
          <w:rStyle w:val="FootnoteReference"/>
        </w:rPr>
        <w:footnoteRef/>
      </w:r>
      <w:r>
        <w:t xml:space="preserve"> </w:t>
      </w:r>
      <w:r w:rsidRPr="000B5647">
        <w:t xml:space="preserve">Anna </w:t>
      </w:r>
      <w:proofErr w:type="spellStart"/>
      <w:r w:rsidRPr="000B5647">
        <w:t>Comnena</w:t>
      </w:r>
      <w:proofErr w:type="spellEnd"/>
      <w:r w:rsidRPr="000B5647">
        <w:t xml:space="preserve">, The </w:t>
      </w:r>
      <w:proofErr w:type="spellStart"/>
      <w:r w:rsidRPr="000B5647">
        <w:t>Alexiad</w:t>
      </w:r>
      <w:proofErr w:type="spellEnd"/>
      <w:r w:rsidRPr="000B5647">
        <w:t>, ed. By Elizabeth A. Dawes (Routledge, 1928)</w:t>
      </w:r>
    </w:p>
  </w:footnote>
  <w:footnote w:id="18">
    <w:p w:rsidR="000B5647" w:rsidRDefault="000B5647">
      <w:pPr>
        <w:pStyle w:val="FootnoteText"/>
      </w:pPr>
      <w:r>
        <w:rPr>
          <w:rStyle w:val="FootnoteReference"/>
        </w:rPr>
        <w:footnoteRef/>
      </w:r>
      <w:r>
        <w:t xml:space="preserve"> </w:t>
      </w:r>
      <w:r w:rsidRPr="000B5647">
        <w:t xml:space="preserve">Anna </w:t>
      </w:r>
      <w:proofErr w:type="spellStart"/>
      <w:r w:rsidRPr="000B5647">
        <w:t>Comnena</w:t>
      </w:r>
      <w:proofErr w:type="spellEnd"/>
      <w:r w:rsidRPr="000B5647">
        <w:t xml:space="preserve">, The </w:t>
      </w:r>
      <w:proofErr w:type="spellStart"/>
      <w:r w:rsidRPr="000B5647">
        <w:t>Alexiad</w:t>
      </w:r>
      <w:proofErr w:type="spellEnd"/>
    </w:p>
  </w:footnote>
  <w:footnote w:id="19">
    <w:p w:rsidR="000B5647" w:rsidRDefault="000B5647">
      <w:pPr>
        <w:pStyle w:val="FootnoteText"/>
      </w:pPr>
      <w:r>
        <w:rPr>
          <w:rStyle w:val="FootnoteReference"/>
        </w:rPr>
        <w:footnoteRef/>
      </w:r>
      <w:r>
        <w:t xml:space="preserve"> </w:t>
      </w:r>
      <w:r w:rsidRPr="000B5647">
        <w:t xml:space="preserve">Anna </w:t>
      </w:r>
      <w:proofErr w:type="spellStart"/>
      <w:r w:rsidRPr="000B5647">
        <w:t>Comnena</w:t>
      </w:r>
      <w:proofErr w:type="spellEnd"/>
      <w:r w:rsidRPr="000B5647">
        <w:t xml:space="preserve">, The </w:t>
      </w:r>
      <w:proofErr w:type="spellStart"/>
      <w:r w:rsidRPr="000B5647">
        <w:t>Alexiad</w:t>
      </w:r>
      <w:proofErr w:type="spellEnd"/>
    </w:p>
  </w:footnote>
  <w:footnote w:id="20">
    <w:p w:rsidR="00754F0B" w:rsidRDefault="00754F0B">
      <w:pPr>
        <w:pStyle w:val="FootnoteText"/>
      </w:pPr>
      <w:r>
        <w:rPr>
          <w:rStyle w:val="FootnoteReference"/>
        </w:rPr>
        <w:footnoteRef/>
      </w:r>
      <w:r>
        <w:t xml:space="preserve"> </w:t>
      </w:r>
      <w:proofErr w:type="spellStart"/>
      <w:r w:rsidRPr="00754F0B">
        <w:t>Krey</w:t>
      </w:r>
      <w:proofErr w:type="spellEnd"/>
      <w:r w:rsidRPr="00754F0B">
        <w:t xml:space="preserve"> The First Crusade</w:t>
      </w:r>
      <w:r>
        <w:t xml:space="preserve"> pp. 280-281</w:t>
      </w:r>
    </w:p>
  </w:footnote>
  <w:footnote w:id="21">
    <w:p w:rsidR="00754F0B" w:rsidRDefault="00754F0B">
      <w:pPr>
        <w:pStyle w:val="FootnoteText"/>
      </w:pPr>
      <w:r>
        <w:rPr>
          <w:rStyle w:val="FootnoteReference"/>
        </w:rPr>
        <w:footnoteRef/>
      </w:r>
      <w:r>
        <w:t xml:space="preserve"> </w:t>
      </w:r>
      <w:proofErr w:type="spellStart"/>
      <w:r w:rsidRPr="00754F0B">
        <w:t>Krey</w:t>
      </w:r>
      <w:proofErr w:type="spellEnd"/>
      <w:r w:rsidRPr="00754F0B">
        <w:t xml:space="preserve"> The First Crusade pp. 280-281</w:t>
      </w:r>
    </w:p>
  </w:footnote>
  <w:footnote w:id="22">
    <w:p w:rsidR="00754F0B" w:rsidRDefault="00754F0B">
      <w:pPr>
        <w:pStyle w:val="FootnoteText"/>
      </w:pPr>
      <w:r>
        <w:rPr>
          <w:rStyle w:val="FootnoteReference"/>
        </w:rPr>
        <w:footnoteRef/>
      </w:r>
      <w:r>
        <w:t xml:space="preserve"> </w:t>
      </w:r>
      <w:proofErr w:type="spellStart"/>
      <w:r w:rsidRPr="00754F0B">
        <w:t>Krey</w:t>
      </w:r>
      <w:proofErr w:type="spellEnd"/>
      <w:r w:rsidRPr="00754F0B">
        <w:t xml:space="preserve"> The First Crusade pp. 54-56</w:t>
      </w:r>
    </w:p>
  </w:footnote>
  <w:footnote w:id="23">
    <w:p w:rsidR="00754F0B" w:rsidRDefault="00754F0B">
      <w:pPr>
        <w:pStyle w:val="FootnoteText"/>
      </w:pPr>
      <w:r>
        <w:rPr>
          <w:rStyle w:val="FootnoteReference"/>
        </w:rPr>
        <w:footnoteRef/>
      </w:r>
      <w:r>
        <w:t xml:space="preserve"> </w:t>
      </w:r>
      <w:proofErr w:type="spellStart"/>
      <w:r w:rsidRPr="00754F0B">
        <w:t>Krey</w:t>
      </w:r>
      <w:proofErr w:type="spellEnd"/>
      <w:r w:rsidRPr="00754F0B">
        <w:t xml:space="preserve"> The First Crusade pp. 280-281</w:t>
      </w:r>
    </w:p>
  </w:footnote>
  <w:footnote w:id="24">
    <w:p w:rsidR="00B47DB3" w:rsidRDefault="00B47DB3">
      <w:pPr>
        <w:pStyle w:val="FootnoteText"/>
      </w:pPr>
      <w:r>
        <w:rPr>
          <w:rStyle w:val="FootnoteReference"/>
        </w:rPr>
        <w:footnoteRef/>
      </w:r>
      <w:r>
        <w:t xml:space="preserve"> </w:t>
      </w:r>
      <w:proofErr w:type="spellStart"/>
      <w:r w:rsidR="00FB7CA8" w:rsidRPr="00FB7CA8">
        <w:t>Krey</w:t>
      </w:r>
      <w:proofErr w:type="spellEnd"/>
      <w:r w:rsidR="00FB7CA8" w:rsidRPr="00FB7CA8">
        <w:t xml:space="preserve"> The First Crusade pp. 280-281</w:t>
      </w:r>
    </w:p>
  </w:footnote>
  <w:footnote w:id="25">
    <w:p w:rsidR="00FB7CA8" w:rsidRDefault="00FB7CA8">
      <w:pPr>
        <w:pStyle w:val="FootnoteText"/>
      </w:pPr>
      <w:r>
        <w:rPr>
          <w:rStyle w:val="FootnoteReference"/>
        </w:rPr>
        <w:footnoteRef/>
      </w:r>
      <w:r>
        <w:t xml:space="preserve"> </w:t>
      </w:r>
      <w:r w:rsidRPr="00FB7CA8">
        <w:t>Robert the Monk, History of the First Crusade</w:t>
      </w:r>
    </w:p>
  </w:footnote>
  <w:footnote w:id="26">
    <w:p w:rsidR="00924468" w:rsidRDefault="00924468">
      <w:pPr>
        <w:pStyle w:val="FootnoteText"/>
      </w:pPr>
      <w:r>
        <w:rPr>
          <w:rStyle w:val="FootnoteReference"/>
        </w:rPr>
        <w:footnoteRef/>
      </w:r>
      <w:r>
        <w:t xml:space="preserve"> </w:t>
      </w:r>
      <w:r w:rsidRPr="00924468">
        <w:t>Robert the Monk, History of the First Crusade</w:t>
      </w:r>
    </w:p>
  </w:footnote>
  <w:footnote w:id="27">
    <w:p w:rsidR="00924468" w:rsidRDefault="00924468">
      <w:pPr>
        <w:pStyle w:val="FootnoteText"/>
      </w:pPr>
      <w:r>
        <w:rPr>
          <w:rStyle w:val="FootnoteReference"/>
        </w:rPr>
        <w:footnoteRef/>
      </w:r>
      <w:r>
        <w:t xml:space="preserve"> </w:t>
      </w:r>
      <w:r w:rsidRPr="00924468">
        <w:t>Robert the Monk, History of the First Crusade</w:t>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24E28"/>
    <w:multiLevelType w:val="hybridMultilevel"/>
    <w:tmpl w:val="302EC9F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332A3"/>
    <w:multiLevelType w:val="hybridMultilevel"/>
    <w:tmpl w:val="7C88D74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1BBB"/>
    <w:rsid w:val="000B5647"/>
    <w:rsid w:val="001344A5"/>
    <w:rsid w:val="00141536"/>
    <w:rsid w:val="001E241D"/>
    <w:rsid w:val="002918BE"/>
    <w:rsid w:val="00360B5B"/>
    <w:rsid w:val="00453AB8"/>
    <w:rsid w:val="005A33BA"/>
    <w:rsid w:val="00671BBB"/>
    <w:rsid w:val="006A0D95"/>
    <w:rsid w:val="00747496"/>
    <w:rsid w:val="00754F0B"/>
    <w:rsid w:val="00854A66"/>
    <w:rsid w:val="00876D73"/>
    <w:rsid w:val="00924468"/>
    <w:rsid w:val="009A26E8"/>
    <w:rsid w:val="009C3C94"/>
    <w:rsid w:val="00A81000"/>
    <w:rsid w:val="00B00306"/>
    <w:rsid w:val="00B00CEE"/>
    <w:rsid w:val="00B35701"/>
    <w:rsid w:val="00B47DB3"/>
    <w:rsid w:val="00B82A55"/>
    <w:rsid w:val="00C80972"/>
    <w:rsid w:val="00EB70AC"/>
    <w:rsid w:val="00F43A01"/>
    <w:rsid w:val="00FB7C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f"/>
    </o:shapedefaults>
    <o:shapelayout v:ext="edit">
      <o:idmap v:ext="edit" data="1"/>
    </o:shapelayout>
  </w:shapeDefaults>
  <w:decimalSymbol w:val="."/>
  <w:listSeparator w:val=","/>
  <w14:docId w14:val="371F0524"/>
  <w15:chartTrackingRefBased/>
  <w15:docId w15:val="{99E62456-FB3B-4248-A085-1F2C0EC81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B70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0AC"/>
    <w:rPr>
      <w:sz w:val="20"/>
      <w:szCs w:val="20"/>
    </w:rPr>
  </w:style>
  <w:style w:type="character" w:styleId="FootnoteReference">
    <w:name w:val="footnote reference"/>
    <w:basedOn w:val="DefaultParagraphFont"/>
    <w:uiPriority w:val="99"/>
    <w:semiHidden/>
    <w:unhideWhenUsed/>
    <w:rsid w:val="00EB70AC"/>
    <w:rPr>
      <w:vertAlign w:val="superscript"/>
    </w:rPr>
  </w:style>
  <w:style w:type="character" w:styleId="Hyperlink">
    <w:name w:val="Hyperlink"/>
    <w:basedOn w:val="DefaultParagraphFont"/>
    <w:uiPriority w:val="99"/>
    <w:unhideWhenUsed/>
    <w:rsid w:val="00C80972"/>
    <w:rPr>
      <w:color w:val="0563C1" w:themeColor="hyperlink"/>
      <w:u w:val="single"/>
    </w:rPr>
  </w:style>
  <w:style w:type="paragraph" w:styleId="Header">
    <w:name w:val="header"/>
    <w:basedOn w:val="Normal"/>
    <w:link w:val="HeaderChar"/>
    <w:uiPriority w:val="99"/>
    <w:unhideWhenUsed/>
    <w:rsid w:val="00141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536"/>
  </w:style>
  <w:style w:type="paragraph" w:styleId="Footer">
    <w:name w:val="footer"/>
    <w:basedOn w:val="Normal"/>
    <w:link w:val="FooterChar"/>
    <w:uiPriority w:val="99"/>
    <w:unhideWhenUsed/>
    <w:rsid w:val="00141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536"/>
  </w:style>
  <w:style w:type="paragraph" w:styleId="ListParagraph">
    <w:name w:val="List Paragraph"/>
    <w:basedOn w:val="Normal"/>
    <w:uiPriority w:val="34"/>
    <w:qFormat/>
    <w:rsid w:val="001344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QpnIrbq2bK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550144-58AD-4F5C-824E-1B82FE273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390</TotalTime>
  <Pages>4</Pages>
  <Words>1395</Words>
  <Characters>7955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14</cp:revision>
  <dcterms:created xsi:type="dcterms:W3CDTF">2019-01-23T11:13:00Z</dcterms:created>
  <dcterms:modified xsi:type="dcterms:W3CDTF">2019-01-23T20:04:00Z</dcterms:modified>
</cp:coreProperties>
</file>