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A60E0A" w14:textId="6AFD4E8C" w:rsidR="00D46D4E" w:rsidRPr="00847BFC" w:rsidRDefault="00D46D4E" w:rsidP="00847BFC">
      <w:pPr>
        <w:rPr>
          <w:rFonts w:ascii="Calibri" w:hAnsi="Calibri" w:cs="Calibri"/>
          <w:b/>
          <w:bCs/>
          <w:sz w:val="22"/>
          <w:szCs w:val="22"/>
        </w:rPr>
      </w:pPr>
      <w:r w:rsidRPr="00847BFC">
        <w:rPr>
          <w:rFonts w:ascii="Calibri" w:hAnsi="Calibri" w:cs="Calibri"/>
          <w:b/>
          <w:bCs/>
          <w:sz w:val="22"/>
          <w:szCs w:val="22"/>
        </w:rPr>
        <w:t>University of Wales Trinity Saint David</w:t>
      </w:r>
    </w:p>
    <w:p w14:paraId="34F789FE" w14:textId="79070EC6" w:rsidR="00D46D4E" w:rsidRDefault="00D46D4E" w:rsidP="00D46D4E">
      <w:pPr>
        <w:rPr>
          <w:rFonts w:ascii="Calibri" w:hAnsi="Calibri" w:cs="Calibri"/>
          <w:b/>
          <w:bCs/>
          <w:sz w:val="22"/>
          <w:szCs w:val="22"/>
        </w:rPr>
      </w:pPr>
      <w:r w:rsidRPr="00D46D4E">
        <w:rPr>
          <w:rFonts w:ascii="Calibri" w:hAnsi="Calibri" w:cs="Calibri"/>
          <w:b/>
          <w:bCs/>
          <w:sz w:val="22"/>
          <w:szCs w:val="22"/>
        </w:rPr>
        <w:t>Wales Institute of Science &amp; Art</w:t>
      </w:r>
    </w:p>
    <w:p w14:paraId="722BF6F1" w14:textId="77777777" w:rsidR="00847BFC" w:rsidRDefault="00847BFC" w:rsidP="00D46D4E">
      <w:pPr>
        <w:rPr>
          <w:rFonts w:ascii="Calibri" w:hAnsi="Calibri" w:cs="Calibri"/>
          <w:b/>
          <w:bCs/>
          <w:sz w:val="22"/>
          <w:szCs w:val="22"/>
        </w:rPr>
      </w:pPr>
    </w:p>
    <w:p w14:paraId="65DC760A" w14:textId="77777777" w:rsidR="00847BFC" w:rsidRDefault="00847BFC" w:rsidP="00D46D4E">
      <w:pPr>
        <w:rPr>
          <w:rFonts w:ascii="Calibri" w:hAnsi="Calibri" w:cs="Calibri"/>
          <w:b/>
          <w:bCs/>
          <w:sz w:val="22"/>
          <w:szCs w:val="22"/>
        </w:rPr>
      </w:pPr>
    </w:p>
    <w:p w14:paraId="593A7DB0" w14:textId="77777777" w:rsidR="00847BFC" w:rsidRDefault="00847BFC" w:rsidP="00D46D4E">
      <w:pPr>
        <w:rPr>
          <w:rFonts w:ascii="Calibri" w:hAnsi="Calibri" w:cs="Calibri"/>
          <w:b/>
          <w:bCs/>
          <w:sz w:val="22"/>
          <w:szCs w:val="22"/>
        </w:rPr>
      </w:pPr>
    </w:p>
    <w:p w14:paraId="4A99E387" w14:textId="77777777" w:rsidR="00847BFC" w:rsidRDefault="00847BFC" w:rsidP="00D46D4E">
      <w:pPr>
        <w:rPr>
          <w:rFonts w:ascii="Calibri" w:hAnsi="Calibri" w:cs="Calibri"/>
          <w:b/>
          <w:bCs/>
          <w:sz w:val="22"/>
          <w:szCs w:val="22"/>
        </w:rPr>
      </w:pPr>
    </w:p>
    <w:p w14:paraId="695368C4" w14:textId="423196AC" w:rsidR="00847BFC" w:rsidRDefault="00847BFC" w:rsidP="00D46D4E">
      <w:pPr>
        <w:rPr>
          <w:rFonts w:ascii="Calibri" w:hAnsi="Calibri" w:cs="Calibri"/>
          <w:b/>
          <w:bCs/>
          <w:sz w:val="22"/>
          <w:szCs w:val="22"/>
        </w:rPr>
      </w:pPr>
      <w:r>
        <w:rPr>
          <w:noProof/>
        </w:rPr>
        <w:drawing>
          <wp:inline distT="0" distB="0" distL="0" distR="0" wp14:anchorId="036E25AC" wp14:editId="7D47FD7C">
            <wp:extent cx="3733800" cy="1581150"/>
            <wp:effectExtent l="0" t="0" r="0" b="0"/>
            <wp:docPr id="1156471916" name="Picture 1" descr="A logo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471916" name="Picture 1" descr="A logo with black text&#10;&#10;AI-generated content may be incorrect."/>
                    <pic:cNvPicPr/>
                  </pic:nvPicPr>
                  <pic:blipFill>
                    <a:blip r:embed="rId8"/>
                    <a:stretch>
                      <a:fillRect/>
                    </a:stretch>
                  </pic:blipFill>
                  <pic:spPr>
                    <a:xfrm>
                      <a:off x="0" y="0"/>
                      <a:ext cx="3733800" cy="1581150"/>
                    </a:xfrm>
                    <a:prstGeom prst="rect">
                      <a:avLst/>
                    </a:prstGeom>
                  </pic:spPr>
                </pic:pic>
              </a:graphicData>
            </a:graphic>
          </wp:inline>
        </w:drawing>
      </w:r>
    </w:p>
    <w:p w14:paraId="32F454AB" w14:textId="77777777" w:rsidR="00847BFC" w:rsidRDefault="00847BFC" w:rsidP="00D46D4E">
      <w:pPr>
        <w:rPr>
          <w:rFonts w:ascii="Calibri" w:hAnsi="Calibri" w:cs="Calibri"/>
          <w:b/>
          <w:bCs/>
          <w:sz w:val="22"/>
          <w:szCs w:val="22"/>
        </w:rPr>
      </w:pPr>
    </w:p>
    <w:p w14:paraId="3EBC2F60" w14:textId="373379DE" w:rsidR="00847BFC" w:rsidRDefault="00847BFC" w:rsidP="00D46D4E">
      <w:pPr>
        <w:rPr>
          <w:rFonts w:ascii="Calibri" w:hAnsi="Calibri" w:cs="Calibri"/>
          <w:b/>
          <w:bCs/>
          <w:sz w:val="22"/>
          <w:szCs w:val="22"/>
        </w:rPr>
      </w:pPr>
      <w:r>
        <w:rPr>
          <w:rFonts w:ascii="Calibri" w:hAnsi="Calibri" w:cs="Calibri"/>
          <w:b/>
          <w:bCs/>
          <w:sz w:val="22"/>
          <w:szCs w:val="22"/>
        </w:rPr>
        <w:t>Engineering Skills Technical Report</w:t>
      </w:r>
    </w:p>
    <w:p w14:paraId="6E08A2A3" w14:textId="5A268DB1" w:rsidR="00847BFC" w:rsidRDefault="00847BFC" w:rsidP="00D46D4E">
      <w:pPr>
        <w:rPr>
          <w:rFonts w:ascii="Calibri" w:hAnsi="Calibri" w:cs="Calibri"/>
          <w:b/>
          <w:bCs/>
          <w:sz w:val="22"/>
          <w:szCs w:val="22"/>
        </w:rPr>
      </w:pPr>
      <w:r>
        <w:rPr>
          <w:rFonts w:ascii="Calibri" w:hAnsi="Calibri" w:cs="Calibri"/>
          <w:b/>
          <w:bCs/>
          <w:sz w:val="22"/>
          <w:szCs w:val="22"/>
        </w:rPr>
        <w:t>Engineering Skills (ACHA4022A)</w:t>
      </w:r>
    </w:p>
    <w:p w14:paraId="42D5620D" w14:textId="77777777" w:rsidR="00847BFC" w:rsidRDefault="00847BFC" w:rsidP="00D46D4E">
      <w:pPr>
        <w:rPr>
          <w:rFonts w:ascii="Calibri" w:hAnsi="Calibri" w:cs="Calibri"/>
          <w:b/>
          <w:bCs/>
          <w:sz w:val="22"/>
          <w:szCs w:val="22"/>
        </w:rPr>
      </w:pPr>
    </w:p>
    <w:p w14:paraId="4249D883" w14:textId="77777777" w:rsidR="00847BFC" w:rsidRDefault="00847BFC" w:rsidP="00D46D4E">
      <w:pPr>
        <w:rPr>
          <w:rFonts w:ascii="Calibri" w:hAnsi="Calibri" w:cs="Calibri"/>
          <w:b/>
          <w:bCs/>
          <w:sz w:val="22"/>
          <w:szCs w:val="22"/>
        </w:rPr>
      </w:pPr>
    </w:p>
    <w:p w14:paraId="7F2BC550" w14:textId="77777777" w:rsidR="00847BFC" w:rsidRDefault="00847BFC" w:rsidP="00D46D4E">
      <w:pPr>
        <w:rPr>
          <w:rFonts w:ascii="Calibri" w:hAnsi="Calibri" w:cs="Calibri"/>
          <w:b/>
          <w:bCs/>
          <w:sz w:val="22"/>
          <w:szCs w:val="22"/>
        </w:rPr>
      </w:pPr>
    </w:p>
    <w:p w14:paraId="4CA48297" w14:textId="77777777" w:rsidR="00847BFC" w:rsidRDefault="00847BFC" w:rsidP="00D46D4E">
      <w:pPr>
        <w:rPr>
          <w:rFonts w:ascii="Calibri" w:hAnsi="Calibri" w:cs="Calibri"/>
          <w:b/>
          <w:bCs/>
          <w:sz w:val="22"/>
          <w:szCs w:val="22"/>
        </w:rPr>
      </w:pPr>
    </w:p>
    <w:p w14:paraId="5D0562E9" w14:textId="77777777" w:rsidR="00847BFC" w:rsidRDefault="00847BFC" w:rsidP="00D46D4E">
      <w:pPr>
        <w:rPr>
          <w:rFonts w:ascii="Calibri" w:hAnsi="Calibri" w:cs="Calibri"/>
          <w:b/>
          <w:bCs/>
          <w:sz w:val="22"/>
          <w:szCs w:val="22"/>
        </w:rPr>
      </w:pPr>
    </w:p>
    <w:p w14:paraId="327BF45A" w14:textId="77777777" w:rsidR="00847BFC" w:rsidRDefault="00847BFC" w:rsidP="00D46D4E">
      <w:pPr>
        <w:rPr>
          <w:rFonts w:ascii="Calibri" w:hAnsi="Calibri" w:cs="Calibri"/>
          <w:b/>
          <w:bCs/>
          <w:sz w:val="22"/>
          <w:szCs w:val="22"/>
        </w:rPr>
      </w:pPr>
    </w:p>
    <w:p w14:paraId="0B0D7810" w14:textId="77777777" w:rsidR="00847BFC" w:rsidRDefault="00847BFC" w:rsidP="00D46D4E">
      <w:pPr>
        <w:rPr>
          <w:rFonts w:ascii="Calibri" w:hAnsi="Calibri" w:cs="Calibri"/>
          <w:b/>
          <w:bCs/>
          <w:sz w:val="22"/>
          <w:szCs w:val="22"/>
        </w:rPr>
      </w:pPr>
    </w:p>
    <w:p w14:paraId="54BD1252" w14:textId="77777777" w:rsidR="00847BFC" w:rsidRDefault="00847BFC" w:rsidP="00D46D4E">
      <w:pPr>
        <w:rPr>
          <w:rFonts w:ascii="Calibri" w:hAnsi="Calibri" w:cs="Calibri"/>
          <w:b/>
          <w:bCs/>
          <w:sz w:val="22"/>
          <w:szCs w:val="22"/>
        </w:rPr>
      </w:pPr>
    </w:p>
    <w:p w14:paraId="3CF3571D" w14:textId="5A17124E" w:rsidR="00847BFC" w:rsidRDefault="00847BFC" w:rsidP="00D46D4E">
      <w:pPr>
        <w:rPr>
          <w:rFonts w:ascii="Calibri" w:hAnsi="Calibri" w:cs="Calibri"/>
          <w:sz w:val="22"/>
          <w:szCs w:val="22"/>
        </w:rPr>
      </w:pPr>
      <w:r>
        <w:rPr>
          <w:rFonts w:ascii="Calibri" w:hAnsi="Calibri" w:cs="Calibri"/>
          <w:sz w:val="22"/>
          <w:szCs w:val="22"/>
        </w:rPr>
        <w:t>Aidan O’Brien</w:t>
      </w:r>
    </w:p>
    <w:p w14:paraId="4E759F41" w14:textId="73B6AA3D" w:rsidR="00847BFC" w:rsidRDefault="00847BFC" w:rsidP="00D46D4E">
      <w:pPr>
        <w:rPr>
          <w:rFonts w:ascii="Calibri" w:hAnsi="Calibri" w:cs="Calibri"/>
          <w:sz w:val="22"/>
          <w:szCs w:val="22"/>
        </w:rPr>
      </w:pPr>
      <w:r>
        <w:rPr>
          <w:rFonts w:ascii="Calibri" w:hAnsi="Calibri" w:cs="Calibri"/>
          <w:sz w:val="22"/>
          <w:szCs w:val="22"/>
        </w:rPr>
        <w:t>2500916</w:t>
      </w:r>
    </w:p>
    <w:p w14:paraId="42F902BF" w14:textId="4CDD846B" w:rsidR="005A40AE" w:rsidRDefault="00AB177D" w:rsidP="00D46D4E">
      <w:pPr>
        <w:rPr>
          <w:rFonts w:ascii="Calibri" w:hAnsi="Calibri" w:cs="Calibri"/>
          <w:sz w:val="22"/>
          <w:szCs w:val="22"/>
        </w:rPr>
      </w:pPr>
      <w:r>
        <w:rPr>
          <w:rFonts w:ascii="Calibri" w:hAnsi="Calibri" w:cs="Calibri"/>
          <w:sz w:val="22"/>
          <w:szCs w:val="22"/>
        </w:rPr>
        <w:t xml:space="preserve">December </w:t>
      </w:r>
      <w:r w:rsidR="00847BFC">
        <w:rPr>
          <w:rFonts w:ascii="Calibri" w:hAnsi="Calibri" w:cs="Calibri"/>
          <w:sz w:val="22"/>
          <w:szCs w:val="22"/>
        </w:rPr>
        <w:t>2025</w:t>
      </w:r>
    </w:p>
    <w:sdt>
      <w:sdtPr>
        <w:rPr>
          <w:rFonts w:asciiTheme="minorHAnsi" w:eastAsiaTheme="minorEastAsia" w:hAnsiTheme="minorHAnsi" w:cstheme="minorBidi"/>
          <w:color w:val="auto"/>
          <w:kern w:val="2"/>
          <w:sz w:val="24"/>
          <w:szCs w:val="24"/>
          <w14:ligatures w14:val="standardContextual"/>
        </w:rPr>
        <w:id w:val="2075380564"/>
        <w:docPartObj>
          <w:docPartGallery w:val="Table of Contents"/>
          <w:docPartUnique/>
        </w:docPartObj>
      </w:sdtPr>
      <w:sdtEndPr>
        <w:rPr>
          <w:b/>
          <w:bCs/>
        </w:rPr>
      </w:sdtEndPr>
      <w:sdtContent>
        <w:p w14:paraId="0B345C20" w14:textId="755E4DC0" w:rsidR="003C62B8" w:rsidRDefault="003C62B8">
          <w:pPr>
            <w:pStyle w:val="TOCHeading"/>
          </w:pPr>
          <w:r>
            <w:t>Contents</w:t>
          </w:r>
        </w:p>
        <w:p w14:paraId="2A9A9F97" w14:textId="7E153FB0" w:rsidR="007760FE" w:rsidRDefault="003C62B8">
          <w:pPr>
            <w:pStyle w:val="TOC1"/>
            <w:tabs>
              <w:tab w:val="right" w:leader="dot" w:pos="9016"/>
            </w:tabs>
            <w:rPr>
              <w:noProof/>
              <w:lang w:eastAsia="en-GB"/>
            </w:rPr>
          </w:pPr>
          <w:r>
            <w:fldChar w:fldCharType="begin"/>
          </w:r>
          <w:r>
            <w:instrText xml:space="preserve"> TOC \o "1-3" \h \z \u </w:instrText>
          </w:r>
          <w:r>
            <w:fldChar w:fldCharType="separate"/>
          </w:r>
          <w:hyperlink w:anchor="_Toc216024568" w:history="1">
            <w:r w:rsidR="007760FE" w:rsidRPr="00874ADC">
              <w:rPr>
                <w:rStyle w:val="Hyperlink"/>
                <w:noProof/>
              </w:rPr>
              <w:t>1. Introduction</w:t>
            </w:r>
            <w:r w:rsidR="007760FE">
              <w:rPr>
                <w:noProof/>
                <w:webHidden/>
              </w:rPr>
              <w:tab/>
            </w:r>
            <w:r w:rsidR="007760FE">
              <w:rPr>
                <w:noProof/>
                <w:webHidden/>
              </w:rPr>
              <w:fldChar w:fldCharType="begin"/>
            </w:r>
            <w:r w:rsidR="007760FE">
              <w:rPr>
                <w:noProof/>
                <w:webHidden/>
              </w:rPr>
              <w:instrText xml:space="preserve"> PAGEREF _Toc216024568 \h </w:instrText>
            </w:r>
            <w:r w:rsidR="007760FE">
              <w:rPr>
                <w:noProof/>
                <w:webHidden/>
              </w:rPr>
            </w:r>
            <w:r w:rsidR="007760FE">
              <w:rPr>
                <w:noProof/>
                <w:webHidden/>
              </w:rPr>
              <w:fldChar w:fldCharType="separate"/>
            </w:r>
            <w:r w:rsidR="007760FE">
              <w:rPr>
                <w:noProof/>
                <w:webHidden/>
              </w:rPr>
              <w:t>3</w:t>
            </w:r>
            <w:r w:rsidR="007760FE">
              <w:rPr>
                <w:noProof/>
                <w:webHidden/>
              </w:rPr>
              <w:fldChar w:fldCharType="end"/>
            </w:r>
          </w:hyperlink>
        </w:p>
        <w:p w14:paraId="08E91DEE" w14:textId="7EBDB12A" w:rsidR="007760FE" w:rsidRDefault="007760FE">
          <w:pPr>
            <w:pStyle w:val="TOC1"/>
            <w:tabs>
              <w:tab w:val="right" w:leader="dot" w:pos="9016"/>
            </w:tabs>
            <w:rPr>
              <w:noProof/>
              <w:lang w:eastAsia="en-GB"/>
            </w:rPr>
          </w:pPr>
          <w:hyperlink w:anchor="_Toc216024569" w:history="1">
            <w:r w:rsidRPr="00874ADC">
              <w:rPr>
                <w:rStyle w:val="Hyperlink"/>
                <w:noProof/>
              </w:rPr>
              <w:t>2. Health &amp; Safety with Risk Assessments</w:t>
            </w:r>
            <w:r>
              <w:rPr>
                <w:noProof/>
                <w:webHidden/>
              </w:rPr>
              <w:tab/>
            </w:r>
            <w:r>
              <w:rPr>
                <w:noProof/>
                <w:webHidden/>
              </w:rPr>
              <w:fldChar w:fldCharType="begin"/>
            </w:r>
            <w:r>
              <w:rPr>
                <w:noProof/>
                <w:webHidden/>
              </w:rPr>
              <w:instrText xml:space="preserve"> PAGEREF _Toc216024569 \h </w:instrText>
            </w:r>
            <w:r>
              <w:rPr>
                <w:noProof/>
                <w:webHidden/>
              </w:rPr>
            </w:r>
            <w:r>
              <w:rPr>
                <w:noProof/>
                <w:webHidden/>
              </w:rPr>
              <w:fldChar w:fldCharType="separate"/>
            </w:r>
            <w:r>
              <w:rPr>
                <w:noProof/>
                <w:webHidden/>
              </w:rPr>
              <w:t>4</w:t>
            </w:r>
            <w:r>
              <w:rPr>
                <w:noProof/>
                <w:webHidden/>
              </w:rPr>
              <w:fldChar w:fldCharType="end"/>
            </w:r>
          </w:hyperlink>
        </w:p>
        <w:p w14:paraId="722DDE2B" w14:textId="6C3E9445" w:rsidR="007760FE" w:rsidRDefault="007760FE">
          <w:pPr>
            <w:pStyle w:val="TOC2"/>
            <w:tabs>
              <w:tab w:val="right" w:leader="dot" w:pos="9016"/>
            </w:tabs>
            <w:rPr>
              <w:noProof/>
              <w:lang w:eastAsia="en-GB"/>
            </w:rPr>
          </w:pPr>
          <w:hyperlink w:anchor="_Toc216024570" w:history="1">
            <w:r w:rsidRPr="00874ADC">
              <w:rPr>
                <w:rStyle w:val="Hyperlink"/>
                <w:rFonts w:ascii="Calibri" w:hAnsi="Calibri" w:cs="Calibri"/>
                <w:b/>
                <w:bCs/>
                <w:noProof/>
              </w:rPr>
              <w:t>2.1 – Brief</w:t>
            </w:r>
            <w:r>
              <w:rPr>
                <w:noProof/>
                <w:webHidden/>
              </w:rPr>
              <w:tab/>
            </w:r>
            <w:r>
              <w:rPr>
                <w:noProof/>
                <w:webHidden/>
              </w:rPr>
              <w:fldChar w:fldCharType="begin"/>
            </w:r>
            <w:r>
              <w:rPr>
                <w:noProof/>
                <w:webHidden/>
              </w:rPr>
              <w:instrText xml:space="preserve"> PAGEREF _Toc216024570 \h </w:instrText>
            </w:r>
            <w:r>
              <w:rPr>
                <w:noProof/>
                <w:webHidden/>
              </w:rPr>
            </w:r>
            <w:r>
              <w:rPr>
                <w:noProof/>
                <w:webHidden/>
              </w:rPr>
              <w:fldChar w:fldCharType="separate"/>
            </w:r>
            <w:r>
              <w:rPr>
                <w:noProof/>
                <w:webHidden/>
              </w:rPr>
              <w:t>4</w:t>
            </w:r>
            <w:r>
              <w:rPr>
                <w:noProof/>
                <w:webHidden/>
              </w:rPr>
              <w:fldChar w:fldCharType="end"/>
            </w:r>
          </w:hyperlink>
        </w:p>
        <w:p w14:paraId="64B105FD" w14:textId="02AEBCC0" w:rsidR="007760FE" w:rsidRDefault="007760FE">
          <w:pPr>
            <w:pStyle w:val="TOC2"/>
            <w:tabs>
              <w:tab w:val="right" w:leader="dot" w:pos="9016"/>
            </w:tabs>
            <w:rPr>
              <w:noProof/>
              <w:lang w:eastAsia="en-GB"/>
            </w:rPr>
          </w:pPr>
          <w:hyperlink w:anchor="_Toc216024571" w:history="1">
            <w:r w:rsidRPr="00874ADC">
              <w:rPr>
                <w:rStyle w:val="Hyperlink"/>
                <w:rFonts w:ascii="Calibri" w:hAnsi="Calibri" w:cs="Calibri"/>
                <w:b/>
                <w:bCs/>
                <w:noProof/>
              </w:rPr>
              <w:t>2.2- Health and safety acts related to an activity</w:t>
            </w:r>
            <w:r>
              <w:rPr>
                <w:noProof/>
                <w:webHidden/>
              </w:rPr>
              <w:tab/>
            </w:r>
            <w:r>
              <w:rPr>
                <w:noProof/>
                <w:webHidden/>
              </w:rPr>
              <w:fldChar w:fldCharType="begin"/>
            </w:r>
            <w:r>
              <w:rPr>
                <w:noProof/>
                <w:webHidden/>
              </w:rPr>
              <w:instrText xml:space="preserve"> PAGEREF _Toc216024571 \h </w:instrText>
            </w:r>
            <w:r>
              <w:rPr>
                <w:noProof/>
                <w:webHidden/>
              </w:rPr>
            </w:r>
            <w:r>
              <w:rPr>
                <w:noProof/>
                <w:webHidden/>
              </w:rPr>
              <w:fldChar w:fldCharType="separate"/>
            </w:r>
            <w:r>
              <w:rPr>
                <w:noProof/>
                <w:webHidden/>
              </w:rPr>
              <w:t>4</w:t>
            </w:r>
            <w:r>
              <w:rPr>
                <w:noProof/>
                <w:webHidden/>
              </w:rPr>
              <w:fldChar w:fldCharType="end"/>
            </w:r>
          </w:hyperlink>
        </w:p>
        <w:p w14:paraId="763FAA2D" w14:textId="00E935F2" w:rsidR="007760FE" w:rsidRDefault="007760FE">
          <w:pPr>
            <w:pStyle w:val="TOC2"/>
            <w:tabs>
              <w:tab w:val="right" w:leader="dot" w:pos="9016"/>
            </w:tabs>
            <w:rPr>
              <w:noProof/>
              <w:lang w:eastAsia="en-GB"/>
            </w:rPr>
          </w:pPr>
          <w:hyperlink w:anchor="_Toc216024572" w:history="1">
            <w:r w:rsidRPr="00874ADC">
              <w:rPr>
                <w:rStyle w:val="Hyperlink"/>
                <w:rFonts w:ascii="Calibri" w:hAnsi="Calibri" w:cs="Calibri"/>
                <w:b/>
                <w:bCs/>
                <w:noProof/>
              </w:rPr>
              <w:t>2.2.1 – Engineering Activity</w:t>
            </w:r>
            <w:r>
              <w:rPr>
                <w:noProof/>
                <w:webHidden/>
              </w:rPr>
              <w:tab/>
            </w:r>
            <w:r>
              <w:rPr>
                <w:noProof/>
                <w:webHidden/>
              </w:rPr>
              <w:fldChar w:fldCharType="begin"/>
            </w:r>
            <w:r>
              <w:rPr>
                <w:noProof/>
                <w:webHidden/>
              </w:rPr>
              <w:instrText xml:space="preserve"> PAGEREF _Toc216024572 \h </w:instrText>
            </w:r>
            <w:r>
              <w:rPr>
                <w:noProof/>
                <w:webHidden/>
              </w:rPr>
            </w:r>
            <w:r>
              <w:rPr>
                <w:noProof/>
                <w:webHidden/>
              </w:rPr>
              <w:fldChar w:fldCharType="separate"/>
            </w:r>
            <w:r>
              <w:rPr>
                <w:noProof/>
                <w:webHidden/>
              </w:rPr>
              <w:t>4</w:t>
            </w:r>
            <w:r>
              <w:rPr>
                <w:noProof/>
                <w:webHidden/>
              </w:rPr>
              <w:fldChar w:fldCharType="end"/>
            </w:r>
          </w:hyperlink>
        </w:p>
        <w:p w14:paraId="03707670" w14:textId="312C2E9A" w:rsidR="007760FE" w:rsidRDefault="007760FE">
          <w:pPr>
            <w:pStyle w:val="TOC2"/>
            <w:tabs>
              <w:tab w:val="right" w:leader="dot" w:pos="9016"/>
            </w:tabs>
            <w:rPr>
              <w:noProof/>
              <w:lang w:eastAsia="en-GB"/>
            </w:rPr>
          </w:pPr>
          <w:hyperlink w:anchor="_Toc216024573" w:history="1">
            <w:r w:rsidRPr="00874ADC">
              <w:rPr>
                <w:rStyle w:val="Hyperlink"/>
                <w:rFonts w:ascii="Calibri" w:hAnsi="Calibri" w:cs="Calibri"/>
                <w:b/>
                <w:bCs/>
                <w:noProof/>
              </w:rPr>
              <w:t>2.2.2 – Correct Health and safety legislation that relates to the activity</w:t>
            </w:r>
            <w:r>
              <w:rPr>
                <w:noProof/>
                <w:webHidden/>
              </w:rPr>
              <w:tab/>
            </w:r>
            <w:r>
              <w:rPr>
                <w:noProof/>
                <w:webHidden/>
              </w:rPr>
              <w:fldChar w:fldCharType="begin"/>
            </w:r>
            <w:r>
              <w:rPr>
                <w:noProof/>
                <w:webHidden/>
              </w:rPr>
              <w:instrText xml:space="preserve"> PAGEREF _Toc216024573 \h </w:instrText>
            </w:r>
            <w:r>
              <w:rPr>
                <w:noProof/>
                <w:webHidden/>
              </w:rPr>
            </w:r>
            <w:r>
              <w:rPr>
                <w:noProof/>
                <w:webHidden/>
              </w:rPr>
              <w:fldChar w:fldCharType="separate"/>
            </w:r>
            <w:r>
              <w:rPr>
                <w:noProof/>
                <w:webHidden/>
              </w:rPr>
              <w:t>4</w:t>
            </w:r>
            <w:r>
              <w:rPr>
                <w:noProof/>
                <w:webHidden/>
              </w:rPr>
              <w:fldChar w:fldCharType="end"/>
            </w:r>
          </w:hyperlink>
        </w:p>
        <w:p w14:paraId="0C7C645B" w14:textId="560D36A9" w:rsidR="007760FE" w:rsidRDefault="007760FE">
          <w:pPr>
            <w:pStyle w:val="TOC2"/>
            <w:tabs>
              <w:tab w:val="right" w:leader="dot" w:pos="9016"/>
            </w:tabs>
            <w:rPr>
              <w:noProof/>
              <w:lang w:eastAsia="en-GB"/>
            </w:rPr>
          </w:pPr>
          <w:hyperlink w:anchor="_Toc216024574" w:history="1">
            <w:r w:rsidRPr="00874ADC">
              <w:rPr>
                <w:rStyle w:val="Hyperlink"/>
                <w:rFonts w:ascii="Calibri" w:hAnsi="Calibri" w:cs="Calibri"/>
                <w:b/>
                <w:bCs/>
                <w:noProof/>
              </w:rPr>
              <w:t>2.3 – Risk Assessment</w:t>
            </w:r>
            <w:r>
              <w:rPr>
                <w:noProof/>
                <w:webHidden/>
              </w:rPr>
              <w:tab/>
            </w:r>
            <w:r>
              <w:rPr>
                <w:noProof/>
                <w:webHidden/>
              </w:rPr>
              <w:fldChar w:fldCharType="begin"/>
            </w:r>
            <w:r>
              <w:rPr>
                <w:noProof/>
                <w:webHidden/>
              </w:rPr>
              <w:instrText xml:space="preserve"> PAGEREF _Toc216024574 \h </w:instrText>
            </w:r>
            <w:r>
              <w:rPr>
                <w:noProof/>
                <w:webHidden/>
              </w:rPr>
            </w:r>
            <w:r>
              <w:rPr>
                <w:noProof/>
                <w:webHidden/>
              </w:rPr>
              <w:fldChar w:fldCharType="separate"/>
            </w:r>
            <w:r>
              <w:rPr>
                <w:noProof/>
                <w:webHidden/>
              </w:rPr>
              <w:t>4</w:t>
            </w:r>
            <w:r>
              <w:rPr>
                <w:noProof/>
                <w:webHidden/>
              </w:rPr>
              <w:fldChar w:fldCharType="end"/>
            </w:r>
          </w:hyperlink>
        </w:p>
        <w:p w14:paraId="1B22BD58" w14:textId="3E162C03" w:rsidR="007760FE" w:rsidRDefault="007760FE">
          <w:pPr>
            <w:pStyle w:val="TOC1"/>
            <w:tabs>
              <w:tab w:val="right" w:leader="dot" w:pos="9016"/>
            </w:tabs>
            <w:rPr>
              <w:noProof/>
              <w:lang w:eastAsia="en-GB"/>
            </w:rPr>
          </w:pPr>
          <w:hyperlink w:anchor="_Toc216024575" w:history="1">
            <w:r w:rsidRPr="00874ADC">
              <w:rPr>
                <w:rStyle w:val="Hyperlink"/>
                <w:noProof/>
              </w:rPr>
              <w:t>3. Security Risk Matrix</w:t>
            </w:r>
            <w:r>
              <w:rPr>
                <w:noProof/>
                <w:webHidden/>
              </w:rPr>
              <w:tab/>
            </w:r>
            <w:r>
              <w:rPr>
                <w:noProof/>
                <w:webHidden/>
              </w:rPr>
              <w:fldChar w:fldCharType="begin"/>
            </w:r>
            <w:r>
              <w:rPr>
                <w:noProof/>
                <w:webHidden/>
              </w:rPr>
              <w:instrText xml:space="preserve"> PAGEREF _Toc216024575 \h </w:instrText>
            </w:r>
            <w:r>
              <w:rPr>
                <w:noProof/>
                <w:webHidden/>
              </w:rPr>
            </w:r>
            <w:r>
              <w:rPr>
                <w:noProof/>
                <w:webHidden/>
              </w:rPr>
              <w:fldChar w:fldCharType="separate"/>
            </w:r>
            <w:r>
              <w:rPr>
                <w:noProof/>
                <w:webHidden/>
              </w:rPr>
              <w:t>6</w:t>
            </w:r>
            <w:r>
              <w:rPr>
                <w:noProof/>
                <w:webHidden/>
              </w:rPr>
              <w:fldChar w:fldCharType="end"/>
            </w:r>
          </w:hyperlink>
        </w:p>
        <w:p w14:paraId="1EC69AFC" w14:textId="59E407A0" w:rsidR="007760FE" w:rsidRDefault="007760FE">
          <w:pPr>
            <w:pStyle w:val="TOC2"/>
            <w:tabs>
              <w:tab w:val="right" w:leader="dot" w:pos="9016"/>
            </w:tabs>
            <w:rPr>
              <w:noProof/>
              <w:lang w:eastAsia="en-GB"/>
            </w:rPr>
          </w:pPr>
          <w:hyperlink w:anchor="_Toc216024576" w:history="1">
            <w:r w:rsidRPr="00874ADC">
              <w:rPr>
                <w:rStyle w:val="Hyperlink"/>
                <w:rFonts w:ascii="Calibri" w:hAnsi="Calibri" w:cs="Calibri"/>
                <w:b/>
                <w:bCs/>
                <w:noProof/>
              </w:rPr>
              <w:t>3.1 – Brief</w:t>
            </w:r>
            <w:r>
              <w:rPr>
                <w:noProof/>
                <w:webHidden/>
              </w:rPr>
              <w:tab/>
            </w:r>
            <w:r>
              <w:rPr>
                <w:noProof/>
                <w:webHidden/>
              </w:rPr>
              <w:fldChar w:fldCharType="begin"/>
            </w:r>
            <w:r>
              <w:rPr>
                <w:noProof/>
                <w:webHidden/>
              </w:rPr>
              <w:instrText xml:space="preserve"> PAGEREF _Toc216024576 \h </w:instrText>
            </w:r>
            <w:r>
              <w:rPr>
                <w:noProof/>
                <w:webHidden/>
              </w:rPr>
            </w:r>
            <w:r>
              <w:rPr>
                <w:noProof/>
                <w:webHidden/>
              </w:rPr>
              <w:fldChar w:fldCharType="separate"/>
            </w:r>
            <w:r>
              <w:rPr>
                <w:noProof/>
                <w:webHidden/>
              </w:rPr>
              <w:t>6</w:t>
            </w:r>
            <w:r>
              <w:rPr>
                <w:noProof/>
                <w:webHidden/>
              </w:rPr>
              <w:fldChar w:fldCharType="end"/>
            </w:r>
          </w:hyperlink>
        </w:p>
        <w:p w14:paraId="443469FF" w14:textId="147802A6" w:rsidR="007760FE" w:rsidRDefault="007760FE">
          <w:pPr>
            <w:pStyle w:val="TOC2"/>
            <w:tabs>
              <w:tab w:val="right" w:leader="dot" w:pos="9016"/>
            </w:tabs>
            <w:rPr>
              <w:noProof/>
              <w:lang w:eastAsia="en-GB"/>
            </w:rPr>
          </w:pPr>
          <w:hyperlink w:anchor="_Toc216024577" w:history="1">
            <w:r w:rsidRPr="00874ADC">
              <w:rPr>
                <w:rStyle w:val="Hyperlink"/>
                <w:rFonts w:ascii="Calibri" w:hAnsi="Calibri" w:cs="Calibri"/>
                <w:b/>
                <w:bCs/>
                <w:noProof/>
              </w:rPr>
              <w:t>3.2 – Security threats to the automotive industry.</w:t>
            </w:r>
            <w:r>
              <w:rPr>
                <w:noProof/>
                <w:webHidden/>
              </w:rPr>
              <w:tab/>
            </w:r>
            <w:r>
              <w:rPr>
                <w:noProof/>
                <w:webHidden/>
              </w:rPr>
              <w:fldChar w:fldCharType="begin"/>
            </w:r>
            <w:r>
              <w:rPr>
                <w:noProof/>
                <w:webHidden/>
              </w:rPr>
              <w:instrText xml:space="preserve"> PAGEREF _Toc216024577 \h </w:instrText>
            </w:r>
            <w:r>
              <w:rPr>
                <w:noProof/>
                <w:webHidden/>
              </w:rPr>
            </w:r>
            <w:r>
              <w:rPr>
                <w:noProof/>
                <w:webHidden/>
              </w:rPr>
              <w:fldChar w:fldCharType="separate"/>
            </w:r>
            <w:r>
              <w:rPr>
                <w:noProof/>
                <w:webHidden/>
              </w:rPr>
              <w:t>6</w:t>
            </w:r>
            <w:r>
              <w:rPr>
                <w:noProof/>
                <w:webHidden/>
              </w:rPr>
              <w:fldChar w:fldCharType="end"/>
            </w:r>
          </w:hyperlink>
        </w:p>
        <w:p w14:paraId="29D33B2C" w14:textId="355C8312" w:rsidR="007760FE" w:rsidRDefault="007760FE">
          <w:pPr>
            <w:pStyle w:val="TOC2"/>
            <w:tabs>
              <w:tab w:val="right" w:leader="dot" w:pos="9016"/>
            </w:tabs>
            <w:rPr>
              <w:noProof/>
              <w:lang w:eastAsia="en-GB"/>
            </w:rPr>
          </w:pPr>
          <w:hyperlink w:anchor="_Toc216024578" w:history="1">
            <w:r w:rsidRPr="00874ADC">
              <w:rPr>
                <w:rStyle w:val="Hyperlink"/>
                <w:rFonts w:ascii="Calibri" w:hAnsi="Calibri" w:cs="Calibri"/>
                <w:b/>
                <w:bCs/>
                <w:noProof/>
              </w:rPr>
              <w:t>3.3 – Security Risk Matrix</w:t>
            </w:r>
            <w:r>
              <w:rPr>
                <w:noProof/>
                <w:webHidden/>
              </w:rPr>
              <w:tab/>
            </w:r>
            <w:r>
              <w:rPr>
                <w:noProof/>
                <w:webHidden/>
              </w:rPr>
              <w:fldChar w:fldCharType="begin"/>
            </w:r>
            <w:r>
              <w:rPr>
                <w:noProof/>
                <w:webHidden/>
              </w:rPr>
              <w:instrText xml:space="preserve"> PAGEREF _Toc216024578 \h </w:instrText>
            </w:r>
            <w:r>
              <w:rPr>
                <w:noProof/>
                <w:webHidden/>
              </w:rPr>
            </w:r>
            <w:r>
              <w:rPr>
                <w:noProof/>
                <w:webHidden/>
              </w:rPr>
              <w:fldChar w:fldCharType="separate"/>
            </w:r>
            <w:r>
              <w:rPr>
                <w:noProof/>
                <w:webHidden/>
              </w:rPr>
              <w:t>7</w:t>
            </w:r>
            <w:r>
              <w:rPr>
                <w:noProof/>
                <w:webHidden/>
              </w:rPr>
              <w:fldChar w:fldCharType="end"/>
            </w:r>
          </w:hyperlink>
        </w:p>
        <w:p w14:paraId="2791D12A" w14:textId="2C95A0EA" w:rsidR="007760FE" w:rsidRDefault="007760FE">
          <w:pPr>
            <w:pStyle w:val="TOC2"/>
            <w:tabs>
              <w:tab w:val="right" w:leader="dot" w:pos="9016"/>
            </w:tabs>
            <w:rPr>
              <w:noProof/>
              <w:lang w:eastAsia="en-GB"/>
            </w:rPr>
          </w:pPr>
          <w:hyperlink w:anchor="_Toc216024579" w:history="1">
            <w:r w:rsidRPr="00874ADC">
              <w:rPr>
                <w:rStyle w:val="Hyperlink"/>
                <w:rFonts w:ascii="Calibri" w:hAnsi="Calibri" w:cs="Calibri"/>
                <w:b/>
                <w:bCs/>
                <w:noProof/>
              </w:rPr>
              <w:t>3.4 – Response to highest risk</w:t>
            </w:r>
            <w:r>
              <w:rPr>
                <w:noProof/>
                <w:webHidden/>
              </w:rPr>
              <w:tab/>
            </w:r>
            <w:r>
              <w:rPr>
                <w:noProof/>
                <w:webHidden/>
              </w:rPr>
              <w:fldChar w:fldCharType="begin"/>
            </w:r>
            <w:r>
              <w:rPr>
                <w:noProof/>
                <w:webHidden/>
              </w:rPr>
              <w:instrText xml:space="preserve"> PAGEREF _Toc216024579 \h </w:instrText>
            </w:r>
            <w:r>
              <w:rPr>
                <w:noProof/>
                <w:webHidden/>
              </w:rPr>
            </w:r>
            <w:r>
              <w:rPr>
                <w:noProof/>
                <w:webHidden/>
              </w:rPr>
              <w:fldChar w:fldCharType="separate"/>
            </w:r>
            <w:r>
              <w:rPr>
                <w:noProof/>
                <w:webHidden/>
              </w:rPr>
              <w:t>7</w:t>
            </w:r>
            <w:r>
              <w:rPr>
                <w:noProof/>
                <w:webHidden/>
              </w:rPr>
              <w:fldChar w:fldCharType="end"/>
            </w:r>
          </w:hyperlink>
        </w:p>
        <w:p w14:paraId="20120B5B" w14:textId="6DC15CF9" w:rsidR="007760FE" w:rsidRDefault="007760FE">
          <w:pPr>
            <w:pStyle w:val="TOC1"/>
            <w:tabs>
              <w:tab w:val="right" w:leader="dot" w:pos="9016"/>
            </w:tabs>
            <w:rPr>
              <w:noProof/>
              <w:lang w:eastAsia="en-GB"/>
            </w:rPr>
          </w:pPr>
          <w:hyperlink w:anchor="_Toc216024580" w:history="1">
            <w:r w:rsidRPr="00874ADC">
              <w:rPr>
                <w:rStyle w:val="Hyperlink"/>
                <w:noProof/>
              </w:rPr>
              <w:t>4. Engineering roles in society</w:t>
            </w:r>
            <w:r>
              <w:rPr>
                <w:noProof/>
                <w:webHidden/>
              </w:rPr>
              <w:tab/>
            </w:r>
            <w:r>
              <w:rPr>
                <w:noProof/>
                <w:webHidden/>
              </w:rPr>
              <w:fldChar w:fldCharType="begin"/>
            </w:r>
            <w:r>
              <w:rPr>
                <w:noProof/>
                <w:webHidden/>
              </w:rPr>
              <w:instrText xml:space="preserve"> PAGEREF _Toc216024580 \h </w:instrText>
            </w:r>
            <w:r>
              <w:rPr>
                <w:noProof/>
                <w:webHidden/>
              </w:rPr>
            </w:r>
            <w:r>
              <w:rPr>
                <w:noProof/>
                <w:webHidden/>
              </w:rPr>
              <w:fldChar w:fldCharType="separate"/>
            </w:r>
            <w:r>
              <w:rPr>
                <w:noProof/>
                <w:webHidden/>
              </w:rPr>
              <w:t>8</w:t>
            </w:r>
            <w:r>
              <w:rPr>
                <w:noProof/>
                <w:webHidden/>
              </w:rPr>
              <w:fldChar w:fldCharType="end"/>
            </w:r>
          </w:hyperlink>
        </w:p>
        <w:p w14:paraId="6F4A6664" w14:textId="01E8B7AA" w:rsidR="007760FE" w:rsidRDefault="007760FE">
          <w:pPr>
            <w:pStyle w:val="TOC2"/>
            <w:tabs>
              <w:tab w:val="right" w:leader="dot" w:pos="9016"/>
            </w:tabs>
            <w:rPr>
              <w:noProof/>
              <w:lang w:eastAsia="en-GB"/>
            </w:rPr>
          </w:pPr>
          <w:hyperlink w:anchor="_Toc216024581" w:history="1">
            <w:r w:rsidRPr="00874ADC">
              <w:rPr>
                <w:rStyle w:val="Hyperlink"/>
                <w:rFonts w:ascii="Calibri" w:hAnsi="Calibri" w:cs="Calibri"/>
                <w:b/>
                <w:bCs/>
                <w:noProof/>
              </w:rPr>
              <w:t>4.1 – Brief</w:t>
            </w:r>
            <w:r>
              <w:rPr>
                <w:noProof/>
                <w:webHidden/>
              </w:rPr>
              <w:tab/>
            </w:r>
            <w:r>
              <w:rPr>
                <w:noProof/>
                <w:webHidden/>
              </w:rPr>
              <w:fldChar w:fldCharType="begin"/>
            </w:r>
            <w:r>
              <w:rPr>
                <w:noProof/>
                <w:webHidden/>
              </w:rPr>
              <w:instrText xml:space="preserve"> PAGEREF _Toc216024581 \h </w:instrText>
            </w:r>
            <w:r>
              <w:rPr>
                <w:noProof/>
                <w:webHidden/>
              </w:rPr>
            </w:r>
            <w:r>
              <w:rPr>
                <w:noProof/>
                <w:webHidden/>
              </w:rPr>
              <w:fldChar w:fldCharType="separate"/>
            </w:r>
            <w:r>
              <w:rPr>
                <w:noProof/>
                <w:webHidden/>
              </w:rPr>
              <w:t>8</w:t>
            </w:r>
            <w:r>
              <w:rPr>
                <w:noProof/>
                <w:webHidden/>
              </w:rPr>
              <w:fldChar w:fldCharType="end"/>
            </w:r>
          </w:hyperlink>
        </w:p>
        <w:p w14:paraId="1446FD59" w14:textId="7C15A4B7" w:rsidR="007760FE" w:rsidRDefault="007760FE">
          <w:pPr>
            <w:pStyle w:val="TOC2"/>
            <w:tabs>
              <w:tab w:val="right" w:leader="dot" w:pos="9016"/>
            </w:tabs>
            <w:rPr>
              <w:noProof/>
              <w:lang w:eastAsia="en-GB"/>
            </w:rPr>
          </w:pPr>
          <w:hyperlink w:anchor="_Toc216024582" w:history="1">
            <w:r w:rsidRPr="00874ADC">
              <w:rPr>
                <w:rStyle w:val="Hyperlink"/>
                <w:rFonts w:ascii="Calibri" w:hAnsi="Calibri" w:cs="Calibri"/>
                <w:b/>
                <w:bCs/>
                <w:noProof/>
              </w:rPr>
              <w:t>4.2 – Engineering companies that publish a code of conduct and relation to sustainability</w:t>
            </w:r>
            <w:r>
              <w:rPr>
                <w:noProof/>
                <w:webHidden/>
              </w:rPr>
              <w:tab/>
            </w:r>
            <w:r>
              <w:rPr>
                <w:noProof/>
                <w:webHidden/>
              </w:rPr>
              <w:fldChar w:fldCharType="begin"/>
            </w:r>
            <w:r>
              <w:rPr>
                <w:noProof/>
                <w:webHidden/>
              </w:rPr>
              <w:instrText xml:space="preserve"> PAGEREF _Toc216024582 \h </w:instrText>
            </w:r>
            <w:r>
              <w:rPr>
                <w:noProof/>
                <w:webHidden/>
              </w:rPr>
            </w:r>
            <w:r>
              <w:rPr>
                <w:noProof/>
                <w:webHidden/>
              </w:rPr>
              <w:fldChar w:fldCharType="separate"/>
            </w:r>
            <w:r>
              <w:rPr>
                <w:noProof/>
                <w:webHidden/>
              </w:rPr>
              <w:t>8</w:t>
            </w:r>
            <w:r>
              <w:rPr>
                <w:noProof/>
                <w:webHidden/>
              </w:rPr>
              <w:fldChar w:fldCharType="end"/>
            </w:r>
          </w:hyperlink>
        </w:p>
        <w:p w14:paraId="0271EBEB" w14:textId="3C014A8C" w:rsidR="007760FE" w:rsidRDefault="007760FE">
          <w:pPr>
            <w:pStyle w:val="TOC1"/>
            <w:tabs>
              <w:tab w:val="right" w:leader="dot" w:pos="9016"/>
            </w:tabs>
            <w:rPr>
              <w:noProof/>
              <w:lang w:eastAsia="en-GB"/>
            </w:rPr>
          </w:pPr>
          <w:hyperlink w:anchor="_Toc216024583" w:history="1">
            <w:r w:rsidRPr="00874ADC">
              <w:rPr>
                <w:rStyle w:val="Hyperlink"/>
                <w:noProof/>
              </w:rPr>
              <w:t>5. Problem solving</w:t>
            </w:r>
            <w:r>
              <w:rPr>
                <w:noProof/>
                <w:webHidden/>
              </w:rPr>
              <w:tab/>
            </w:r>
            <w:r>
              <w:rPr>
                <w:noProof/>
                <w:webHidden/>
              </w:rPr>
              <w:fldChar w:fldCharType="begin"/>
            </w:r>
            <w:r>
              <w:rPr>
                <w:noProof/>
                <w:webHidden/>
              </w:rPr>
              <w:instrText xml:space="preserve"> PAGEREF _Toc216024583 \h </w:instrText>
            </w:r>
            <w:r>
              <w:rPr>
                <w:noProof/>
                <w:webHidden/>
              </w:rPr>
            </w:r>
            <w:r>
              <w:rPr>
                <w:noProof/>
                <w:webHidden/>
              </w:rPr>
              <w:fldChar w:fldCharType="separate"/>
            </w:r>
            <w:r>
              <w:rPr>
                <w:noProof/>
                <w:webHidden/>
              </w:rPr>
              <w:t>9</w:t>
            </w:r>
            <w:r>
              <w:rPr>
                <w:noProof/>
                <w:webHidden/>
              </w:rPr>
              <w:fldChar w:fldCharType="end"/>
            </w:r>
          </w:hyperlink>
        </w:p>
        <w:p w14:paraId="67744CC4" w14:textId="3FD44220" w:rsidR="007760FE" w:rsidRDefault="007760FE">
          <w:pPr>
            <w:pStyle w:val="TOC2"/>
            <w:tabs>
              <w:tab w:val="right" w:leader="dot" w:pos="9016"/>
            </w:tabs>
            <w:rPr>
              <w:noProof/>
              <w:lang w:eastAsia="en-GB"/>
            </w:rPr>
          </w:pPr>
          <w:hyperlink w:anchor="_Toc216024584" w:history="1">
            <w:r w:rsidRPr="00874ADC">
              <w:rPr>
                <w:rStyle w:val="Hyperlink"/>
                <w:rFonts w:ascii="Calibri" w:hAnsi="Calibri" w:cs="Calibri"/>
                <w:b/>
                <w:bCs/>
                <w:noProof/>
              </w:rPr>
              <w:t>5.1 - Brief</w:t>
            </w:r>
            <w:r>
              <w:rPr>
                <w:noProof/>
                <w:webHidden/>
              </w:rPr>
              <w:tab/>
            </w:r>
            <w:r>
              <w:rPr>
                <w:noProof/>
                <w:webHidden/>
              </w:rPr>
              <w:fldChar w:fldCharType="begin"/>
            </w:r>
            <w:r>
              <w:rPr>
                <w:noProof/>
                <w:webHidden/>
              </w:rPr>
              <w:instrText xml:space="preserve"> PAGEREF _Toc216024584 \h </w:instrText>
            </w:r>
            <w:r>
              <w:rPr>
                <w:noProof/>
                <w:webHidden/>
              </w:rPr>
            </w:r>
            <w:r>
              <w:rPr>
                <w:noProof/>
                <w:webHidden/>
              </w:rPr>
              <w:fldChar w:fldCharType="separate"/>
            </w:r>
            <w:r>
              <w:rPr>
                <w:noProof/>
                <w:webHidden/>
              </w:rPr>
              <w:t>9</w:t>
            </w:r>
            <w:r>
              <w:rPr>
                <w:noProof/>
                <w:webHidden/>
              </w:rPr>
              <w:fldChar w:fldCharType="end"/>
            </w:r>
          </w:hyperlink>
        </w:p>
        <w:p w14:paraId="73B1F676" w14:textId="1FEE83D4" w:rsidR="007760FE" w:rsidRDefault="007760FE">
          <w:pPr>
            <w:pStyle w:val="TOC2"/>
            <w:tabs>
              <w:tab w:val="right" w:leader="dot" w:pos="9016"/>
            </w:tabs>
            <w:rPr>
              <w:noProof/>
              <w:lang w:eastAsia="en-GB"/>
            </w:rPr>
          </w:pPr>
          <w:hyperlink w:anchor="_Toc216024585" w:history="1">
            <w:r w:rsidRPr="00874ADC">
              <w:rPr>
                <w:rStyle w:val="Hyperlink"/>
                <w:rFonts w:ascii="Calibri" w:hAnsi="Calibri" w:cs="Calibri"/>
                <w:b/>
                <w:bCs/>
                <w:noProof/>
              </w:rPr>
              <w:t>5.2 – Problem solving method</w:t>
            </w:r>
            <w:r>
              <w:rPr>
                <w:noProof/>
                <w:webHidden/>
              </w:rPr>
              <w:tab/>
            </w:r>
            <w:r>
              <w:rPr>
                <w:noProof/>
                <w:webHidden/>
              </w:rPr>
              <w:fldChar w:fldCharType="begin"/>
            </w:r>
            <w:r>
              <w:rPr>
                <w:noProof/>
                <w:webHidden/>
              </w:rPr>
              <w:instrText xml:space="preserve"> PAGEREF _Toc216024585 \h </w:instrText>
            </w:r>
            <w:r>
              <w:rPr>
                <w:noProof/>
                <w:webHidden/>
              </w:rPr>
            </w:r>
            <w:r>
              <w:rPr>
                <w:noProof/>
                <w:webHidden/>
              </w:rPr>
              <w:fldChar w:fldCharType="separate"/>
            </w:r>
            <w:r>
              <w:rPr>
                <w:noProof/>
                <w:webHidden/>
              </w:rPr>
              <w:t>9</w:t>
            </w:r>
            <w:r>
              <w:rPr>
                <w:noProof/>
                <w:webHidden/>
              </w:rPr>
              <w:fldChar w:fldCharType="end"/>
            </w:r>
          </w:hyperlink>
        </w:p>
        <w:p w14:paraId="0D48F5FF" w14:textId="79BA0A74" w:rsidR="007760FE" w:rsidRDefault="007760FE">
          <w:pPr>
            <w:pStyle w:val="TOC2"/>
            <w:tabs>
              <w:tab w:val="right" w:leader="dot" w:pos="9016"/>
            </w:tabs>
            <w:rPr>
              <w:noProof/>
              <w:lang w:eastAsia="en-GB"/>
            </w:rPr>
          </w:pPr>
          <w:hyperlink w:anchor="_Toc216024586" w:history="1">
            <w:r w:rsidRPr="00874ADC">
              <w:rPr>
                <w:rStyle w:val="Hyperlink"/>
                <w:rFonts w:ascii="Calibri" w:hAnsi="Calibri" w:cs="Calibri"/>
                <w:b/>
                <w:bCs/>
                <w:noProof/>
              </w:rPr>
              <w:t>5.3 – Flow chart</w:t>
            </w:r>
            <w:r>
              <w:rPr>
                <w:noProof/>
                <w:webHidden/>
              </w:rPr>
              <w:tab/>
            </w:r>
            <w:r>
              <w:rPr>
                <w:noProof/>
                <w:webHidden/>
              </w:rPr>
              <w:fldChar w:fldCharType="begin"/>
            </w:r>
            <w:r>
              <w:rPr>
                <w:noProof/>
                <w:webHidden/>
              </w:rPr>
              <w:instrText xml:space="preserve"> PAGEREF _Toc216024586 \h </w:instrText>
            </w:r>
            <w:r>
              <w:rPr>
                <w:noProof/>
                <w:webHidden/>
              </w:rPr>
            </w:r>
            <w:r>
              <w:rPr>
                <w:noProof/>
                <w:webHidden/>
              </w:rPr>
              <w:fldChar w:fldCharType="separate"/>
            </w:r>
            <w:r>
              <w:rPr>
                <w:noProof/>
                <w:webHidden/>
              </w:rPr>
              <w:t>9</w:t>
            </w:r>
            <w:r>
              <w:rPr>
                <w:noProof/>
                <w:webHidden/>
              </w:rPr>
              <w:fldChar w:fldCharType="end"/>
            </w:r>
          </w:hyperlink>
        </w:p>
        <w:p w14:paraId="4311E51E" w14:textId="563842ED" w:rsidR="007760FE" w:rsidRDefault="007760FE">
          <w:pPr>
            <w:pStyle w:val="TOC1"/>
            <w:tabs>
              <w:tab w:val="right" w:leader="dot" w:pos="9016"/>
            </w:tabs>
            <w:rPr>
              <w:noProof/>
              <w:lang w:eastAsia="en-GB"/>
            </w:rPr>
          </w:pPr>
          <w:hyperlink w:anchor="_Toc216024587" w:history="1">
            <w:r w:rsidRPr="00874ADC">
              <w:rPr>
                <w:rStyle w:val="Hyperlink"/>
                <w:noProof/>
              </w:rPr>
              <w:t>6. Team structure</w:t>
            </w:r>
            <w:r>
              <w:rPr>
                <w:noProof/>
                <w:webHidden/>
              </w:rPr>
              <w:tab/>
            </w:r>
            <w:r>
              <w:rPr>
                <w:noProof/>
                <w:webHidden/>
              </w:rPr>
              <w:fldChar w:fldCharType="begin"/>
            </w:r>
            <w:r>
              <w:rPr>
                <w:noProof/>
                <w:webHidden/>
              </w:rPr>
              <w:instrText xml:space="preserve"> PAGEREF _Toc216024587 \h </w:instrText>
            </w:r>
            <w:r>
              <w:rPr>
                <w:noProof/>
                <w:webHidden/>
              </w:rPr>
            </w:r>
            <w:r>
              <w:rPr>
                <w:noProof/>
                <w:webHidden/>
              </w:rPr>
              <w:fldChar w:fldCharType="separate"/>
            </w:r>
            <w:r>
              <w:rPr>
                <w:noProof/>
                <w:webHidden/>
              </w:rPr>
              <w:t>11</w:t>
            </w:r>
            <w:r>
              <w:rPr>
                <w:noProof/>
                <w:webHidden/>
              </w:rPr>
              <w:fldChar w:fldCharType="end"/>
            </w:r>
          </w:hyperlink>
        </w:p>
        <w:p w14:paraId="208F938E" w14:textId="21906E35" w:rsidR="007760FE" w:rsidRDefault="007760FE">
          <w:pPr>
            <w:pStyle w:val="TOC2"/>
            <w:tabs>
              <w:tab w:val="right" w:leader="dot" w:pos="9016"/>
            </w:tabs>
            <w:rPr>
              <w:noProof/>
              <w:lang w:eastAsia="en-GB"/>
            </w:rPr>
          </w:pPr>
          <w:hyperlink w:anchor="_Toc216024588" w:history="1">
            <w:r w:rsidRPr="00874ADC">
              <w:rPr>
                <w:rStyle w:val="Hyperlink"/>
                <w:rFonts w:ascii="Calibri" w:hAnsi="Calibri" w:cs="Calibri"/>
                <w:b/>
                <w:bCs/>
                <w:noProof/>
              </w:rPr>
              <w:t>6.1 – Brief</w:t>
            </w:r>
            <w:r>
              <w:rPr>
                <w:noProof/>
                <w:webHidden/>
              </w:rPr>
              <w:tab/>
            </w:r>
            <w:r>
              <w:rPr>
                <w:noProof/>
                <w:webHidden/>
              </w:rPr>
              <w:fldChar w:fldCharType="begin"/>
            </w:r>
            <w:r>
              <w:rPr>
                <w:noProof/>
                <w:webHidden/>
              </w:rPr>
              <w:instrText xml:space="preserve"> PAGEREF _Toc216024588 \h </w:instrText>
            </w:r>
            <w:r>
              <w:rPr>
                <w:noProof/>
                <w:webHidden/>
              </w:rPr>
            </w:r>
            <w:r>
              <w:rPr>
                <w:noProof/>
                <w:webHidden/>
              </w:rPr>
              <w:fldChar w:fldCharType="separate"/>
            </w:r>
            <w:r>
              <w:rPr>
                <w:noProof/>
                <w:webHidden/>
              </w:rPr>
              <w:t>11</w:t>
            </w:r>
            <w:r>
              <w:rPr>
                <w:noProof/>
                <w:webHidden/>
              </w:rPr>
              <w:fldChar w:fldCharType="end"/>
            </w:r>
          </w:hyperlink>
        </w:p>
        <w:p w14:paraId="3F1C7864" w14:textId="12F56312" w:rsidR="007760FE" w:rsidRDefault="007760FE">
          <w:pPr>
            <w:pStyle w:val="TOC2"/>
            <w:tabs>
              <w:tab w:val="right" w:leader="dot" w:pos="9016"/>
            </w:tabs>
            <w:rPr>
              <w:noProof/>
              <w:lang w:eastAsia="en-GB"/>
            </w:rPr>
          </w:pPr>
          <w:hyperlink w:anchor="_Toc216024589" w:history="1">
            <w:r w:rsidRPr="00874ADC">
              <w:rPr>
                <w:rStyle w:val="Hyperlink"/>
                <w:rFonts w:ascii="Calibri" w:hAnsi="Calibri" w:cs="Calibri"/>
                <w:b/>
                <w:bCs/>
                <w:noProof/>
              </w:rPr>
              <w:t>6.2 – Activity</w:t>
            </w:r>
            <w:r>
              <w:rPr>
                <w:noProof/>
                <w:webHidden/>
              </w:rPr>
              <w:tab/>
            </w:r>
            <w:r>
              <w:rPr>
                <w:noProof/>
                <w:webHidden/>
              </w:rPr>
              <w:fldChar w:fldCharType="begin"/>
            </w:r>
            <w:r>
              <w:rPr>
                <w:noProof/>
                <w:webHidden/>
              </w:rPr>
              <w:instrText xml:space="preserve"> PAGEREF _Toc216024589 \h </w:instrText>
            </w:r>
            <w:r>
              <w:rPr>
                <w:noProof/>
                <w:webHidden/>
              </w:rPr>
            </w:r>
            <w:r>
              <w:rPr>
                <w:noProof/>
                <w:webHidden/>
              </w:rPr>
              <w:fldChar w:fldCharType="separate"/>
            </w:r>
            <w:r>
              <w:rPr>
                <w:noProof/>
                <w:webHidden/>
              </w:rPr>
              <w:t>11</w:t>
            </w:r>
            <w:r>
              <w:rPr>
                <w:noProof/>
                <w:webHidden/>
              </w:rPr>
              <w:fldChar w:fldCharType="end"/>
            </w:r>
          </w:hyperlink>
        </w:p>
        <w:p w14:paraId="42436AF2" w14:textId="2268B5AE" w:rsidR="007760FE" w:rsidRDefault="007760FE">
          <w:pPr>
            <w:pStyle w:val="TOC2"/>
            <w:tabs>
              <w:tab w:val="right" w:leader="dot" w:pos="9016"/>
            </w:tabs>
            <w:rPr>
              <w:noProof/>
              <w:lang w:eastAsia="en-GB"/>
            </w:rPr>
          </w:pPr>
          <w:hyperlink w:anchor="_Toc216024590" w:history="1">
            <w:r w:rsidRPr="00874ADC">
              <w:rPr>
                <w:rStyle w:val="Hyperlink"/>
                <w:rFonts w:ascii="Calibri" w:hAnsi="Calibri" w:cs="Calibri"/>
                <w:b/>
                <w:bCs/>
                <w:noProof/>
              </w:rPr>
              <w:t>6.3 – Team Structure</w:t>
            </w:r>
            <w:r>
              <w:rPr>
                <w:noProof/>
                <w:webHidden/>
              </w:rPr>
              <w:tab/>
            </w:r>
            <w:r>
              <w:rPr>
                <w:noProof/>
                <w:webHidden/>
              </w:rPr>
              <w:fldChar w:fldCharType="begin"/>
            </w:r>
            <w:r>
              <w:rPr>
                <w:noProof/>
                <w:webHidden/>
              </w:rPr>
              <w:instrText xml:space="preserve"> PAGEREF _Toc216024590 \h </w:instrText>
            </w:r>
            <w:r>
              <w:rPr>
                <w:noProof/>
                <w:webHidden/>
              </w:rPr>
            </w:r>
            <w:r>
              <w:rPr>
                <w:noProof/>
                <w:webHidden/>
              </w:rPr>
              <w:fldChar w:fldCharType="separate"/>
            </w:r>
            <w:r>
              <w:rPr>
                <w:noProof/>
                <w:webHidden/>
              </w:rPr>
              <w:t>11</w:t>
            </w:r>
            <w:r>
              <w:rPr>
                <w:noProof/>
                <w:webHidden/>
              </w:rPr>
              <w:fldChar w:fldCharType="end"/>
            </w:r>
          </w:hyperlink>
        </w:p>
        <w:p w14:paraId="2F6A9EDB" w14:textId="181629FD" w:rsidR="007760FE" w:rsidRDefault="007760FE">
          <w:pPr>
            <w:pStyle w:val="TOC2"/>
            <w:tabs>
              <w:tab w:val="right" w:leader="dot" w:pos="9016"/>
            </w:tabs>
            <w:rPr>
              <w:noProof/>
              <w:lang w:eastAsia="en-GB"/>
            </w:rPr>
          </w:pPr>
          <w:hyperlink w:anchor="_Toc216024591" w:history="1">
            <w:r w:rsidRPr="00874ADC">
              <w:rPr>
                <w:rStyle w:val="Hyperlink"/>
                <w:rFonts w:ascii="Calibri" w:hAnsi="Calibri" w:cs="Calibri"/>
                <w:b/>
                <w:bCs/>
                <w:noProof/>
              </w:rPr>
              <w:t>6.4 – How to improve structure</w:t>
            </w:r>
            <w:r>
              <w:rPr>
                <w:noProof/>
                <w:webHidden/>
              </w:rPr>
              <w:tab/>
            </w:r>
            <w:r>
              <w:rPr>
                <w:noProof/>
                <w:webHidden/>
              </w:rPr>
              <w:fldChar w:fldCharType="begin"/>
            </w:r>
            <w:r>
              <w:rPr>
                <w:noProof/>
                <w:webHidden/>
              </w:rPr>
              <w:instrText xml:space="preserve"> PAGEREF _Toc216024591 \h </w:instrText>
            </w:r>
            <w:r>
              <w:rPr>
                <w:noProof/>
                <w:webHidden/>
              </w:rPr>
            </w:r>
            <w:r>
              <w:rPr>
                <w:noProof/>
                <w:webHidden/>
              </w:rPr>
              <w:fldChar w:fldCharType="separate"/>
            </w:r>
            <w:r>
              <w:rPr>
                <w:noProof/>
                <w:webHidden/>
              </w:rPr>
              <w:t>12</w:t>
            </w:r>
            <w:r>
              <w:rPr>
                <w:noProof/>
                <w:webHidden/>
              </w:rPr>
              <w:fldChar w:fldCharType="end"/>
            </w:r>
          </w:hyperlink>
        </w:p>
        <w:p w14:paraId="285D0257" w14:textId="5F747F3C" w:rsidR="007760FE" w:rsidRDefault="007760FE">
          <w:pPr>
            <w:pStyle w:val="TOC1"/>
            <w:tabs>
              <w:tab w:val="right" w:leader="dot" w:pos="9016"/>
            </w:tabs>
            <w:rPr>
              <w:noProof/>
              <w:lang w:eastAsia="en-GB"/>
            </w:rPr>
          </w:pPr>
          <w:hyperlink w:anchor="_Toc216024592" w:history="1">
            <w:r w:rsidRPr="00874ADC">
              <w:rPr>
                <w:rStyle w:val="Hyperlink"/>
                <w:noProof/>
              </w:rPr>
              <w:t>7. Conclusion</w:t>
            </w:r>
            <w:r>
              <w:rPr>
                <w:noProof/>
                <w:webHidden/>
              </w:rPr>
              <w:tab/>
            </w:r>
            <w:r>
              <w:rPr>
                <w:noProof/>
                <w:webHidden/>
              </w:rPr>
              <w:fldChar w:fldCharType="begin"/>
            </w:r>
            <w:r>
              <w:rPr>
                <w:noProof/>
                <w:webHidden/>
              </w:rPr>
              <w:instrText xml:space="preserve"> PAGEREF _Toc216024592 \h </w:instrText>
            </w:r>
            <w:r>
              <w:rPr>
                <w:noProof/>
                <w:webHidden/>
              </w:rPr>
            </w:r>
            <w:r>
              <w:rPr>
                <w:noProof/>
                <w:webHidden/>
              </w:rPr>
              <w:fldChar w:fldCharType="separate"/>
            </w:r>
            <w:r>
              <w:rPr>
                <w:noProof/>
                <w:webHidden/>
              </w:rPr>
              <w:t>13</w:t>
            </w:r>
            <w:r>
              <w:rPr>
                <w:noProof/>
                <w:webHidden/>
              </w:rPr>
              <w:fldChar w:fldCharType="end"/>
            </w:r>
          </w:hyperlink>
        </w:p>
        <w:p w14:paraId="132F81B9" w14:textId="679A7578" w:rsidR="007760FE" w:rsidRDefault="007760FE">
          <w:pPr>
            <w:pStyle w:val="TOC1"/>
            <w:tabs>
              <w:tab w:val="right" w:leader="dot" w:pos="9016"/>
            </w:tabs>
            <w:rPr>
              <w:noProof/>
              <w:lang w:eastAsia="en-GB"/>
            </w:rPr>
          </w:pPr>
          <w:hyperlink w:anchor="_Toc216024593" w:history="1">
            <w:r w:rsidRPr="00874ADC">
              <w:rPr>
                <w:rStyle w:val="Hyperlink"/>
                <w:noProof/>
              </w:rPr>
              <w:t>Reference List</w:t>
            </w:r>
            <w:r>
              <w:rPr>
                <w:noProof/>
                <w:webHidden/>
              </w:rPr>
              <w:tab/>
            </w:r>
            <w:r>
              <w:rPr>
                <w:noProof/>
                <w:webHidden/>
              </w:rPr>
              <w:fldChar w:fldCharType="begin"/>
            </w:r>
            <w:r>
              <w:rPr>
                <w:noProof/>
                <w:webHidden/>
              </w:rPr>
              <w:instrText xml:space="preserve"> PAGEREF _Toc216024593 \h </w:instrText>
            </w:r>
            <w:r>
              <w:rPr>
                <w:noProof/>
                <w:webHidden/>
              </w:rPr>
            </w:r>
            <w:r>
              <w:rPr>
                <w:noProof/>
                <w:webHidden/>
              </w:rPr>
              <w:fldChar w:fldCharType="separate"/>
            </w:r>
            <w:r>
              <w:rPr>
                <w:noProof/>
                <w:webHidden/>
              </w:rPr>
              <w:t>14</w:t>
            </w:r>
            <w:r>
              <w:rPr>
                <w:noProof/>
                <w:webHidden/>
              </w:rPr>
              <w:fldChar w:fldCharType="end"/>
            </w:r>
          </w:hyperlink>
        </w:p>
        <w:p w14:paraId="72BEE8ED" w14:textId="20905FF0" w:rsidR="003C62B8" w:rsidRDefault="003C62B8">
          <w:r>
            <w:rPr>
              <w:b/>
              <w:bCs/>
            </w:rPr>
            <w:fldChar w:fldCharType="end"/>
          </w:r>
        </w:p>
      </w:sdtContent>
    </w:sdt>
    <w:p w14:paraId="692DEC5D" w14:textId="77777777" w:rsidR="005A40AE" w:rsidRDefault="005A40AE">
      <w:pPr>
        <w:rPr>
          <w:rFonts w:ascii="Calibri" w:hAnsi="Calibri" w:cs="Calibri"/>
          <w:sz w:val="22"/>
          <w:szCs w:val="22"/>
        </w:rPr>
      </w:pPr>
      <w:r>
        <w:rPr>
          <w:rFonts w:ascii="Calibri" w:hAnsi="Calibri" w:cs="Calibri"/>
          <w:sz w:val="22"/>
          <w:szCs w:val="22"/>
        </w:rPr>
        <w:br w:type="page"/>
      </w:r>
    </w:p>
    <w:p w14:paraId="633D972D" w14:textId="77777777" w:rsidR="00847BFC" w:rsidRDefault="00847BFC" w:rsidP="00D46D4E">
      <w:pPr>
        <w:rPr>
          <w:rFonts w:ascii="Calibri" w:hAnsi="Calibri" w:cs="Calibri"/>
          <w:sz w:val="22"/>
          <w:szCs w:val="22"/>
        </w:rPr>
      </w:pPr>
    </w:p>
    <w:p w14:paraId="64A46338" w14:textId="64741AE6" w:rsidR="007A0ABD" w:rsidRDefault="007A0ABD" w:rsidP="00457587">
      <w:pPr>
        <w:pStyle w:val="Heading1"/>
        <w:jc w:val="left"/>
      </w:pPr>
      <w:bookmarkStart w:id="0" w:name="_Toc216024568"/>
      <w:r w:rsidRPr="007A0ABD">
        <w:t>1.</w:t>
      </w:r>
      <w:r>
        <w:t xml:space="preserve"> Introduction</w:t>
      </w:r>
      <w:bookmarkEnd w:id="0"/>
      <w:r>
        <w:t xml:space="preserve"> </w:t>
      </w:r>
    </w:p>
    <w:p w14:paraId="011F43AA" w14:textId="76137CE9" w:rsidR="003C62B8" w:rsidRDefault="008E1FB4" w:rsidP="007A0ABD">
      <w:pPr>
        <w:jc w:val="left"/>
        <w:rPr>
          <w:rFonts w:ascii="Calibri" w:hAnsi="Calibri" w:cs="Calibri"/>
          <w:sz w:val="22"/>
          <w:szCs w:val="22"/>
        </w:rPr>
      </w:pPr>
      <w:r>
        <w:rPr>
          <w:rFonts w:ascii="Calibri" w:hAnsi="Calibri" w:cs="Calibri"/>
          <w:sz w:val="22"/>
          <w:szCs w:val="22"/>
        </w:rPr>
        <w:t>Th</w:t>
      </w:r>
      <w:r w:rsidR="004C6C97">
        <w:rPr>
          <w:rFonts w:ascii="Calibri" w:hAnsi="Calibri" w:cs="Calibri"/>
          <w:sz w:val="22"/>
          <w:szCs w:val="22"/>
        </w:rPr>
        <w:t xml:space="preserve">is </w:t>
      </w:r>
      <w:r w:rsidR="000D3EB2">
        <w:rPr>
          <w:rFonts w:ascii="Calibri" w:hAnsi="Calibri" w:cs="Calibri"/>
          <w:sz w:val="22"/>
          <w:szCs w:val="22"/>
        </w:rPr>
        <w:t xml:space="preserve">technical report is aimed at investigating the </w:t>
      </w:r>
      <w:r w:rsidR="00BE3519">
        <w:rPr>
          <w:rFonts w:ascii="Calibri" w:hAnsi="Calibri" w:cs="Calibri"/>
          <w:sz w:val="22"/>
          <w:szCs w:val="22"/>
        </w:rPr>
        <w:t xml:space="preserve">different </w:t>
      </w:r>
      <w:r w:rsidR="00C17ED7">
        <w:rPr>
          <w:rFonts w:ascii="Calibri" w:hAnsi="Calibri" w:cs="Calibri"/>
          <w:sz w:val="22"/>
          <w:szCs w:val="22"/>
        </w:rPr>
        <w:t xml:space="preserve">areas of engineering skills </w:t>
      </w:r>
      <w:r w:rsidR="00DC4056">
        <w:rPr>
          <w:rFonts w:ascii="Calibri" w:hAnsi="Calibri" w:cs="Calibri"/>
          <w:sz w:val="22"/>
          <w:szCs w:val="22"/>
        </w:rPr>
        <w:t>that are used in Motorsport</w:t>
      </w:r>
      <w:r w:rsidR="006A0C50">
        <w:rPr>
          <w:rFonts w:ascii="Calibri" w:hAnsi="Calibri" w:cs="Calibri"/>
          <w:sz w:val="22"/>
          <w:szCs w:val="22"/>
        </w:rPr>
        <w:t>, Automotive and Motorcycle engineering applications.</w:t>
      </w:r>
      <w:r w:rsidR="00E3377F">
        <w:rPr>
          <w:rFonts w:ascii="Calibri" w:hAnsi="Calibri" w:cs="Calibri"/>
          <w:sz w:val="22"/>
          <w:szCs w:val="22"/>
        </w:rPr>
        <w:t xml:space="preserve"> The report </w:t>
      </w:r>
      <w:r w:rsidR="00497875">
        <w:rPr>
          <w:rFonts w:ascii="Calibri" w:hAnsi="Calibri" w:cs="Calibri"/>
          <w:sz w:val="22"/>
          <w:szCs w:val="22"/>
        </w:rPr>
        <w:t xml:space="preserve">gives an overview </w:t>
      </w:r>
      <w:r w:rsidR="004E02EC">
        <w:rPr>
          <w:rFonts w:ascii="Calibri" w:hAnsi="Calibri" w:cs="Calibri"/>
          <w:sz w:val="22"/>
          <w:szCs w:val="22"/>
        </w:rPr>
        <w:t xml:space="preserve">of the key factors related </w:t>
      </w:r>
      <w:r w:rsidR="0019302F">
        <w:rPr>
          <w:rFonts w:ascii="Calibri" w:hAnsi="Calibri" w:cs="Calibri"/>
          <w:sz w:val="22"/>
          <w:szCs w:val="22"/>
        </w:rPr>
        <w:t>with engineering</w:t>
      </w:r>
      <w:r w:rsidR="009462B9">
        <w:rPr>
          <w:rFonts w:ascii="Calibri" w:hAnsi="Calibri" w:cs="Calibri"/>
          <w:sz w:val="22"/>
          <w:szCs w:val="22"/>
        </w:rPr>
        <w:t xml:space="preserve">, starting with Health and safety, </w:t>
      </w:r>
      <w:r w:rsidR="00246788">
        <w:rPr>
          <w:rFonts w:ascii="Calibri" w:hAnsi="Calibri" w:cs="Calibri"/>
          <w:sz w:val="22"/>
          <w:szCs w:val="22"/>
        </w:rPr>
        <w:t>researching</w:t>
      </w:r>
      <w:r w:rsidR="005D4ED1">
        <w:rPr>
          <w:rFonts w:ascii="Calibri" w:hAnsi="Calibri" w:cs="Calibri"/>
          <w:sz w:val="22"/>
          <w:szCs w:val="22"/>
        </w:rPr>
        <w:t xml:space="preserve"> legislation,</w:t>
      </w:r>
      <w:r w:rsidR="00246788">
        <w:rPr>
          <w:rFonts w:ascii="Calibri" w:hAnsi="Calibri" w:cs="Calibri"/>
          <w:sz w:val="22"/>
          <w:szCs w:val="22"/>
        </w:rPr>
        <w:t xml:space="preserve"> identifying risk</w:t>
      </w:r>
      <w:r w:rsidR="005D4ED1">
        <w:rPr>
          <w:rFonts w:ascii="Calibri" w:hAnsi="Calibri" w:cs="Calibri"/>
          <w:sz w:val="22"/>
          <w:szCs w:val="22"/>
        </w:rPr>
        <w:t>s</w:t>
      </w:r>
      <w:r w:rsidR="00246788">
        <w:rPr>
          <w:rFonts w:ascii="Calibri" w:hAnsi="Calibri" w:cs="Calibri"/>
          <w:sz w:val="22"/>
          <w:szCs w:val="22"/>
        </w:rPr>
        <w:t xml:space="preserve"> within </w:t>
      </w:r>
      <w:r w:rsidR="005D4ED1">
        <w:rPr>
          <w:rFonts w:ascii="Calibri" w:hAnsi="Calibri" w:cs="Calibri"/>
          <w:sz w:val="22"/>
          <w:szCs w:val="22"/>
        </w:rPr>
        <w:t xml:space="preserve">a workspace and creating a risk assessment </w:t>
      </w:r>
      <w:r w:rsidR="00C8751E">
        <w:rPr>
          <w:rFonts w:ascii="Calibri" w:hAnsi="Calibri" w:cs="Calibri"/>
          <w:sz w:val="22"/>
          <w:szCs w:val="22"/>
        </w:rPr>
        <w:t xml:space="preserve">for an activity. This is then followed by </w:t>
      </w:r>
      <w:r w:rsidR="00BB2465">
        <w:rPr>
          <w:rFonts w:ascii="Calibri" w:hAnsi="Calibri" w:cs="Calibri"/>
          <w:sz w:val="22"/>
          <w:szCs w:val="22"/>
        </w:rPr>
        <w:t xml:space="preserve">Security Risk Matrix. The report will look into </w:t>
      </w:r>
      <w:r w:rsidR="000B4329">
        <w:rPr>
          <w:rFonts w:ascii="Calibri" w:hAnsi="Calibri" w:cs="Calibri"/>
          <w:sz w:val="22"/>
          <w:szCs w:val="22"/>
        </w:rPr>
        <w:t xml:space="preserve">identifying threats within the </w:t>
      </w:r>
      <w:r w:rsidR="00B6168A">
        <w:rPr>
          <w:rFonts w:ascii="Calibri" w:hAnsi="Calibri" w:cs="Calibri"/>
          <w:sz w:val="22"/>
          <w:szCs w:val="22"/>
        </w:rPr>
        <w:t>automotive industry and backed by a simple security risk matrix.</w:t>
      </w:r>
      <w:r w:rsidR="003C26E1">
        <w:rPr>
          <w:rFonts w:ascii="Calibri" w:hAnsi="Calibri" w:cs="Calibri"/>
          <w:sz w:val="22"/>
          <w:szCs w:val="22"/>
        </w:rPr>
        <w:t xml:space="preserve"> The report then delves into Engineer</w:t>
      </w:r>
      <w:r w:rsidR="00E74916">
        <w:rPr>
          <w:rFonts w:ascii="Calibri" w:hAnsi="Calibri" w:cs="Calibri"/>
          <w:sz w:val="22"/>
          <w:szCs w:val="22"/>
        </w:rPr>
        <w:t>’</w:t>
      </w:r>
      <w:r w:rsidR="003C26E1">
        <w:rPr>
          <w:rFonts w:ascii="Calibri" w:hAnsi="Calibri" w:cs="Calibri"/>
          <w:sz w:val="22"/>
          <w:szCs w:val="22"/>
        </w:rPr>
        <w:t xml:space="preserve">s Role in Society, </w:t>
      </w:r>
      <w:r w:rsidR="00CE1C78">
        <w:rPr>
          <w:rFonts w:ascii="Calibri" w:hAnsi="Calibri" w:cs="Calibri"/>
          <w:sz w:val="22"/>
          <w:szCs w:val="22"/>
        </w:rPr>
        <w:t xml:space="preserve">this is researched and discussed to evaluate the </w:t>
      </w:r>
      <w:r w:rsidR="006F4D21">
        <w:rPr>
          <w:rFonts w:ascii="Calibri" w:hAnsi="Calibri" w:cs="Calibri"/>
          <w:sz w:val="22"/>
          <w:szCs w:val="22"/>
        </w:rPr>
        <w:t xml:space="preserve">role of engineers and their impact on society in the form of </w:t>
      </w:r>
      <w:r w:rsidR="00146346">
        <w:rPr>
          <w:rFonts w:ascii="Calibri" w:hAnsi="Calibri" w:cs="Calibri"/>
          <w:sz w:val="22"/>
          <w:szCs w:val="22"/>
        </w:rPr>
        <w:t>sustainability and environmental impact in Motorsport. Following up</w:t>
      </w:r>
      <w:r w:rsidR="00AA1550">
        <w:rPr>
          <w:rFonts w:ascii="Calibri" w:hAnsi="Calibri" w:cs="Calibri"/>
          <w:sz w:val="22"/>
          <w:szCs w:val="22"/>
        </w:rPr>
        <w:t xml:space="preserve">, Problem solving is discussed to identify the </w:t>
      </w:r>
      <w:r w:rsidR="00AA4000">
        <w:rPr>
          <w:rFonts w:ascii="Calibri" w:hAnsi="Calibri" w:cs="Calibri"/>
          <w:sz w:val="22"/>
          <w:szCs w:val="22"/>
        </w:rPr>
        <w:t xml:space="preserve">problems faced in the industry and using a flow diagram, how these problems can be </w:t>
      </w:r>
      <w:r w:rsidR="009510E6">
        <w:rPr>
          <w:rFonts w:ascii="Calibri" w:hAnsi="Calibri" w:cs="Calibri"/>
          <w:sz w:val="22"/>
          <w:szCs w:val="22"/>
        </w:rPr>
        <w:t xml:space="preserve">combated. Finally, the report looks into Team structure. </w:t>
      </w:r>
      <w:r w:rsidR="00DD16FF">
        <w:rPr>
          <w:rFonts w:ascii="Calibri" w:hAnsi="Calibri" w:cs="Calibri"/>
          <w:sz w:val="22"/>
          <w:szCs w:val="22"/>
        </w:rPr>
        <w:t xml:space="preserve">By conducting a review into a </w:t>
      </w:r>
      <w:r w:rsidR="00F54146">
        <w:rPr>
          <w:rFonts w:ascii="Calibri" w:hAnsi="Calibri" w:cs="Calibri"/>
          <w:sz w:val="22"/>
          <w:szCs w:val="22"/>
        </w:rPr>
        <w:t>situation involving 3 or more team members, structure is researched and discussed to</w:t>
      </w:r>
      <w:r w:rsidR="009D4834">
        <w:rPr>
          <w:rFonts w:ascii="Calibri" w:hAnsi="Calibri" w:cs="Calibri"/>
          <w:sz w:val="22"/>
          <w:szCs w:val="22"/>
        </w:rPr>
        <w:t xml:space="preserve"> show how </w:t>
      </w:r>
      <w:r w:rsidR="00B121F1">
        <w:rPr>
          <w:rFonts w:ascii="Calibri" w:hAnsi="Calibri" w:cs="Calibri"/>
          <w:sz w:val="22"/>
          <w:szCs w:val="22"/>
        </w:rPr>
        <w:t xml:space="preserve">a </w:t>
      </w:r>
      <w:r w:rsidR="009D4834">
        <w:rPr>
          <w:rFonts w:ascii="Calibri" w:hAnsi="Calibri" w:cs="Calibri"/>
          <w:sz w:val="22"/>
          <w:szCs w:val="22"/>
        </w:rPr>
        <w:t>team</w:t>
      </w:r>
      <w:r w:rsidR="009F4D8C">
        <w:rPr>
          <w:rFonts w:ascii="Calibri" w:hAnsi="Calibri" w:cs="Calibri"/>
          <w:sz w:val="22"/>
          <w:szCs w:val="22"/>
        </w:rPr>
        <w:t xml:space="preserve"> can be structed and the optimal structure for an application.</w:t>
      </w:r>
    </w:p>
    <w:p w14:paraId="47AB2196" w14:textId="77777777" w:rsidR="003C62B8" w:rsidRDefault="003C62B8">
      <w:pPr>
        <w:rPr>
          <w:rFonts w:ascii="Calibri" w:hAnsi="Calibri" w:cs="Calibri"/>
          <w:sz w:val="22"/>
          <w:szCs w:val="22"/>
        </w:rPr>
      </w:pPr>
      <w:r>
        <w:rPr>
          <w:rFonts w:ascii="Calibri" w:hAnsi="Calibri" w:cs="Calibri"/>
          <w:sz w:val="22"/>
          <w:szCs w:val="22"/>
        </w:rPr>
        <w:br w:type="page"/>
      </w:r>
    </w:p>
    <w:p w14:paraId="74B8CCB8" w14:textId="58DB8483" w:rsidR="007A0ABD" w:rsidRDefault="003C62B8" w:rsidP="00EB6550">
      <w:pPr>
        <w:pStyle w:val="Heading1"/>
        <w:jc w:val="both"/>
      </w:pPr>
      <w:bookmarkStart w:id="1" w:name="_Toc216024569"/>
      <w:r>
        <w:lastRenderedPageBreak/>
        <w:t xml:space="preserve">2. Health &amp; Safety </w:t>
      </w:r>
      <w:r w:rsidR="00EB6550">
        <w:t>with Risk Assessments</w:t>
      </w:r>
      <w:bookmarkEnd w:id="1"/>
    </w:p>
    <w:p w14:paraId="2C677AB8" w14:textId="7D9B2C58" w:rsidR="00EB6550" w:rsidRPr="00EA4CAF" w:rsidRDefault="003F2EA2" w:rsidP="00EA4CAF">
      <w:pPr>
        <w:pStyle w:val="Heading2"/>
        <w:jc w:val="both"/>
        <w:rPr>
          <w:rFonts w:ascii="Calibri" w:hAnsi="Calibri" w:cs="Calibri"/>
          <w:b/>
          <w:bCs/>
          <w:color w:val="auto"/>
          <w:sz w:val="22"/>
          <w:szCs w:val="22"/>
        </w:rPr>
      </w:pPr>
      <w:bookmarkStart w:id="2" w:name="_Toc216024570"/>
      <w:r w:rsidRPr="00EA4CAF">
        <w:rPr>
          <w:rFonts w:ascii="Calibri" w:hAnsi="Calibri" w:cs="Calibri"/>
          <w:b/>
          <w:bCs/>
          <w:color w:val="auto"/>
          <w:sz w:val="22"/>
          <w:szCs w:val="22"/>
        </w:rPr>
        <w:t xml:space="preserve">2.1 </w:t>
      </w:r>
      <w:r w:rsidR="00DC2300" w:rsidRPr="00EA4CAF">
        <w:rPr>
          <w:rFonts w:ascii="Calibri" w:hAnsi="Calibri" w:cs="Calibri"/>
          <w:b/>
          <w:bCs/>
          <w:color w:val="auto"/>
          <w:sz w:val="22"/>
          <w:szCs w:val="22"/>
        </w:rPr>
        <w:t>– Brief</w:t>
      </w:r>
      <w:bookmarkEnd w:id="2"/>
    </w:p>
    <w:p w14:paraId="4C8FD40D" w14:textId="23E76D87" w:rsidR="00DC2300" w:rsidRPr="00EA4CAF" w:rsidRDefault="00DC2300" w:rsidP="007A0ABD">
      <w:pPr>
        <w:jc w:val="left"/>
        <w:rPr>
          <w:rFonts w:ascii="Calibri" w:hAnsi="Calibri" w:cs="Calibri"/>
          <w:sz w:val="22"/>
          <w:szCs w:val="22"/>
        </w:rPr>
      </w:pPr>
      <w:bookmarkStart w:id="3" w:name="_Hlk215933972"/>
      <w:r>
        <w:rPr>
          <w:rFonts w:ascii="Calibri" w:hAnsi="Calibri" w:cs="Calibri"/>
          <w:sz w:val="22"/>
          <w:szCs w:val="22"/>
        </w:rPr>
        <w:t xml:space="preserve">In this segment, </w:t>
      </w:r>
      <w:r w:rsidR="00352001">
        <w:rPr>
          <w:rFonts w:ascii="Calibri" w:hAnsi="Calibri" w:cs="Calibri"/>
          <w:sz w:val="22"/>
          <w:szCs w:val="22"/>
        </w:rPr>
        <w:t>an activity that has been undertaken in the university workshop is considered</w:t>
      </w:r>
      <w:r w:rsidR="009D0A74">
        <w:rPr>
          <w:rFonts w:ascii="Calibri" w:hAnsi="Calibri" w:cs="Calibri"/>
          <w:sz w:val="22"/>
          <w:szCs w:val="22"/>
        </w:rPr>
        <w:t>. Th</w:t>
      </w:r>
      <w:r w:rsidR="00B5096E">
        <w:rPr>
          <w:rFonts w:ascii="Calibri" w:hAnsi="Calibri" w:cs="Calibri"/>
          <w:sz w:val="22"/>
          <w:szCs w:val="22"/>
        </w:rPr>
        <w:t>is</w:t>
      </w:r>
      <w:r w:rsidR="00064CC7">
        <w:rPr>
          <w:rFonts w:ascii="Calibri" w:hAnsi="Calibri" w:cs="Calibri"/>
          <w:sz w:val="22"/>
          <w:szCs w:val="22"/>
        </w:rPr>
        <w:t xml:space="preserve"> section covers the correct Health &amp; Safety </w:t>
      </w:r>
      <w:r w:rsidR="005C2F0B">
        <w:rPr>
          <w:rFonts w:ascii="Calibri" w:hAnsi="Calibri" w:cs="Calibri"/>
          <w:sz w:val="22"/>
          <w:szCs w:val="22"/>
        </w:rPr>
        <w:t xml:space="preserve">acts and legislation </w:t>
      </w:r>
      <w:r w:rsidR="0033356F">
        <w:rPr>
          <w:rFonts w:ascii="Calibri" w:hAnsi="Calibri" w:cs="Calibri"/>
          <w:sz w:val="22"/>
          <w:szCs w:val="22"/>
        </w:rPr>
        <w:t xml:space="preserve">for the activity. This is then backed up </w:t>
      </w:r>
      <w:r w:rsidR="0033356F" w:rsidRPr="00EA4CAF">
        <w:rPr>
          <w:rFonts w:ascii="Calibri" w:hAnsi="Calibri" w:cs="Calibri"/>
          <w:sz w:val="22"/>
          <w:szCs w:val="22"/>
        </w:rPr>
        <w:t>by a risk assessment for the activity.</w:t>
      </w:r>
    </w:p>
    <w:p w14:paraId="5049514F" w14:textId="75F0C277" w:rsidR="009F7353" w:rsidRPr="00EA4CAF" w:rsidRDefault="00280B98" w:rsidP="00EA4CAF">
      <w:pPr>
        <w:pStyle w:val="Heading2"/>
        <w:jc w:val="both"/>
        <w:rPr>
          <w:rFonts w:ascii="Calibri" w:hAnsi="Calibri" w:cs="Calibri"/>
          <w:b/>
          <w:bCs/>
          <w:color w:val="auto"/>
          <w:sz w:val="22"/>
          <w:szCs w:val="22"/>
        </w:rPr>
      </w:pPr>
      <w:bookmarkStart w:id="4" w:name="_Toc216024571"/>
      <w:bookmarkEnd w:id="3"/>
      <w:r w:rsidRPr="00EA4CAF">
        <w:rPr>
          <w:rFonts w:ascii="Calibri" w:hAnsi="Calibri" w:cs="Calibri"/>
          <w:b/>
          <w:bCs/>
          <w:color w:val="auto"/>
          <w:sz w:val="22"/>
          <w:szCs w:val="22"/>
        </w:rPr>
        <w:t>2.2- Health and safety acts related to an activity</w:t>
      </w:r>
      <w:bookmarkEnd w:id="4"/>
    </w:p>
    <w:p w14:paraId="204B05D6" w14:textId="5F8E6AC1" w:rsidR="00280B98" w:rsidRPr="00EA4CAF" w:rsidRDefault="00B20386" w:rsidP="00EA4CAF">
      <w:pPr>
        <w:pStyle w:val="Heading2"/>
        <w:jc w:val="both"/>
        <w:rPr>
          <w:rFonts w:ascii="Calibri" w:hAnsi="Calibri" w:cs="Calibri"/>
          <w:b/>
          <w:bCs/>
          <w:color w:val="auto"/>
          <w:sz w:val="22"/>
          <w:szCs w:val="22"/>
        </w:rPr>
      </w:pPr>
      <w:bookmarkStart w:id="5" w:name="_Toc216024572"/>
      <w:r w:rsidRPr="00EA4CAF">
        <w:rPr>
          <w:rFonts w:ascii="Calibri" w:hAnsi="Calibri" w:cs="Calibri"/>
          <w:b/>
          <w:bCs/>
          <w:color w:val="auto"/>
          <w:sz w:val="22"/>
          <w:szCs w:val="22"/>
        </w:rPr>
        <w:t>2.2.1</w:t>
      </w:r>
      <w:r w:rsidR="002A3905" w:rsidRPr="00EA4CAF">
        <w:rPr>
          <w:rFonts w:ascii="Calibri" w:hAnsi="Calibri" w:cs="Calibri"/>
          <w:b/>
          <w:bCs/>
          <w:color w:val="auto"/>
          <w:sz w:val="22"/>
          <w:szCs w:val="22"/>
        </w:rPr>
        <w:t xml:space="preserve"> – </w:t>
      </w:r>
      <w:r w:rsidR="00815EE1" w:rsidRPr="00EA4CAF">
        <w:rPr>
          <w:rFonts w:ascii="Calibri" w:hAnsi="Calibri" w:cs="Calibri"/>
          <w:b/>
          <w:bCs/>
          <w:color w:val="auto"/>
          <w:sz w:val="22"/>
          <w:szCs w:val="22"/>
        </w:rPr>
        <w:t xml:space="preserve">Engineering </w:t>
      </w:r>
      <w:r w:rsidR="002A3905" w:rsidRPr="00EA4CAF">
        <w:rPr>
          <w:rFonts w:ascii="Calibri" w:hAnsi="Calibri" w:cs="Calibri"/>
          <w:b/>
          <w:bCs/>
          <w:color w:val="auto"/>
          <w:sz w:val="22"/>
          <w:szCs w:val="22"/>
        </w:rPr>
        <w:t>Activity</w:t>
      </w:r>
      <w:bookmarkEnd w:id="5"/>
    </w:p>
    <w:p w14:paraId="350B3E3F" w14:textId="33497EAB" w:rsidR="002A3905" w:rsidRDefault="00C13877" w:rsidP="007A0ABD">
      <w:pPr>
        <w:jc w:val="left"/>
        <w:rPr>
          <w:rFonts w:ascii="Calibri" w:hAnsi="Calibri" w:cs="Calibri"/>
          <w:sz w:val="22"/>
          <w:szCs w:val="22"/>
        </w:rPr>
      </w:pPr>
      <w:r>
        <w:rPr>
          <w:rFonts w:ascii="Calibri" w:hAnsi="Calibri" w:cs="Calibri"/>
          <w:sz w:val="22"/>
          <w:szCs w:val="22"/>
        </w:rPr>
        <w:t xml:space="preserve">The activity being investigated is </w:t>
      </w:r>
      <w:r w:rsidR="0049248A">
        <w:rPr>
          <w:rFonts w:ascii="Calibri" w:hAnsi="Calibri" w:cs="Calibri"/>
          <w:sz w:val="22"/>
          <w:szCs w:val="22"/>
        </w:rPr>
        <w:t>the use of the Lathe to create a workpiece. A worker operates a mach</w:t>
      </w:r>
      <w:r w:rsidR="00116A43">
        <w:rPr>
          <w:rFonts w:ascii="Calibri" w:hAnsi="Calibri" w:cs="Calibri"/>
          <w:sz w:val="22"/>
          <w:szCs w:val="22"/>
        </w:rPr>
        <w:t xml:space="preserve">ine </w:t>
      </w:r>
      <w:r w:rsidR="00E74916">
        <w:rPr>
          <w:rFonts w:ascii="Calibri" w:hAnsi="Calibri" w:cs="Calibri"/>
          <w:sz w:val="22"/>
          <w:szCs w:val="22"/>
        </w:rPr>
        <w:t>l</w:t>
      </w:r>
      <w:r w:rsidR="00116A43">
        <w:rPr>
          <w:rFonts w:ascii="Calibri" w:hAnsi="Calibri" w:cs="Calibri"/>
          <w:sz w:val="22"/>
          <w:szCs w:val="22"/>
        </w:rPr>
        <w:t>athe to produce a component.</w:t>
      </w:r>
      <w:r w:rsidR="00955A8C">
        <w:rPr>
          <w:rFonts w:ascii="Calibri" w:hAnsi="Calibri" w:cs="Calibri"/>
          <w:sz w:val="22"/>
          <w:szCs w:val="22"/>
        </w:rPr>
        <w:t xml:space="preserve"> Using the lathe co</w:t>
      </w:r>
      <w:r w:rsidR="00B25C1C">
        <w:rPr>
          <w:rFonts w:ascii="Calibri" w:hAnsi="Calibri" w:cs="Calibri"/>
          <w:sz w:val="22"/>
          <w:szCs w:val="22"/>
        </w:rPr>
        <w:t xml:space="preserve">mes with a lot of risks, including mis operation of the machine, catching hair or limbs in </w:t>
      </w:r>
      <w:r w:rsidR="003E66FE">
        <w:rPr>
          <w:rFonts w:ascii="Calibri" w:hAnsi="Calibri" w:cs="Calibri"/>
          <w:sz w:val="22"/>
          <w:szCs w:val="22"/>
        </w:rPr>
        <w:t>chuck and ejection of swarf. For these reasons, the correct legislations have been selected.</w:t>
      </w:r>
    </w:p>
    <w:p w14:paraId="5EA47E43" w14:textId="65D9F2B7" w:rsidR="00116A43" w:rsidRPr="00EA4CAF" w:rsidRDefault="00116A43" w:rsidP="00EA4CAF">
      <w:pPr>
        <w:pStyle w:val="Heading2"/>
        <w:jc w:val="both"/>
        <w:rPr>
          <w:rFonts w:ascii="Calibri" w:hAnsi="Calibri" w:cs="Calibri"/>
          <w:b/>
          <w:bCs/>
          <w:color w:val="auto"/>
          <w:sz w:val="22"/>
          <w:szCs w:val="22"/>
        </w:rPr>
      </w:pPr>
      <w:bookmarkStart w:id="6" w:name="_Toc216024573"/>
      <w:r w:rsidRPr="00EA4CAF">
        <w:rPr>
          <w:rFonts w:ascii="Calibri" w:hAnsi="Calibri" w:cs="Calibri"/>
          <w:b/>
          <w:bCs/>
          <w:color w:val="auto"/>
          <w:sz w:val="22"/>
          <w:szCs w:val="22"/>
        </w:rPr>
        <w:t xml:space="preserve">2.2.2 – Correct Health and safety legislation that relates to the </w:t>
      </w:r>
      <w:r w:rsidR="00381F55" w:rsidRPr="00EA4CAF">
        <w:rPr>
          <w:rFonts w:ascii="Calibri" w:hAnsi="Calibri" w:cs="Calibri"/>
          <w:b/>
          <w:bCs/>
          <w:color w:val="auto"/>
          <w:sz w:val="22"/>
          <w:szCs w:val="22"/>
        </w:rPr>
        <w:t>activity</w:t>
      </w:r>
      <w:bookmarkEnd w:id="6"/>
    </w:p>
    <w:p w14:paraId="647F6213" w14:textId="26C700B6" w:rsidR="00381F55" w:rsidRDefault="00376660" w:rsidP="007A0ABD">
      <w:pPr>
        <w:jc w:val="left"/>
        <w:rPr>
          <w:rFonts w:ascii="Calibri" w:hAnsi="Calibri" w:cs="Calibri"/>
          <w:sz w:val="22"/>
          <w:szCs w:val="22"/>
        </w:rPr>
      </w:pPr>
      <w:r>
        <w:rPr>
          <w:rFonts w:ascii="Calibri" w:hAnsi="Calibri" w:cs="Calibri"/>
          <w:b/>
          <w:bCs/>
          <w:sz w:val="22"/>
          <w:szCs w:val="22"/>
        </w:rPr>
        <w:t xml:space="preserve">Personal Protective Equipment </w:t>
      </w:r>
      <w:r w:rsidR="00204BB9">
        <w:rPr>
          <w:rFonts w:ascii="Calibri" w:hAnsi="Calibri" w:cs="Calibri"/>
          <w:b/>
          <w:bCs/>
          <w:sz w:val="22"/>
          <w:szCs w:val="22"/>
        </w:rPr>
        <w:t xml:space="preserve">- </w:t>
      </w:r>
      <w:r w:rsidR="00010483" w:rsidRPr="00CB7AC7">
        <w:rPr>
          <w:rFonts w:ascii="Calibri" w:hAnsi="Calibri" w:cs="Calibri"/>
          <w:b/>
          <w:bCs/>
          <w:sz w:val="22"/>
          <w:szCs w:val="22"/>
        </w:rPr>
        <w:t>PPE At Work (199</w:t>
      </w:r>
      <w:r w:rsidR="00A610FF" w:rsidRPr="00CB7AC7">
        <w:rPr>
          <w:rFonts w:ascii="Calibri" w:hAnsi="Calibri" w:cs="Calibri"/>
          <w:b/>
          <w:bCs/>
          <w:sz w:val="22"/>
          <w:szCs w:val="22"/>
        </w:rPr>
        <w:t>2)</w:t>
      </w:r>
      <w:r w:rsidR="00010483" w:rsidRPr="00CB7AC7">
        <w:rPr>
          <w:rFonts w:ascii="Calibri" w:hAnsi="Calibri" w:cs="Calibri"/>
          <w:b/>
          <w:bCs/>
          <w:sz w:val="22"/>
          <w:szCs w:val="22"/>
        </w:rPr>
        <w:t xml:space="preserve"> </w:t>
      </w:r>
      <w:r w:rsidR="00DD39F0" w:rsidRPr="00CB7AC7">
        <w:rPr>
          <w:rFonts w:ascii="Calibri" w:hAnsi="Calibri" w:cs="Calibri"/>
          <w:b/>
          <w:bCs/>
          <w:sz w:val="22"/>
          <w:szCs w:val="22"/>
        </w:rPr>
        <w:t>–</w:t>
      </w:r>
      <w:r w:rsidR="00010483">
        <w:rPr>
          <w:rFonts w:ascii="Calibri" w:hAnsi="Calibri" w:cs="Calibri"/>
          <w:sz w:val="22"/>
          <w:szCs w:val="22"/>
        </w:rPr>
        <w:t xml:space="preserve"> </w:t>
      </w:r>
      <w:r w:rsidR="00754C58">
        <w:rPr>
          <w:rFonts w:ascii="Calibri" w:hAnsi="Calibri" w:cs="Calibri"/>
          <w:sz w:val="22"/>
          <w:szCs w:val="22"/>
        </w:rPr>
        <w:t xml:space="preserve">The PPE Act (1992) focuses on ensuring </w:t>
      </w:r>
      <w:r w:rsidR="00A00FB6">
        <w:rPr>
          <w:rFonts w:ascii="Calibri" w:hAnsi="Calibri" w:cs="Calibri"/>
          <w:sz w:val="22"/>
          <w:szCs w:val="22"/>
        </w:rPr>
        <w:t xml:space="preserve">appropriate clothing </w:t>
      </w:r>
      <w:r w:rsidR="0069397D">
        <w:rPr>
          <w:rFonts w:ascii="Calibri" w:hAnsi="Calibri" w:cs="Calibri"/>
          <w:sz w:val="22"/>
          <w:szCs w:val="22"/>
        </w:rPr>
        <w:t>provided, maintained</w:t>
      </w:r>
      <w:r w:rsidR="00164378">
        <w:rPr>
          <w:rFonts w:ascii="Calibri" w:hAnsi="Calibri" w:cs="Calibri"/>
          <w:sz w:val="22"/>
          <w:szCs w:val="22"/>
        </w:rPr>
        <w:t xml:space="preserve"> and stored for workers. Training and instruction of how </w:t>
      </w:r>
      <w:r w:rsidR="00EB40F2">
        <w:rPr>
          <w:rFonts w:ascii="Calibri" w:hAnsi="Calibri" w:cs="Calibri"/>
          <w:sz w:val="22"/>
          <w:szCs w:val="22"/>
        </w:rPr>
        <w:t>to appropriately use PPE also needs to take place.</w:t>
      </w:r>
      <w:r w:rsidR="00D90895">
        <w:rPr>
          <w:rFonts w:ascii="Calibri" w:hAnsi="Calibri" w:cs="Calibri"/>
          <w:sz w:val="22"/>
          <w:szCs w:val="22"/>
        </w:rPr>
        <w:t xml:space="preserve"> In terms of the activity, PPE is required to </w:t>
      </w:r>
      <w:r w:rsidR="00464D08">
        <w:rPr>
          <w:rFonts w:ascii="Calibri" w:hAnsi="Calibri" w:cs="Calibri"/>
          <w:sz w:val="22"/>
          <w:szCs w:val="22"/>
        </w:rPr>
        <w:t xml:space="preserve">protect the worker </w:t>
      </w:r>
      <w:r w:rsidR="00EB100F">
        <w:rPr>
          <w:rFonts w:ascii="Calibri" w:hAnsi="Calibri" w:cs="Calibri"/>
          <w:sz w:val="22"/>
          <w:szCs w:val="22"/>
        </w:rPr>
        <w:t>from swarf ejection (Overcoat &amp; Goggles</w:t>
      </w:r>
      <w:r w:rsidR="006F3849">
        <w:rPr>
          <w:rFonts w:ascii="Calibri" w:hAnsi="Calibri" w:cs="Calibri"/>
          <w:sz w:val="22"/>
          <w:szCs w:val="22"/>
        </w:rPr>
        <w:t>) and</w:t>
      </w:r>
      <w:r w:rsidR="00F95BDA">
        <w:rPr>
          <w:rFonts w:ascii="Calibri" w:hAnsi="Calibri" w:cs="Calibri"/>
          <w:sz w:val="22"/>
          <w:szCs w:val="22"/>
        </w:rPr>
        <w:t xml:space="preserve"> dropping tools (Boots)</w:t>
      </w:r>
      <w:r w:rsidR="006F3849">
        <w:rPr>
          <w:rFonts w:ascii="Calibri" w:hAnsi="Calibri" w:cs="Calibri"/>
          <w:sz w:val="22"/>
          <w:szCs w:val="22"/>
        </w:rPr>
        <w:t>.</w:t>
      </w:r>
    </w:p>
    <w:p w14:paraId="6F01D5D7" w14:textId="013D515E" w:rsidR="00D654B1" w:rsidRDefault="00204BB9" w:rsidP="007A0ABD">
      <w:pPr>
        <w:jc w:val="left"/>
        <w:rPr>
          <w:rFonts w:ascii="Calibri" w:hAnsi="Calibri" w:cs="Calibri"/>
          <w:sz w:val="22"/>
          <w:szCs w:val="22"/>
        </w:rPr>
      </w:pPr>
      <w:r>
        <w:rPr>
          <w:rFonts w:ascii="Calibri" w:hAnsi="Calibri" w:cs="Calibri"/>
          <w:b/>
          <w:bCs/>
          <w:sz w:val="22"/>
          <w:szCs w:val="22"/>
        </w:rPr>
        <w:t xml:space="preserve">Health And Safety At Work Act - </w:t>
      </w:r>
      <w:r w:rsidR="00DD39F0" w:rsidRPr="00CB7AC7">
        <w:rPr>
          <w:rFonts w:ascii="Calibri" w:hAnsi="Calibri" w:cs="Calibri"/>
          <w:b/>
          <w:bCs/>
          <w:sz w:val="22"/>
          <w:szCs w:val="22"/>
        </w:rPr>
        <w:t>HASAWA</w:t>
      </w:r>
      <w:r w:rsidR="00CF2607" w:rsidRPr="00CB7AC7">
        <w:rPr>
          <w:rFonts w:ascii="Calibri" w:hAnsi="Calibri" w:cs="Calibri"/>
          <w:b/>
          <w:bCs/>
          <w:sz w:val="22"/>
          <w:szCs w:val="22"/>
        </w:rPr>
        <w:t xml:space="preserve"> (1974) –</w:t>
      </w:r>
      <w:r w:rsidR="00CF2607" w:rsidRPr="00FB6286">
        <w:rPr>
          <w:rFonts w:ascii="Calibri" w:hAnsi="Calibri" w:cs="Calibri"/>
          <w:sz w:val="22"/>
          <w:szCs w:val="22"/>
        </w:rPr>
        <w:t xml:space="preserve"> </w:t>
      </w:r>
      <w:r w:rsidR="00FB6286" w:rsidRPr="00FB6286">
        <w:rPr>
          <w:rFonts w:ascii="Calibri" w:hAnsi="Calibri" w:cs="Calibri"/>
          <w:sz w:val="22"/>
          <w:szCs w:val="22"/>
        </w:rPr>
        <w:t>HASAWA</w:t>
      </w:r>
      <w:r w:rsidR="00193B12">
        <w:rPr>
          <w:rFonts w:ascii="Calibri" w:hAnsi="Calibri" w:cs="Calibri"/>
          <w:sz w:val="22"/>
          <w:szCs w:val="22"/>
        </w:rPr>
        <w:t xml:space="preserve"> is designed to protect workers</w:t>
      </w:r>
      <w:r w:rsidR="003221CB">
        <w:rPr>
          <w:rFonts w:ascii="Calibri" w:hAnsi="Calibri" w:cs="Calibri"/>
          <w:sz w:val="22"/>
          <w:szCs w:val="22"/>
        </w:rPr>
        <w:t xml:space="preserve"> from hazards within the workplace. This is enforced primarily through correct training on how to use equipment</w:t>
      </w:r>
      <w:r w:rsidR="00C15760">
        <w:rPr>
          <w:rFonts w:ascii="Calibri" w:hAnsi="Calibri" w:cs="Calibri"/>
          <w:sz w:val="22"/>
          <w:szCs w:val="22"/>
        </w:rPr>
        <w:t>,</w:t>
      </w:r>
      <w:r w:rsidR="003221CB">
        <w:rPr>
          <w:rFonts w:ascii="Calibri" w:hAnsi="Calibri" w:cs="Calibri"/>
          <w:sz w:val="22"/>
          <w:szCs w:val="22"/>
        </w:rPr>
        <w:t xml:space="preserve"> activity and workspace risk assessments</w:t>
      </w:r>
      <w:r w:rsidR="00442DC9">
        <w:rPr>
          <w:rFonts w:ascii="Calibri" w:hAnsi="Calibri" w:cs="Calibri"/>
          <w:sz w:val="22"/>
          <w:szCs w:val="22"/>
        </w:rPr>
        <w:t xml:space="preserve"> and managing and reporting incidents. Through training and risk assessments, </w:t>
      </w:r>
      <w:r w:rsidR="00625F33">
        <w:rPr>
          <w:rFonts w:ascii="Calibri" w:hAnsi="Calibri" w:cs="Calibri"/>
          <w:sz w:val="22"/>
          <w:szCs w:val="22"/>
        </w:rPr>
        <w:t>incidents can be prevented or made far less severe</w:t>
      </w:r>
      <w:r w:rsidR="00A854B1">
        <w:rPr>
          <w:rFonts w:ascii="Calibri" w:hAnsi="Calibri" w:cs="Calibri"/>
          <w:sz w:val="22"/>
          <w:szCs w:val="22"/>
        </w:rPr>
        <w:t xml:space="preserve"> while reporting incidents that occur can help prevent future accidents.</w:t>
      </w:r>
    </w:p>
    <w:p w14:paraId="4246D8C9" w14:textId="27D3C67E" w:rsidR="00DD39F0" w:rsidRDefault="00CE0807" w:rsidP="007A0ABD">
      <w:pPr>
        <w:jc w:val="left"/>
        <w:rPr>
          <w:rFonts w:ascii="Calibri" w:hAnsi="Calibri" w:cs="Calibri"/>
          <w:sz w:val="22"/>
          <w:szCs w:val="22"/>
        </w:rPr>
      </w:pPr>
      <w:r>
        <w:rPr>
          <w:rFonts w:ascii="Calibri" w:hAnsi="Calibri" w:cs="Calibri"/>
          <w:b/>
          <w:bCs/>
          <w:sz w:val="22"/>
          <w:szCs w:val="22"/>
        </w:rPr>
        <w:t>Provision and Use of Work Equ</w:t>
      </w:r>
      <w:r w:rsidR="001A3A21">
        <w:rPr>
          <w:rFonts w:ascii="Calibri" w:hAnsi="Calibri" w:cs="Calibri"/>
          <w:b/>
          <w:bCs/>
          <w:sz w:val="22"/>
          <w:szCs w:val="22"/>
        </w:rPr>
        <w:t xml:space="preserve">ipment Regulations - </w:t>
      </w:r>
      <w:r w:rsidR="00D654B1" w:rsidRPr="00442FD9">
        <w:rPr>
          <w:rFonts w:ascii="Calibri" w:hAnsi="Calibri" w:cs="Calibri"/>
          <w:b/>
          <w:bCs/>
          <w:sz w:val="22"/>
          <w:szCs w:val="22"/>
        </w:rPr>
        <w:t xml:space="preserve">PUWER (1998) - </w:t>
      </w:r>
      <w:r w:rsidR="00625F33" w:rsidRPr="00442FD9">
        <w:rPr>
          <w:rFonts w:ascii="Calibri" w:hAnsi="Calibri" w:cs="Calibri"/>
          <w:b/>
          <w:bCs/>
          <w:sz w:val="22"/>
          <w:szCs w:val="22"/>
        </w:rPr>
        <w:t xml:space="preserve"> </w:t>
      </w:r>
      <w:r w:rsidR="00442DC9" w:rsidRPr="00442FD9">
        <w:rPr>
          <w:rFonts w:ascii="Calibri" w:hAnsi="Calibri" w:cs="Calibri"/>
          <w:b/>
          <w:bCs/>
          <w:sz w:val="22"/>
          <w:szCs w:val="22"/>
        </w:rPr>
        <w:t xml:space="preserve"> </w:t>
      </w:r>
      <w:r w:rsidR="00442FD9">
        <w:rPr>
          <w:rFonts w:ascii="Calibri" w:hAnsi="Calibri" w:cs="Calibri"/>
          <w:sz w:val="22"/>
          <w:szCs w:val="22"/>
        </w:rPr>
        <w:t>The PUWER act is</w:t>
      </w:r>
      <w:r w:rsidR="00FB154B">
        <w:rPr>
          <w:rFonts w:ascii="Calibri" w:hAnsi="Calibri" w:cs="Calibri"/>
          <w:sz w:val="22"/>
          <w:szCs w:val="22"/>
        </w:rPr>
        <w:t xml:space="preserve"> key in H&amp;S law as it is designed to keep machines and tools in the workshop in a safe state to use to ensure the safety of workers. </w:t>
      </w:r>
      <w:r w:rsidR="001C78F0">
        <w:rPr>
          <w:rFonts w:ascii="Calibri" w:hAnsi="Calibri" w:cs="Calibri"/>
          <w:sz w:val="22"/>
          <w:szCs w:val="22"/>
        </w:rPr>
        <w:t>This is done by following machine maintenance guidelines and implementing safety features to machines such as guards and emergency stops</w:t>
      </w:r>
      <w:r w:rsidR="00460B50">
        <w:rPr>
          <w:rFonts w:ascii="Calibri" w:hAnsi="Calibri" w:cs="Calibri"/>
          <w:sz w:val="22"/>
          <w:szCs w:val="22"/>
        </w:rPr>
        <w:t xml:space="preserve"> and how to use them.</w:t>
      </w:r>
    </w:p>
    <w:p w14:paraId="7B9E3BDA" w14:textId="77322C92" w:rsidR="006723F9" w:rsidRPr="00EA4CAF" w:rsidRDefault="006723F9" w:rsidP="00EA4CAF">
      <w:pPr>
        <w:pStyle w:val="Heading2"/>
        <w:jc w:val="both"/>
        <w:rPr>
          <w:rFonts w:ascii="Calibri" w:hAnsi="Calibri" w:cs="Calibri"/>
          <w:b/>
          <w:bCs/>
          <w:color w:val="auto"/>
          <w:sz w:val="22"/>
          <w:szCs w:val="22"/>
        </w:rPr>
      </w:pPr>
      <w:bookmarkStart w:id="7" w:name="_Toc216024574"/>
      <w:r w:rsidRPr="00EA4CAF">
        <w:rPr>
          <w:rFonts w:ascii="Calibri" w:hAnsi="Calibri" w:cs="Calibri"/>
          <w:b/>
          <w:bCs/>
          <w:color w:val="auto"/>
          <w:sz w:val="22"/>
          <w:szCs w:val="22"/>
        </w:rPr>
        <w:t>2.3 – Risk Assessment</w:t>
      </w:r>
      <w:bookmarkEnd w:id="7"/>
    </w:p>
    <w:p w14:paraId="70F7DE6E" w14:textId="74460480" w:rsidR="00D95511" w:rsidRDefault="00D95511" w:rsidP="007A0ABD">
      <w:pPr>
        <w:jc w:val="left"/>
        <w:rPr>
          <w:rFonts w:ascii="Calibri" w:hAnsi="Calibri" w:cs="Calibri"/>
          <w:sz w:val="22"/>
          <w:szCs w:val="22"/>
        </w:rPr>
      </w:pPr>
      <w:r>
        <w:rPr>
          <w:rFonts w:ascii="Calibri" w:hAnsi="Calibri" w:cs="Calibri"/>
          <w:sz w:val="22"/>
          <w:szCs w:val="22"/>
        </w:rPr>
        <w:t xml:space="preserve">Shown Below is a risk </w:t>
      </w:r>
      <w:r w:rsidR="00E94773">
        <w:rPr>
          <w:rFonts w:ascii="Calibri" w:hAnsi="Calibri" w:cs="Calibri"/>
          <w:sz w:val="22"/>
          <w:szCs w:val="22"/>
        </w:rPr>
        <w:t>assessment</w:t>
      </w:r>
      <w:r>
        <w:rPr>
          <w:rFonts w:ascii="Calibri" w:hAnsi="Calibri" w:cs="Calibri"/>
          <w:sz w:val="22"/>
          <w:szCs w:val="22"/>
        </w:rPr>
        <w:t xml:space="preserve"> </w:t>
      </w:r>
      <w:r w:rsidR="00E94773">
        <w:rPr>
          <w:rFonts w:ascii="Calibri" w:hAnsi="Calibri" w:cs="Calibri"/>
          <w:sz w:val="22"/>
          <w:szCs w:val="22"/>
        </w:rPr>
        <w:t>taken for operating the lathe in the workshop.</w:t>
      </w:r>
    </w:p>
    <w:p w14:paraId="18CFFC5C" w14:textId="77777777" w:rsidR="008346B8" w:rsidRDefault="008346B8" w:rsidP="007A0ABD">
      <w:pPr>
        <w:jc w:val="left"/>
        <w:rPr>
          <w:rFonts w:ascii="Calibri" w:hAnsi="Calibri" w:cs="Calibri"/>
          <w:sz w:val="22"/>
          <w:szCs w:val="22"/>
        </w:rPr>
      </w:pPr>
    </w:p>
    <w:p w14:paraId="05292E31" w14:textId="77777777" w:rsidR="008346B8" w:rsidRDefault="008346B8" w:rsidP="007A0ABD">
      <w:pPr>
        <w:jc w:val="left"/>
        <w:rPr>
          <w:rFonts w:ascii="Calibri" w:hAnsi="Calibri" w:cs="Calibri"/>
          <w:sz w:val="22"/>
          <w:szCs w:val="22"/>
        </w:rPr>
      </w:pPr>
    </w:p>
    <w:p w14:paraId="2EA910DC" w14:textId="061007F6" w:rsidR="008346B8" w:rsidRPr="00442FD9" w:rsidRDefault="00814A6B" w:rsidP="007A0ABD">
      <w:pPr>
        <w:jc w:val="left"/>
        <w:rPr>
          <w:rFonts w:ascii="Calibri" w:hAnsi="Calibri" w:cs="Calibri"/>
          <w:sz w:val="22"/>
          <w:szCs w:val="22"/>
        </w:rPr>
      </w:pPr>
      <w:r>
        <w:rPr>
          <w:noProof/>
        </w:rPr>
        <w:lastRenderedPageBreak/>
        <w:drawing>
          <wp:inline distT="0" distB="0" distL="0" distR="0" wp14:anchorId="300E2C07" wp14:editId="6C93DDA1">
            <wp:extent cx="5731510" cy="3683000"/>
            <wp:effectExtent l="0" t="0" r="2540" b="0"/>
            <wp:docPr id="132248494"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48494" name="Picture 1" descr="A close-up of a document&#10;&#10;AI-generated content may be incorrect."/>
                    <pic:cNvPicPr/>
                  </pic:nvPicPr>
                  <pic:blipFill>
                    <a:blip r:embed="rId9"/>
                    <a:stretch>
                      <a:fillRect/>
                    </a:stretch>
                  </pic:blipFill>
                  <pic:spPr>
                    <a:xfrm>
                      <a:off x="0" y="0"/>
                      <a:ext cx="5731510" cy="3683000"/>
                    </a:xfrm>
                    <a:prstGeom prst="rect">
                      <a:avLst/>
                    </a:prstGeom>
                  </pic:spPr>
                </pic:pic>
              </a:graphicData>
            </a:graphic>
          </wp:inline>
        </w:drawing>
      </w:r>
    </w:p>
    <w:p w14:paraId="2877411F" w14:textId="75A67917" w:rsidR="00730A79" w:rsidRDefault="00060281">
      <w:pPr>
        <w:rPr>
          <w:rFonts w:ascii="Calibri" w:hAnsi="Calibri" w:cs="Calibri"/>
          <w:sz w:val="22"/>
          <w:szCs w:val="22"/>
        </w:rPr>
      </w:pPr>
      <w:r>
        <w:rPr>
          <w:rFonts w:ascii="Calibri" w:hAnsi="Calibri" w:cs="Calibri"/>
          <w:sz w:val="22"/>
          <w:szCs w:val="22"/>
        </w:rPr>
        <w:t>Figure 2.3 – Risk assessment</w:t>
      </w:r>
      <w:r w:rsidR="00730A79">
        <w:rPr>
          <w:rFonts w:ascii="Calibri" w:hAnsi="Calibri" w:cs="Calibri"/>
          <w:sz w:val="22"/>
          <w:szCs w:val="22"/>
        </w:rPr>
        <w:br w:type="page"/>
      </w:r>
    </w:p>
    <w:p w14:paraId="52CE56F5" w14:textId="4F68CACB" w:rsidR="003A71F8" w:rsidRDefault="003A71F8" w:rsidP="1E9E5233">
      <w:pPr>
        <w:pStyle w:val="Heading1"/>
        <w:jc w:val="both"/>
      </w:pPr>
      <w:bookmarkStart w:id="8" w:name="_Toc216024575"/>
      <w:r>
        <w:lastRenderedPageBreak/>
        <w:t>3. Security Risk Matri</w:t>
      </w:r>
      <w:r w:rsidR="4696DE23">
        <w:t>x</w:t>
      </w:r>
      <w:bookmarkEnd w:id="8"/>
      <w:r w:rsidR="4696DE23">
        <w:t xml:space="preserve">  </w:t>
      </w:r>
    </w:p>
    <w:p w14:paraId="0BCACF63" w14:textId="6A1BECA5" w:rsidR="003C086A" w:rsidRDefault="003C086A" w:rsidP="003C086A">
      <w:pPr>
        <w:pStyle w:val="Heading2"/>
        <w:jc w:val="both"/>
        <w:rPr>
          <w:rFonts w:ascii="Calibri" w:hAnsi="Calibri" w:cs="Calibri"/>
          <w:b/>
          <w:bCs/>
          <w:color w:val="auto"/>
          <w:sz w:val="22"/>
          <w:szCs w:val="22"/>
        </w:rPr>
      </w:pPr>
      <w:bookmarkStart w:id="9" w:name="_Toc216024576"/>
      <w:r w:rsidRPr="003C086A">
        <w:rPr>
          <w:rFonts w:ascii="Calibri" w:hAnsi="Calibri" w:cs="Calibri"/>
          <w:b/>
          <w:bCs/>
          <w:color w:val="auto"/>
          <w:sz w:val="22"/>
          <w:szCs w:val="22"/>
        </w:rPr>
        <w:t xml:space="preserve">3.1 </w:t>
      </w:r>
      <w:r>
        <w:rPr>
          <w:rFonts w:ascii="Calibri" w:hAnsi="Calibri" w:cs="Calibri"/>
          <w:b/>
          <w:bCs/>
          <w:color w:val="auto"/>
          <w:sz w:val="22"/>
          <w:szCs w:val="22"/>
        </w:rPr>
        <w:t>–</w:t>
      </w:r>
      <w:r w:rsidRPr="003C086A">
        <w:rPr>
          <w:rFonts w:ascii="Calibri" w:hAnsi="Calibri" w:cs="Calibri"/>
          <w:b/>
          <w:bCs/>
          <w:color w:val="auto"/>
          <w:sz w:val="22"/>
          <w:szCs w:val="22"/>
        </w:rPr>
        <w:t xml:space="preserve"> Brief</w:t>
      </w:r>
      <w:bookmarkEnd w:id="9"/>
    </w:p>
    <w:p w14:paraId="6D1614A4" w14:textId="6667F20D" w:rsidR="003C086A" w:rsidRPr="003C086A" w:rsidRDefault="003C086A" w:rsidP="003C086A">
      <w:pPr>
        <w:jc w:val="left"/>
        <w:rPr>
          <w:rFonts w:ascii="Calibri" w:hAnsi="Calibri" w:cs="Calibri"/>
          <w:sz w:val="22"/>
          <w:szCs w:val="22"/>
        </w:rPr>
      </w:pPr>
      <w:r>
        <w:rPr>
          <w:rFonts w:ascii="Calibri" w:hAnsi="Calibri" w:cs="Calibri"/>
          <w:sz w:val="22"/>
          <w:szCs w:val="22"/>
        </w:rPr>
        <w:t xml:space="preserve">In this segment, 4 security risks to the automotive industry are considered. This section 4 different ways an automotive system or supply chain can be affected by hacking, and then backed up by a security risk </w:t>
      </w:r>
      <w:r w:rsidR="00294F6F">
        <w:rPr>
          <w:rFonts w:ascii="Calibri" w:hAnsi="Calibri" w:cs="Calibri"/>
          <w:sz w:val="22"/>
          <w:szCs w:val="22"/>
        </w:rPr>
        <w:t>matrix and how the factor with the highest combined risk and likelihood can be combated.</w:t>
      </w:r>
    </w:p>
    <w:p w14:paraId="4EAB52FA" w14:textId="04A6BDC5" w:rsidR="1E9E5233" w:rsidRPr="003C086A" w:rsidRDefault="00851C18" w:rsidP="003C086A">
      <w:pPr>
        <w:pStyle w:val="Heading2"/>
        <w:jc w:val="both"/>
        <w:rPr>
          <w:rFonts w:ascii="Calibri" w:hAnsi="Calibri" w:cs="Calibri"/>
          <w:b/>
          <w:bCs/>
          <w:color w:val="auto"/>
          <w:sz w:val="22"/>
          <w:szCs w:val="22"/>
        </w:rPr>
      </w:pPr>
      <w:bookmarkStart w:id="10" w:name="_Toc216024577"/>
      <w:r w:rsidRPr="003C086A">
        <w:rPr>
          <w:rFonts w:ascii="Calibri" w:hAnsi="Calibri" w:cs="Calibri"/>
          <w:b/>
          <w:bCs/>
          <w:color w:val="auto"/>
          <w:sz w:val="22"/>
          <w:szCs w:val="22"/>
        </w:rPr>
        <w:t>3.</w:t>
      </w:r>
      <w:r w:rsidR="003C086A" w:rsidRPr="003C086A">
        <w:rPr>
          <w:rFonts w:ascii="Calibri" w:hAnsi="Calibri" w:cs="Calibri"/>
          <w:b/>
          <w:bCs/>
          <w:color w:val="auto"/>
          <w:sz w:val="22"/>
          <w:szCs w:val="22"/>
        </w:rPr>
        <w:t>2</w:t>
      </w:r>
      <w:r w:rsidRPr="003C086A">
        <w:rPr>
          <w:rFonts w:ascii="Calibri" w:hAnsi="Calibri" w:cs="Calibri"/>
          <w:b/>
          <w:bCs/>
          <w:color w:val="auto"/>
          <w:sz w:val="22"/>
          <w:szCs w:val="22"/>
        </w:rPr>
        <w:t xml:space="preserve"> – Security threats to the automotive industry.</w:t>
      </w:r>
      <w:bookmarkEnd w:id="10"/>
    </w:p>
    <w:p w14:paraId="5C4F9123" w14:textId="77777777" w:rsidR="00D50A91" w:rsidRDefault="00D50A91" w:rsidP="00294F6F">
      <w:pPr>
        <w:jc w:val="both"/>
        <w:rPr>
          <w:rFonts w:ascii="Calibri" w:hAnsi="Calibri" w:cs="Calibri"/>
          <w:sz w:val="22"/>
          <w:szCs w:val="22"/>
        </w:rPr>
      </w:pPr>
      <w:r>
        <w:rPr>
          <w:rFonts w:ascii="Calibri" w:hAnsi="Calibri" w:cs="Calibri"/>
          <w:sz w:val="22"/>
          <w:szCs w:val="22"/>
        </w:rPr>
        <w:t>There are many security threats to the automotive industry, the four I have selected are:</w:t>
      </w:r>
    </w:p>
    <w:p w14:paraId="6F51F2C8" w14:textId="5A88FB1D" w:rsidR="00D50A91" w:rsidRDefault="00D50A91" w:rsidP="00294F6F">
      <w:pPr>
        <w:jc w:val="both"/>
        <w:rPr>
          <w:rFonts w:ascii="Calibri" w:hAnsi="Calibri" w:cs="Calibri"/>
          <w:sz w:val="22"/>
          <w:szCs w:val="22"/>
        </w:rPr>
      </w:pPr>
      <w:r>
        <w:rPr>
          <w:rFonts w:ascii="Calibri" w:hAnsi="Calibri" w:cs="Calibri"/>
          <w:sz w:val="22"/>
          <w:szCs w:val="22"/>
        </w:rPr>
        <w:t xml:space="preserve">Attacking the supply chain – </w:t>
      </w:r>
      <w:r w:rsidR="001C5F83">
        <w:rPr>
          <w:rFonts w:ascii="Calibri" w:hAnsi="Calibri" w:cs="Calibri"/>
          <w:sz w:val="22"/>
          <w:szCs w:val="22"/>
        </w:rPr>
        <w:t xml:space="preserve">Supply chains are attacked by hackers targeting IT systems. By targeting these systems, hackers can steal manufacture information and halt the production of parts and vehicles </w:t>
      </w:r>
      <w:r w:rsidR="00EF1D58">
        <w:rPr>
          <w:rFonts w:ascii="Calibri" w:hAnsi="Calibri" w:cs="Calibri"/>
          <w:sz w:val="22"/>
          <w:szCs w:val="22"/>
        </w:rPr>
        <w:t>by targeting key systems. This has started occurring more often in recent years and can cause high risk to systems and products.</w:t>
      </w:r>
    </w:p>
    <w:p w14:paraId="33BA28A4" w14:textId="47951BCC" w:rsidR="00D50A91" w:rsidRDefault="00D50A91" w:rsidP="00294F6F">
      <w:pPr>
        <w:jc w:val="both"/>
        <w:rPr>
          <w:rFonts w:ascii="Calibri" w:hAnsi="Calibri" w:cs="Calibri"/>
          <w:sz w:val="22"/>
          <w:szCs w:val="22"/>
        </w:rPr>
      </w:pPr>
      <w:r>
        <w:rPr>
          <w:rFonts w:ascii="Calibri" w:hAnsi="Calibri" w:cs="Calibri"/>
          <w:sz w:val="22"/>
          <w:szCs w:val="22"/>
        </w:rPr>
        <w:t xml:space="preserve">Key Fob hacking – </w:t>
      </w:r>
      <w:r w:rsidR="00EF1D58">
        <w:rPr>
          <w:rFonts w:ascii="Calibri" w:hAnsi="Calibri" w:cs="Calibri"/>
          <w:sz w:val="22"/>
          <w:szCs w:val="22"/>
        </w:rPr>
        <w:t>Key fob hacking is a manual form of hacking where a keyless cars fob code can be manipulated and allow access to a car. This form of hacking is very technical so does not occur often, but can be very serious when the car is manipulated and stolen.</w:t>
      </w:r>
    </w:p>
    <w:p w14:paraId="0557A68F" w14:textId="52E81AEA" w:rsidR="001C5F83" w:rsidRDefault="001C5F83" w:rsidP="00294F6F">
      <w:pPr>
        <w:jc w:val="both"/>
        <w:rPr>
          <w:rFonts w:ascii="Calibri" w:hAnsi="Calibri" w:cs="Calibri"/>
          <w:sz w:val="22"/>
          <w:szCs w:val="22"/>
        </w:rPr>
      </w:pPr>
      <w:r>
        <w:rPr>
          <w:rFonts w:ascii="Calibri" w:hAnsi="Calibri" w:cs="Calibri"/>
          <w:sz w:val="22"/>
          <w:szCs w:val="22"/>
        </w:rPr>
        <w:t xml:space="preserve">ECU Hacking – </w:t>
      </w:r>
      <w:r w:rsidR="00EF1D58">
        <w:rPr>
          <w:rFonts w:ascii="Calibri" w:hAnsi="Calibri" w:cs="Calibri"/>
          <w:sz w:val="22"/>
          <w:szCs w:val="22"/>
        </w:rPr>
        <w:t xml:space="preserve">ECU </w:t>
      </w:r>
      <w:r w:rsidR="00D91CBC">
        <w:rPr>
          <w:rFonts w:ascii="Calibri" w:hAnsi="Calibri" w:cs="Calibri"/>
          <w:sz w:val="22"/>
          <w:szCs w:val="22"/>
        </w:rPr>
        <w:t>hacking involves exploiting the ECU to manipulate its functions and control over certain parts of the vehicle. The ECU can be physically or electronically hacked through manual access or wireless connection. Gaining access to the ECU cab be catastrophic as features such as brakes can be disabled via ECU.</w:t>
      </w:r>
    </w:p>
    <w:p w14:paraId="3675D405" w14:textId="5DD71E4F" w:rsidR="001C5F83" w:rsidRDefault="001C5F83" w:rsidP="00294F6F">
      <w:pPr>
        <w:jc w:val="both"/>
        <w:rPr>
          <w:rFonts w:ascii="Calibri" w:hAnsi="Calibri" w:cs="Calibri"/>
          <w:sz w:val="22"/>
          <w:szCs w:val="22"/>
        </w:rPr>
      </w:pPr>
      <w:r>
        <w:rPr>
          <w:rFonts w:ascii="Calibri" w:hAnsi="Calibri" w:cs="Calibri"/>
          <w:sz w:val="22"/>
          <w:szCs w:val="22"/>
        </w:rPr>
        <w:t xml:space="preserve">Autonomous car hacking </w:t>
      </w:r>
      <w:r w:rsidR="00222E33">
        <w:rPr>
          <w:rFonts w:ascii="Calibri" w:hAnsi="Calibri" w:cs="Calibri"/>
          <w:sz w:val="22"/>
          <w:szCs w:val="22"/>
        </w:rPr>
        <w:t>–</w:t>
      </w:r>
      <w:r>
        <w:rPr>
          <w:rFonts w:ascii="Calibri" w:hAnsi="Calibri" w:cs="Calibri"/>
          <w:sz w:val="22"/>
          <w:szCs w:val="22"/>
        </w:rPr>
        <w:t xml:space="preserve"> </w:t>
      </w:r>
      <w:r w:rsidR="00222E33">
        <w:rPr>
          <w:rFonts w:ascii="Calibri" w:hAnsi="Calibri" w:cs="Calibri"/>
          <w:sz w:val="22"/>
          <w:szCs w:val="22"/>
        </w:rPr>
        <w:t>Autonomous car hacking is another form of hacking that targets manipulation elements of an autonomous car such as communication network and sensors by gaining access via networks and personal information linked to the car. If access to the car is gained, the car can be manipulated to crash or have features fail, posing a high risk.</w:t>
      </w:r>
    </w:p>
    <w:p w14:paraId="0059D445" w14:textId="77777777" w:rsidR="00222E33" w:rsidRDefault="00222E33" w:rsidP="00294F6F">
      <w:pPr>
        <w:jc w:val="both"/>
        <w:rPr>
          <w:rFonts w:ascii="Calibri" w:hAnsi="Calibri" w:cs="Calibri"/>
          <w:sz w:val="22"/>
          <w:szCs w:val="22"/>
        </w:rPr>
      </w:pPr>
    </w:p>
    <w:p w14:paraId="21F95CD1" w14:textId="4ED2C90F" w:rsidR="00222E33" w:rsidRDefault="00222E33" w:rsidP="00222E33">
      <w:pPr>
        <w:pStyle w:val="Heading2"/>
        <w:jc w:val="both"/>
        <w:rPr>
          <w:rFonts w:ascii="Calibri" w:hAnsi="Calibri" w:cs="Calibri"/>
          <w:b/>
          <w:bCs/>
          <w:color w:val="auto"/>
          <w:sz w:val="22"/>
          <w:szCs w:val="22"/>
        </w:rPr>
      </w:pPr>
      <w:bookmarkStart w:id="11" w:name="_Toc216024578"/>
      <w:r w:rsidRPr="00222E33">
        <w:rPr>
          <w:rFonts w:ascii="Calibri" w:hAnsi="Calibri" w:cs="Calibri"/>
          <w:b/>
          <w:bCs/>
          <w:color w:val="auto"/>
          <w:sz w:val="22"/>
          <w:szCs w:val="22"/>
        </w:rPr>
        <w:lastRenderedPageBreak/>
        <w:t>3.3 – Security Risk Matrix</w:t>
      </w:r>
      <w:bookmarkEnd w:id="11"/>
      <w:r w:rsidRPr="00222E33">
        <w:rPr>
          <w:rFonts w:ascii="Calibri" w:hAnsi="Calibri" w:cs="Calibri"/>
          <w:b/>
          <w:bCs/>
          <w:color w:val="auto"/>
          <w:sz w:val="22"/>
          <w:szCs w:val="22"/>
        </w:rPr>
        <w:t xml:space="preserve"> </w:t>
      </w:r>
    </w:p>
    <w:p w14:paraId="7806A626" w14:textId="2221AA18" w:rsidR="00A1433F" w:rsidRPr="00A1433F" w:rsidRDefault="00A1433F" w:rsidP="00A1433F">
      <w:r w:rsidRPr="00A1433F">
        <w:rPr>
          <w:noProof/>
        </w:rPr>
        <w:drawing>
          <wp:inline distT="0" distB="0" distL="0" distR="0" wp14:anchorId="00872CEB" wp14:editId="445DB97B">
            <wp:extent cx="5731510" cy="4087495"/>
            <wp:effectExtent l="0" t="0" r="2540" b="8255"/>
            <wp:docPr id="49729146" name="Picture 1" descr="A screen shot of a security risk matri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29146" name="Picture 1" descr="A screen shot of a security risk matrix&#10;&#10;AI-generated content may be incorrect."/>
                    <pic:cNvPicPr/>
                  </pic:nvPicPr>
                  <pic:blipFill>
                    <a:blip r:embed="rId10"/>
                    <a:stretch>
                      <a:fillRect/>
                    </a:stretch>
                  </pic:blipFill>
                  <pic:spPr>
                    <a:xfrm>
                      <a:off x="0" y="0"/>
                      <a:ext cx="5731510" cy="4087495"/>
                    </a:xfrm>
                    <a:prstGeom prst="rect">
                      <a:avLst/>
                    </a:prstGeom>
                  </pic:spPr>
                </pic:pic>
              </a:graphicData>
            </a:graphic>
          </wp:inline>
        </w:drawing>
      </w:r>
    </w:p>
    <w:p w14:paraId="6B433676" w14:textId="0A5018CD" w:rsidR="00060281" w:rsidRDefault="00060281" w:rsidP="00060281">
      <w:pPr>
        <w:rPr>
          <w:rFonts w:ascii="Calibri" w:hAnsi="Calibri" w:cs="Calibri"/>
          <w:sz w:val="22"/>
          <w:szCs w:val="22"/>
        </w:rPr>
      </w:pPr>
      <w:r>
        <w:rPr>
          <w:rFonts w:ascii="Calibri" w:hAnsi="Calibri" w:cs="Calibri"/>
          <w:sz w:val="22"/>
          <w:szCs w:val="22"/>
        </w:rPr>
        <w:t>Figure 3.3 – Security Risk Matrix</w:t>
      </w:r>
    </w:p>
    <w:p w14:paraId="01B95CE6" w14:textId="0E804E29" w:rsidR="00A1433F" w:rsidRDefault="00A1433F" w:rsidP="00294F6F">
      <w:pPr>
        <w:jc w:val="both"/>
        <w:rPr>
          <w:rFonts w:ascii="Calibri" w:hAnsi="Calibri" w:cs="Calibri"/>
          <w:sz w:val="22"/>
          <w:szCs w:val="22"/>
        </w:rPr>
      </w:pPr>
      <w:r>
        <w:rPr>
          <w:rFonts w:ascii="Calibri" w:hAnsi="Calibri" w:cs="Calibri"/>
          <w:sz w:val="22"/>
          <w:szCs w:val="22"/>
        </w:rPr>
        <w:t>Shown above is a security risk matrix displaying the four risk factors and how they weigh up on a risk matrix. The further right on the matrix means the factor has a high probability, the further up on the matrix, the higher the severity of the factor is. All 4 factors display a high level of risk, with attacking supply chain being the highest combined.</w:t>
      </w:r>
    </w:p>
    <w:p w14:paraId="5342CCEE" w14:textId="77777777" w:rsidR="00A1433F" w:rsidRDefault="00A1433F" w:rsidP="00294F6F">
      <w:pPr>
        <w:jc w:val="both"/>
        <w:rPr>
          <w:rFonts w:ascii="Calibri" w:hAnsi="Calibri" w:cs="Calibri"/>
          <w:sz w:val="22"/>
          <w:szCs w:val="22"/>
        </w:rPr>
      </w:pPr>
    </w:p>
    <w:p w14:paraId="6218F77D" w14:textId="418E30E7" w:rsidR="00341156" w:rsidRDefault="00A1433F" w:rsidP="00A1433F">
      <w:pPr>
        <w:pStyle w:val="Heading2"/>
        <w:jc w:val="both"/>
        <w:rPr>
          <w:rFonts w:ascii="Calibri" w:hAnsi="Calibri" w:cs="Calibri"/>
          <w:b/>
          <w:bCs/>
          <w:color w:val="auto"/>
          <w:sz w:val="22"/>
          <w:szCs w:val="22"/>
        </w:rPr>
      </w:pPr>
      <w:bookmarkStart w:id="12" w:name="_Toc216024579"/>
      <w:r w:rsidRPr="00A1433F">
        <w:rPr>
          <w:rFonts w:ascii="Calibri" w:hAnsi="Calibri" w:cs="Calibri"/>
          <w:b/>
          <w:bCs/>
          <w:color w:val="auto"/>
          <w:sz w:val="22"/>
          <w:szCs w:val="22"/>
        </w:rPr>
        <w:t>3.4 – Response to highest risk</w:t>
      </w:r>
      <w:bookmarkEnd w:id="12"/>
      <w:r>
        <w:rPr>
          <w:rFonts w:ascii="Calibri" w:hAnsi="Calibri" w:cs="Calibri"/>
          <w:b/>
          <w:bCs/>
          <w:color w:val="auto"/>
          <w:sz w:val="22"/>
          <w:szCs w:val="22"/>
        </w:rPr>
        <w:t xml:space="preserve"> </w:t>
      </w:r>
    </w:p>
    <w:p w14:paraId="468AED27" w14:textId="5830A056" w:rsidR="00A1433F" w:rsidRPr="00A1433F" w:rsidRDefault="00A1433F" w:rsidP="00A1433F">
      <w:pPr>
        <w:jc w:val="both"/>
        <w:rPr>
          <w:rFonts w:ascii="Calibri" w:hAnsi="Calibri" w:cs="Calibri"/>
          <w:sz w:val="22"/>
          <w:szCs w:val="22"/>
        </w:rPr>
      </w:pPr>
      <w:r>
        <w:rPr>
          <w:rFonts w:ascii="Calibri" w:hAnsi="Calibri" w:cs="Calibri"/>
          <w:sz w:val="22"/>
          <w:szCs w:val="22"/>
        </w:rPr>
        <w:t xml:space="preserve">A way to respond to and reduce the risk </w:t>
      </w:r>
      <w:r w:rsidR="00710534">
        <w:rPr>
          <w:rFonts w:ascii="Calibri" w:hAnsi="Calibri" w:cs="Calibri"/>
          <w:sz w:val="22"/>
          <w:szCs w:val="22"/>
        </w:rPr>
        <w:t xml:space="preserve">of supply chain attacks is to implement security features such as multifactor authentication for threat detection, Staff training to have better awareness when sharing data and better communication between different parts of the supply chain as well as cybersecurity protocols to protect the sensitive data. This helps protect against common attacks like phishing and ransomware attacks. </w:t>
      </w:r>
    </w:p>
    <w:p w14:paraId="2CC14632" w14:textId="2DEE5FD2" w:rsidR="00851C18" w:rsidRDefault="00341156" w:rsidP="00341156">
      <w:pPr>
        <w:pStyle w:val="Heading1"/>
        <w:jc w:val="both"/>
      </w:pPr>
      <w:bookmarkStart w:id="13" w:name="_Toc216024580"/>
      <w:r>
        <w:lastRenderedPageBreak/>
        <w:t>4. Engineering roles in society</w:t>
      </w:r>
      <w:bookmarkEnd w:id="13"/>
    </w:p>
    <w:p w14:paraId="63E4D00C" w14:textId="5ADC4D00" w:rsidR="001C5F83" w:rsidRPr="008D15DB" w:rsidRDefault="001C5F83" w:rsidP="008D15DB">
      <w:pPr>
        <w:pStyle w:val="Heading2"/>
        <w:jc w:val="both"/>
        <w:rPr>
          <w:rFonts w:ascii="Calibri" w:hAnsi="Calibri" w:cs="Calibri"/>
          <w:b/>
          <w:bCs/>
          <w:color w:val="auto"/>
          <w:sz w:val="22"/>
          <w:szCs w:val="22"/>
        </w:rPr>
      </w:pPr>
      <w:bookmarkStart w:id="14" w:name="_Toc216024581"/>
      <w:r w:rsidRPr="008D15DB">
        <w:rPr>
          <w:rFonts w:ascii="Calibri" w:hAnsi="Calibri" w:cs="Calibri"/>
          <w:b/>
          <w:bCs/>
          <w:color w:val="auto"/>
          <w:sz w:val="22"/>
          <w:szCs w:val="22"/>
        </w:rPr>
        <w:t>4.1 – Brief</w:t>
      </w:r>
      <w:bookmarkEnd w:id="14"/>
      <w:r w:rsidRPr="008D15DB">
        <w:rPr>
          <w:rFonts w:ascii="Calibri" w:hAnsi="Calibri" w:cs="Calibri"/>
          <w:b/>
          <w:bCs/>
          <w:color w:val="auto"/>
          <w:sz w:val="22"/>
          <w:szCs w:val="22"/>
        </w:rPr>
        <w:t xml:space="preserve"> </w:t>
      </w:r>
    </w:p>
    <w:p w14:paraId="38677CCE" w14:textId="535C2D7F" w:rsidR="001C5F83" w:rsidRPr="000048A5" w:rsidRDefault="001C5F83" w:rsidP="001C5F83">
      <w:pPr>
        <w:jc w:val="left"/>
        <w:rPr>
          <w:rFonts w:ascii="Calibri" w:hAnsi="Calibri" w:cs="Calibri"/>
          <w:sz w:val="22"/>
          <w:szCs w:val="22"/>
        </w:rPr>
      </w:pPr>
      <w:r>
        <w:rPr>
          <w:rFonts w:ascii="Calibri" w:hAnsi="Calibri" w:cs="Calibri"/>
          <w:sz w:val="22"/>
          <w:szCs w:val="22"/>
        </w:rPr>
        <w:t xml:space="preserve">In this segment, </w:t>
      </w:r>
      <w:r w:rsidR="008A0717">
        <w:rPr>
          <w:rFonts w:ascii="Calibri" w:hAnsi="Calibri" w:cs="Calibri"/>
          <w:sz w:val="22"/>
          <w:szCs w:val="22"/>
        </w:rPr>
        <w:t xml:space="preserve">Engineering code of conducts are </w:t>
      </w:r>
      <w:r>
        <w:rPr>
          <w:rFonts w:ascii="Calibri" w:hAnsi="Calibri" w:cs="Calibri"/>
          <w:sz w:val="22"/>
          <w:szCs w:val="22"/>
        </w:rPr>
        <w:t>considered. This section covers</w:t>
      </w:r>
      <w:r w:rsidR="008A0717">
        <w:rPr>
          <w:rFonts w:ascii="Calibri" w:hAnsi="Calibri" w:cs="Calibri"/>
          <w:sz w:val="22"/>
          <w:szCs w:val="22"/>
        </w:rPr>
        <w:t xml:space="preserve"> 2 different code of conducts for engineering companies and how it relates to an </w:t>
      </w:r>
      <w:r w:rsidR="00265B11">
        <w:rPr>
          <w:rFonts w:ascii="Calibri" w:hAnsi="Calibri" w:cs="Calibri"/>
          <w:sz w:val="22"/>
          <w:szCs w:val="22"/>
        </w:rPr>
        <w:t>engineer’s</w:t>
      </w:r>
      <w:r w:rsidR="008A0717">
        <w:rPr>
          <w:rFonts w:ascii="Calibri" w:hAnsi="Calibri" w:cs="Calibri"/>
          <w:sz w:val="22"/>
          <w:szCs w:val="22"/>
        </w:rPr>
        <w:t xml:space="preserve"> responsibility towards sustainability</w:t>
      </w:r>
      <w:r>
        <w:rPr>
          <w:rFonts w:ascii="Calibri" w:hAnsi="Calibri" w:cs="Calibri"/>
          <w:sz w:val="22"/>
          <w:szCs w:val="22"/>
        </w:rPr>
        <w:t>.</w:t>
      </w:r>
    </w:p>
    <w:p w14:paraId="4923CE25" w14:textId="77777777" w:rsidR="001C5F83" w:rsidRDefault="001C5F83" w:rsidP="00341156">
      <w:pPr>
        <w:jc w:val="both"/>
        <w:rPr>
          <w:rFonts w:ascii="Calibri" w:hAnsi="Calibri" w:cs="Calibri"/>
          <w:b/>
          <w:bCs/>
          <w:sz w:val="22"/>
          <w:szCs w:val="22"/>
        </w:rPr>
      </w:pPr>
    </w:p>
    <w:p w14:paraId="6860E69E" w14:textId="4A649048" w:rsidR="00341156" w:rsidRDefault="00341156" w:rsidP="001C5F83">
      <w:pPr>
        <w:pStyle w:val="Heading2"/>
        <w:jc w:val="both"/>
        <w:rPr>
          <w:rFonts w:ascii="Calibri" w:hAnsi="Calibri" w:cs="Calibri"/>
          <w:b/>
          <w:bCs/>
          <w:color w:val="auto"/>
          <w:sz w:val="22"/>
          <w:szCs w:val="22"/>
        </w:rPr>
      </w:pPr>
      <w:bookmarkStart w:id="15" w:name="_Toc216024582"/>
      <w:r w:rsidRPr="001C5F83">
        <w:rPr>
          <w:rFonts w:ascii="Calibri" w:hAnsi="Calibri" w:cs="Calibri"/>
          <w:b/>
          <w:bCs/>
          <w:color w:val="auto"/>
          <w:sz w:val="22"/>
          <w:szCs w:val="22"/>
        </w:rPr>
        <w:t>4.</w:t>
      </w:r>
      <w:r w:rsidR="00EA4CAF" w:rsidRPr="001C5F83">
        <w:rPr>
          <w:rFonts w:ascii="Calibri" w:hAnsi="Calibri" w:cs="Calibri"/>
          <w:b/>
          <w:bCs/>
          <w:color w:val="auto"/>
          <w:sz w:val="22"/>
          <w:szCs w:val="22"/>
        </w:rPr>
        <w:t>2</w:t>
      </w:r>
      <w:r w:rsidRPr="001C5F83">
        <w:rPr>
          <w:rFonts w:ascii="Calibri" w:hAnsi="Calibri" w:cs="Calibri"/>
          <w:b/>
          <w:bCs/>
          <w:color w:val="auto"/>
          <w:sz w:val="22"/>
          <w:szCs w:val="22"/>
        </w:rPr>
        <w:t xml:space="preserve"> – Engineering companies that publish a code of conduct</w:t>
      </w:r>
      <w:r w:rsidR="00820B3D">
        <w:rPr>
          <w:rFonts w:ascii="Calibri" w:hAnsi="Calibri" w:cs="Calibri"/>
          <w:b/>
          <w:bCs/>
          <w:color w:val="auto"/>
          <w:sz w:val="22"/>
          <w:szCs w:val="22"/>
        </w:rPr>
        <w:t xml:space="preserve"> </w:t>
      </w:r>
      <w:r w:rsidR="00BC6B60">
        <w:rPr>
          <w:rFonts w:ascii="Calibri" w:hAnsi="Calibri" w:cs="Calibri"/>
          <w:b/>
          <w:bCs/>
          <w:color w:val="auto"/>
          <w:sz w:val="22"/>
          <w:szCs w:val="22"/>
        </w:rPr>
        <w:t>and relation to sustainability</w:t>
      </w:r>
      <w:bookmarkEnd w:id="15"/>
    </w:p>
    <w:p w14:paraId="05CDC2F2" w14:textId="73B08B6B" w:rsidR="00820B3D" w:rsidRDefault="00BF48BF" w:rsidP="00820B3D">
      <w:pPr>
        <w:jc w:val="both"/>
        <w:rPr>
          <w:rFonts w:ascii="Calibri" w:hAnsi="Calibri" w:cs="Calibri"/>
          <w:sz w:val="22"/>
          <w:szCs w:val="22"/>
        </w:rPr>
      </w:pPr>
      <w:r>
        <w:rPr>
          <w:rFonts w:ascii="Calibri" w:hAnsi="Calibri" w:cs="Calibri"/>
          <w:sz w:val="22"/>
          <w:szCs w:val="22"/>
        </w:rPr>
        <w:t xml:space="preserve">Engineering Council </w:t>
      </w:r>
      <w:r w:rsidR="00265B11">
        <w:rPr>
          <w:rFonts w:ascii="Calibri" w:hAnsi="Calibri" w:cs="Calibri"/>
          <w:sz w:val="22"/>
          <w:szCs w:val="22"/>
        </w:rPr>
        <w:t>–</w:t>
      </w:r>
      <w:r>
        <w:rPr>
          <w:rFonts w:ascii="Calibri" w:hAnsi="Calibri" w:cs="Calibri"/>
          <w:sz w:val="22"/>
          <w:szCs w:val="22"/>
        </w:rPr>
        <w:t xml:space="preserve"> </w:t>
      </w:r>
      <w:r w:rsidR="00265B11">
        <w:rPr>
          <w:rFonts w:ascii="Calibri" w:hAnsi="Calibri" w:cs="Calibri"/>
          <w:sz w:val="22"/>
          <w:szCs w:val="22"/>
        </w:rPr>
        <w:t>The engineering council</w:t>
      </w:r>
      <w:r w:rsidR="00C32F11">
        <w:rPr>
          <w:rFonts w:ascii="Calibri" w:hAnsi="Calibri" w:cs="Calibri"/>
          <w:sz w:val="22"/>
          <w:szCs w:val="22"/>
        </w:rPr>
        <w:t>’</w:t>
      </w:r>
      <w:r w:rsidR="00265B11">
        <w:rPr>
          <w:rFonts w:ascii="Calibri" w:hAnsi="Calibri" w:cs="Calibri"/>
          <w:sz w:val="22"/>
          <w:szCs w:val="22"/>
        </w:rPr>
        <w:t xml:space="preserve">s code of conduct focuses on the responsibilities and ethical principles to be followed by engineers. The code of conduct sets out guidelines for engineers to follow such as emphasising alertness and respecting confidentiality as well as avoiding conflicting interests. </w:t>
      </w:r>
      <w:r w:rsidR="00BC6B60">
        <w:rPr>
          <w:rFonts w:ascii="Calibri" w:hAnsi="Calibri" w:cs="Calibri"/>
          <w:sz w:val="22"/>
          <w:szCs w:val="22"/>
        </w:rPr>
        <w:t>In terms of sustainability, the engineering council</w:t>
      </w:r>
      <w:r w:rsidR="00C32F11">
        <w:rPr>
          <w:rFonts w:ascii="Calibri" w:hAnsi="Calibri" w:cs="Calibri"/>
          <w:sz w:val="22"/>
          <w:szCs w:val="22"/>
        </w:rPr>
        <w:t>’</w:t>
      </w:r>
      <w:r w:rsidR="00BC6B60">
        <w:rPr>
          <w:rFonts w:ascii="Calibri" w:hAnsi="Calibri" w:cs="Calibri"/>
          <w:sz w:val="22"/>
          <w:szCs w:val="22"/>
        </w:rPr>
        <w:t xml:space="preserve">s code of conduct focuses on requiring engineers to consider and improve the impact that their work has on the environment by protecting the area being worked in and maximizing the use of resources provided. In terms of Motorsport, this can be linked to factors such as fuel efficiency during races and </w:t>
      </w:r>
      <w:r w:rsidR="00423DE9">
        <w:rPr>
          <w:rFonts w:ascii="Calibri" w:hAnsi="Calibri" w:cs="Calibri"/>
          <w:sz w:val="22"/>
          <w:szCs w:val="22"/>
        </w:rPr>
        <w:t>using newer sustainable manufacturing methods for production.</w:t>
      </w:r>
    </w:p>
    <w:p w14:paraId="7799CD3D" w14:textId="6F36D80B" w:rsidR="00423DE9" w:rsidRDefault="00423DE9" w:rsidP="00820B3D">
      <w:pPr>
        <w:jc w:val="both"/>
        <w:rPr>
          <w:rFonts w:ascii="Calibri" w:hAnsi="Calibri" w:cs="Calibri"/>
          <w:sz w:val="22"/>
          <w:szCs w:val="22"/>
        </w:rPr>
      </w:pPr>
      <w:r>
        <w:rPr>
          <w:rFonts w:ascii="Calibri" w:hAnsi="Calibri" w:cs="Calibri"/>
          <w:sz w:val="22"/>
          <w:szCs w:val="22"/>
        </w:rPr>
        <w:t xml:space="preserve">Formula 1 – The formula 1 Engineers code of conduct focuses on a wide range of factors to help create the spectacle of the sport. The engineers are bound by similar ethics to all similar code of conducts, emphasising factors such as </w:t>
      </w:r>
      <w:r w:rsidR="00F550B0">
        <w:rPr>
          <w:rFonts w:ascii="Calibri" w:hAnsi="Calibri" w:cs="Calibri"/>
          <w:sz w:val="22"/>
          <w:szCs w:val="22"/>
        </w:rPr>
        <w:t>safety within the sport, integrity and the major new factor of increasing sustainability. Formula 1 has set out the guidelines of being net zero by 2030, the main factors that contribute to this are the use of new sustainable fuels in the new 2026 regulations</w:t>
      </w:r>
      <w:r w:rsidR="00AC09C9">
        <w:rPr>
          <w:rFonts w:ascii="Calibri" w:hAnsi="Calibri" w:cs="Calibri"/>
          <w:sz w:val="22"/>
          <w:szCs w:val="22"/>
        </w:rPr>
        <w:t xml:space="preserve"> that also include revised power units for more hybrid technologies and </w:t>
      </w:r>
      <w:r w:rsidR="00F550B0">
        <w:rPr>
          <w:rFonts w:ascii="Calibri" w:hAnsi="Calibri" w:cs="Calibri"/>
          <w:sz w:val="22"/>
          <w:szCs w:val="22"/>
        </w:rPr>
        <w:t>a revised calendar that reduces the amount of distance travel over a season from race to race</w:t>
      </w:r>
      <w:r w:rsidR="001540DD">
        <w:rPr>
          <w:rFonts w:ascii="Calibri" w:hAnsi="Calibri" w:cs="Calibri"/>
          <w:sz w:val="22"/>
          <w:szCs w:val="22"/>
        </w:rPr>
        <w:t>. These are followed by all engineers to comply with the code of conduct and the regulations</w:t>
      </w:r>
      <w:r w:rsidR="00AC09C9">
        <w:rPr>
          <w:rFonts w:ascii="Calibri" w:hAnsi="Calibri" w:cs="Calibri"/>
          <w:sz w:val="22"/>
          <w:szCs w:val="22"/>
        </w:rPr>
        <w:t>. This shows the Formula 1’s code of conduct is aimed at increasing sustainability throughout the sport.</w:t>
      </w:r>
    </w:p>
    <w:p w14:paraId="2512A8FE" w14:textId="77777777" w:rsidR="00BC6B60" w:rsidRPr="00BF48BF" w:rsidRDefault="00BC6B60" w:rsidP="00820B3D">
      <w:pPr>
        <w:jc w:val="both"/>
        <w:rPr>
          <w:rFonts w:ascii="Calibri" w:hAnsi="Calibri" w:cs="Calibri"/>
          <w:sz w:val="22"/>
          <w:szCs w:val="22"/>
        </w:rPr>
      </w:pPr>
    </w:p>
    <w:p w14:paraId="34348E01" w14:textId="5F3889EA" w:rsidR="00341156" w:rsidRDefault="00341156">
      <w:r>
        <w:br w:type="page"/>
      </w:r>
    </w:p>
    <w:p w14:paraId="170FAFC6" w14:textId="302E9CFA" w:rsidR="00341156" w:rsidRDefault="00341156" w:rsidP="00341156">
      <w:pPr>
        <w:pStyle w:val="Heading1"/>
        <w:jc w:val="both"/>
      </w:pPr>
      <w:bookmarkStart w:id="16" w:name="_Toc216024583"/>
      <w:r>
        <w:lastRenderedPageBreak/>
        <w:t>5. Problem solving</w:t>
      </w:r>
      <w:bookmarkEnd w:id="16"/>
    </w:p>
    <w:p w14:paraId="14000953" w14:textId="427FFF98" w:rsidR="007640C7" w:rsidRPr="008D15DB" w:rsidRDefault="007640C7" w:rsidP="008D15DB">
      <w:pPr>
        <w:pStyle w:val="Heading2"/>
        <w:jc w:val="both"/>
        <w:rPr>
          <w:rFonts w:ascii="Calibri" w:hAnsi="Calibri" w:cs="Calibri"/>
          <w:b/>
          <w:bCs/>
          <w:color w:val="auto"/>
          <w:sz w:val="22"/>
          <w:szCs w:val="22"/>
        </w:rPr>
      </w:pPr>
      <w:bookmarkStart w:id="17" w:name="_Toc216024584"/>
      <w:r w:rsidRPr="008D15DB">
        <w:rPr>
          <w:rFonts w:ascii="Calibri" w:hAnsi="Calibri" w:cs="Calibri"/>
          <w:b/>
          <w:bCs/>
          <w:color w:val="auto"/>
          <w:sz w:val="22"/>
          <w:szCs w:val="22"/>
        </w:rPr>
        <w:t>5.1 - Brief</w:t>
      </w:r>
      <w:bookmarkEnd w:id="17"/>
      <w:r w:rsidRPr="008D15DB">
        <w:rPr>
          <w:rFonts w:ascii="Calibri" w:hAnsi="Calibri" w:cs="Calibri"/>
          <w:b/>
          <w:bCs/>
          <w:color w:val="auto"/>
          <w:sz w:val="22"/>
          <w:szCs w:val="22"/>
        </w:rPr>
        <w:t xml:space="preserve"> </w:t>
      </w:r>
    </w:p>
    <w:p w14:paraId="385A3799" w14:textId="06CF9BD8" w:rsidR="007640C7" w:rsidRPr="000048A5" w:rsidRDefault="007640C7" w:rsidP="000048A5">
      <w:pPr>
        <w:jc w:val="left"/>
        <w:rPr>
          <w:rFonts w:ascii="Calibri" w:hAnsi="Calibri" w:cs="Calibri"/>
          <w:sz w:val="22"/>
          <w:szCs w:val="22"/>
        </w:rPr>
      </w:pPr>
      <w:r>
        <w:rPr>
          <w:rFonts w:ascii="Calibri" w:hAnsi="Calibri" w:cs="Calibri"/>
          <w:sz w:val="22"/>
          <w:szCs w:val="22"/>
        </w:rPr>
        <w:t xml:space="preserve">In this segment, a problem solving method for an engineering problem is considered. This section covers a problem solving method, how it helps solve a </w:t>
      </w:r>
      <w:r w:rsidR="000048A5">
        <w:rPr>
          <w:rFonts w:ascii="Calibri" w:hAnsi="Calibri" w:cs="Calibri"/>
          <w:sz w:val="22"/>
          <w:szCs w:val="22"/>
        </w:rPr>
        <w:t>problem</w:t>
      </w:r>
      <w:r>
        <w:rPr>
          <w:rFonts w:ascii="Calibri" w:hAnsi="Calibri" w:cs="Calibri"/>
          <w:sz w:val="22"/>
          <w:szCs w:val="22"/>
        </w:rPr>
        <w:t xml:space="preserve"> </w:t>
      </w:r>
      <w:r w:rsidR="000048A5">
        <w:rPr>
          <w:rFonts w:ascii="Calibri" w:hAnsi="Calibri" w:cs="Calibri"/>
          <w:sz w:val="22"/>
          <w:szCs w:val="22"/>
        </w:rPr>
        <w:t>a</w:t>
      </w:r>
      <w:r>
        <w:rPr>
          <w:rFonts w:ascii="Calibri" w:hAnsi="Calibri" w:cs="Calibri"/>
          <w:sz w:val="22"/>
          <w:szCs w:val="22"/>
        </w:rPr>
        <w:t>nd then further improve</w:t>
      </w:r>
      <w:r w:rsidR="000048A5">
        <w:rPr>
          <w:rFonts w:ascii="Calibri" w:hAnsi="Calibri" w:cs="Calibri"/>
          <w:sz w:val="22"/>
          <w:szCs w:val="22"/>
        </w:rPr>
        <w:t xml:space="preserve"> the product.</w:t>
      </w:r>
    </w:p>
    <w:p w14:paraId="37734D6F" w14:textId="51B11DF8" w:rsidR="00341156" w:rsidRPr="008D15DB" w:rsidRDefault="00C132E0" w:rsidP="008D15DB">
      <w:pPr>
        <w:pStyle w:val="Heading2"/>
        <w:jc w:val="both"/>
        <w:rPr>
          <w:rFonts w:ascii="Calibri" w:hAnsi="Calibri" w:cs="Calibri"/>
          <w:b/>
          <w:bCs/>
          <w:color w:val="auto"/>
          <w:sz w:val="22"/>
          <w:szCs w:val="22"/>
        </w:rPr>
      </w:pPr>
      <w:bookmarkStart w:id="18" w:name="_Toc216024585"/>
      <w:r w:rsidRPr="008D15DB">
        <w:rPr>
          <w:rFonts w:ascii="Calibri" w:hAnsi="Calibri" w:cs="Calibri"/>
          <w:b/>
          <w:bCs/>
          <w:color w:val="auto"/>
          <w:sz w:val="22"/>
          <w:szCs w:val="22"/>
        </w:rPr>
        <w:t>5.</w:t>
      </w:r>
      <w:r w:rsidR="007640C7" w:rsidRPr="008D15DB">
        <w:rPr>
          <w:rFonts w:ascii="Calibri" w:hAnsi="Calibri" w:cs="Calibri"/>
          <w:b/>
          <w:bCs/>
          <w:color w:val="auto"/>
          <w:sz w:val="22"/>
          <w:szCs w:val="22"/>
        </w:rPr>
        <w:t>2</w:t>
      </w:r>
      <w:r w:rsidRPr="008D15DB">
        <w:rPr>
          <w:rFonts w:ascii="Calibri" w:hAnsi="Calibri" w:cs="Calibri"/>
          <w:b/>
          <w:bCs/>
          <w:color w:val="auto"/>
          <w:sz w:val="22"/>
          <w:szCs w:val="22"/>
        </w:rPr>
        <w:t xml:space="preserve"> – Problem</w:t>
      </w:r>
      <w:r w:rsidR="00BC2DC2" w:rsidRPr="008D15DB">
        <w:rPr>
          <w:rFonts w:ascii="Calibri" w:hAnsi="Calibri" w:cs="Calibri"/>
          <w:b/>
          <w:bCs/>
          <w:color w:val="auto"/>
          <w:sz w:val="22"/>
          <w:szCs w:val="22"/>
        </w:rPr>
        <w:t xml:space="preserve"> solving method</w:t>
      </w:r>
      <w:bookmarkEnd w:id="18"/>
    </w:p>
    <w:p w14:paraId="5FE48940" w14:textId="2873C8EE" w:rsidR="00BC2DC2" w:rsidRPr="007640C7" w:rsidRDefault="00BC2DC2" w:rsidP="00341156">
      <w:pPr>
        <w:jc w:val="both"/>
        <w:rPr>
          <w:rFonts w:ascii="Calibri" w:hAnsi="Calibri" w:cs="Calibri"/>
          <w:sz w:val="22"/>
          <w:szCs w:val="22"/>
        </w:rPr>
      </w:pPr>
      <w:r w:rsidRPr="007640C7">
        <w:rPr>
          <w:rFonts w:ascii="Calibri" w:hAnsi="Calibri" w:cs="Calibri"/>
          <w:sz w:val="22"/>
          <w:szCs w:val="22"/>
        </w:rPr>
        <w:t>The problem solving method in question is Failure Mode and Effective Analysis</w:t>
      </w:r>
      <w:r w:rsidR="001074C4">
        <w:rPr>
          <w:rFonts w:ascii="Calibri" w:hAnsi="Calibri" w:cs="Calibri"/>
          <w:sz w:val="22"/>
          <w:szCs w:val="22"/>
        </w:rPr>
        <w:t xml:space="preserve"> </w:t>
      </w:r>
      <w:r w:rsidRPr="007640C7">
        <w:rPr>
          <w:rFonts w:ascii="Calibri" w:hAnsi="Calibri" w:cs="Calibri"/>
          <w:sz w:val="22"/>
          <w:szCs w:val="22"/>
        </w:rPr>
        <w:t>(F</w:t>
      </w:r>
      <w:r w:rsidR="00D21C97" w:rsidRPr="007640C7">
        <w:rPr>
          <w:rFonts w:ascii="Calibri" w:hAnsi="Calibri" w:cs="Calibri"/>
          <w:sz w:val="22"/>
          <w:szCs w:val="22"/>
        </w:rPr>
        <w:t>ME</w:t>
      </w:r>
      <w:r w:rsidRPr="007640C7">
        <w:rPr>
          <w:rFonts w:ascii="Calibri" w:hAnsi="Calibri" w:cs="Calibri"/>
          <w:sz w:val="22"/>
          <w:szCs w:val="22"/>
        </w:rPr>
        <w:t xml:space="preserve">A). FEMA </w:t>
      </w:r>
      <w:r w:rsidR="003375D0" w:rsidRPr="007640C7">
        <w:rPr>
          <w:rFonts w:ascii="Calibri" w:hAnsi="Calibri" w:cs="Calibri"/>
          <w:sz w:val="22"/>
          <w:szCs w:val="22"/>
        </w:rPr>
        <w:t>is a step by step approach aimed at recognising and evaluating the potential for failure in multiple processes in engineering such as the design, manufacture and the final product and spotting defects in the product before manufacture</w:t>
      </w:r>
      <w:r w:rsidR="009964A1" w:rsidRPr="007640C7">
        <w:rPr>
          <w:rFonts w:ascii="Calibri" w:hAnsi="Calibri" w:cs="Calibri"/>
          <w:sz w:val="22"/>
          <w:szCs w:val="22"/>
        </w:rPr>
        <w:t xml:space="preserve"> and preventing the defect.</w:t>
      </w:r>
    </w:p>
    <w:p w14:paraId="4DCFB27E" w14:textId="0F632F22" w:rsidR="009964A1" w:rsidRPr="007640C7" w:rsidRDefault="00D21C97" w:rsidP="00341156">
      <w:pPr>
        <w:jc w:val="both"/>
        <w:rPr>
          <w:rFonts w:ascii="Calibri" w:hAnsi="Calibri" w:cs="Calibri"/>
          <w:sz w:val="22"/>
          <w:szCs w:val="22"/>
        </w:rPr>
      </w:pPr>
      <w:r w:rsidRPr="007640C7">
        <w:rPr>
          <w:rFonts w:ascii="Calibri" w:hAnsi="Calibri" w:cs="Calibri"/>
          <w:sz w:val="22"/>
          <w:szCs w:val="22"/>
        </w:rPr>
        <w:t>There are three main aspects to problem scoring when using FMEA:</w:t>
      </w:r>
    </w:p>
    <w:p w14:paraId="7643C692" w14:textId="5FD3C3B4" w:rsidR="00D21C97" w:rsidRPr="007640C7" w:rsidRDefault="005B0BAB" w:rsidP="00341156">
      <w:pPr>
        <w:jc w:val="both"/>
        <w:rPr>
          <w:rFonts w:ascii="Calibri" w:hAnsi="Calibri" w:cs="Calibri"/>
          <w:sz w:val="22"/>
          <w:szCs w:val="22"/>
        </w:rPr>
      </w:pPr>
      <w:r w:rsidRPr="007640C7">
        <w:rPr>
          <w:rFonts w:ascii="Calibri" w:hAnsi="Calibri" w:cs="Calibri"/>
          <w:sz w:val="22"/>
          <w:szCs w:val="22"/>
        </w:rPr>
        <w:t>Failure</w:t>
      </w:r>
      <w:r w:rsidR="00D21C97" w:rsidRPr="007640C7">
        <w:rPr>
          <w:rFonts w:ascii="Calibri" w:hAnsi="Calibri" w:cs="Calibri"/>
          <w:sz w:val="22"/>
          <w:szCs w:val="22"/>
        </w:rPr>
        <w:t xml:space="preserve"> Mode, Impact Analysis and Point scoring</w:t>
      </w:r>
    </w:p>
    <w:p w14:paraId="3640094A" w14:textId="77777777" w:rsidR="001074C4" w:rsidRDefault="005B0BAB" w:rsidP="001869A6">
      <w:pPr>
        <w:jc w:val="both"/>
        <w:rPr>
          <w:rFonts w:ascii="Calibri" w:hAnsi="Calibri" w:cs="Calibri"/>
          <w:sz w:val="22"/>
          <w:szCs w:val="22"/>
        </w:rPr>
      </w:pPr>
      <w:r w:rsidRPr="007640C7">
        <w:rPr>
          <w:rFonts w:ascii="Calibri" w:hAnsi="Calibri" w:cs="Calibri"/>
          <w:sz w:val="22"/>
          <w:szCs w:val="22"/>
        </w:rPr>
        <w:t>Failure Mode is used to identify a problem that concerns the products, Impact Analysis is assessing</w:t>
      </w:r>
      <w:r w:rsidR="007640C7" w:rsidRPr="007640C7">
        <w:rPr>
          <w:rFonts w:ascii="Calibri" w:hAnsi="Calibri" w:cs="Calibri"/>
          <w:sz w:val="22"/>
          <w:szCs w:val="22"/>
        </w:rPr>
        <w:t xml:space="preserve"> the severity that the defect can cause and how it affects the product. Point scoring is then scoring the defect and its effect against certain measures</w:t>
      </w:r>
      <w:r w:rsidR="001074C4">
        <w:rPr>
          <w:rFonts w:ascii="Calibri" w:hAnsi="Calibri" w:cs="Calibri"/>
          <w:sz w:val="22"/>
          <w:szCs w:val="22"/>
        </w:rPr>
        <w:t>.</w:t>
      </w:r>
    </w:p>
    <w:p w14:paraId="737730C9" w14:textId="62954FD5" w:rsidR="001074C4" w:rsidRPr="008D15DB" w:rsidRDefault="00381BCC" w:rsidP="008D15DB">
      <w:pPr>
        <w:pStyle w:val="Heading2"/>
        <w:jc w:val="both"/>
        <w:rPr>
          <w:rFonts w:ascii="Calibri" w:hAnsi="Calibri" w:cs="Calibri"/>
          <w:b/>
          <w:bCs/>
          <w:color w:val="auto"/>
          <w:sz w:val="22"/>
          <w:szCs w:val="22"/>
        </w:rPr>
      </w:pPr>
      <w:bookmarkStart w:id="19" w:name="_Toc216024586"/>
      <w:r w:rsidRPr="008D15DB">
        <w:rPr>
          <w:rFonts w:ascii="Calibri" w:hAnsi="Calibri" w:cs="Calibri"/>
          <w:b/>
          <w:bCs/>
          <w:color w:val="auto"/>
          <w:sz w:val="22"/>
          <w:szCs w:val="22"/>
        </w:rPr>
        <w:t>5.3 – Flow chart</w:t>
      </w:r>
      <w:bookmarkEnd w:id="19"/>
    </w:p>
    <w:p w14:paraId="38940F6C" w14:textId="0CB3CADC" w:rsidR="00381BCC" w:rsidRPr="00381BCC" w:rsidRDefault="00381BCC" w:rsidP="008366D7">
      <w:pPr>
        <w:rPr>
          <w:rFonts w:ascii="Calibri" w:hAnsi="Calibri" w:cs="Calibri"/>
          <w:b/>
          <w:bCs/>
          <w:sz w:val="22"/>
          <w:szCs w:val="22"/>
        </w:rPr>
      </w:pPr>
      <w:r>
        <w:rPr>
          <w:noProof/>
        </w:rPr>
        <w:drawing>
          <wp:inline distT="0" distB="0" distL="0" distR="0" wp14:anchorId="7F10E992" wp14:editId="4F0F99E6">
            <wp:extent cx="4051496" cy="3037947"/>
            <wp:effectExtent l="0" t="0" r="6350" b="0"/>
            <wp:docPr id="746214275" name="Picture 4" descr="Process Flow Diagram Fmea Fmea Process Flow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cess Flow Diagram Fmea Fmea Process Flow Diagram"/>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77117" cy="3057159"/>
                    </a:xfrm>
                    <a:prstGeom prst="rect">
                      <a:avLst/>
                    </a:prstGeom>
                    <a:noFill/>
                    <a:ln>
                      <a:noFill/>
                    </a:ln>
                  </pic:spPr>
                </pic:pic>
              </a:graphicData>
            </a:graphic>
          </wp:inline>
        </w:drawing>
      </w:r>
    </w:p>
    <w:p w14:paraId="4B240E31" w14:textId="4043C078" w:rsidR="00060281" w:rsidRDefault="00060281" w:rsidP="00060281">
      <w:pPr>
        <w:rPr>
          <w:rFonts w:ascii="Calibri" w:hAnsi="Calibri" w:cs="Calibri"/>
          <w:sz w:val="22"/>
          <w:szCs w:val="22"/>
        </w:rPr>
      </w:pPr>
      <w:r>
        <w:rPr>
          <w:rFonts w:ascii="Calibri" w:hAnsi="Calibri" w:cs="Calibri"/>
          <w:sz w:val="22"/>
          <w:szCs w:val="22"/>
        </w:rPr>
        <w:t>Figure 5.3 – FMEA Flow diagram</w:t>
      </w:r>
    </w:p>
    <w:p w14:paraId="1082C56D" w14:textId="61386268" w:rsidR="00EA4CAF" w:rsidRPr="001C5F83" w:rsidRDefault="00381BCC" w:rsidP="001869A6">
      <w:pPr>
        <w:jc w:val="both"/>
        <w:rPr>
          <w:rFonts w:ascii="Calibri" w:hAnsi="Calibri" w:cs="Calibri"/>
          <w:sz w:val="22"/>
          <w:szCs w:val="22"/>
        </w:rPr>
      </w:pPr>
      <w:r w:rsidRPr="001C5F83">
        <w:rPr>
          <w:rFonts w:ascii="Calibri" w:hAnsi="Calibri" w:cs="Calibri"/>
          <w:sz w:val="22"/>
          <w:szCs w:val="22"/>
        </w:rPr>
        <w:lastRenderedPageBreak/>
        <w:t>Shown above is a flow chart of how the FMEA system is used to solve an engineering problem. It starts by labelling and assessing component functions. Once assessed, potential failures are identified, listed and described on how they can affect the product</w:t>
      </w:r>
      <w:r w:rsidR="008366D7" w:rsidRPr="001C5F83">
        <w:rPr>
          <w:rFonts w:ascii="Calibri" w:hAnsi="Calibri" w:cs="Calibri"/>
          <w:sz w:val="22"/>
          <w:szCs w:val="22"/>
        </w:rPr>
        <w:t xml:space="preserve"> and how severe this failure can be. The failure is then further assessed on the probability and detection rate. A risk priority number (RPN) is then given before taking action on how to remove or eliminate the risk of the failure.</w:t>
      </w:r>
    </w:p>
    <w:p w14:paraId="77607D1E" w14:textId="70997C8A" w:rsidR="00C132E0" w:rsidRPr="00381BCC" w:rsidRDefault="00EA4CAF" w:rsidP="00EA4CAF">
      <w:r>
        <w:br w:type="page"/>
      </w:r>
    </w:p>
    <w:p w14:paraId="415D3915" w14:textId="7D80A451" w:rsidR="00C132E0" w:rsidRDefault="00C132E0" w:rsidP="00C132E0">
      <w:pPr>
        <w:pStyle w:val="Heading1"/>
        <w:jc w:val="both"/>
      </w:pPr>
      <w:bookmarkStart w:id="20" w:name="_Toc216024587"/>
      <w:r>
        <w:lastRenderedPageBreak/>
        <w:t>6. Team structure</w:t>
      </w:r>
      <w:bookmarkEnd w:id="20"/>
    </w:p>
    <w:p w14:paraId="42BF483A" w14:textId="242C3174" w:rsidR="000048A5" w:rsidRPr="008D15DB" w:rsidRDefault="000048A5" w:rsidP="008D15DB">
      <w:pPr>
        <w:pStyle w:val="Heading2"/>
        <w:jc w:val="both"/>
        <w:rPr>
          <w:rFonts w:ascii="Calibri" w:hAnsi="Calibri" w:cs="Calibri"/>
          <w:b/>
          <w:bCs/>
          <w:color w:val="auto"/>
          <w:sz w:val="22"/>
          <w:szCs w:val="22"/>
        </w:rPr>
      </w:pPr>
      <w:bookmarkStart w:id="21" w:name="_Toc216024588"/>
      <w:r w:rsidRPr="008D15DB">
        <w:rPr>
          <w:rFonts w:ascii="Calibri" w:hAnsi="Calibri" w:cs="Calibri"/>
          <w:b/>
          <w:bCs/>
          <w:color w:val="auto"/>
          <w:sz w:val="22"/>
          <w:szCs w:val="22"/>
        </w:rPr>
        <w:t>6.1 – Brief</w:t>
      </w:r>
      <w:bookmarkEnd w:id="21"/>
      <w:r w:rsidRPr="008D15DB">
        <w:rPr>
          <w:rFonts w:ascii="Calibri" w:hAnsi="Calibri" w:cs="Calibri"/>
          <w:b/>
          <w:bCs/>
          <w:color w:val="auto"/>
          <w:sz w:val="22"/>
          <w:szCs w:val="22"/>
        </w:rPr>
        <w:t xml:space="preserve"> </w:t>
      </w:r>
    </w:p>
    <w:p w14:paraId="6AF4D725" w14:textId="1C6EF779" w:rsidR="008D15DB" w:rsidRPr="008D15DB" w:rsidRDefault="000048A5" w:rsidP="008D15DB">
      <w:pPr>
        <w:jc w:val="left"/>
        <w:rPr>
          <w:rFonts w:ascii="Calibri" w:hAnsi="Calibri" w:cs="Calibri"/>
          <w:sz w:val="22"/>
          <w:szCs w:val="22"/>
        </w:rPr>
      </w:pPr>
      <w:r>
        <w:rPr>
          <w:rFonts w:ascii="Calibri" w:hAnsi="Calibri" w:cs="Calibri"/>
          <w:sz w:val="22"/>
          <w:szCs w:val="22"/>
        </w:rPr>
        <w:t>In this segment,</w:t>
      </w:r>
      <w:r w:rsidR="00C529B2">
        <w:rPr>
          <w:rFonts w:ascii="Calibri" w:hAnsi="Calibri" w:cs="Calibri"/>
          <w:sz w:val="22"/>
          <w:szCs w:val="22"/>
        </w:rPr>
        <w:t xml:space="preserve"> I am discussing</w:t>
      </w:r>
      <w:r>
        <w:rPr>
          <w:rFonts w:ascii="Calibri" w:hAnsi="Calibri" w:cs="Calibri"/>
          <w:sz w:val="22"/>
          <w:szCs w:val="22"/>
        </w:rPr>
        <w:t xml:space="preserve"> team structure in an activity. This section covers </w:t>
      </w:r>
      <w:r w:rsidR="001074C4">
        <w:rPr>
          <w:rFonts w:ascii="Calibri" w:hAnsi="Calibri" w:cs="Calibri"/>
          <w:sz w:val="22"/>
          <w:szCs w:val="22"/>
        </w:rPr>
        <w:t>the activity and how structure is used to optimise it. Followed by how team structure can be improved to optimise the activity</w:t>
      </w:r>
    </w:p>
    <w:p w14:paraId="5ABA0C52" w14:textId="10AA2908" w:rsidR="00C132E0" w:rsidRPr="008D15DB" w:rsidRDefault="00C132E0" w:rsidP="008D15DB">
      <w:pPr>
        <w:pStyle w:val="Heading2"/>
        <w:jc w:val="both"/>
        <w:rPr>
          <w:rFonts w:ascii="Calibri" w:hAnsi="Calibri" w:cs="Calibri"/>
          <w:b/>
          <w:bCs/>
          <w:color w:val="auto"/>
          <w:sz w:val="22"/>
          <w:szCs w:val="22"/>
        </w:rPr>
      </w:pPr>
      <w:bookmarkStart w:id="22" w:name="_Toc216024589"/>
      <w:r w:rsidRPr="008D15DB">
        <w:rPr>
          <w:rFonts w:ascii="Calibri" w:hAnsi="Calibri" w:cs="Calibri"/>
          <w:b/>
          <w:bCs/>
          <w:color w:val="auto"/>
          <w:sz w:val="22"/>
          <w:szCs w:val="22"/>
        </w:rPr>
        <w:t>6.</w:t>
      </w:r>
      <w:r w:rsidR="000048A5" w:rsidRPr="008D15DB">
        <w:rPr>
          <w:rFonts w:ascii="Calibri" w:hAnsi="Calibri" w:cs="Calibri"/>
          <w:b/>
          <w:bCs/>
          <w:color w:val="auto"/>
          <w:sz w:val="22"/>
          <w:szCs w:val="22"/>
        </w:rPr>
        <w:t>2</w:t>
      </w:r>
      <w:r w:rsidRPr="008D15DB">
        <w:rPr>
          <w:rFonts w:ascii="Calibri" w:hAnsi="Calibri" w:cs="Calibri"/>
          <w:b/>
          <w:bCs/>
          <w:color w:val="auto"/>
          <w:sz w:val="22"/>
          <w:szCs w:val="22"/>
        </w:rPr>
        <w:t xml:space="preserve"> – Activity</w:t>
      </w:r>
      <w:bookmarkEnd w:id="22"/>
    </w:p>
    <w:p w14:paraId="2DC6F9F4" w14:textId="5FAFC502" w:rsidR="00C132E0" w:rsidRPr="007640C7" w:rsidRDefault="00C132E0" w:rsidP="00C132E0">
      <w:pPr>
        <w:jc w:val="both"/>
        <w:rPr>
          <w:rFonts w:ascii="Calibri" w:hAnsi="Calibri" w:cs="Calibri"/>
          <w:sz w:val="22"/>
          <w:szCs w:val="22"/>
        </w:rPr>
      </w:pPr>
      <w:r w:rsidRPr="007640C7">
        <w:rPr>
          <w:rFonts w:ascii="Calibri" w:hAnsi="Calibri" w:cs="Calibri"/>
          <w:sz w:val="22"/>
          <w:szCs w:val="22"/>
        </w:rPr>
        <w:t xml:space="preserve">The activity I am discussing is when I work at my local go-karting track. In a group of 3/4 Track marshals, we choose an area of the track to </w:t>
      </w:r>
      <w:r w:rsidR="00373FD2" w:rsidRPr="007640C7">
        <w:rPr>
          <w:rFonts w:ascii="Calibri" w:hAnsi="Calibri" w:cs="Calibri"/>
          <w:sz w:val="22"/>
          <w:szCs w:val="22"/>
        </w:rPr>
        <w:t xml:space="preserve">cover for a 10 minute session. Sessions are started by two marshals starting the karts while another marshal takes place at the sequence of corners after the pit to cover for early incidents, once the last kart leaves the pits, the timer for the session starts. </w:t>
      </w:r>
    </w:p>
    <w:p w14:paraId="454D4CD6" w14:textId="67219239" w:rsidR="00373FD2" w:rsidRPr="008D15DB" w:rsidRDefault="00373FD2" w:rsidP="008D15DB">
      <w:pPr>
        <w:pStyle w:val="Heading2"/>
        <w:jc w:val="both"/>
        <w:rPr>
          <w:rFonts w:ascii="Calibri" w:hAnsi="Calibri" w:cs="Calibri"/>
          <w:b/>
          <w:bCs/>
          <w:color w:val="auto"/>
          <w:sz w:val="22"/>
          <w:szCs w:val="22"/>
        </w:rPr>
      </w:pPr>
      <w:bookmarkStart w:id="23" w:name="_Toc216024590"/>
      <w:r w:rsidRPr="008D15DB">
        <w:rPr>
          <w:rFonts w:ascii="Calibri" w:hAnsi="Calibri" w:cs="Calibri"/>
          <w:b/>
          <w:bCs/>
          <w:color w:val="auto"/>
          <w:sz w:val="22"/>
          <w:szCs w:val="22"/>
        </w:rPr>
        <w:t>6.</w:t>
      </w:r>
      <w:r w:rsidR="000048A5" w:rsidRPr="008D15DB">
        <w:rPr>
          <w:rFonts w:ascii="Calibri" w:hAnsi="Calibri" w:cs="Calibri"/>
          <w:b/>
          <w:bCs/>
          <w:color w:val="auto"/>
          <w:sz w:val="22"/>
          <w:szCs w:val="22"/>
        </w:rPr>
        <w:t>3</w:t>
      </w:r>
      <w:r w:rsidRPr="008D15DB">
        <w:rPr>
          <w:rFonts w:ascii="Calibri" w:hAnsi="Calibri" w:cs="Calibri"/>
          <w:b/>
          <w:bCs/>
          <w:color w:val="auto"/>
          <w:sz w:val="22"/>
          <w:szCs w:val="22"/>
        </w:rPr>
        <w:t xml:space="preserve"> – Team Structure</w:t>
      </w:r>
      <w:bookmarkEnd w:id="23"/>
    </w:p>
    <w:p w14:paraId="79477FD1" w14:textId="1B0B2932" w:rsidR="00341156" w:rsidRDefault="00060281" w:rsidP="00060281">
      <w:r w:rsidRPr="00060281">
        <w:rPr>
          <w:noProof/>
        </w:rPr>
        <w:drawing>
          <wp:inline distT="0" distB="0" distL="0" distR="0" wp14:anchorId="16381A9D" wp14:editId="776AC4B3">
            <wp:extent cx="4445228" cy="4095961"/>
            <wp:effectExtent l="0" t="0" r="0" b="0"/>
            <wp:docPr id="926883932" name="Picture 1" descr="Aerial view of a tra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883932" name="Picture 1" descr="Aerial view of a track&#10;&#10;AI-generated content may be incorrect."/>
                    <pic:cNvPicPr/>
                  </pic:nvPicPr>
                  <pic:blipFill>
                    <a:blip r:embed="rId12"/>
                    <a:stretch>
                      <a:fillRect/>
                    </a:stretch>
                  </pic:blipFill>
                  <pic:spPr>
                    <a:xfrm>
                      <a:off x="0" y="0"/>
                      <a:ext cx="4445228" cy="4095961"/>
                    </a:xfrm>
                    <a:prstGeom prst="rect">
                      <a:avLst/>
                    </a:prstGeom>
                  </pic:spPr>
                </pic:pic>
              </a:graphicData>
            </a:graphic>
          </wp:inline>
        </w:drawing>
      </w:r>
    </w:p>
    <w:p w14:paraId="44A9A06F" w14:textId="672EC2FE" w:rsidR="00060281" w:rsidRDefault="00060281" w:rsidP="00060281">
      <w:pPr>
        <w:rPr>
          <w:rFonts w:ascii="Calibri" w:hAnsi="Calibri" w:cs="Calibri"/>
          <w:sz w:val="22"/>
          <w:szCs w:val="22"/>
        </w:rPr>
      </w:pPr>
      <w:r>
        <w:rPr>
          <w:rFonts w:ascii="Calibri" w:hAnsi="Calibri" w:cs="Calibri"/>
          <w:sz w:val="22"/>
          <w:szCs w:val="22"/>
        </w:rPr>
        <w:t>Figure 6.3 – Track map with action areas and marshal placement</w:t>
      </w:r>
    </w:p>
    <w:p w14:paraId="33397AF6" w14:textId="023BA15A" w:rsidR="008079A1" w:rsidRPr="007640C7" w:rsidRDefault="008079A1" w:rsidP="00115989">
      <w:pPr>
        <w:jc w:val="both"/>
        <w:rPr>
          <w:rFonts w:ascii="Calibri" w:hAnsi="Calibri" w:cs="Calibri"/>
          <w:sz w:val="22"/>
          <w:szCs w:val="22"/>
        </w:rPr>
      </w:pPr>
      <w:r w:rsidRPr="007640C7">
        <w:rPr>
          <w:rFonts w:ascii="Calibri" w:hAnsi="Calibri" w:cs="Calibri"/>
          <w:sz w:val="22"/>
          <w:szCs w:val="22"/>
        </w:rPr>
        <w:t>Shown in yellow – Main action / crash corners.</w:t>
      </w:r>
    </w:p>
    <w:p w14:paraId="3CE1F735" w14:textId="07FB7400" w:rsidR="00B52D24" w:rsidRPr="00060281" w:rsidRDefault="008079A1" w:rsidP="00115989">
      <w:pPr>
        <w:jc w:val="both"/>
        <w:rPr>
          <w:rFonts w:ascii="Calibri" w:hAnsi="Calibri" w:cs="Calibri"/>
          <w:sz w:val="22"/>
          <w:szCs w:val="22"/>
        </w:rPr>
      </w:pPr>
      <w:r w:rsidRPr="007640C7">
        <w:rPr>
          <w:rFonts w:ascii="Calibri" w:hAnsi="Calibri" w:cs="Calibri"/>
          <w:sz w:val="22"/>
          <w:szCs w:val="22"/>
        </w:rPr>
        <w:t>Shown in red – Placement of marshals</w:t>
      </w:r>
    </w:p>
    <w:p w14:paraId="51D58CF6" w14:textId="4F4D6968" w:rsidR="001B2A86" w:rsidRPr="007640C7" w:rsidRDefault="008079A1" w:rsidP="00B52D24">
      <w:pPr>
        <w:jc w:val="left"/>
        <w:rPr>
          <w:rFonts w:ascii="Calibri" w:hAnsi="Calibri" w:cs="Calibri"/>
          <w:sz w:val="22"/>
          <w:szCs w:val="22"/>
        </w:rPr>
      </w:pPr>
      <w:r w:rsidRPr="008D15DB">
        <w:rPr>
          <w:rFonts w:ascii="Calibri" w:hAnsi="Calibri" w:cs="Calibri"/>
          <w:sz w:val="22"/>
          <w:szCs w:val="22"/>
        </w:rPr>
        <w:lastRenderedPageBreak/>
        <w:t xml:space="preserve">As shown above, there are highlighted areas of the track where </w:t>
      </w:r>
      <w:r w:rsidR="008B45A7" w:rsidRPr="008D15DB">
        <w:rPr>
          <w:rFonts w:ascii="Calibri" w:hAnsi="Calibri" w:cs="Calibri"/>
          <w:sz w:val="22"/>
          <w:szCs w:val="22"/>
        </w:rPr>
        <w:t xml:space="preserve">a higher rate of on track action, overtakes and most importantly, crashes happen. This means that marshal placement is key to ensure that areas </w:t>
      </w:r>
      <w:r w:rsidR="00B52D24" w:rsidRPr="008D15DB">
        <w:rPr>
          <w:rFonts w:ascii="Calibri" w:hAnsi="Calibri" w:cs="Calibri"/>
          <w:sz w:val="22"/>
          <w:szCs w:val="22"/>
        </w:rPr>
        <w:t>with high action are covered and</w:t>
      </w:r>
      <w:r w:rsidR="00B52D24" w:rsidRPr="007640C7">
        <w:rPr>
          <w:rFonts w:ascii="Calibri" w:hAnsi="Calibri" w:cs="Calibri"/>
          <w:sz w:val="22"/>
          <w:szCs w:val="22"/>
        </w:rPr>
        <w:t xml:space="preserve"> incidents can be cleared quickly. The marshals are placed evenly across the track so that if an incident occurs, a marshal is there to attend to the incident, and a second marshal is there to cover with yellow flags. In terms of team structure, a head marshal is always present either on track or in clubhouse to help orchestrate the on track operation. </w:t>
      </w:r>
      <w:r w:rsidR="001B2A86" w:rsidRPr="007640C7">
        <w:rPr>
          <w:rFonts w:ascii="Calibri" w:hAnsi="Calibri" w:cs="Calibri"/>
          <w:sz w:val="22"/>
          <w:szCs w:val="22"/>
        </w:rPr>
        <w:t>This forms a simple hierarchy structure within the team</w:t>
      </w:r>
      <w:r w:rsidR="00EA4CAF">
        <w:rPr>
          <w:rFonts w:ascii="Calibri" w:hAnsi="Calibri" w:cs="Calibri"/>
          <w:sz w:val="22"/>
          <w:szCs w:val="22"/>
        </w:rPr>
        <w:t xml:space="preserve"> which helps to maintain efficiency.</w:t>
      </w:r>
      <w:r w:rsidR="00BD754C">
        <w:rPr>
          <w:rFonts w:ascii="Calibri" w:hAnsi="Calibri" w:cs="Calibri"/>
          <w:sz w:val="22"/>
          <w:szCs w:val="22"/>
        </w:rPr>
        <w:t xml:space="preserve"> The positive of this is a simple leadership structure within the team</w:t>
      </w:r>
      <w:r w:rsidR="00BA0207">
        <w:rPr>
          <w:rFonts w:ascii="Calibri" w:hAnsi="Calibri" w:cs="Calibri"/>
          <w:sz w:val="22"/>
          <w:szCs w:val="22"/>
        </w:rPr>
        <w:t>, the negative of the structure</w:t>
      </w:r>
      <w:r w:rsidR="006256EA">
        <w:rPr>
          <w:rFonts w:ascii="Calibri" w:hAnsi="Calibri" w:cs="Calibri"/>
          <w:sz w:val="22"/>
          <w:szCs w:val="22"/>
        </w:rPr>
        <w:t xml:space="preserve"> can be lower quality of communication between the lower segments if the hierarchy </w:t>
      </w:r>
      <w:r w:rsidR="00635A40">
        <w:rPr>
          <w:rFonts w:ascii="Calibri" w:hAnsi="Calibri" w:cs="Calibri"/>
          <w:sz w:val="22"/>
          <w:szCs w:val="22"/>
        </w:rPr>
        <w:t>resulting in slower decision making.</w:t>
      </w:r>
    </w:p>
    <w:p w14:paraId="2FBB2EA1" w14:textId="579EA0CB" w:rsidR="001B2A86" w:rsidRPr="008D15DB" w:rsidRDefault="001B2A86" w:rsidP="008D15DB">
      <w:pPr>
        <w:pStyle w:val="Heading2"/>
        <w:jc w:val="both"/>
        <w:rPr>
          <w:rFonts w:ascii="Calibri" w:hAnsi="Calibri" w:cs="Calibri"/>
          <w:b/>
          <w:bCs/>
          <w:color w:val="auto"/>
          <w:sz w:val="22"/>
          <w:szCs w:val="22"/>
        </w:rPr>
      </w:pPr>
      <w:bookmarkStart w:id="24" w:name="_Toc216024591"/>
      <w:r w:rsidRPr="008D15DB">
        <w:rPr>
          <w:rFonts w:ascii="Calibri" w:hAnsi="Calibri" w:cs="Calibri"/>
          <w:b/>
          <w:bCs/>
          <w:color w:val="auto"/>
          <w:sz w:val="22"/>
          <w:szCs w:val="22"/>
        </w:rPr>
        <w:t>6.</w:t>
      </w:r>
      <w:r w:rsidR="000048A5" w:rsidRPr="008D15DB">
        <w:rPr>
          <w:rFonts w:ascii="Calibri" w:hAnsi="Calibri" w:cs="Calibri"/>
          <w:b/>
          <w:bCs/>
          <w:color w:val="auto"/>
          <w:sz w:val="22"/>
          <w:szCs w:val="22"/>
        </w:rPr>
        <w:t>4</w:t>
      </w:r>
      <w:r w:rsidRPr="008D15DB">
        <w:rPr>
          <w:rFonts w:ascii="Calibri" w:hAnsi="Calibri" w:cs="Calibri"/>
          <w:b/>
          <w:bCs/>
          <w:color w:val="auto"/>
          <w:sz w:val="22"/>
          <w:szCs w:val="22"/>
        </w:rPr>
        <w:t xml:space="preserve"> – How to improve structure</w:t>
      </w:r>
      <w:bookmarkEnd w:id="24"/>
    </w:p>
    <w:p w14:paraId="33C12DA0" w14:textId="18D23540" w:rsidR="001540DD" w:rsidRDefault="001B2A86" w:rsidP="00B52D24">
      <w:pPr>
        <w:jc w:val="left"/>
        <w:rPr>
          <w:rFonts w:ascii="Calibri" w:hAnsi="Calibri" w:cs="Calibri"/>
          <w:sz w:val="22"/>
          <w:szCs w:val="22"/>
        </w:rPr>
      </w:pPr>
      <w:r w:rsidRPr="007640C7">
        <w:rPr>
          <w:rFonts w:ascii="Calibri" w:hAnsi="Calibri" w:cs="Calibri"/>
          <w:sz w:val="22"/>
          <w:szCs w:val="22"/>
        </w:rPr>
        <w:t>An improvement to the team structure would be implementing cross functional team structure as it allows the team to be structured around specific functions</w:t>
      </w:r>
      <w:r w:rsidR="00971D83" w:rsidRPr="007640C7">
        <w:rPr>
          <w:rFonts w:ascii="Calibri" w:hAnsi="Calibri" w:cs="Calibri"/>
          <w:sz w:val="22"/>
          <w:szCs w:val="22"/>
        </w:rPr>
        <w:t xml:space="preserve"> such as on track incidents and off track efficiency. This works by combining indoor staff and track marshals to work together in different roles to maintain efficiency. For example, if an incident is noticed by indoor staff, using radio </w:t>
      </w:r>
      <w:r w:rsidR="00BF1422">
        <w:rPr>
          <w:rFonts w:ascii="Calibri" w:hAnsi="Calibri" w:cs="Calibri"/>
          <w:sz w:val="22"/>
          <w:szCs w:val="22"/>
        </w:rPr>
        <w:t xml:space="preserve">other </w:t>
      </w:r>
      <w:r w:rsidR="00971D83" w:rsidRPr="007640C7">
        <w:rPr>
          <w:rFonts w:ascii="Calibri" w:hAnsi="Calibri" w:cs="Calibri"/>
          <w:sz w:val="22"/>
          <w:szCs w:val="22"/>
        </w:rPr>
        <w:t>marshals</w:t>
      </w:r>
      <w:r w:rsidR="00BF1422">
        <w:rPr>
          <w:rFonts w:ascii="Calibri" w:hAnsi="Calibri" w:cs="Calibri"/>
          <w:sz w:val="22"/>
          <w:szCs w:val="22"/>
        </w:rPr>
        <w:t xml:space="preserve"> and I</w:t>
      </w:r>
      <w:r w:rsidR="00971D83" w:rsidRPr="007640C7">
        <w:rPr>
          <w:rFonts w:ascii="Calibri" w:hAnsi="Calibri" w:cs="Calibri"/>
          <w:sz w:val="22"/>
          <w:szCs w:val="22"/>
        </w:rPr>
        <w:t xml:space="preserve"> can be alerted to the incident and clear it up quicker. Another example is marshal helping indoor staff with debrief and kitting up new sessions to get the sessions out quicker.</w:t>
      </w:r>
    </w:p>
    <w:p w14:paraId="2925DFE3" w14:textId="77777777" w:rsidR="008A21F8" w:rsidRDefault="008A21F8">
      <w:pPr>
        <w:rPr>
          <w:rFonts w:ascii="Calibri" w:hAnsi="Calibri" w:cs="Calibri"/>
          <w:sz w:val="22"/>
          <w:szCs w:val="22"/>
        </w:rPr>
      </w:pPr>
      <w:r w:rsidRPr="008A21F8">
        <w:rPr>
          <w:rFonts w:ascii="Calibri" w:hAnsi="Calibri" w:cs="Calibri"/>
          <w:noProof/>
          <w:sz w:val="22"/>
          <w:szCs w:val="22"/>
        </w:rPr>
        <w:drawing>
          <wp:inline distT="0" distB="0" distL="0" distR="0" wp14:anchorId="247BB058" wp14:editId="1252C1EF">
            <wp:extent cx="3816546" cy="2863997"/>
            <wp:effectExtent l="0" t="0" r="0" b="0"/>
            <wp:docPr id="481608849" name="Picture 1" descr="A group of blue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608849" name="Picture 1" descr="A group of blue people&#10;&#10;AI-generated content may be incorrect."/>
                    <pic:cNvPicPr/>
                  </pic:nvPicPr>
                  <pic:blipFill>
                    <a:blip r:embed="rId13"/>
                    <a:stretch>
                      <a:fillRect/>
                    </a:stretch>
                  </pic:blipFill>
                  <pic:spPr>
                    <a:xfrm>
                      <a:off x="0" y="0"/>
                      <a:ext cx="3816546" cy="2863997"/>
                    </a:xfrm>
                    <a:prstGeom prst="rect">
                      <a:avLst/>
                    </a:prstGeom>
                  </pic:spPr>
                </pic:pic>
              </a:graphicData>
            </a:graphic>
          </wp:inline>
        </w:drawing>
      </w:r>
    </w:p>
    <w:p w14:paraId="40B60954" w14:textId="6D0E37D0" w:rsidR="001540DD" w:rsidRDefault="008A21F8">
      <w:pPr>
        <w:rPr>
          <w:rFonts w:ascii="Calibri" w:hAnsi="Calibri" w:cs="Calibri"/>
          <w:sz w:val="22"/>
          <w:szCs w:val="22"/>
        </w:rPr>
      </w:pPr>
      <w:r>
        <w:rPr>
          <w:rFonts w:ascii="Calibri" w:hAnsi="Calibri" w:cs="Calibri"/>
          <w:sz w:val="22"/>
          <w:szCs w:val="22"/>
        </w:rPr>
        <w:t>Figure 6.4 – Cross functional team structure</w:t>
      </w:r>
      <w:r w:rsidR="001540DD">
        <w:rPr>
          <w:rFonts w:ascii="Calibri" w:hAnsi="Calibri" w:cs="Calibri"/>
          <w:sz w:val="22"/>
          <w:szCs w:val="22"/>
        </w:rPr>
        <w:br w:type="page"/>
      </w:r>
    </w:p>
    <w:p w14:paraId="12422F0B" w14:textId="77777777" w:rsidR="001540DD" w:rsidRDefault="001540DD" w:rsidP="001540DD">
      <w:pPr>
        <w:pStyle w:val="Heading1"/>
        <w:jc w:val="both"/>
      </w:pPr>
      <w:bookmarkStart w:id="25" w:name="_Toc216024592"/>
      <w:r>
        <w:lastRenderedPageBreak/>
        <w:t>7. Conclusion</w:t>
      </w:r>
      <w:bookmarkEnd w:id="25"/>
      <w:r>
        <w:t xml:space="preserve"> </w:t>
      </w:r>
    </w:p>
    <w:p w14:paraId="713BC988" w14:textId="4F74A686" w:rsidR="00BF0A02" w:rsidRDefault="001540DD" w:rsidP="001540DD">
      <w:pPr>
        <w:jc w:val="both"/>
        <w:rPr>
          <w:rFonts w:ascii="Calibri" w:hAnsi="Calibri" w:cs="Calibri"/>
          <w:sz w:val="22"/>
          <w:szCs w:val="22"/>
        </w:rPr>
      </w:pPr>
      <w:r>
        <w:rPr>
          <w:rFonts w:ascii="Calibri" w:hAnsi="Calibri" w:cs="Calibri"/>
          <w:sz w:val="22"/>
          <w:szCs w:val="22"/>
        </w:rPr>
        <w:t>In conclusion, this report covers different areas of engineering skills that are used in Motorsport, Automotive and Motorcycle engineering applications. Health and Safety</w:t>
      </w:r>
      <w:r w:rsidR="008A21F8">
        <w:rPr>
          <w:rFonts w:ascii="Calibri" w:hAnsi="Calibri" w:cs="Calibri"/>
          <w:sz w:val="22"/>
          <w:szCs w:val="22"/>
        </w:rPr>
        <w:t xml:space="preserve"> is investigated and backed up by a risk assessment for a certain activity. </w:t>
      </w:r>
      <w:r w:rsidR="00BF0A02">
        <w:rPr>
          <w:rFonts w:ascii="Calibri" w:hAnsi="Calibri" w:cs="Calibri"/>
          <w:sz w:val="22"/>
          <w:szCs w:val="22"/>
        </w:rPr>
        <w:t xml:space="preserve">Security threats are evaluated and represented on a risk matrix. Engineers roles in society are researched through codes of conduct and how they relate to sustainability. Problem solving methods are researched to how problems can be identified and solved while team structure for an activity are assessed and discussed on how it can be improved. </w:t>
      </w:r>
    </w:p>
    <w:p w14:paraId="583EF6F5" w14:textId="77777777" w:rsidR="00BF0A02" w:rsidRDefault="00BF0A02">
      <w:pPr>
        <w:rPr>
          <w:rFonts w:ascii="Calibri" w:hAnsi="Calibri" w:cs="Calibri"/>
          <w:sz w:val="22"/>
          <w:szCs w:val="22"/>
        </w:rPr>
      </w:pPr>
      <w:r>
        <w:rPr>
          <w:rFonts w:ascii="Calibri" w:hAnsi="Calibri" w:cs="Calibri"/>
          <w:sz w:val="22"/>
          <w:szCs w:val="22"/>
        </w:rPr>
        <w:br w:type="page"/>
      </w:r>
    </w:p>
    <w:p w14:paraId="6D3A9CB5" w14:textId="77777777" w:rsidR="007B44BD" w:rsidRPr="00BF0A02" w:rsidRDefault="007B44BD" w:rsidP="001540DD">
      <w:pPr>
        <w:jc w:val="both"/>
        <w:rPr>
          <w:rFonts w:ascii="Calibri" w:hAnsi="Calibri" w:cs="Calibri"/>
          <w:sz w:val="22"/>
          <w:szCs w:val="22"/>
        </w:rPr>
      </w:pPr>
    </w:p>
    <w:p w14:paraId="6AFAD7B2" w14:textId="610CB504" w:rsidR="007B44BD" w:rsidRDefault="007B44BD" w:rsidP="007B44BD">
      <w:pPr>
        <w:pStyle w:val="Heading1"/>
        <w:jc w:val="both"/>
      </w:pPr>
      <w:bookmarkStart w:id="26" w:name="_Toc216024593"/>
      <w:r>
        <w:t>Reference List</w:t>
      </w:r>
      <w:bookmarkEnd w:id="26"/>
    </w:p>
    <w:p w14:paraId="266E9604" w14:textId="77777777" w:rsidR="00F550B0" w:rsidRPr="00F550B0" w:rsidRDefault="00F550B0" w:rsidP="00F550B0">
      <w:pPr>
        <w:jc w:val="both"/>
        <w:rPr>
          <w:rFonts w:ascii="Calibri" w:hAnsi="Calibri" w:cs="Calibri"/>
          <w:sz w:val="22"/>
          <w:szCs w:val="22"/>
        </w:rPr>
      </w:pPr>
      <w:r w:rsidRPr="00F550B0">
        <w:rPr>
          <w:rFonts w:ascii="Calibri" w:hAnsi="Calibri" w:cs="Calibri"/>
          <w:sz w:val="22"/>
          <w:szCs w:val="22"/>
        </w:rPr>
        <w:t>DO THE RIGHT THING CODE OF CONDUCT. (n.d.). Available at: https://media.formula1.com/image/upload/v1701969109/content/dam/fom-website/manual/Misc/f1_code_of_conduct/F1_Code_of_Conduct_7_December_2023.pdf.</w:t>
      </w:r>
    </w:p>
    <w:p w14:paraId="7B7DEDB1" w14:textId="77777777" w:rsidR="00F550B0" w:rsidRPr="00F550B0" w:rsidRDefault="00F550B0" w:rsidP="00F550B0">
      <w:pPr>
        <w:jc w:val="both"/>
        <w:rPr>
          <w:rFonts w:ascii="Calibri" w:hAnsi="Calibri" w:cs="Calibri"/>
          <w:sz w:val="22"/>
          <w:szCs w:val="22"/>
        </w:rPr>
      </w:pPr>
      <w:r w:rsidRPr="00F550B0">
        <w:rPr>
          <w:rFonts w:ascii="Calibri" w:hAnsi="Calibri" w:cs="Calibri"/>
          <w:sz w:val="22"/>
          <w:szCs w:val="22"/>
        </w:rPr>
        <w:t xml:space="preserve">ecu (2023). </w:t>
      </w:r>
      <w:r w:rsidRPr="00F550B0">
        <w:rPr>
          <w:rFonts w:ascii="Calibri" w:hAnsi="Calibri" w:cs="Calibri"/>
          <w:i/>
          <w:iCs/>
          <w:sz w:val="22"/>
          <w:szCs w:val="22"/>
        </w:rPr>
        <w:t>Can a car ECU be hacked? – Engine Control Units (ECU) Guide</w:t>
      </w:r>
      <w:r w:rsidRPr="00F550B0">
        <w:rPr>
          <w:rFonts w:ascii="Calibri" w:hAnsi="Calibri" w:cs="Calibri"/>
          <w:sz w:val="22"/>
          <w:szCs w:val="22"/>
        </w:rPr>
        <w:t>. [online] Atpelectronics.co.uk. Available at: https://atpelectronics.co.uk/can-a-car-ecu-be-hacked/ [Accessed 7 Dec. 2025].</w:t>
      </w:r>
    </w:p>
    <w:p w14:paraId="2914A221" w14:textId="77777777" w:rsidR="00F550B0" w:rsidRPr="00F550B0" w:rsidRDefault="00F550B0" w:rsidP="00F550B0">
      <w:pPr>
        <w:jc w:val="both"/>
        <w:rPr>
          <w:rFonts w:ascii="Calibri" w:hAnsi="Calibri" w:cs="Calibri"/>
          <w:sz w:val="22"/>
          <w:szCs w:val="22"/>
        </w:rPr>
      </w:pPr>
      <w:r w:rsidRPr="00F550B0">
        <w:rPr>
          <w:rFonts w:ascii="Calibri" w:hAnsi="Calibri" w:cs="Calibri"/>
          <w:sz w:val="22"/>
          <w:szCs w:val="22"/>
        </w:rPr>
        <w:t xml:space="preserve">Engc.org.uk. (2017). </w:t>
      </w:r>
      <w:r w:rsidRPr="00F550B0">
        <w:rPr>
          <w:rFonts w:ascii="Calibri" w:hAnsi="Calibri" w:cs="Calibri"/>
          <w:i/>
          <w:iCs/>
          <w:sz w:val="22"/>
          <w:szCs w:val="22"/>
        </w:rPr>
        <w:t>Guidance on ethical practices</w:t>
      </w:r>
      <w:r w:rsidRPr="00F550B0">
        <w:rPr>
          <w:rFonts w:ascii="Calibri" w:hAnsi="Calibri" w:cs="Calibri"/>
          <w:sz w:val="22"/>
          <w:szCs w:val="22"/>
        </w:rPr>
        <w:t>. [online] Available at: https://www.engc.org.uk/resources-and-guidance/guidance-for-the-profession/ethical-principles.</w:t>
      </w:r>
    </w:p>
    <w:p w14:paraId="179C8529" w14:textId="77777777" w:rsidR="00F550B0" w:rsidRPr="00F550B0" w:rsidRDefault="00F550B0" w:rsidP="00F550B0">
      <w:pPr>
        <w:jc w:val="both"/>
        <w:rPr>
          <w:rFonts w:ascii="Calibri" w:hAnsi="Calibri" w:cs="Calibri"/>
          <w:sz w:val="22"/>
          <w:szCs w:val="22"/>
        </w:rPr>
      </w:pPr>
      <w:r w:rsidRPr="00F550B0">
        <w:rPr>
          <w:rFonts w:ascii="Calibri" w:hAnsi="Calibri" w:cs="Calibri"/>
          <w:sz w:val="22"/>
          <w:szCs w:val="22"/>
        </w:rPr>
        <w:t xml:space="preserve">Health and Safety Executive (2019). </w:t>
      </w:r>
      <w:r w:rsidRPr="00F550B0">
        <w:rPr>
          <w:rFonts w:ascii="Calibri" w:hAnsi="Calibri" w:cs="Calibri"/>
          <w:i/>
          <w:iCs/>
          <w:sz w:val="22"/>
          <w:szCs w:val="22"/>
        </w:rPr>
        <w:t>Risk assessment: Template and examples - HSE</w:t>
      </w:r>
      <w:r w:rsidRPr="00F550B0">
        <w:rPr>
          <w:rFonts w:ascii="Calibri" w:hAnsi="Calibri" w:cs="Calibri"/>
          <w:sz w:val="22"/>
          <w:szCs w:val="22"/>
        </w:rPr>
        <w:t>. [online] Health and Safety Executive. Available at: https://www.hse.gov.uk/simple-health-safety/risk/risk-assessment-template-and-examples.htm.</w:t>
      </w:r>
    </w:p>
    <w:p w14:paraId="6AAD4012" w14:textId="77777777" w:rsidR="00F550B0" w:rsidRPr="00F550B0" w:rsidRDefault="00F550B0" w:rsidP="00F550B0">
      <w:pPr>
        <w:jc w:val="both"/>
        <w:rPr>
          <w:rFonts w:ascii="Calibri" w:hAnsi="Calibri" w:cs="Calibri"/>
          <w:sz w:val="22"/>
          <w:szCs w:val="22"/>
        </w:rPr>
      </w:pPr>
      <w:r w:rsidRPr="00F550B0">
        <w:rPr>
          <w:rFonts w:ascii="Calibri" w:hAnsi="Calibri" w:cs="Calibri"/>
          <w:sz w:val="22"/>
          <w:szCs w:val="22"/>
        </w:rPr>
        <w:t xml:space="preserve">Health and Safety Executive (2022). </w:t>
      </w:r>
      <w:r w:rsidRPr="00F550B0">
        <w:rPr>
          <w:rFonts w:ascii="Calibri" w:hAnsi="Calibri" w:cs="Calibri"/>
          <w:i/>
          <w:iCs/>
          <w:sz w:val="22"/>
          <w:szCs w:val="22"/>
        </w:rPr>
        <w:t>Personal Protective Equipment (PPE) at Work Regulations from 6 April 2022</w:t>
      </w:r>
      <w:r w:rsidRPr="00F550B0">
        <w:rPr>
          <w:rFonts w:ascii="Calibri" w:hAnsi="Calibri" w:cs="Calibri"/>
          <w:sz w:val="22"/>
          <w:szCs w:val="22"/>
        </w:rPr>
        <w:t>. [online] www.hse.gov.uk. Available at: https://www.hse.gov.uk/ppe/ppe-regulations-2022.htm.</w:t>
      </w:r>
    </w:p>
    <w:p w14:paraId="137FEC00" w14:textId="77777777" w:rsidR="00F550B0" w:rsidRPr="00F550B0" w:rsidRDefault="00F550B0" w:rsidP="00F550B0">
      <w:pPr>
        <w:jc w:val="both"/>
        <w:rPr>
          <w:rFonts w:ascii="Calibri" w:hAnsi="Calibri" w:cs="Calibri"/>
          <w:sz w:val="22"/>
          <w:szCs w:val="22"/>
        </w:rPr>
      </w:pPr>
      <w:r w:rsidRPr="00F550B0">
        <w:rPr>
          <w:rFonts w:ascii="Calibri" w:hAnsi="Calibri" w:cs="Calibri"/>
          <w:sz w:val="22"/>
          <w:szCs w:val="22"/>
        </w:rPr>
        <w:t xml:space="preserve">Health and Safety Executive (2024). </w:t>
      </w:r>
      <w:r w:rsidRPr="00F550B0">
        <w:rPr>
          <w:rFonts w:ascii="Calibri" w:hAnsi="Calibri" w:cs="Calibri"/>
          <w:i/>
          <w:iCs/>
          <w:sz w:val="22"/>
          <w:szCs w:val="22"/>
        </w:rPr>
        <w:t>Provision and Use of Work Equipment Regulations 1998 (PUWER) - overview - HSE</w:t>
      </w:r>
      <w:r w:rsidRPr="00F550B0">
        <w:rPr>
          <w:rFonts w:ascii="Calibri" w:hAnsi="Calibri" w:cs="Calibri"/>
          <w:sz w:val="22"/>
          <w:szCs w:val="22"/>
        </w:rPr>
        <w:t>. [online] Hse.gov.uk. Available at: https://www.hse.gov.uk/work-equipment-machinery/puwer-overview.htm.</w:t>
      </w:r>
    </w:p>
    <w:p w14:paraId="2D8D8056" w14:textId="77777777" w:rsidR="00F550B0" w:rsidRPr="00F550B0" w:rsidRDefault="00F550B0" w:rsidP="00F550B0">
      <w:pPr>
        <w:jc w:val="both"/>
        <w:rPr>
          <w:rFonts w:ascii="Calibri" w:hAnsi="Calibri" w:cs="Calibri"/>
          <w:sz w:val="22"/>
          <w:szCs w:val="22"/>
        </w:rPr>
      </w:pPr>
      <w:r w:rsidRPr="00F550B0">
        <w:rPr>
          <w:rFonts w:ascii="Calibri" w:hAnsi="Calibri" w:cs="Calibri"/>
          <w:sz w:val="22"/>
          <w:szCs w:val="22"/>
        </w:rPr>
        <w:t xml:space="preserve">Health and safety Executive (2024). </w:t>
      </w:r>
      <w:r w:rsidRPr="00F550B0">
        <w:rPr>
          <w:rFonts w:ascii="Calibri" w:hAnsi="Calibri" w:cs="Calibri"/>
          <w:i/>
          <w:iCs/>
          <w:sz w:val="22"/>
          <w:szCs w:val="22"/>
        </w:rPr>
        <w:t>Health and safety at work act 1974</w:t>
      </w:r>
      <w:r w:rsidRPr="00F550B0">
        <w:rPr>
          <w:rFonts w:ascii="Calibri" w:hAnsi="Calibri" w:cs="Calibri"/>
          <w:sz w:val="22"/>
          <w:szCs w:val="22"/>
        </w:rPr>
        <w:t>. [online] Hse.gov.uk. Available at: https://www.hse.gov.uk/legislation/hswa.htm.</w:t>
      </w:r>
    </w:p>
    <w:p w14:paraId="28812FE5" w14:textId="77777777" w:rsidR="00F550B0" w:rsidRPr="00F550B0" w:rsidRDefault="00F550B0" w:rsidP="00F550B0">
      <w:pPr>
        <w:jc w:val="both"/>
        <w:rPr>
          <w:rFonts w:ascii="Calibri" w:hAnsi="Calibri" w:cs="Calibri"/>
          <w:sz w:val="22"/>
          <w:szCs w:val="22"/>
        </w:rPr>
      </w:pPr>
      <w:r w:rsidRPr="00F550B0">
        <w:rPr>
          <w:rFonts w:ascii="Calibri" w:hAnsi="Calibri" w:cs="Calibri"/>
          <w:sz w:val="22"/>
          <w:szCs w:val="22"/>
        </w:rPr>
        <w:t xml:space="preserve">HSE (2023). </w:t>
      </w:r>
      <w:r w:rsidRPr="00F550B0">
        <w:rPr>
          <w:rFonts w:ascii="Calibri" w:hAnsi="Calibri" w:cs="Calibri"/>
          <w:i/>
          <w:iCs/>
          <w:sz w:val="22"/>
          <w:szCs w:val="22"/>
        </w:rPr>
        <w:t>HSE: Information about health and safety at work</w:t>
      </w:r>
      <w:r w:rsidRPr="00F550B0">
        <w:rPr>
          <w:rFonts w:ascii="Calibri" w:hAnsi="Calibri" w:cs="Calibri"/>
          <w:sz w:val="22"/>
          <w:szCs w:val="22"/>
        </w:rPr>
        <w:t>. [online] Hse.gov.uk. Available at: https://www.hse.gov.uk/.</w:t>
      </w:r>
    </w:p>
    <w:p w14:paraId="7F17370F" w14:textId="77777777" w:rsidR="00F550B0" w:rsidRPr="00F550B0" w:rsidRDefault="00F550B0" w:rsidP="00F550B0">
      <w:pPr>
        <w:jc w:val="both"/>
        <w:rPr>
          <w:rFonts w:ascii="Calibri" w:hAnsi="Calibri" w:cs="Calibri"/>
          <w:sz w:val="22"/>
          <w:szCs w:val="22"/>
        </w:rPr>
      </w:pPr>
      <w:proofErr w:type="spellStart"/>
      <w:r w:rsidRPr="00F550B0">
        <w:rPr>
          <w:rFonts w:ascii="Calibri" w:hAnsi="Calibri" w:cs="Calibri"/>
          <w:sz w:val="22"/>
          <w:szCs w:val="22"/>
        </w:rPr>
        <w:t>SOCRadar</w:t>
      </w:r>
      <w:proofErr w:type="spellEnd"/>
      <w:r w:rsidRPr="00F550B0">
        <w:rPr>
          <w:rFonts w:ascii="Calibri" w:hAnsi="Calibri" w:cs="Calibri"/>
          <w:sz w:val="22"/>
          <w:szCs w:val="22"/>
        </w:rPr>
        <w:t xml:space="preserve">® Cyber Intelligence Inc. (2025). </w:t>
      </w:r>
      <w:r w:rsidRPr="00F550B0">
        <w:rPr>
          <w:rFonts w:ascii="Calibri" w:hAnsi="Calibri" w:cs="Calibri"/>
          <w:i/>
          <w:iCs/>
          <w:sz w:val="22"/>
          <w:szCs w:val="22"/>
        </w:rPr>
        <w:t>Major Cyber Attacks Targeting the Automotive Industry 2025</w:t>
      </w:r>
      <w:r w:rsidRPr="00F550B0">
        <w:rPr>
          <w:rFonts w:ascii="Calibri" w:hAnsi="Calibri" w:cs="Calibri"/>
          <w:sz w:val="22"/>
          <w:szCs w:val="22"/>
        </w:rPr>
        <w:t>. [online] Available at: https://socradar.io/blog/major-cyber-attacks-targeting-automotive-industry-2025/ [Accessed 7 Dec. 2025].</w:t>
      </w:r>
    </w:p>
    <w:p w14:paraId="38A8369B" w14:textId="77777777" w:rsidR="00F550B0" w:rsidRPr="00F550B0" w:rsidRDefault="00F550B0" w:rsidP="00F550B0">
      <w:pPr>
        <w:jc w:val="both"/>
        <w:rPr>
          <w:rFonts w:ascii="Calibri" w:hAnsi="Calibri" w:cs="Calibri"/>
          <w:sz w:val="22"/>
          <w:szCs w:val="22"/>
        </w:rPr>
      </w:pPr>
      <w:proofErr w:type="spellStart"/>
      <w:r w:rsidRPr="00F550B0">
        <w:rPr>
          <w:rFonts w:ascii="Calibri" w:hAnsi="Calibri" w:cs="Calibri"/>
          <w:sz w:val="22"/>
          <w:szCs w:val="22"/>
        </w:rPr>
        <w:t>Tortai</w:t>
      </w:r>
      <w:proofErr w:type="spellEnd"/>
      <w:r w:rsidRPr="00F550B0">
        <w:rPr>
          <w:rFonts w:ascii="Calibri" w:hAnsi="Calibri" w:cs="Calibri"/>
          <w:sz w:val="22"/>
          <w:szCs w:val="22"/>
        </w:rPr>
        <w:t xml:space="preserve"> (2025). </w:t>
      </w:r>
      <w:r w:rsidRPr="00F550B0">
        <w:rPr>
          <w:rFonts w:ascii="Calibri" w:hAnsi="Calibri" w:cs="Calibri"/>
          <w:i/>
          <w:iCs/>
          <w:sz w:val="22"/>
          <w:szCs w:val="22"/>
        </w:rPr>
        <w:t xml:space="preserve">Exploring Defect Rate Control Measures for PCB Assembly </w:t>
      </w:r>
      <w:proofErr w:type="spellStart"/>
      <w:r w:rsidRPr="00F550B0">
        <w:rPr>
          <w:rFonts w:ascii="Calibri" w:hAnsi="Calibri" w:cs="Calibri"/>
          <w:i/>
          <w:iCs/>
          <w:sz w:val="22"/>
          <w:szCs w:val="22"/>
        </w:rPr>
        <w:t>ManufacturersThe</w:t>
      </w:r>
      <w:proofErr w:type="spellEnd"/>
      <w:r w:rsidRPr="00F550B0">
        <w:rPr>
          <w:rFonts w:ascii="Calibri" w:hAnsi="Calibri" w:cs="Calibri"/>
          <w:i/>
          <w:iCs/>
          <w:sz w:val="22"/>
          <w:szCs w:val="22"/>
        </w:rPr>
        <w:t xml:space="preserve"> Role of FMEA (Failure Mode and Effects Analysis) in Quality Management for PCB Assembly Manufacturers</w:t>
      </w:r>
      <w:r w:rsidRPr="00F550B0">
        <w:rPr>
          <w:rFonts w:ascii="Calibri" w:hAnsi="Calibri" w:cs="Calibri"/>
          <w:sz w:val="22"/>
          <w:szCs w:val="22"/>
        </w:rPr>
        <w:t xml:space="preserve">. [online] </w:t>
      </w:r>
      <w:proofErr w:type="spellStart"/>
      <w:r w:rsidRPr="00F550B0">
        <w:rPr>
          <w:rFonts w:ascii="Calibri" w:hAnsi="Calibri" w:cs="Calibri"/>
          <w:sz w:val="22"/>
          <w:szCs w:val="22"/>
        </w:rPr>
        <w:t>Tortai</w:t>
      </w:r>
      <w:proofErr w:type="spellEnd"/>
      <w:r w:rsidRPr="00F550B0">
        <w:rPr>
          <w:rFonts w:ascii="Calibri" w:hAnsi="Calibri" w:cs="Calibri"/>
          <w:sz w:val="22"/>
          <w:szCs w:val="22"/>
        </w:rPr>
        <w:t xml:space="preserve"> Technologies Co., Ltd. Available at: https://www.tortai-tech.com/the-role-of-fmea-failure-mode-and-effects-analysis-in-quality-management-for-pcb-assembly-</w:t>
      </w:r>
      <w:r w:rsidRPr="00F550B0">
        <w:rPr>
          <w:rFonts w:ascii="Calibri" w:hAnsi="Calibri" w:cs="Calibri"/>
          <w:sz w:val="22"/>
          <w:szCs w:val="22"/>
        </w:rPr>
        <w:lastRenderedPageBreak/>
        <w:t>manufacturers/?msclkid=9b57684a2a1511c928e0017e7d37990c&amp;utm_source=bing&amp;utm_medium=cpc&amp;utm_campaign=PCB%20Assembly&amp;utm_term=tortai-tech&amp;utm_content=All%20Webpages%20DSA [Accessed 7 Dec. 2025].</w:t>
      </w:r>
    </w:p>
    <w:p w14:paraId="2843B166" w14:textId="77777777" w:rsidR="00F550B0" w:rsidRPr="00F550B0" w:rsidRDefault="00F550B0" w:rsidP="00F550B0">
      <w:pPr>
        <w:jc w:val="both"/>
        <w:rPr>
          <w:rFonts w:ascii="Calibri" w:hAnsi="Calibri" w:cs="Calibri"/>
          <w:sz w:val="22"/>
          <w:szCs w:val="22"/>
        </w:rPr>
      </w:pPr>
      <w:r w:rsidRPr="00F550B0">
        <w:rPr>
          <w:rFonts w:ascii="Calibri" w:hAnsi="Calibri" w:cs="Calibri"/>
          <w:sz w:val="22"/>
          <w:szCs w:val="22"/>
        </w:rPr>
        <w:t xml:space="preserve">Vakulov, A. (2025). Cybersecurity Threats To Modern Cars: How Hackers Are Taking Control. </w:t>
      </w:r>
      <w:r w:rsidRPr="00F550B0">
        <w:rPr>
          <w:rFonts w:ascii="Calibri" w:hAnsi="Calibri" w:cs="Calibri"/>
          <w:i/>
          <w:iCs/>
          <w:sz w:val="22"/>
          <w:szCs w:val="22"/>
        </w:rPr>
        <w:t>Forbes</w:t>
      </w:r>
      <w:r w:rsidRPr="00F550B0">
        <w:rPr>
          <w:rFonts w:ascii="Calibri" w:hAnsi="Calibri" w:cs="Calibri"/>
          <w:sz w:val="22"/>
          <w:szCs w:val="22"/>
        </w:rPr>
        <w:t>. [online] 25 Jan. Available at: https://www.forbes.com/sites/alexvakulov/2025/01/25/cybersecurity-threats-to-modern-cars-how-hackers-are-taking-control/.</w:t>
      </w:r>
    </w:p>
    <w:p w14:paraId="47F96EC5" w14:textId="77777777" w:rsidR="00F550B0" w:rsidRPr="00F550B0" w:rsidRDefault="00F550B0" w:rsidP="00F550B0">
      <w:pPr>
        <w:jc w:val="both"/>
        <w:rPr>
          <w:rFonts w:ascii="Calibri" w:hAnsi="Calibri" w:cs="Calibri"/>
          <w:sz w:val="22"/>
          <w:szCs w:val="22"/>
        </w:rPr>
      </w:pPr>
      <w:r w:rsidRPr="00F550B0">
        <w:rPr>
          <w:rFonts w:ascii="Calibri" w:hAnsi="Calibri" w:cs="Calibri"/>
          <w:sz w:val="22"/>
          <w:szCs w:val="22"/>
        </w:rPr>
        <w:t xml:space="preserve">Walsh, A. (2025). </w:t>
      </w:r>
      <w:r w:rsidRPr="00F550B0">
        <w:rPr>
          <w:rFonts w:ascii="Calibri" w:hAnsi="Calibri" w:cs="Calibri"/>
          <w:i/>
          <w:iCs/>
          <w:sz w:val="22"/>
          <w:szCs w:val="22"/>
        </w:rPr>
        <w:t>Engineering Organization Structure: Best Models, Metrics &amp; How to Scale</w:t>
      </w:r>
      <w:r w:rsidRPr="00F550B0">
        <w:rPr>
          <w:rFonts w:ascii="Calibri" w:hAnsi="Calibri" w:cs="Calibri"/>
          <w:sz w:val="22"/>
          <w:szCs w:val="22"/>
        </w:rPr>
        <w:t>. [online] Axify.io. Available at: https://axify.io/blog/engineering-organization-structure.</w:t>
      </w:r>
    </w:p>
    <w:p w14:paraId="1ED8D100" w14:textId="58E5F87A" w:rsidR="00520566" w:rsidRPr="00DE2DB2" w:rsidRDefault="00520566" w:rsidP="00A61FCD">
      <w:pPr>
        <w:jc w:val="both"/>
      </w:pPr>
    </w:p>
    <w:sectPr w:rsidR="00520566" w:rsidRPr="00DE2DB2" w:rsidSect="00847BFC">
      <w:footerReference w:type="default" r:id="rId14"/>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4BE27A" w14:textId="77777777" w:rsidR="00A9704F" w:rsidRDefault="00A9704F" w:rsidP="00D46D4E">
      <w:pPr>
        <w:spacing w:after="0" w:line="240" w:lineRule="auto"/>
      </w:pPr>
      <w:r>
        <w:separator/>
      </w:r>
    </w:p>
  </w:endnote>
  <w:endnote w:type="continuationSeparator" w:id="0">
    <w:p w14:paraId="5A314F62" w14:textId="77777777" w:rsidR="00A9704F" w:rsidRDefault="00A9704F" w:rsidP="00D46D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9503531"/>
      <w:docPartObj>
        <w:docPartGallery w:val="Page Numbers (Bottom of Page)"/>
        <w:docPartUnique/>
      </w:docPartObj>
    </w:sdtPr>
    <w:sdtEndPr/>
    <w:sdtContent>
      <w:p w14:paraId="7660F81E" w14:textId="1A3015D1" w:rsidR="00847BFC" w:rsidRDefault="00847BFC">
        <w:pPr>
          <w:pStyle w:val="Footer"/>
        </w:pPr>
        <w:r>
          <w:fldChar w:fldCharType="begin"/>
        </w:r>
        <w:r>
          <w:instrText>PAGE   \* MERGEFORMAT</w:instrText>
        </w:r>
        <w:r>
          <w:fldChar w:fldCharType="separate"/>
        </w:r>
        <w:r>
          <w:t>2</w:t>
        </w:r>
        <w:r>
          <w:fldChar w:fldCharType="end"/>
        </w:r>
      </w:p>
    </w:sdtContent>
  </w:sdt>
  <w:p w14:paraId="1F0E5ACE" w14:textId="77777777" w:rsidR="00847BFC" w:rsidRDefault="00847B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2B19BB" w14:textId="77777777" w:rsidR="00A9704F" w:rsidRDefault="00A9704F" w:rsidP="00D46D4E">
      <w:pPr>
        <w:spacing w:after="0" w:line="240" w:lineRule="auto"/>
      </w:pPr>
      <w:r>
        <w:separator/>
      </w:r>
    </w:p>
  </w:footnote>
  <w:footnote w:type="continuationSeparator" w:id="0">
    <w:p w14:paraId="073DD809" w14:textId="77777777" w:rsidR="00A9704F" w:rsidRDefault="00A9704F" w:rsidP="00D46D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E344C"/>
    <w:multiLevelType w:val="hybridMultilevel"/>
    <w:tmpl w:val="356E21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5E6758"/>
    <w:multiLevelType w:val="hybridMultilevel"/>
    <w:tmpl w:val="71924B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F974EF1"/>
    <w:multiLevelType w:val="multilevel"/>
    <w:tmpl w:val="86026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8C550A9"/>
    <w:multiLevelType w:val="hybridMultilevel"/>
    <w:tmpl w:val="8A38EA8E"/>
    <w:lvl w:ilvl="0" w:tplc="F628F272">
      <w:start w:val="3"/>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96259E"/>
    <w:multiLevelType w:val="hybridMultilevel"/>
    <w:tmpl w:val="D012E19E"/>
    <w:lvl w:ilvl="0" w:tplc="FC3C577E">
      <w:start w:val="3"/>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3BE0FE9"/>
    <w:multiLevelType w:val="hybridMultilevel"/>
    <w:tmpl w:val="2BE44A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79067161">
    <w:abstractNumId w:val="5"/>
  </w:num>
  <w:num w:numId="2" w16cid:durableId="1310595648">
    <w:abstractNumId w:val="1"/>
  </w:num>
  <w:num w:numId="3" w16cid:durableId="903561370">
    <w:abstractNumId w:val="0"/>
  </w:num>
  <w:num w:numId="4" w16cid:durableId="592862874">
    <w:abstractNumId w:val="3"/>
  </w:num>
  <w:num w:numId="5" w16cid:durableId="1060791308">
    <w:abstractNumId w:val="4"/>
  </w:num>
  <w:num w:numId="6" w16cid:durableId="10492628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D4E"/>
    <w:rsid w:val="000048A5"/>
    <w:rsid w:val="00010483"/>
    <w:rsid w:val="00060281"/>
    <w:rsid w:val="00064CC7"/>
    <w:rsid w:val="000B4329"/>
    <w:rsid w:val="000D3EB2"/>
    <w:rsid w:val="001074C4"/>
    <w:rsid w:val="00115989"/>
    <w:rsid w:val="00116A43"/>
    <w:rsid w:val="00123457"/>
    <w:rsid w:val="00146346"/>
    <w:rsid w:val="001540DD"/>
    <w:rsid w:val="00164378"/>
    <w:rsid w:val="001869A6"/>
    <w:rsid w:val="0019302F"/>
    <w:rsid w:val="00193B12"/>
    <w:rsid w:val="001A3A21"/>
    <w:rsid w:val="001B2A86"/>
    <w:rsid w:val="001C1CF6"/>
    <w:rsid w:val="001C5F83"/>
    <w:rsid w:val="001C78F0"/>
    <w:rsid w:val="00204BB9"/>
    <w:rsid w:val="00222E33"/>
    <w:rsid w:val="00246788"/>
    <w:rsid w:val="00265B11"/>
    <w:rsid w:val="00280B98"/>
    <w:rsid w:val="00294F6F"/>
    <w:rsid w:val="002A3905"/>
    <w:rsid w:val="002C7264"/>
    <w:rsid w:val="003221CB"/>
    <w:rsid w:val="0033356F"/>
    <w:rsid w:val="00336EDB"/>
    <w:rsid w:val="003375D0"/>
    <w:rsid w:val="00341156"/>
    <w:rsid w:val="00352001"/>
    <w:rsid w:val="00373FD2"/>
    <w:rsid w:val="00376660"/>
    <w:rsid w:val="00381BCC"/>
    <w:rsid w:val="00381F55"/>
    <w:rsid w:val="003A71F8"/>
    <w:rsid w:val="003C086A"/>
    <w:rsid w:val="003C26E1"/>
    <w:rsid w:val="003C62B8"/>
    <w:rsid w:val="003E66FE"/>
    <w:rsid w:val="003F2EA2"/>
    <w:rsid w:val="004040ED"/>
    <w:rsid w:val="00423DE9"/>
    <w:rsid w:val="00442DC9"/>
    <w:rsid w:val="00442FD9"/>
    <w:rsid w:val="00457587"/>
    <w:rsid w:val="00460B50"/>
    <w:rsid w:val="00464D08"/>
    <w:rsid w:val="0049248A"/>
    <w:rsid w:val="00497875"/>
    <w:rsid w:val="004C6C97"/>
    <w:rsid w:val="004E02EC"/>
    <w:rsid w:val="00520566"/>
    <w:rsid w:val="00582F28"/>
    <w:rsid w:val="005A40AE"/>
    <w:rsid w:val="005B0BAB"/>
    <w:rsid w:val="005C2F0B"/>
    <w:rsid w:val="005D4ED1"/>
    <w:rsid w:val="006256EA"/>
    <w:rsid w:val="00625F33"/>
    <w:rsid w:val="00635A40"/>
    <w:rsid w:val="00665D54"/>
    <w:rsid w:val="006723F9"/>
    <w:rsid w:val="00682797"/>
    <w:rsid w:val="0069397D"/>
    <w:rsid w:val="006A0C50"/>
    <w:rsid w:val="006F3849"/>
    <w:rsid w:val="006F4D21"/>
    <w:rsid w:val="00710534"/>
    <w:rsid w:val="0073009B"/>
    <w:rsid w:val="00730A79"/>
    <w:rsid w:val="00754C58"/>
    <w:rsid w:val="007640C7"/>
    <w:rsid w:val="007760FE"/>
    <w:rsid w:val="007A0ABD"/>
    <w:rsid w:val="007B44BD"/>
    <w:rsid w:val="008079A1"/>
    <w:rsid w:val="00810DFD"/>
    <w:rsid w:val="00814A6B"/>
    <w:rsid w:val="00815EE1"/>
    <w:rsid w:val="00820B3D"/>
    <w:rsid w:val="008346B8"/>
    <w:rsid w:val="008366D7"/>
    <w:rsid w:val="00847BFC"/>
    <w:rsid w:val="00851C18"/>
    <w:rsid w:val="00867341"/>
    <w:rsid w:val="008A0717"/>
    <w:rsid w:val="008A21F8"/>
    <w:rsid w:val="008B45A7"/>
    <w:rsid w:val="008D15DB"/>
    <w:rsid w:val="008E1FB4"/>
    <w:rsid w:val="009462B9"/>
    <w:rsid w:val="009510E6"/>
    <w:rsid w:val="00955A8C"/>
    <w:rsid w:val="00971D83"/>
    <w:rsid w:val="009964A1"/>
    <w:rsid w:val="009B7A3D"/>
    <w:rsid w:val="009D0A74"/>
    <w:rsid w:val="009D4834"/>
    <w:rsid w:val="009F4D8C"/>
    <w:rsid w:val="009F7353"/>
    <w:rsid w:val="00A00FB6"/>
    <w:rsid w:val="00A1433F"/>
    <w:rsid w:val="00A610FF"/>
    <w:rsid w:val="00A61FCD"/>
    <w:rsid w:val="00A854B1"/>
    <w:rsid w:val="00A9005B"/>
    <w:rsid w:val="00A9704F"/>
    <w:rsid w:val="00AA1550"/>
    <w:rsid w:val="00AA4000"/>
    <w:rsid w:val="00AB177D"/>
    <w:rsid w:val="00AC09C9"/>
    <w:rsid w:val="00B121F1"/>
    <w:rsid w:val="00B20386"/>
    <w:rsid w:val="00B25C1C"/>
    <w:rsid w:val="00B5096E"/>
    <w:rsid w:val="00B52D24"/>
    <w:rsid w:val="00B6168A"/>
    <w:rsid w:val="00BA0207"/>
    <w:rsid w:val="00BB2465"/>
    <w:rsid w:val="00BC2DC2"/>
    <w:rsid w:val="00BC6B60"/>
    <w:rsid w:val="00BD754C"/>
    <w:rsid w:val="00BE3519"/>
    <w:rsid w:val="00BF0A02"/>
    <w:rsid w:val="00BF1422"/>
    <w:rsid w:val="00BF48BF"/>
    <w:rsid w:val="00C132E0"/>
    <w:rsid w:val="00C13877"/>
    <w:rsid w:val="00C15760"/>
    <w:rsid w:val="00C17ED7"/>
    <w:rsid w:val="00C32F11"/>
    <w:rsid w:val="00C529B2"/>
    <w:rsid w:val="00C7575B"/>
    <w:rsid w:val="00C86D05"/>
    <w:rsid w:val="00C8751E"/>
    <w:rsid w:val="00CB7AC7"/>
    <w:rsid w:val="00CD51E6"/>
    <w:rsid w:val="00CE0807"/>
    <w:rsid w:val="00CE1C78"/>
    <w:rsid w:val="00CF2607"/>
    <w:rsid w:val="00D1183D"/>
    <w:rsid w:val="00D21C97"/>
    <w:rsid w:val="00D22BA2"/>
    <w:rsid w:val="00D46D4E"/>
    <w:rsid w:val="00D50A91"/>
    <w:rsid w:val="00D654B1"/>
    <w:rsid w:val="00D90895"/>
    <w:rsid w:val="00D91CBC"/>
    <w:rsid w:val="00D95511"/>
    <w:rsid w:val="00DC2300"/>
    <w:rsid w:val="00DC4056"/>
    <w:rsid w:val="00DD16FF"/>
    <w:rsid w:val="00DD39F0"/>
    <w:rsid w:val="00DE2DB2"/>
    <w:rsid w:val="00E3377F"/>
    <w:rsid w:val="00E60CC6"/>
    <w:rsid w:val="00E74916"/>
    <w:rsid w:val="00E94773"/>
    <w:rsid w:val="00EA4CAF"/>
    <w:rsid w:val="00EB100F"/>
    <w:rsid w:val="00EB3E8D"/>
    <w:rsid w:val="00EB40F2"/>
    <w:rsid w:val="00EB6550"/>
    <w:rsid w:val="00ED15F3"/>
    <w:rsid w:val="00EF1D58"/>
    <w:rsid w:val="00F11EAB"/>
    <w:rsid w:val="00F54146"/>
    <w:rsid w:val="00F550B0"/>
    <w:rsid w:val="00F95BDA"/>
    <w:rsid w:val="00FB154B"/>
    <w:rsid w:val="00FB6286"/>
    <w:rsid w:val="00FD07A7"/>
    <w:rsid w:val="00FF4442"/>
    <w:rsid w:val="1E9E5233"/>
    <w:rsid w:val="4696DE2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BA7C1B"/>
  <w15:chartTrackingRefBased/>
  <w15:docId w15:val="{0DC63415-1AA9-4431-B2B8-6B13ECC3F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360" w:lineRule="auto"/>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6D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46D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46D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6D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6D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6D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6D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6D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6D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6D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46D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46D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6D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6D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6D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6D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6D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6D4E"/>
    <w:rPr>
      <w:rFonts w:eastAsiaTheme="majorEastAsia" w:cstheme="majorBidi"/>
      <w:color w:val="272727" w:themeColor="text1" w:themeTint="D8"/>
    </w:rPr>
  </w:style>
  <w:style w:type="paragraph" w:styleId="Title">
    <w:name w:val="Title"/>
    <w:basedOn w:val="Normal"/>
    <w:next w:val="Normal"/>
    <w:link w:val="TitleChar"/>
    <w:uiPriority w:val="10"/>
    <w:qFormat/>
    <w:rsid w:val="00D46D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6D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6D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6D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6D4E"/>
    <w:pPr>
      <w:spacing w:before="160"/>
    </w:pPr>
    <w:rPr>
      <w:i/>
      <w:iCs/>
      <w:color w:val="404040" w:themeColor="text1" w:themeTint="BF"/>
    </w:rPr>
  </w:style>
  <w:style w:type="character" w:customStyle="1" w:styleId="QuoteChar">
    <w:name w:val="Quote Char"/>
    <w:basedOn w:val="DefaultParagraphFont"/>
    <w:link w:val="Quote"/>
    <w:uiPriority w:val="29"/>
    <w:rsid w:val="00D46D4E"/>
    <w:rPr>
      <w:i/>
      <w:iCs/>
      <w:color w:val="404040" w:themeColor="text1" w:themeTint="BF"/>
    </w:rPr>
  </w:style>
  <w:style w:type="paragraph" w:styleId="ListParagraph">
    <w:name w:val="List Paragraph"/>
    <w:basedOn w:val="Normal"/>
    <w:uiPriority w:val="34"/>
    <w:qFormat/>
    <w:rsid w:val="00D46D4E"/>
    <w:pPr>
      <w:ind w:left="720"/>
      <w:contextualSpacing/>
    </w:pPr>
  </w:style>
  <w:style w:type="character" w:styleId="IntenseEmphasis">
    <w:name w:val="Intense Emphasis"/>
    <w:basedOn w:val="DefaultParagraphFont"/>
    <w:uiPriority w:val="21"/>
    <w:qFormat/>
    <w:rsid w:val="00D46D4E"/>
    <w:rPr>
      <w:i/>
      <w:iCs/>
      <w:color w:val="0F4761" w:themeColor="accent1" w:themeShade="BF"/>
    </w:rPr>
  </w:style>
  <w:style w:type="paragraph" w:styleId="IntenseQuote">
    <w:name w:val="Intense Quote"/>
    <w:basedOn w:val="Normal"/>
    <w:next w:val="Normal"/>
    <w:link w:val="IntenseQuoteChar"/>
    <w:uiPriority w:val="30"/>
    <w:qFormat/>
    <w:rsid w:val="00D46D4E"/>
    <w:pPr>
      <w:pBdr>
        <w:top w:val="single" w:sz="4" w:space="10" w:color="0F4761" w:themeColor="accent1" w:themeShade="BF"/>
        <w:bottom w:val="single" w:sz="4" w:space="10" w:color="0F4761" w:themeColor="accent1" w:themeShade="BF"/>
      </w:pBdr>
      <w:spacing w:before="360" w:after="360"/>
      <w:ind w:left="864" w:right="864"/>
    </w:pPr>
    <w:rPr>
      <w:i/>
      <w:iCs/>
      <w:color w:val="0F4761" w:themeColor="accent1" w:themeShade="BF"/>
    </w:rPr>
  </w:style>
  <w:style w:type="character" w:customStyle="1" w:styleId="IntenseQuoteChar">
    <w:name w:val="Intense Quote Char"/>
    <w:basedOn w:val="DefaultParagraphFont"/>
    <w:link w:val="IntenseQuote"/>
    <w:uiPriority w:val="30"/>
    <w:rsid w:val="00D46D4E"/>
    <w:rPr>
      <w:i/>
      <w:iCs/>
      <w:color w:val="0F4761" w:themeColor="accent1" w:themeShade="BF"/>
    </w:rPr>
  </w:style>
  <w:style w:type="character" w:styleId="IntenseReference">
    <w:name w:val="Intense Reference"/>
    <w:basedOn w:val="DefaultParagraphFont"/>
    <w:uiPriority w:val="32"/>
    <w:qFormat/>
    <w:rsid w:val="00D46D4E"/>
    <w:rPr>
      <w:b/>
      <w:bCs/>
      <w:smallCaps/>
      <w:color w:val="0F4761" w:themeColor="accent1" w:themeShade="BF"/>
      <w:spacing w:val="5"/>
    </w:rPr>
  </w:style>
  <w:style w:type="paragraph" w:styleId="Header">
    <w:name w:val="header"/>
    <w:basedOn w:val="Normal"/>
    <w:link w:val="HeaderChar"/>
    <w:uiPriority w:val="99"/>
    <w:unhideWhenUsed/>
    <w:rsid w:val="00D46D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6D4E"/>
  </w:style>
  <w:style w:type="paragraph" w:styleId="Footer">
    <w:name w:val="footer"/>
    <w:basedOn w:val="Normal"/>
    <w:link w:val="FooterChar"/>
    <w:uiPriority w:val="99"/>
    <w:unhideWhenUsed/>
    <w:rsid w:val="00D46D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6D4E"/>
  </w:style>
  <w:style w:type="paragraph" w:styleId="Date">
    <w:name w:val="Date"/>
    <w:basedOn w:val="Normal"/>
    <w:next w:val="Normal"/>
    <w:link w:val="DateChar"/>
    <w:uiPriority w:val="99"/>
    <w:semiHidden/>
    <w:unhideWhenUsed/>
    <w:rsid w:val="00847BFC"/>
  </w:style>
  <w:style w:type="character" w:customStyle="1" w:styleId="DateChar">
    <w:name w:val="Date Char"/>
    <w:basedOn w:val="DefaultParagraphFont"/>
    <w:link w:val="Date"/>
    <w:uiPriority w:val="99"/>
    <w:semiHidden/>
    <w:rsid w:val="00847BFC"/>
  </w:style>
  <w:style w:type="paragraph" w:styleId="TOCHeading">
    <w:name w:val="TOC Heading"/>
    <w:basedOn w:val="Heading1"/>
    <w:next w:val="Normal"/>
    <w:uiPriority w:val="39"/>
    <w:unhideWhenUsed/>
    <w:qFormat/>
    <w:rsid w:val="00847BFC"/>
    <w:pPr>
      <w:spacing w:before="240" w:after="0" w:line="259" w:lineRule="auto"/>
      <w:jc w:val="left"/>
      <w:outlineLvl w:val="9"/>
    </w:pPr>
    <w:rPr>
      <w:kern w:val="0"/>
      <w:sz w:val="32"/>
      <w:szCs w:val="32"/>
      <w14:ligatures w14:val="none"/>
    </w:rPr>
  </w:style>
  <w:style w:type="paragraph" w:styleId="TOC1">
    <w:name w:val="toc 1"/>
    <w:basedOn w:val="Normal"/>
    <w:next w:val="Normal"/>
    <w:autoRedefine/>
    <w:uiPriority w:val="39"/>
    <w:unhideWhenUsed/>
    <w:rsid w:val="003C62B8"/>
    <w:pPr>
      <w:spacing w:after="100"/>
    </w:pPr>
  </w:style>
  <w:style w:type="character" w:styleId="Hyperlink">
    <w:name w:val="Hyperlink"/>
    <w:basedOn w:val="DefaultParagraphFont"/>
    <w:uiPriority w:val="99"/>
    <w:unhideWhenUsed/>
    <w:rsid w:val="003C62B8"/>
    <w:rPr>
      <w:color w:val="467886" w:themeColor="hyperlink"/>
      <w:u w:val="single"/>
    </w:rPr>
  </w:style>
  <w:style w:type="character" w:styleId="UnresolvedMention">
    <w:name w:val="Unresolved Mention"/>
    <w:basedOn w:val="DefaultParagraphFont"/>
    <w:uiPriority w:val="99"/>
    <w:semiHidden/>
    <w:unhideWhenUsed/>
    <w:rsid w:val="00A61FCD"/>
    <w:rPr>
      <w:color w:val="605E5C"/>
      <w:shd w:val="clear" w:color="auto" w:fill="E1DFDD"/>
    </w:rPr>
  </w:style>
  <w:style w:type="paragraph" w:styleId="TOC2">
    <w:name w:val="toc 2"/>
    <w:basedOn w:val="Normal"/>
    <w:next w:val="Normal"/>
    <w:autoRedefine/>
    <w:uiPriority w:val="39"/>
    <w:unhideWhenUsed/>
    <w:rsid w:val="003C086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EB1A6F-F7C6-437F-B195-9CDC5B77A3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2653</Words>
  <Characters>15125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Aidan O'Brien (2500916)</dc:creator>
  <cp:keywords/>
  <dc:description/>
  <cp:lastModifiedBy>Aidan O'Brien</cp:lastModifiedBy>
  <cp:revision>2</cp:revision>
  <dcterms:created xsi:type="dcterms:W3CDTF">2025-12-07T20:02:00Z</dcterms:created>
  <dcterms:modified xsi:type="dcterms:W3CDTF">2025-12-07T20:02:00Z</dcterms:modified>
</cp:coreProperties>
</file>