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3B75E" w14:textId="77777777" w:rsidR="004176E7" w:rsidRPr="005968AF" w:rsidRDefault="004176E7" w:rsidP="004176E7">
      <w:pPr>
        <w:spacing w:line="600" w:lineRule="auto"/>
        <w:jc w:val="center"/>
        <w:rPr>
          <w:rFonts w:ascii="Arial" w:eastAsia="等线" w:hAnsi="Arial" w:cs="Arial"/>
          <w:sz w:val="24"/>
          <w:lang w:val="en-GB"/>
        </w:rPr>
      </w:pPr>
    </w:p>
    <w:p w14:paraId="658E39D5" w14:textId="77777777" w:rsidR="004176E7" w:rsidRPr="005968AF" w:rsidRDefault="004176E7" w:rsidP="004176E7">
      <w:pPr>
        <w:spacing w:line="600" w:lineRule="auto"/>
        <w:jc w:val="center"/>
        <w:rPr>
          <w:rFonts w:ascii="Arial" w:eastAsia="等线" w:hAnsi="Arial" w:cs="Arial"/>
          <w:sz w:val="24"/>
          <w:lang w:val="en-GB"/>
        </w:rPr>
      </w:pPr>
      <w:r w:rsidRPr="005968AF">
        <w:rPr>
          <w:rFonts w:ascii="Arial" w:eastAsia="等线" w:hAnsi="Arial" w:cs="Arial"/>
          <w:noProof/>
          <w:sz w:val="24"/>
          <w:lang w:val="en-GB"/>
        </w:rPr>
        <w:drawing>
          <wp:inline distT="0" distB="0" distL="0" distR="0" wp14:anchorId="592359BE" wp14:editId="3C36A9A9">
            <wp:extent cx="1163955" cy="1163955"/>
            <wp:effectExtent l="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63955" cy="1163955"/>
                    </a:xfrm>
                    <a:prstGeom prst="rect">
                      <a:avLst/>
                    </a:prstGeom>
                    <a:noFill/>
                    <a:ln>
                      <a:noFill/>
                    </a:ln>
                  </pic:spPr>
                </pic:pic>
              </a:graphicData>
            </a:graphic>
          </wp:inline>
        </w:drawing>
      </w:r>
    </w:p>
    <w:p w14:paraId="1C4D926C" w14:textId="77777777" w:rsidR="004176E7" w:rsidRPr="005968AF" w:rsidRDefault="004176E7" w:rsidP="004176E7">
      <w:pPr>
        <w:spacing w:line="600" w:lineRule="auto"/>
        <w:jc w:val="center"/>
        <w:rPr>
          <w:rFonts w:ascii="Arial" w:eastAsia="等线" w:hAnsi="Arial" w:cs="Arial"/>
          <w:sz w:val="24"/>
          <w:lang w:val="en-GB"/>
        </w:rPr>
      </w:pPr>
    </w:p>
    <w:p w14:paraId="4C2561A6" w14:textId="77777777" w:rsidR="00F05972" w:rsidRPr="00F05972" w:rsidRDefault="00F05972" w:rsidP="00F05972">
      <w:pPr>
        <w:spacing w:line="600" w:lineRule="auto"/>
        <w:jc w:val="center"/>
        <w:rPr>
          <w:rFonts w:ascii="Arial" w:eastAsia="等线" w:hAnsi="Arial" w:cs="Arial"/>
          <w:sz w:val="24"/>
          <w:lang w:val="en-GB"/>
        </w:rPr>
      </w:pPr>
      <w:r w:rsidRPr="00F05972">
        <w:rPr>
          <w:rFonts w:ascii="Arial" w:eastAsia="等线" w:hAnsi="Arial" w:cs="Arial" w:hint="eastAsia"/>
          <w:sz w:val="24"/>
          <w:lang w:val="en-GB"/>
        </w:rPr>
        <w:t xml:space="preserve">Unit name: Leading and Developing People </w:t>
      </w:r>
    </w:p>
    <w:p w14:paraId="709D902F" w14:textId="511FFAAA" w:rsidR="004176E7" w:rsidRPr="005968AF" w:rsidRDefault="00F05972" w:rsidP="00F05972">
      <w:pPr>
        <w:spacing w:line="600" w:lineRule="auto"/>
        <w:jc w:val="center"/>
        <w:rPr>
          <w:rFonts w:ascii="Arial" w:eastAsia="等线" w:hAnsi="Arial" w:cs="Arial"/>
          <w:sz w:val="24"/>
          <w:lang w:val="en-GB"/>
        </w:rPr>
      </w:pPr>
      <w:r w:rsidRPr="00F05972">
        <w:rPr>
          <w:rFonts w:ascii="Arial" w:eastAsia="等线" w:hAnsi="Arial" w:cs="Arial" w:hint="eastAsia"/>
          <w:sz w:val="24"/>
          <w:lang w:val="en-GB"/>
        </w:rPr>
        <w:t>Module code: BMBM6023</w:t>
      </w:r>
    </w:p>
    <w:p w14:paraId="72BD391D" w14:textId="77777777" w:rsidR="004176E7" w:rsidRDefault="004176E7" w:rsidP="004176E7">
      <w:pPr>
        <w:spacing w:line="600" w:lineRule="auto"/>
        <w:jc w:val="center"/>
        <w:rPr>
          <w:rFonts w:ascii="Arial" w:eastAsia="宋体" w:hAnsi="Arial" w:cs="Arial"/>
          <w:sz w:val="24"/>
          <w:lang w:val="en-GB"/>
        </w:rPr>
      </w:pPr>
    </w:p>
    <w:p w14:paraId="19EDA5C8" w14:textId="0E47C780" w:rsidR="004176E7" w:rsidRPr="005968AF" w:rsidRDefault="004176E7" w:rsidP="004176E7">
      <w:pPr>
        <w:spacing w:line="600" w:lineRule="auto"/>
        <w:jc w:val="center"/>
        <w:rPr>
          <w:rFonts w:ascii="Arial" w:eastAsia="宋体" w:hAnsi="Arial" w:cs="Arial"/>
          <w:sz w:val="24"/>
          <w:lang w:val="en-GB"/>
        </w:rPr>
      </w:pPr>
      <w:r w:rsidRPr="005968AF">
        <w:rPr>
          <w:rFonts w:ascii="Arial" w:eastAsia="等线" w:hAnsi="Arial" w:cs="Arial"/>
          <w:noProof/>
          <w:sz w:val="24"/>
          <w:lang w:val="en-GB"/>
        </w:rPr>
        <mc:AlternateContent>
          <mc:Choice Requires="wps">
            <w:drawing>
              <wp:anchor distT="0" distB="0" distL="114300" distR="114300" simplePos="0" relativeHeight="251659264" behindDoc="0" locked="0" layoutInCell="1" allowOverlap="1" wp14:anchorId="181797DB" wp14:editId="5C296FC5">
                <wp:simplePos x="0" y="0"/>
                <wp:positionH relativeFrom="column">
                  <wp:posOffset>-567690</wp:posOffset>
                </wp:positionH>
                <wp:positionV relativeFrom="paragraph">
                  <wp:posOffset>345863</wp:posOffset>
                </wp:positionV>
                <wp:extent cx="6190615" cy="24765"/>
                <wp:effectExtent l="0" t="0" r="19685" b="32385"/>
                <wp:wrapNone/>
                <wp:docPr id="939270173" name="直接连接符 2"/>
                <wp:cNvGraphicFramePr/>
                <a:graphic xmlns:a="http://schemas.openxmlformats.org/drawingml/2006/main">
                  <a:graphicData uri="http://schemas.microsoft.com/office/word/2010/wordprocessingShape">
                    <wps:wsp>
                      <wps:cNvCnPr/>
                      <wps:spPr>
                        <a:xfrm flipV="1">
                          <a:off x="0" y="0"/>
                          <a:ext cx="6190615" cy="24765"/>
                        </a:xfrm>
                        <a:prstGeom prst="line">
                          <a:avLst/>
                        </a:prstGeom>
                        <a:noFill/>
                        <a:ln w="12700" cap="flat" cmpd="sng" algn="ctr">
                          <a:solidFill>
                            <a:srgbClr val="4472C4"/>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7E42CABD" id="直接连接符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4.7pt,27.25pt" to="442.75pt,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" strokecolor="#4472c4" strokeweight="1pt">
                <v:stroke joinstyle="miter"/>
              </v:line>
            </w:pict>
          </mc:Fallback>
        </mc:AlternateContent>
      </w:r>
    </w:p>
    <w:p w14:paraId="4CFDA958" w14:textId="77777777" w:rsidR="004176E7" w:rsidRPr="005968AF" w:rsidRDefault="004176E7" w:rsidP="004176E7">
      <w:pPr>
        <w:spacing w:line="600" w:lineRule="auto"/>
        <w:jc w:val="center"/>
        <w:rPr>
          <w:rFonts w:ascii="Arial" w:eastAsia="等线" w:hAnsi="Arial" w:cs="Arial"/>
          <w:sz w:val="24"/>
          <w:lang w:val="en-GB"/>
        </w:rPr>
      </w:pPr>
    </w:p>
    <w:p w14:paraId="3A567DF2" w14:textId="77777777" w:rsidR="004176E7" w:rsidRPr="005968AF" w:rsidRDefault="004176E7" w:rsidP="004176E7">
      <w:pPr>
        <w:spacing w:line="600" w:lineRule="auto"/>
        <w:jc w:val="center"/>
        <w:rPr>
          <w:rFonts w:ascii="Arial" w:eastAsia="等线" w:hAnsi="Arial" w:cs="Arial"/>
          <w:sz w:val="24"/>
          <w:lang w:val="en-GB"/>
        </w:rPr>
      </w:pPr>
      <w:r w:rsidRPr="005968AF">
        <w:rPr>
          <w:rFonts w:ascii="Arial" w:eastAsia="等线" w:hAnsi="Arial" w:cs="Arial"/>
          <w:sz w:val="24"/>
          <w:lang w:val="en-GB"/>
        </w:rPr>
        <w:t>Prepared for: Helen Evans</w:t>
      </w:r>
    </w:p>
    <w:p w14:paraId="232A72C0" w14:textId="77777777" w:rsidR="004176E7" w:rsidRPr="005968AF" w:rsidRDefault="004176E7" w:rsidP="004176E7">
      <w:pPr>
        <w:spacing w:line="600" w:lineRule="auto"/>
        <w:jc w:val="center"/>
        <w:rPr>
          <w:rFonts w:ascii="Arial" w:eastAsia="等线" w:hAnsi="Arial" w:cs="Arial"/>
          <w:sz w:val="24"/>
          <w:lang w:val="en-GB"/>
        </w:rPr>
      </w:pPr>
      <w:r w:rsidRPr="005968AF">
        <w:rPr>
          <w:rFonts w:ascii="Arial" w:eastAsia="等线" w:hAnsi="Arial" w:cs="Arial"/>
          <w:sz w:val="24"/>
          <w:lang w:val="en-GB"/>
        </w:rPr>
        <w:t>Written by: Jingwei Ge</w:t>
      </w:r>
    </w:p>
    <w:p w14:paraId="2E80EE51" w14:textId="77777777" w:rsidR="004176E7" w:rsidRPr="005968AF" w:rsidRDefault="004176E7" w:rsidP="004176E7">
      <w:pPr>
        <w:spacing w:line="600" w:lineRule="auto"/>
        <w:jc w:val="center"/>
        <w:rPr>
          <w:rFonts w:ascii="Arial" w:eastAsia="等线" w:hAnsi="Arial" w:cs="Arial"/>
          <w:sz w:val="24"/>
          <w:lang w:val="en-GB"/>
        </w:rPr>
      </w:pPr>
      <w:r w:rsidRPr="005968AF">
        <w:rPr>
          <w:rFonts w:ascii="Arial" w:eastAsia="等线" w:hAnsi="Arial" w:cs="Arial"/>
          <w:sz w:val="24"/>
          <w:lang w:val="en-GB"/>
        </w:rPr>
        <w:t>Student ID: 2400192</w:t>
      </w:r>
    </w:p>
    <w:p w14:paraId="2343669B" w14:textId="389D86C3" w:rsidR="004176E7" w:rsidRPr="005968AF" w:rsidRDefault="004176E7" w:rsidP="004176E7">
      <w:pPr>
        <w:spacing w:line="600" w:lineRule="auto"/>
        <w:jc w:val="center"/>
        <w:rPr>
          <w:rFonts w:ascii="Arial" w:eastAsia="等线" w:hAnsi="Arial" w:cs="Arial"/>
          <w:sz w:val="24"/>
          <w:lang w:val="en-GB"/>
        </w:rPr>
      </w:pPr>
      <w:r w:rsidRPr="005968AF">
        <w:rPr>
          <w:rFonts w:ascii="Arial" w:eastAsia="等线" w:hAnsi="Arial" w:cs="Arial"/>
          <w:sz w:val="24"/>
          <w:lang w:val="en-GB"/>
        </w:rPr>
        <w:t>Date submitted:</w:t>
      </w:r>
      <w:r w:rsidRPr="005968AF">
        <w:rPr>
          <w:rFonts w:ascii="Arial" w:hAnsi="Arial" w:cs="Arial"/>
          <w:sz w:val="24"/>
          <w:lang w:val="en-GB"/>
        </w:rPr>
        <w:t xml:space="preserve"> </w:t>
      </w:r>
      <w:r w:rsidRPr="004176E7">
        <w:rPr>
          <w:rFonts w:ascii="Arial" w:eastAsia="等线" w:hAnsi="Arial" w:cs="Arial" w:hint="eastAsia"/>
          <w:sz w:val="24"/>
          <w:lang w:val="en-GB"/>
        </w:rPr>
        <w:t xml:space="preserve">7th </w:t>
      </w:r>
      <w:r w:rsidRPr="004176E7">
        <w:rPr>
          <w:rFonts w:ascii="Arial" w:eastAsia="等线" w:hAnsi="Arial" w:cs="Arial"/>
          <w:sz w:val="24"/>
          <w:lang w:val="en-GB"/>
        </w:rPr>
        <w:t xml:space="preserve">May </w:t>
      </w:r>
      <w:r w:rsidRPr="005968AF">
        <w:rPr>
          <w:rFonts w:ascii="Arial" w:eastAsia="等线" w:hAnsi="Arial" w:cs="Arial"/>
          <w:sz w:val="24"/>
          <w:lang w:val="en-GB"/>
        </w:rPr>
        <w:t>2025</w:t>
      </w:r>
    </w:p>
    <w:p w14:paraId="6BC3FF3B" w14:textId="77777777" w:rsidR="004176E7" w:rsidRPr="005968AF" w:rsidRDefault="004176E7" w:rsidP="004176E7">
      <w:pPr>
        <w:widowControl/>
        <w:spacing w:line="600" w:lineRule="auto"/>
        <w:jc w:val="center"/>
        <w:rPr>
          <w:rFonts w:ascii="Arial" w:hAnsi="Arial" w:cs="Arial"/>
          <w:sz w:val="24"/>
          <w:lang w:val="en-GB"/>
        </w:rPr>
      </w:pPr>
    </w:p>
    <w:p w14:paraId="294E9BD6" w14:textId="3F5B2D55" w:rsidR="00817D71" w:rsidRPr="00723366" w:rsidRDefault="00817D71" w:rsidP="004176E7">
      <w:pPr>
        <w:widowControl/>
        <w:spacing w:line="480" w:lineRule="auto"/>
        <w:jc w:val="left"/>
        <w:rPr>
          <w:rFonts w:ascii="Arial" w:hAnsi="Arial" w:cs="Arial"/>
          <w:sz w:val="24"/>
        </w:rPr>
      </w:pPr>
    </w:p>
    <w:p w14:paraId="21D7CE37" w14:textId="6F0ED46B" w:rsidR="00817D71" w:rsidRPr="00723366" w:rsidRDefault="00817D71" w:rsidP="002232B1">
      <w:pPr>
        <w:widowControl/>
        <w:spacing w:line="480" w:lineRule="auto"/>
        <w:jc w:val="left"/>
        <w:rPr>
          <w:rFonts w:ascii="Arial" w:hAnsi="Arial" w:cs="Arial"/>
          <w:sz w:val="24"/>
        </w:rPr>
      </w:pPr>
      <w:r w:rsidRPr="00723366">
        <w:rPr>
          <w:rFonts w:ascii="Arial" w:hAnsi="Arial" w:cs="Arial"/>
          <w:sz w:val="24"/>
        </w:rPr>
        <w:br w:type="page"/>
      </w:r>
    </w:p>
    <w:p w14:paraId="3F8453E0" w14:textId="77777777" w:rsidR="00817D71" w:rsidRPr="00723366" w:rsidRDefault="00817D71" w:rsidP="002232B1">
      <w:pPr>
        <w:spacing w:line="480" w:lineRule="auto"/>
        <w:rPr>
          <w:rFonts w:ascii="Arial" w:hAnsi="Arial" w:cs="Arial"/>
          <w:sz w:val="24"/>
        </w:rPr>
      </w:pPr>
    </w:p>
    <w:p w14:paraId="5A2B7083" w14:textId="61B7F911" w:rsidR="00817D71" w:rsidRPr="00CF0A59" w:rsidRDefault="00E9410B" w:rsidP="002232B1">
      <w:pPr>
        <w:spacing w:line="480" w:lineRule="auto"/>
        <w:rPr>
          <w:rFonts w:ascii="Arial" w:hAnsi="Arial" w:cs="Arial"/>
          <w:b/>
          <w:bCs/>
          <w:sz w:val="32"/>
          <w:szCs w:val="32"/>
        </w:rPr>
      </w:pPr>
      <w:r w:rsidRPr="00CF0A59">
        <w:rPr>
          <w:rFonts w:ascii="Arial" w:hAnsi="Arial" w:cs="Arial"/>
          <w:b/>
          <w:bCs/>
          <w:sz w:val="32"/>
          <w:szCs w:val="32"/>
        </w:rPr>
        <w:t>PowerPoint</w:t>
      </w:r>
      <w:r w:rsidR="004176E7" w:rsidRPr="00CF0A59">
        <w:rPr>
          <w:rFonts w:ascii="Arial" w:hAnsi="Arial" w:cs="Arial"/>
          <w:b/>
          <w:bCs/>
          <w:sz w:val="32"/>
          <w:szCs w:val="32"/>
        </w:rPr>
        <w:t>: (</w:t>
      </w:r>
      <w:r w:rsidR="00FE207D" w:rsidRPr="00CF0A59">
        <w:rPr>
          <w:rFonts w:ascii="Arial" w:hAnsi="Arial" w:cs="Arial" w:hint="eastAsia"/>
          <w:b/>
          <w:bCs/>
          <w:sz w:val="32"/>
          <w:szCs w:val="32"/>
        </w:rPr>
        <w:t>'Right mouse button can be edited and opened</w:t>
      </w:r>
      <w:r w:rsidR="00723366" w:rsidRPr="00CF0A59">
        <w:rPr>
          <w:rFonts w:ascii="Arial" w:hAnsi="Arial" w:cs="Arial" w:hint="eastAsia"/>
          <w:b/>
          <w:bCs/>
          <w:sz w:val="32"/>
          <w:szCs w:val="32"/>
        </w:rPr>
        <w:t>)</w:t>
      </w:r>
    </w:p>
    <w:p w14:paraId="7B9AFB9D" w14:textId="77777777" w:rsidR="00723366" w:rsidRPr="00723366" w:rsidRDefault="00723366" w:rsidP="002232B1">
      <w:pPr>
        <w:spacing w:line="480" w:lineRule="auto"/>
        <w:rPr>
          <w:rFonts w:ascii="Arial" w:hAnsi="Arial" w:cs="Arial"/>
          <w:sz w:val="24"/>
        </w:rPr>
      </w:pPr>
    </w:p>
    <w:p w14:paraId="39D0E046" w14:textId="2349CA21" w:rsidR="00817D71" w:rsidRPr="00723366" w:rsidRDefault="004176E7" w:rsidP="002232B1">
      <w:pPr>
        <w:spacing w:line="480" w:lineRule="auto"/>
        <w:rPr>
          <w:rFonts w:ascii="Arial" w:hAnsi="Arial" w:cs="Arial"/>
          <w:sz w:val="24"/>
        </w:rPr>
      </w:pPr>
      <w:r>
        <w:rPr>
          <w:rFonts w:ascii="Arial" w:hAnsi="Arial" w:cs="Arial"/>
          <w:sz w:val="24"/>
        </w:rPr>
        <w:object w:dxaOrig="1503" w:dyaOrig="1044" w14:anchorId="60DC28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1.5pt" o:ole="">
            <v:imagedata r:id="rId8" o:title=""/>
          </v:shape>
          <o:OLEObject Type="Embed" ProgID="PowerPoint.Show.12" ShapeID="_x0000_i1025" DrawAspect="Icon" ObjectID="_1808076300" r:id="rId9"/>
        </w:object>
      </w:r>
    </w:p>
    <w:p w14:paraId="24AD7A4D" w14:textId="38EC7B92" w:rsidR="00817D71" w:rsidRDefault="0001168F" w:rsidP="002232B1">
      <w:pPr>
        <w:spacing w:line="480" w:lineRule="auto"/>
        <w:rPr>
          <w:rFonts w:hint="eastAsia"/>
        </w:rPr>
      </w:pPr>
      <w:r>
        <w:rPr>
          <w:rFonts w:hint="eastAsia"/>
        </w:rPr>
        <w:object w:dxaOrig="1503" w:dyaOrig="1044" w14:anchorId="67F7EE60">
          <v:shape id="_x0000_i1026" type="#_x0000_t75" style="width:77pt;height:51.5pt" o:ole="">
            <v:imagedata r:id="rId10" o:title=""/>
          </v:shape>
          <o:OLEObject Type="Embed" ProgID="Package" ShapeID="_x0000_i1026" DrawAspect="Icon" ObjectID="_1808076301" r:id="rId11"/>
        </w:object>
      </w:r>
    </w:p>
    <w:p w14:paraId="163F0D28" w14:textId="77777777" w:rsidR="004176E7" w:rsidRDefault="004176E7" w:rsidP="002232B1">
      <w:pPr>
        <w:spacing w:line="480" w:lineRule="auto"/>
        <w:rPr>
          <w:rFonts w:hint="eastAsia"/>
        </w:rPr>
      </w:pPr>
    </w:p>
    <w:p w14:paraId="6EEDB6EE" w14:textId="77777777" w:rsidR="004176E7" w:rsidRDefault="004176E7" w:rsidP="002232B1">
      <w:pPr>
        <w:spacing w:line="480" w:lineRule="auto"/>
        <w:rPr>
          <w:rFonts w:hint="eastAsia"/>
        </w:rPr>
      </w:pPr>
    </w:p>
    <w:p w14:paraId="0340E1F1" w14:textId="465AC9B4" w:rsidR="004176E7" w:rsidRPr="00CF0A59" w:rsidRDefault="004176E7" w:rsidP="002232B1">
      <w:pPr>
        <w:spacing w:line="480" w:lineRule="auto"/>
        <w:rPr>
          <w:rFonts w:ascii="Arial" w:hAnsi="Arial" w:cs="Arial"/>
          <w:b/>
          <w:bCs/>
          <w:sz w:val="36"/>
          <w:szCs w:val="36"/>
        </w:rPr>
      </w:pPr>
      <w:r w:rsidRPr="00CF0A59">
        <w:rPr>
          <w:rFonts w:ascii="Arial" w:hAnsi="Arial" w:cs="Arial" w:hint="eastAsia"/>
          <w:b/>
          <w:bCs/>
          <w:sz w:val="36"/>
          <w:szCs w:val="36"/>
        </w:rPr>
        <w:t>Accompanying narrative</w:t>
      </w:r>
      <w:r w:rsidRPr="00CF0A59">
        <w:rPr>
          <w:rFonts w:ascii="Arial" w:hAnsi="Arial" w:cs="Arial" w:hint="eastAsia"/>
          <w:b/>
          <w:bCs/>
          <w:sz w:val="36"/>
          <w:szCs w:val="36"/>
        </w:rPr>
        <w:t>：</w:t>
      </w:r>
    </w:p>
    <w:p w14:paraId="170128F3" w14:textId="77777777" w:rsidR="004538EE" w:rsidRDefault="004538EE" w:rsidP="002232B1">
      <w:pPr>
        <w:spacing w:line="480" w:lineRule="auto"/>
        <w:rPr>
          <w:rFonts w:ascii="Arial" w:hAnsi="Arial" w:cs="Arial"/>
          <w:sz w:val="24"/>
        </w:rPr>
      </w:pPr>
    </w:p>
    <w:p w14:paraId="2D5CF980" w14:textId="77777777" w:rsidR="00CF0A59" w:rsidRDefault="00CF0A59" w:rsidP="00CF0A59">
      <w:pPr>
        <w:spacing w:line="360" w:lineRule="auto"/>
        <w:rPr>
          <w:rFonts w:ascii="Arial" w:eastAsia="宋体" w:hAnsi="Arial" w:cs="Arial"/>
          <w:sz w:val="24"/>
        </w:rPr>
      </w:pPr>
      <w:r>
        <w:rPr>
          <w:rFonts w:ascii="Arial" w:eastAsia="宋体" w:hAnsi="Arial" w:cs="Arial"/>
          <w:sz w:val="24"/>
        </w:rPr>
        <w:t>Hello, everyone</w:t>
      </w:r>
    </w:p>
    <w:p w14:paraId="62DC6D01" w14:textId="77777777" w:rsidR="00CF0A59" w:rsidRDefault="00CF0A59" w:rsidP="00CF0A59">
      <w:pPr>
        <w:spacing w:line="360" w:lineRule="auto"/>
        <w:rPr>
          <w:rFonts w:ascii="Arial" w:eastAsia="宋体" w:hAnsi="Arial" w:cs="Arial"/>
          <w:sz w:val="24"/>
        </w:rPr>
      </w:pPr>
    </w:p>
    <w:p w14:paraId="3D4EA079" w14:textId="77777777" w:rsidR="00CF0A59" w:rsidRDefault="00CF0A59" w:rsidP="00CF0A59">
      <w:pPr>
        <w:spacing w:line="360" w:lineRule="auto"/>
        <w:rPr>
          <w:rFonts w:ascii="Arial" w:eastAsia="宋体" w:hAnsi="Arial" w:cs="Arial"/>
          <w:sz w:val="24"/>
        </w:rPr>
      </w:pPr>
      <w:r>
        <w:rPr>
          <w:rFonts w:ascii="Arial" w:eastAsia="宋体" w:hAnsi="Arial" w:cs="Arial"/>
          <w:sz w:val="24"/>
        </w:rPr>
        <w:t>Today, I would like to talk to you all about "Developing an Employee Leadership Programmed with Succession Planning for XYZ Corporation". In today's fierce business competition, leadership and succession management are the keys for enterprises to maintain competitiveness and achieve sustainable development.</w:t>
      </w:r>
    </w:p>
    <w:p w14:paraId="0C6F0505" w14:textId="77777777" w:rsidR="00CF0A59" w:rsidRDefault="00CF0A59" w:rsidP="00CF0A59">
      <w:pPr>
        <w:spacing w:line="360" w:lineRule="auto"/>
        <w:rPr>
          <w:rFonts w:ascii="Arial" w:eastAsia="宋体" w:hAnsi="Arial" w:cs="Arial"/>
          <w:sz w:val="24"/>
        </w:rPr>
      </w:pPr>
    </w:p>
    <w:p w14:paraId="1A205A19" w14:textId="77777777" w:rsidR="00CF0A59" w:rsidRDefault="00CF0A59" w:rsidP="00CF0A59">
      <w:pPr>
        <w:spacing w:line="360" w:lineRule="auto"/>
        <w:rPr>
          <w:rFonts w:ascii="Arial" w:eastAsia="宋体" w:hAnsi="Arial" w:cs="Arial"/>
          <w:b/>
          <w:bCs/>
          <w:sz w:val="24"/>
        </w:rPr>
      </w:pPr>
      <w:r>
        <w:rPr>
          <w:rFonts w:ascii="Arial" w:eastAsia="宋体" w:hAnsi="Arial" w:cs="Arial"/>
          <w:b/>
          <w:bCs/>
          <w:sz w:val="24"/>
        </w:rPr>
        <w:t>The purpose of the speech</w:t>
      </w:r>
    </w:p>
    <w:p w14:paraId="662D3D48" w14:textId="77777777" w:rsidR="00CF0A59" w:rsidRDefault="00CF0A59" w:rsidP="00CF0A59">
      <w:pPr>
        <w:spacing w:line="360" w:lineRule="auto"/>
        <w:rPr>
          <w:rFonts w:ascii="Arial" w:eastAsia="宋体" w:hAnsi="Arial" w:cs="Arial"/>
          <w:sz w:val="24"/>
        </w:rPr>
      </w:pPr>
    </w:p>
    <w:p w14:paraId="7094E8F1" w14:textId="77777777" w:rsidR="00CF0A59" w:rsidRDefault="00CF0A59" w:rsidP="00CF0A59">
      <w:pPr>
        <w:spacing w:line="360" w:lineRule="auto"/>
        <w:rPr>
          <w:rFonts w:ascii="Arial" w:eastAsia="宋体" w:hAnsi="Arial" w:cs="Arial"/>
          <w:sz w:val="24"/>
        </w:rPr>
      </w:pPr>
      <w:r>
        <w:rPr>
          <w:rFonts w:ascii="Arial" w:eastAsia="宋体" w:hAnsi="Arial" w:cs="Arial"/>
          <w:sz w:val="24"/>
        </w:rPr>
        <w:t xml:space="preserve">We hope to address the current problems faced by the company, such as insufficient leadership training, unclear career development paths, and the absence of succession plans, through systematic leadership development and succession planning. This can not only enhance employees' job satisfaction and loyalty, but also lay a solid foundation for the company's long-term </w:t>
      </w:r>
      <w:r>
        <w:rPr>
          <w:rFonts w:ascii="Arial" w:eastAsia="宋体" w:hAnsi="Arial" w:cs="Arial"/>
          <w:sz w:val="24"/>
        </w:rPr>
        <w:lastRenderedPageBreak/>
        <w:t>development.</w:t>
      </w:r>
    </w:p>
    <w:p w14:paraId="1BB95413" w14:textId="77777777" w:rsidR="00CF0A59" w:rsidRDefault="00CF0A59" w:rsidP="00CF0A59">
      <w:pPr>
        <w:spacing w:line="360" w:lineRule="auto"/>
        <w:rPr>
          <w:rFonts w:ascii="Arial" w:eastAsia="宋体" w:hAnsi="Arial" w:cs="Arial"/>
          <w:sz w:val="24"/>
        </w:rPr>
      </w:pPr>
    </w:p>
    <w:p w14:paraId="2FDB0D62" w14:textId="77777777" w:rsidR="00CF0A59" w:rsidRDefault="00CF0A59" w:rsidP="00CF0A59">
      <w:pPr>
        <w:spacing w:line="360" w:lineRule="auto"/>
        <w:rPr>
          <w:rFonts w:ascii="Arial" w:eastAsia="宋体" w:hAnsi="Arial" w:cs="Arial"/>
          <w:b/>
          <w:bCs/>
          <w:sz w:val="24"/>
        </w:rPr>
      </w:pPr>
      <w:r>
        <w:rPr>
          <w:rFonts w:ascii="Arial" w:eastAsia="宋体" w:hAnsi="Arial" w:cs="Arial"/>
          <w:b/>
          <w:bCs/>
          <w:sz w:val="24"/>
        </w:rPr>
        <w:t>Current challenges</w:t>
      </w:r>
    </w:p>
    <w:p w14:paraId="019D3016" w14:textId="77777777" w:rsidR="00CF0A59" w:rsidRDefault="00CF0A59" w:rsidP="00CF0A59">
      <w:pPr>
        <w:spacing w:line="360" w:lineRule="auto"/>
        <w:rPr>
          <w:rFonts w:ascii="Arial" w:eastAsia="宋体" w:hAnsi="Arial" w:cs="Arial"/>
          <w:sz w:val="24"/>
        </w:rPr>
      </w:pPr>
    </w:p>
    <w:p w14:paraId="064A7A69" w14:textId="77777777" w:rsidR="00CF0A59" w:rsidRDefault="00CF0A59" w:rsidP="00CF0A59">
      <w:pPr>
        <w:spacing w:line="360" w:lineRule="auto"/>
        <w:rPr>
          <w:rFonts w:ascii="Arial" w:eastAsia="宋体" w:hAnsi="Arial" w:cs="Arial"/>
          <w:sz w:val="24"/>
        </w:rPr>
      </w:pPr>
      <w:r>
        <w:rPr>
          <w:rFonts w:ascii="Arial" w:eastAsia="宋体" w:hAnsi="Arial" w:cs="Arial"/>
          <w:sz w:val="24"/>
        </w:rPr>
        <w:t>In terms of leadership development, the company currently lacks structured programs, and the training content is inconsistent with the company's strategic goals, resulting in the lack of leadership skills among employees. Meanwhile, employees feel that their career development opportunities are limited, their enthusiasm is not high, and the turnover rate of leadership positions is relatively high.</w:t>
      </w:r>
    </w:p>
    <w:p w14:paraId="7246CD62" w14:textId="77777777" w:rsidR="00CF0A59" w:rsidRDefault="00CF0A59" w:rsidP="00CF0A59">
      <w:pPr>
        <w:spacing w:line="360" w:lineRule="auto"/>
        <w:rPr>
          <w:rFonts w:ascii="Arial" w:eastAsia="宋体" w:hAnsi="Arial" w:cs="Arial"/>
          <w:sz w:val="24"/>
        </w:rPr>
      </w:pPr>
    </w:p>
    <w:p w14:paraId="214219A1" w14:textId="77777777" w:rsidR="00CF0A59" w:rsidRDefault="00CF0A59" w:rsidP="00CF0A59">
      <w:pPr>
        <w:spacing w:line="360" w:lineRule="auto"/>
        <w:rPr>
          <w:rFonts w:ascii="Arial" w:eastAsia="宋体" w:hAnsi="Arial" w:cs="Arial"/>
          <w:sz w:val="24"/>
        </w:rPr>
      </w:pPr>
      <w:r>
        <w:rPr>
          <w:rFonts w:ascii="Arial" w:eastAsia="宋体" w:hAnsi="Arial" w:cs="Arial"/>
          <w:sz w:val="24"/>
        </w:rPr>
        <w:t>In terms of succession planning, we do not have an effective process to evaluate and cultivate potential successors. When top leaders leave their positions, their knowledge and experience cannot be fully passed on to their successors. Furthermore, there is a phenomenon of resistance to change within the current leadership team, and senior leaders are reluctant to delegate responsibilities to potential successors.</w:t>
      </w:r>
    </w:p>
    <w:p w14:paraId="7FDDF4CD" w14:textId="77777777" w:rsidR="00CF0A59" w:rsidRDefault="00CF0A59" w:rsidP="00CF0A59">
      <w:pPr>
        <w:spacing w:line="360" w:lineRule="auto"/>
        <w:rPr>
          <w:rFonts w:ascii="Arial" w:eastAsia="宋体" w:hAnsi="Arial" w:cs="Arial"/>
          <w:sz w:val="24"/>
        </w:rPr>
      </w:pPr>
    </w:p>
    <w:p w14:paraId="010548F9" w14:textId="77777777" w:rsidR="00CF0A59" w:rsidRDefault="00CF0A59" w:rsidP="00CF0A59">
      <w:pPr>
        <w:spacing w:line="360" w:lineRule="auto"/>
        <w:rPr>
          <w:rFonts w:ascii="Arial" w:eastAsia="宋体" w:hAnsi="Arial" w:cs="Arial"/>
          <w:b/>
          <w:bCs/>
          <w:sz w:val="24"/>
        </w:rPr>
      </w:pPr>
      <w:r>
        <w:rPr>
          <w:rFonts w:ascii="Arial" w:eastAsia="宋体" w:hAnsi="Arial" w:cs="Arial"/>
          <w:b/>
          <w:bCs/>
          <w:sz w:val="24"/>
        </w:rPr>
        <w:t>Design of Leadership Development Plan</w:t>
      </w:r>
    </w:p>
    <w:p w14:paraId="42CD2C88" w14:textId="77777777" w:rsidR="00CF0A59" w:rsidRDefault="00CF0A59" w:rsidP="00CF0A59">
      <w:pPr>
        <w:spacing w:line="360" w:lineRule="auto"/>
        <w:rPr>
          <w:rFonts w:ascii="Arial" w:eastAsia="宋体" w:hAnsi="Arial" w:cs="Arial"/>
          <w:sz w:val="24"/>
        </w:rPr>
      </w:pPr>
    </w:p>
    <w:p w14:paraId="54324076" w14:textId="77777777" w:rsidR="00CF0A59" w:rsidRDefault="00CF0A59" w:rsidP="00CF0A59">
      <w:pPr>
        <w:spacing w:line="360" w:lineRule="auto"/>
        <w:rPr>
          <w:rFonts w:ascii="Arial" w:eastAsia="宋体" w:hAnsi="Arial" w:cs="Arial"/>
          <w:sz w:val="24"/>
        </w:rPr>
      </w:pPr>
      <w:r>
        <w:rPr>
          <w:rFonts w:ascii="Arial" w:eastAsia="宋体" w:hAnsi="Arial" w:cs="Arial"/>
          <w:sz w:val="24"/>
        </w:rPr>
        <w:t>We will apply situational leadership theory and social learning theory to provide personalized training for employees through methods such as mentorship, cross-departmental job rotation, and practical opportunities. For example, new employees are mainly trained in basic teamwork and communication skills, while middle managers are provided with advanced training in strategic thinking and team management. At the same time, by leveraging virtual reality technology and artificial intelligence tools, the practical abilities of employees and the accuracy of assessment feedback can be enhanced.</w:t>
      </w:r>
    </w:p>
    <w:p w14:paraId="26DFD91E" w14:textId="77777777" w:rsidR="00CF0A59" w:rsidRDefault="00CF0A59" w:rsidP="00CF0A59">
      <w:pPr>
        <w:spacing w:line="360" w:lineRule="auto"/>
        <w:rPr>
          <w:rFonts w:ascii="Arial" w:eastAsia="宋体" w:hAnsi="Arial" w:cs="Arial"/>
          <w:sz w:val="24"/>
        </w:rPr>
      </w:pPr>
    </w:p>
    <w:p w14:paraId="74991D1A" w14:textId="77777777" w:rsidR="00CF0A59" w:rsidRDefault="00CF0A59" w:rsidP="00CF0A59">
      <w:pPr>
        <w:spacing w:line="360" w:lineRule="auto"/>
        <w:rPr>
          <w:rFonts w:ascii="Arial" w:eastAsia="宋体" w:hAnsi="Arial" w:cs="Arial"/>
          <w:sz w:val="24"/>
        </w:rPr>
      </w:pPr>
      <w:r>
        <w:rPr>
          <w:rFonts w:ascii="Arial" w:eastAsia="宋体" w:hAnsi="Arial" w:cs="Arial"/>
          <w:sz w:val="24"/>
        </w:rPr>
        <w:t xml:space="preserve">Specifically, the selection of mentors will be based on leadership ability, rich </w:t>
      </w:r>
      <w:r>
        <w:rPr>
          <w:rFonts w:ascii="Arial" w:eastAsia="宋体" w:hAnsi="Arial" w:cs="Arial"/>
          <w:sz w:val="24"/>
        </w:rPr>
        <w:lastRenderedPageBreak/>
        <w:t>working experience and good communication skills. Mentors provide face-to-face tutoring to students at least once a month, each session lasting no less than one hour, covering topics such as work issues and career planning. The cross-departmental job rotation cycle is 3 to 6 months. The rotation departments will be in line with the employees' career plans and cover a wide range of businesses.</w:t>
      </w:r>
    </w:p>
    <w:p w14:paraId="30FE5A0B" w14:textId="77777777" w:rsidR="00CF0A59" w:rsidRDefault="00CF0A59" w:rsidP="00CF0A59">
      <w:pPr>
        <w:spacing w:line="360" w:lineRule="auto"/>
        <w:rPr>
          <w:rFonts w:ascii="Arial" w:eastAsia="宋体" w:hAnsi="Arial" w:cs="Arial"/>
          <w:sz w:val="24"/>
        </w:rPr>
      </w:pPr>
    </w:p>
    <w:p w14:paraId="28D12B8B" w14:textId="77777777" w:rsidR="00CF0A59" w:rsidRDefault="00CF0A59" w:rsidP="00CF0A59">
      <w:pPr>
        <w:spacing w:line="360" w:lineRule="auto"/>
        <w:rPr>
          <w:rFonts w:ascii="Arial" w:eastAsia="宋体" w:hAnsi="Arial" w:cs="Arial"/>
          <w:b/>
          <w:bCs/>
          <w:sz w:val="24"/>
        </w:rPr>
      </w:pPr>
      <w:r>
        <w:rPr>
          <w:rFonts w:ascii="Arial" w:eastAsia="宋体" w:hAnsi="Arial" w:cs="Arial"/>
          <w:b/>
          <w:bCs/>
          <w:sz w:val="24"/>
        </w:rPr>
        <w:t>Succession planning implementation strategy</w:t>
      </w:r>
    </w:p>
    <w:p w14:paraId="7B803B46" w14:textId="77777777" w:rsidR="00CF0A59" w:rsidRDefault="00CF0A59" w:rsidP="00CF0A59">
      <w:pPr>
        <w:spacing w:line="360" w:lineRule="auto"/>
        <w:rPr>
          <w:rFonts w:ascii="Arial" w:eastAsia="宋体" w:hAnsi="Arial" w:cs="Arial"/>
          <w:sz w:val="24"/>
        </w:rPr>
      </w:pPr>
    </w:p>
    <w:p w14:paraId="016EED16" w14:textId="77777777" w:rsidR="00CF0A59" w:rsidRDefault="00CF0A59" w:rsidP="00CF0A59">
      <w:pPr>
        <w:spacing w:line="360" w:lineRule="auto"/>
        <w:rPr>
          <w:rFonts w:ascii="Arial" w:eastAsia="宋体" w:hAnsi="Arial" w:cs="Arial"/>
          <w:sz w:val="24"/>
        </w:rPr>
      </w:pPr>
      <w:r>
        <w:rPr>
          <w:rFonts w:ascii="Arial" w:eastAsia="宋体" w:hAnsi="Arial" w:cs="Arial"/>
          <w:sz w:val="24"/>
        </w:rPr>
        <w:t>We will build a pool of high-potential talents, screen successors through performance and potential evaluations, and clarify the specific ways of knowledge transfer. Experienced senior employees will hold at least one knowledge transfer meeting every month to share key knowledge and experience. Meanwhile, through the theory of change management, reduce the resistance of the existing leadership team to ensure the smooth implementation of the succession plan.</w:t>
      </w:r>
    </w:p>
    <w:p w14:paraId="178A13D3" w14:textId="77777777" w:rsidR="00CF0A59" w:rsidRDefault="00CF0A59" w:rsidP="00CF0A59">
      <w:pPr>
        <w:spacing w:line="360" w:lineRule="auto"/>
        <w:rPr>
          <w:rFonts w:ascii="Arial" w:eastAsia="宋体" w:hAnsi="Arial" w:cs="Arial"/>
          <w:sz w:val="24"/>
        </w:rPr>
      </w:pPr>
    </w:p>
    <w:p w14:paraId="27274D49" w14:textId="77777777" w:rsidR="00CF0A59" w:rsidRDefault="00CF0A59" w:rsidP="00CF0A59">
      <w:pPr>
        <w:spacing w:line="360" w:lineRule="auto"/>
        <w:rPr>
          <w:rFonts w:ascii="Arial" w:eastAsia="宋体" w:hAnsi="Arial" w:cs="Arial"/>
          <w:sz w:val="24"/>
        </w:rPr>
      </w:pPr>
      <w:r>
        <w:rPr>
          <w:rFonts w:ascii="Arial" w:eastAsia="宋体" w:hAnsi="Arial" w:cs="Arial"/>
          <w:sz w:val="24"/>
        </w:rPr>
        <w:t>Specifically, we will establish a pool of high-potential talents through performance evaluation and potential assessment to screen successors. The assessment indicators cover performance, ability and potential to ensure the fairness and scientific nature of the selection process. At the same time, clarify the selection process and standards to enhance employees' participation and satisfaction. Alleviate the resistance of the leadership team through communication, training and incentive mechanisms. The training content includes the concept of change and communication skills, helping them understand the value of change. Meanwhile, regular simulation exercises should be conducted to familiarize successors with the responsibilities of key positions, enhance their response capabilities, and ensure the smooth implementation of the succession plan.</w:t>
      </w:r>
    </w:p>
    <w:p w14:paraId="29CCC160" w14:textId="77777777" w:rsidR="00CF0A59" w:rsidRDefault="00CF0A59" w:rsidP="00CF0A59">
      <w:pPr>
        <w:spacing w:line="360" w:lineRule="auto"/>
        <w:rPr>
          <w:rFonts w:ascii="Arial" w:eastAsia="宋体" w:hAnsi="Arial" w:cs="Arial"/>
          <w:sz w:val="24"/>
        </w:rPr>
      </w:pPr>
    </w:p>
    <w:p w14:paraId="2F234586" w14:textId="77777777" w:rsidR="00CF0A59" w:rsidRDefault="00CF0A59" w:rsidP="00CF0A59">
      <w:pPr>
        <w:spacing w:line="360" w:lineRule="auto"/>
        <w:rPr>
          <w:rFonts w:ascii="Arial" w:eastAsia="宋体" w:hAnsi="Arial" w:cs="Arial"/>
          <w:b/>
          <w:bCs/>
          <w:sz w:val="24"/>
        </w:rPr>
      </w:pPr>
      <w:r>
        <w:rPr>
          <w:rFonts w:ascii="Arial" w:eastAsia="宋体" w:hAnsi="Arial" w:cs="Arial"/>
          <w:b/>
          <w:bCs/>
          <w:sz w:val="24"/>
        </w:rPr>
        <w:lastRenderedPageBreak/>
        <w:t>The role of technology in development</w:t>
      </w:r>
    </w:p>
    <w:p w14:paraId="772EE601" w14:textId="77777777" w:rsidR="00CF0A59" w:rsidRDefault="00CF0A59" w:rsidP="00CF0A59">
      <w:pPr>
        <w:spacing w:line="360" w:lineRule="auto"/>
        <w:rPr>
          <w:rFonts w:ascii="Arial" w:eastAsia="宋体" w:hAnsi="Arial" w:cs="Arial"/>
          <w:sz w:val="24"/>
        </w:rPr>
      </w:pPr>
    </w:p>
    <w:p w14:paraId="5D3A9F06" w14:textId="77777777" w:rsidR="00CF0A59" w:rsidRDefault="00CF0A59" w:rsidP="00CF0A59">
      <w:pPr>
        <w:spacing w:line="360" w:lineRule="auto"/>
        <w:rPr>
          <w:rFonts w:ascii="Arial" w:eastAsia="宋体" w:hAnsi="Arial" w:cs="Arial"/>
          <w:sz w:val="24"/>
        </w:rPr>
      </w:pPr>
      <w:r>
        <w:rPr>
          <w:rFonts w:ascii="Arial" w:eastAsia="宋体" w:hAnsi="Arial" w:cs="Arial"/>
          <w:sz w:val="24"/>
        </w:rPr>
        <w:t>We will utilize online learning platforms, virtual reality technology and artificial intelligence tools to provide employees with personalized learning paths and precise assessment feedback. The online learning platform will offer a rich variety of courses, covering multiple fields such as leadership, team management, and strategic thinking. Virtual reality technology will simulate real working scenarios and enhance employees' practical abilities. Artificial intelligence tools will provide multi-dimensional evaluations, covering multiple aspects such as leadership ability, team management, and communication skills, to offer comprehensive feedback to employees. The application of these technologies not only enhances the training effect but also reduces the training cost.</w:t>
      </w:r>
    </w:p>
    <w:p w14:paraId="2CF38591" w14:textId="77777777" w:rsidR="00CF0A59" w:rsidRDefault="00CF0A59" w:rsidP="00CF0A59">
      <w:pPr>
        <w:spacing w:line="360" w:lineRule="auto"/>
        <w:rPr>
          <w:rFonts w:ascii="Arial" w:eastAsia="宋体" w:hAnsi="Arial" w:cs="Arial"/>
          <w:sz w:val="24"/>
        </w:rPr>
      </w:pPr>
    </w:p>
    <w:p w14:paraId="1557E418" w14:textId="77777777" w:rsidR="00CF0A59" w:rsidRDefault="00CF0A59" w:rsidP="00CF0A59">
      <w:pPr>
        <w:spacing w:line="360" w:lineRule="auto"/>
        <w:rPr>
          <w:rFonts w:ascii="Arial" w:eastAsia="宋体" w:hAnsi="Arial" w:cs="Arial"/>
          <w:sz w:val="24"/>
        </w:rPr>
      </w:pPr>
      <w:r>
        <w:rPr>
          <w:rFonts w:ascii="Arial" w:eastAsia="宋体" w:hAnsi="Arial" w:cs="Arial"/>
          <w:sz w:val="24"/>
        </w:rPr>
        <w:t>The synergy of leadership development and succession planning</w:t>
      </w:r>
    </w:p>
    <w:p w14:paraId="67D62D14" w14:textId="77777777" w:rsidR="00CF0A59" w:rsidRDefault="00CF0A59" w:rsidP="00CF0A59">
      <w:pPr>
        <w:spacing w:line="360" w:lineRule="auto"/>
        <w:rPr>
          <w:rFonts w:ascii="Arial" w:eastAsia="宋体" w:hAnsi="Arial" w:cs="Arial"/>
          <w:sz w:val="24"/>
        </w:rPr>
      </w:pPr>
    </w:p>
    <w:p w14:paraId="1E8C5998" w14:textId="77777777" w:rsidR="00CF0A59" w:rsidRDefault="00CF0A59" w:rsidP="00CF0A59">
      <w:pPr>
        <w:spacing w:line="360" w:lineRule="auto"/>
        <w:rPr>
          <w:rFonts w:ascii="Arial" w:eastAsia="宋体" w:hAnsi="Arial" w:cs="Arial"/>
          <w:sz w:val="24"/>
        </w:rPr>
      </w:pPr>
      <w:r>
        <w:rPr>
          <w:rFonts w:ascii="Arial" w:eastAsia="宋体" w:hAnsi="Arial" w:cs="Arial"/>
          <w:sz w:val="24"/>
        </w:rPr>
        <w:t>We will ensure that the leadership development plan is closely integrated with the succession plan and in line with the organizational strategy. High-potential employees are screened through performance evaluation and potential assessment and incorporated into systematic management. The leadership development program provides a talent reserve for the succession plan, and the succession plan offers practical opportunities for leadership development. This synergy effect will ensure that employees are well-prepared for future leadership positions while enhancing their leadership skills, providing strong support for the implementation of the organization's strategy.</w:t>
      </w:r>
    </w:p>
    <w:p w14:paraId="0955E354" w14:textId="77777777" w:rsidR="00CF0A59" w:rsidRDefault="00CF0A59" w:rsidP="00CF0A59">
      <w:pPr>
        <w:spacing w:line="360" w:lineRule="auto"/>
        <w:rPr>
          <w:rFonts w:ascii="Arial" w:eastAsia="宋体" w:hAnsi="Arial" w:cs="Arial"/>
          <w:sz w:val="24"/>
        </w:rPr>
      </w:pPr>
    </w:p>
    <w:p w14:paraId="3EFECF74" w14:textId="77777777" w:rsidR="00CF0A59" w:rsidRDefault="00CF0A59" w:rsidP="00CF0A59">
      <w:pPr>
        <w:spacing w:line="360" w:lineRule="auto"/>
        <w:rPr>
          <w:rFonts w:ascii="Arial" w:eastAsia="宋体" w:hAnsi="Arial" w:cs="Arial"/>
          <w:b/>
          <w:bCs/>
          <w:sz w:val="24"/>
        </w:rPr>
      </w:pPr>
      <w:r>
        <w:rPr>
          <w:rFonts w:ascii="Arial" w:eastAsia="宋体" w:hAnsi="Arial" w:cs="Arial"/>
          <w:b/>
          <w:bCs/>
          <w:sz w:val="24"/>
        </w:rPr>
        <w:t>Expected Outcomes and Evaluation</w:t>
      </w:r>
    </w:p>
    <w:p w14:paraId="506968FC" w14:textId="77777777" w:rsidR="00CF0A59" w:rsidRDefault="00CF0A59" w:rsidP="00CF0A59">
      <w:pPr>
        <w:spacing w:line="360" w:lineRule="auto"/>
        <w:rPr>
          <w:rFonts w:ascii="Arial" w:eastAsia="宋体" w:hAnsi="Arial" w:cs="Arial"/>
          <w:sz w:val="24"/>
        </w:rPr>
      </w:pPr>
    </w:p>
    <w:p w14:paraId="76ED6F33" w14:textId="77777777" w:rsidR="00CF0A59" w:rsidRDefault="00CF0A59" w:rsidP="00CF0A59">
      <w:pPr>
        <w:spacing w:line="360" w:lineRule="auto"/>
        <w:rPr>
          <w:rFonts w:ascii="Arial" w:eastAsia="宋体" w:hAnsi="Arial" w:cs="Arial"/>
          <w:sz w:val="24"/>
        </w:rPr>
      </w:pPr>
      <w:r>
        <w:rPr>
          <w:rFonts w:ascii="Arial" w:eastAsia="宋体" w:hAnsi="Arial" w:cs="Arial"/>
          <w:sz w:val="24"/>
        </w:rPr>
        <w:t xml:space="preserve">By implementing leadership development and succession plans, we expect to significantly enhance employees' leadership skills, organizational performance </w:t>
      </w:r>
      <w:r>
        <w:rPr>
          <w:rFonts w:ascii="Arial" w:eastAsia="宋体" w:hAnsi="Arial" w:cs="Arial"/>
          <w:sz w:val="24"/>
        </w:rPr>
        <w:lastRenderedPageBreak/>
        <w:t>and employee satisfaction. The improvement of leadership will drive the enhancement of organizational performance, reduce the time of key position vacancies, and lower the operational risks of the organization. Meanwhile, we will adopt multi-dimensional evaluation indicators and methods to regularly optimize the content of the plan. For instance, through methods such as performance evaluation, 360-degree feedback, and employee satisfaction surveys, ensure the accuracy of the evaluation results. Based on the assessment results, we will continuously improve the plan to ensure its effectiveness.</w:t>
      </w:r>
    </w:p>
    <w:p w14:paraId="0DCFE7B3" w14:textId="77777777" w:rsidR="00CF0A59" w:rsidRDefault="00CF0A59" w:rsidP="00CF0A59">
      <w:pPr>
        <w:spacing w:line="360" w:lineRule="auto"/>
        <w:rPr>
          <w:rFonts w:ascii="Arial" w:eastAsia="宋体" w:hAnsi="Arial" w:cs="Arial"/>
          <w:sz w:val="24"/>
        </w:rPr>
      </w:pPr>
    </w:p>
    <w:p w14:paraId="7BF86E5A" w14:textId="77777777" w:rsidR="00CF0A59" w:rsidRDefault="00CF0A59" w:rsidP="00CF0A59">
      <w:pPr>
        <w:spacing w:line="360" w:lineRule="auto"/>
        <w:rPr>
          <w:rFonts w:ascii="Arial" w:eastAsia="宋体" w:hAnsi="Arial" w:cs="Arial"/>
          <w:b/>
          <w:bCs/>
          <w:sz w:val="24"/>
        </w:rPr>
      </w:pPr>
      <w:r>
        <w:rPr>
          <w:rFonts w:ascii="Arial" w:eastAsia="宋体" w:hAnsi="Arial" w:cs="Arial"/>
          <w:b/>
          <w:bCs/>
          <w:sz w:val="24"/>
        </w:rPr>
        <w:t>Conclusion and Prospect</w:t>
      </w:r>
    </w:p>
    <w:p w14:paraId="04AE78F9" w14:textId="77777777" w:rsidR="00CF0A59" w:rsidRDefault="00CF0A59" w:rsidP="00CF0A59">
      <w:pPr>
        <w:spacing w:line="360" w:lineRule="auto"/>
        <w:rPr>
          <w:rFonts w:ascii="Arial" w:eastAsia="宋体" w:hAnsi="Arial" w:cs="Arial"/>
          <w:sz w:val="24"/>
        </w:rPr>
      </w:pPr>
    </w:p>
    <w:p w14:paraId="346388C1" w14:textId="77777777" w:rsidR="00CF0A59" w:rsidRDefault="00CF0A59" w:rsidP="00CF0A59">
      <w:pPr>
        <w:spacing w:line="360" w:lineRule="auto"/>
        <w:rPr>
          <w:rFonts w:ascii="Arial" w:eastAsia="宋体" w:hAnsi="Arial" w:cs="Arial"/>
          <w:sz w:val="24"/>
        </w:rPr>
      </w:pPr>
      <w:r>
        <w:rPr>
          <w:rFonts w:ascii="Arial" w:eastAsia="宋体" w:hAnsi="Arial" w:cs="Arial"/>
          <w:sz w:val="24"/>
        </w:rPr>
        <w:t>We believe that through structured leadership development programs and succession plans, we will be able to significantly enhance the leadership capabilities of our employees, ensure smooth transitions of key positions, and strengthen the competitiveness and employee loyalty of XYZ Company. We look forward to the support and promotion of senior leaders to achieve the expected results and ensure the long-term stable development of the company. Meanwhile, we also hope that every employee can actively participate in this plan and work together for the future of XYZ Company.</w:t>
      </w:r>
    </w:p>
    <w:p w14:paraId="6982129A" w14:textId="77777777" w:rsidR="00CF0A59" w:rsidRDefault="00CF0A59" w:rsidP="00CF0A59">
      <w:pPr>
        <w:spacing w:line="360" w:lineRule="auto"/>
        <w:rPr>
          <w:rFonts w:ascii="Arial" w:eastAsia="宋体" w:hAnsi="Arial" w:cs="Arial"/>
          <w:sz w:val="24"/>
        </w:rPr>
      </w:pPr>
    </w:p>
    <w:p w14:paraId="3E108A84" w14:textId="77777777" w:rsidR="00CF0A59" w:rsidRDefault="00CF0A59" w:rsidP="00CF0A59">
      <w:pPr>
        <w:spacing w:line="360" w:lineRule="auto"/>
        <w:rPr>
          <w:rFonts w:ascii="Arial" w:eastAsia="Arial Unicode MS" w:hAnsi="Arial" w:cs="Arial"/>
          <w:sz w:val="24"/>
          <w:lang w:val="zh-CN"/>
        </w:rPr>
      </w:pPr>
      <w:r>
        <w:rPr>
          <w:rFonts w:ascii="Arial" w:eastAsia="宋体" w:hAnsi="Arial" w:cs="Arial"/>
          <w:sz w:val="24"/>
        </w:rPr>
        <w:t>Thank you all!</w:t>
      </w:r>
    </w:p>
    <w:p w14:paraId="356678F7" w14:textId="21D5730D" w:rsidR="004176E7" w:rsidRPr="004176E7" w:rsidRDefault="004176E7" w:rsidP="002232B1">
      <w:pPr>
        <w:spacing w:line="480" w:lineRule="auto"/>
        <w:rPr>
          <w:rFonts w:ascii="Arial" w:hAnsi="Arial" w:cs="Arial" w:hint="eastAsia"/>
          <w:sz w:val="24"/>
        </w:rPr>
      </w:pPr>
    </w:p>
    <w:p w14:paraId="001CE813" w14:textId="77777777" w:rsidR="004176E7" w:rsidRPr="004176E7" w:rsidRDefault="004176E7" w:rsidP="002232B1">
      <w:pPr>
        <w:spacing w:line="480" w:lineRule="auto"/>
        <w:rPr>
          <w:rFonts w:ascii="Arial" w:hAnsi="Arial" w:cs="Arial"/>
          <w:sz w:val="24"/>
        </w:rPr>
      </w:pPr>
    </w:p>
    <w:p w14:paraId="721896BF" w14:textId="77777777" w:rsidR="00817D71" w:rsidRPr="00723366" w:rsidRDefault="00817D71" w:rsidP="002232B1">
      <w:pPr>
        <w:spacing w:line="480" w:lineRule="auto"/>
        <w:rPr>
          <w:rFonts w:ascii="Arial" w:hAnsi="Arial" w:cs="Arial"/>
          <w:sz w:val="24"/>
        </w:rPr>
      </w:pPr>
    </w:p>
    <w:p w14:paraId="4C83600E" w14:textId="6A89359F" w:rsidR="00817D71" w:rsidRPr="00723366" w:rsidRDefault="00817D71" w:rsidP="002232B1">
      <w:pPr>
        <w:widowControl/>
        <w:spacing w:line="480" w:lineRule="auto"/>
        <w:jc w:val="left"/>
        <w:rPr>
          <w:rFonts w:ascii="Arial" w:hAnsi="Arial" w:cs="Arial"/>
          <w:sz w:val="24"/>
        </w:rPr>
      </w:pPr>
      <w:r w:rsidRPr="00723366">
        <w:rPr>
          <w:rFonts w:ascii="Arial" w:hAnsi="Arial" w:cs="Arial"/>
          <w:sz w:val="24"/>
        </w:rPr>
        <w:br w:type="page"/>
      </w:r>
    </w:p>
    <w:p w14:paraId="4CC7003F" w14:textId="6B6F2F9A" w:rsidR="00274603" w:rsidRPr="00CF0A59" w:rsidRDefault="00274603" w:rsidP="002232B1">
      <w:pPr>
        <w:spacing w:line="480" w:lineRule="auto"/>
        <w:rPr>
          <w:rFonts w:ascii="Arial" w:hAnsi="Arial" w:cs="Arial"/>
          <w:b/>
          <w:bCs/>
          <w:sz w:val="36"/>
          <w:szCs w:val="36"/>
          <w14:ligatures w14:val="standardContextual"/>
        </w:rPr>
      </w:pPr>
      <w:r w:rsidRPr="00CF0A59">
        <w:rPr>
          <w:rFonts w:ascii="Arial" w:hAnsi="Arial" w:cs="Arial"/>
          <w:b/>
          <w:bCs/>
          <w:sz w:val="36"/>
          <w:szCs w:val="36"/>
          <w14:ligatures w14:val="standardContextual"/>
        </w:rPr>
        <w:lastRenderedPageBreak/>
        <w:t xml:space="preserve">Reference </w:t>
      </w:r>
      <w:r w:rsidR="004176E7" w:rsidRPr="00CF0A59">
        <w:rPr>
          <w:rFonts w:ascii="Arial" w:hAnsi="Arial" w:cs="Arial" w:hint="eastAsia"/>
          <w:b/>
          <w:bCs/>
          <w:sz w:val="36"/>
          <w:szCs w:val="36"/>
          <w14:ligatures w14:val="standardContextual"/>
        </w:rPr>
        <w:t xml:space="preserve"> List</w:t>
      </w:r>
    </w:p>
    <w:p w14:paraId="12822DDA" w14:textId="1ADFFD7B" w:rsidR="004176E7" w:rsidRPr="004176E7" w:rsidRDefault="004176E7" w:rsidP="004176E7">
      <w:pPr>
        <w:spacing w:line="480" w:lineRule="auto"/>
        <w:rPr>
          <w:rFonts w:ascii="Arial" w:hAnsi="Arial" w:cs="Arial"/>
          <w:sz w:val="24"/>
          <w14:ligatures w14:val="standardContextual"/>
        </w:rPr>
      </w:pPr>
      <w:r w:rsidRPr="0001168F">
        <w:rPr>
          <w:rFonts w:ascii="Arial" w:hAnsi="Arial" w:cs="Arial" w:hint="eastAsia"/>
          <w:sz w:val="24"/>
          <w14:ligatures w14:val="standardContextual"/>
        </w:rPr>
        <w:t xml:space="preserve">1. Azevedo, A., &amp; Almeida, A. H. (2021). </w:t>
      </w:r>
      <w:r w:rsidRPr="004176E7">
        <w:rPr>
          <w:rFonts w:ascii="Arial" w:hAnsi="Arial" w:cs="Arial" w:hint="eastAsia"/>
          <w:sz w:val="24"/>
          <w14:ligatures w14:val="standardContextual"/>
        </w:rPr>
        <w:t>Grasp the challenge of digital transition in SMEs</w:t>
      </w:r>
      <w:r w:rsidRPr="004176E7">
        <w:rPr>
          <w:rFonts w:ascii="Arial" w:hAnsi="Arial" w:cs="Arial" w:hint="eastAsia"/>
          <w:sz w:val="24"/>
          <w14:ligatures w14:val="standardContextual"/>
        </w:rPr>
        <w:t>—</w:t>
      </w:r>
      <w:r w:rsidRPr="004176E7">
        <w:rPr>
          <w:rFonts w:ascii="Arial" w:hAnsi="Arial" w:cs="Arial" w:hint="eastAsia"/>
          <w:sz w:val="24"/>
          <w14:ligatures w14:val="standardContextual"/>
        </w:rPr>
        <w:t>A training course geared towards decision-makers. Education Sciences, 11(4), P.151.</w:t>
      </w:r>
    </w:p>
    <w:p w14:paraId="15006E02" w14:textId="77777777" w:rsidR="004176E7" w:rsidRPr="004176E7" w:rsidRDefault="004176E7" w:rsidP="004176E7">
      <w:pPr>
        <w:rPr>
          <w:rFonts w:hint="eastAsia"/>
        </w:rPr>
      </w:pPr>
    </w:p>
    <w:p w14:paraId="2725B965"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2. Allen, S. J., Rosch, D. M., &amp; Riggio, R. E. (2022). Advancing leadership education and development: Integrating adult learning theory. Journal of Management Education, 46(2), PP.252-283.</w:t>
      </w:r>
    </w:p>
    <w:p w14:paraId="32F5B3D5" w14:textId="77777777" w:rsidR="004176E7" w:rsidRPr="004176E7" w:rsidRDefault="004176E7" w:rsidP="004176E7">
      <w:pPr>
        <w:spacing w:line="480" w:lineRule="auto"/>
        <w:rPr>
          <w:rFonts w:ascii="Arial" w:hAnsi="Arial" w:cs="Arial"/>
          <w:sz w:val="24"/>
          <w14:ligatures w14:val="standardContextual"/>
        </w:rPr>
      </w:pPr>
    </w:p>
    <w:p w14:paraId="6D46302E"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 xml:space="preserve">3. Abdullahi, M. S., Raman, K., &amp; </w:t>
      </w:r>
      <w:proofErr w:type="spellStart"/>
      <w:r w:rsidRPr="004176E7">
        <w:rPr>
          <w:rFonts w:ascii="Arial" w:hAnsi="Arial" w:cs="Arial" w:hint="eastAsia"/>
          <w:sz w:val="24"/>
          <w14:ligatures w14:val="standardContextual"/>
        </w:rPr>
        <w:t>Solarin</w:t>
      </w:r>
      <w:proofErr w:type="spellEnd"/>
      <w:r w:rsidRPr="004176E7">
        <w:rPr>
          <w:rFonts w:ascii="Arial" w:hAnsi="Arial" w:cs="Arial" w:hint="eastAsia"/>
          <w:sz w:val="24"/>
          <w14:ligatures w14:val="standardContextual"/>
        </w:rPr>
        <w:t>, S. A. (2022). Mediating role of employee engagement on the relationship between succession planning practice and employee performance in academic institutions: PLS-SEM approach. Journal of Applied Research in Higher Education, 14(2), PP.808-828.</w:t>
      </w:r>
    </w:p>
    <w:p w14:paraId="6E782BD6" w14:textId="77777777" w:rsidR="004176E7" w:rsidRPr="004176E7" w:rsidRDefault="004176E7" w:rsidP="004176E7">
      <w:pPr>
        <w:spacing w:line="480" w:lineRule="auto"/>
        <w:rPr>
          <w:rFonts w:ascii="Arial" w:hAnsi="Arial" w:cs="Arial"/>
          <w:sz w:val="24"/>
          <w14:ligatures w14:val="standardContextual"/>
        </w:rPr>
      </w:pPr>
    </w:p>
    <w:p w14:paraId="38B34268" w14:textId="77777777" w:rsidR="004176E7" w:rsidRDefault="004176E7" w:rsidP="004176E7">
      <w:pPr>
        <w:spacing w:line="480" w:lineRule="auto"/>
        <w:rPr>
          <w:rFonts w:ascii="Arial" w:hAnsi="Arial" w:cs="Arial"/>
          <w:sz w:val="24"/>
          <w:lang w:val="es-ES_tradnl"/>
          <w14:ligatures w14:val="standardContextual"/>
        </w:rPr>
      </w:pPr>
      <w:r w:rsidRPr="004176E7">
        <w:rPr>
          <w:rFonts w:ascii="Arial" w:hAnsi="Arial" w:cs="Arial" w:hint="eastAsia"/>
          <w:sz w:val="24"/>
          <w14:ligatures w14:val="standardContextual"/>
        </w:rPr>
        <w:t xml:space="preserve">4. Arrieta, G. S., Barrameda, C. N., &amp; Sudarsana, I. K. (2022). A succession planning model for academic heads. </w:t>
      </w:r>
      <w:r w:rsidRPr="004176E7">
        <w:rPr>
          <w:rFonts w:ascii="Arial" w:hAnsi="Arial" w:cs="Arial" w:hint="eastAsia"/>
          <w:sz w:val="24"/>
          <w:lang w:val="es-ES_tradnl"/>
          <w14:ligatures w14:val="standardContextual"/>
        </w:rPr>
        <w:t>Jurnal Penjaminan Mutu, 8(1), PP.113-135.</w:t>
      </w:r>
    </w:p>
    <w:p w14:paraId="03DB41FF" w14:textId="77777777" w:rsidR="004176E7" w:rsidRPr="004176E7" w:rsidRDefault="004176E7" w:rsidP="004176E7">
      <w:pPr>
        <w:spacing w:line="480" w:lineRule="auto"/>
        <w:rPr>
          <w:rFonts w:ascii="Arial" w:hAnsi="Arial" w:cs="Arial"/>
          <w:sz w:val="24"/>
          <w:lang w:val="es-ES_tradnl"/>
          <w14:ligatures w14:val="standardContextual"/>
        </w:rPr>
      </w:pPr>
    </w:p>
    <w:p w14:paraId="5007669F"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lang w:val="es-ES_tradnl"/>
          <w14:ligatures w14:val="standardContextual"/>
        </w:rPr>
        <w:t xml:space="preserve">5. Bano, Y., Omar, S. S., &amp; Ismail, F. (2022). </w:t>
      </w:r>
      <w:r w:rsidRPr="004176E7">
        <w:rPr>
          <w:rFonts w:ascii="Arial" w:hAnsi="Arial" w:cs="Arial" w:hint="eastAsia"/>
          <w:sz w:val="24"/>
          <w14:ligatures w14:val="standardContextual"/>
        </w:rPr>
        <w:t>Succession planning best practices for organizations: A systematic literature review approach. International Journal of Global Optimization and Its Application, 1(1), PP.PP.39-48.</w:t>
      </w:r>
    </w:p>
    <w:p w14:paraId="3F6835F1" w14:textId="77777777" w:rsidR="004176E7" w:rsidRPr="004176E7" w:rsidRDefault="004176E7" w:rsidP="004176E7">
      <w:pPr>
        <w:spacing w:line="480" w:lineRule="auto"/>
        <w:rPr>
          <w:rFonts w:ascii="Arial" w:hAnsi="Arial" w:cs="Arial"/>
          <w:sz w:val="24"/>
          <w14:ligatures w14:val="standardContextual"/>
        </w:rPr>
      </w:pPr>
    </w:p>
    <w:p w14:paraId="46F8CF9B"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 xml:space="preserve">6. Bhatt, A. G., Dole, K. S., Deshpande, M., Bharucha, K., &amp; Kalyani, V. K. S. (2021). Impact of a structured training program to enhance skills in </w:t>
      </w:r>
      <w:r w:rsidRPr="004176E7">
        <w:rPr>
          <w:rFonts w:ascii="Arial" w:hAnsi="Arial" w:cs="Arial" w:hint="eastAsia"/>
          <w:sz w:val="24"/>
          <w14:ligatures w14:val="standardContextual"/>
        </w:rPr>
        <w:lastRenderedPageBreak/>
        <w:t>phacoemulsification surgery. Indian Journal of Ophthalmology, 69(12), PP.3697-3702.</w:t>
      </w:r>
    </w:p>
    <w:p w14:paraId="7E8B6C01" w14:textId="77777777" w:rsidR="004176E7" w:rsidRPr="004176E7" w:rsidRDefault="004176E7" w:rsidP="004176E7">
      <w:pPr>
        <w:spacing w:line="480" w:lineRule="auto"/>
        <w:rPr>
          <w:rFonts w:ascii="Arial" w:hAnsi="Arial" w:cs="Arial"/>
          <w:sz w:val="24"/>
          <w14:ligatures w14:val="standardContextual"/>
        </w:rPr>
      </w:pPr>
    </w:p>
    <w:p w14:paraId="52415216"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 xml:space="preserve">7. Chia, C. K., </w:t>
      </w:r>
      <w:proofErr w:type="spellStart"/>
      <w:r w:rsidRPr="004176E7">
        <w:rPr>
          <w:rFonts w:ascii="Arial" w:hAnsi="Arial" w:cs="Arial" w:hint="eastAsia"/>
          <w:sz w:val="24"/>
          <w14:ligatures w14:val="standardContextual"/>
        </w:rPr>
        <w:t>Ghavifekr</w:t>
      </w:r>
      <w:proofErr w:type="spellEnd"/>
      <w:r w:rsidRPr="004176E7">
        <w:rPr>
          <w:rFonts w:ascii="Arial" w:hAnsi="Arial" w:cs="Arial" w:hint="eastAsia"/>
          <w:sz w:val="24"/>
          <w14:ligatures w14:val="standardContextual"/>
        </w:rPr>
        <w:t>, S., &amp; Razak, A. Z. A. (2021). Succession planning practices and challenges in Malaysia's public universities: A systematic review. International Online Journal of Educational Leadership, 5(1), PP.44-60.</w:t>
      </w:r>
    </w:p>
    <w:p w14:paraId="4133263C" w14:textId="77777777" w:rsidR="004176E7" w:rsidRPr="004176E7" w:rsidRDefault="004176E7" w:rsidP="004176E7">
      <w:pPr>
        <w:spacing w:line="480" w:lineRule="auto"/>
        <w:rPr>
          <w:rFonts w:ascii="Arial" w:hAnsi="Arial" w:cs="Arial"/>
          <w:sz w:val="24"/>
          <w14:ligatures w14:val="standardContextual"/>
        </w:rPr>
      </w:pPr>
    </w:p>
    <w:p w14:paraId="2EF6FB99"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8. Church, A. H., &amp; Seaton, G. A. (2022). Learning agility as a key driver of leadership potential for talent identification, pipeline development, and succession planning in organizations. Consulting Psychology Journal, 74(3), P.237.</w:t>
      </w:r>
    </w:p>
    <w:p w14:paraId="0211D601" w14:textId="77777777" w:rsidR="004176E7" w:rsidRPr="004176E7" w:rsidRDefault="004176E7" w:rsidP="004176E7">
      <w:pPr>
        <w:spacing w:line="480" w:lineRule="auto"/>
        <w:rPr>
          <w:rFonts w:ascii="Arial" w:hAnsi="Arial" w:cs="Arial"/>
          <w:sz w:val="24"/>
          <w14:ligatures w14:val="standardContextual"/>
        </w:rPr>
      </w:pPr>
    </w:p>
    <w:p w14:paraId="541EDBBF"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 xml:space="preserve">9. </w:t>
      </w:r>
      <w:proofErr w:type="spellStart"/>
      <w:r w:rsidRPr="004176E7">
        <w:rPr>
          <w:rFonts w:ascii="Arial" w:hAnsi="Arial" w:cs="Arial" w:hint="eastAsia"/>
          <w:sz w:val="24"/>
          <w14:ligatures w14:val="standardContextual"/>
        </w:rPr>
        <w:t>Grocutt</w:t>
      </w:r>
      <w:proofErr w:type="spellEnd"/>
      <w:r w:rsidRPr="004176E7">
        <w:rPr>
          <w:rFonts w:ascii="Arial" w:hAnsi="Arial" w:cs="Arial" w:hint="eastAsia"/>
          <w:sz w:val="24"/>
          <w14:ligatures w14:val="standardContextual"/>
        </w:rPr>
        <w:t xml:space="preserve">, A., </w:t>
      </w:r>
      <w:proofErr w:type="spellStart"/>
      <w:r w:rsidRPr="004176E7">
        <w:rPr>
          <w:rFonts w:ascii="Arial" w:hAnsi="Arial" w:cs="Arial" w:hint="eastAsia"/>
          <w:sz w:val="24"/>
          <w14:ligatures w14:val="standardContextual"/>
        </w:rPr>
        <w:t>Gulseren</w:t>
      </w:r>
      <w:proofErr w:type="spellEnd"/>
      <w:r w:rsidRPr="004176E7">
        <w:rPr>
          <w:rFonts w:ascii="Arial" w:hAnsi="Arial" w:cs="Arial" w:hint="eastAsia"/>
          <w:sz w:val="24"/>
          <w14:ligatures w14:val="standardContextual"/>
        </w:rPr>
        <w:t xml:space="preserve">, D., </w:t>
      </w:r>
      <w:proofErr w:type="spellStart"/>
      <w:r w:rsidRPr="004176E7">
        <w:rPr>
          <w:rFonts w:ascii="Arial" w:hAnsi="Arial" w:cs="Arial" w:hint="eastAsia"/>
          <w:sz w:val="24"/>
          <w14:ligatures w14:val="standardContextual"/>
        </w:rPr>
        <w:t>Weatherhead</w:t>
      </w:r>
      <w:proofErr w:type="spellEnd"/>
      <w:r w:rsidRPr="004176E7">
        <w:rPr>
          <w:rFonts w:ascii="Arial" w:hAnsi="Arial" w:cs="Arial" w:hint="eastAsia"/>
          <w:sz w:val="24"/>
          <w14:ligatures w14:val="standardContextual"/>
        </w:rPr>
        <w:t xml:space="preserve">, J. G., &amp; Turner, N. (2022). Can mentoring </w:t>
      </w:r>
      <w:proofErr w:type="spellStart"/>
      <w:r w:rsidRPr="004176E7">
        <w:rPr>
          <w:rFonts w:ascii="Arial" w:hAnsi="Arial" w:cs="Arial" w:hint="eastAsia"/>
          <w:sz w:val="24"/>
          <w14:ligatures w14:val="standardContextual"/>
        </w:rPr>
        <w:t>programmes</w:t>
      </w:r>
      <w:proofErr w:type="spellEnd"/>
      <w:r w:rsidRPr="004176E7">
        <w:rPr>
          <w:rFonts w:ascii="Arial" w:hAnsi="Arial" w:cs="Arial" w:hint="eastAsia"/>
          <w:sz w:val="24"/>
          <w14:ligatures w14:val="standardContextual"/>
        </w:rPr>
        <w:t xml:space="preserve"> develop leadership? Human Resource Development International, 25(4), PP.404-414.</w:t>
      </w:r>
    </w:p>
    <w:p w14:paraId="671295D8" w14:textId="77777777" w:rsidR="004176E7" w:rsidRPr="004176E7" w:rsidRDefault="004176E7" w:rsidP="004176E7">
      <w:pPr>
        <w:spacing w:line="480" w:lineRule="auto"/>
        <w:rPr>
          <w:rFonts w:ascii="Arial" w:hAnsi="Arial" w:cs="Arial"/>
          <w:sz w:val="24"/>
          <w14:ligatures w14:val="standardContextual"/>
        </w:rPr>
      </w:pPr>
    </w:p>
    <w:p w14:paraId="3EE10CF2"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10. Ge, B., &amp; Campopiano, G. (2022). Knowledge management in family business succession: Current trends and future directions. Journal of Knowledge Management, 26(2), PP.326-349.</w:t>
      </w:r>
    </w:p>
    <w:p w14:paraId="3A380322" w14:textId="77777777" w:rsidR="004176E7" w:rsidRPr="004176E7" w:rsidRDefault="004176E7" w:rsidP="004176E7">
      <w:pPr>
        <w:spacing w:line="480" w:lineRule="auto"/>
        <w:rPr>
          <w:rFonts w:ascii="Arial" w:hAnsi="Arial" w:cs="Arial"/>
          <w:sz w:val="24"/>
          <w14:ligatures w14:val="standardContextual"/>
        </w:rPr>
      </w:pPr>
    </w:p>
    <w:p w14:paraId="5ABA8298"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 xml:space="preserve">11. Hu, S., Chen, W., Hu, H., Huang, W., Chen, J., &amp; Hu, J. (2022). Coaching to develop leadership for healthcare managers: a mixed-method systematic </w:t>
      </w:r>
      <w:r w:rsidRPr="004176E7">
        <w:rPr>
          <w:rFonts w:ascii="Arial" w:hAnsi="Arial" w:cs="Arial" w:hint="eastAsia"/>
          <w:sz w:val="24"/>
          <w14:ligatures w14:val="standardContextual"/>
        </w:rPr>
        <w:lastRenderedPageBreak/>
        <w:t>review protocol. Systematic Reviews, 11(1), P,67.</w:t>
      </w:r>
    </w:p>
    <w:p w14:paraId="4AD7E475" w14:textId="77777777" w:rsidR="004176E7" w:rsidRPr="004176E7" w:rsidRDefault="004176E7" w:rsidP="004176E7">
      <w:pPr>
        <w:spacing w:line="480" w:lineRule="auto"/>
        <w:rPr>
          <w:rFonts w:ascii="Arial" w:hAnsi="Arial" w:cs="Arial"/>
          <w:sz w:val="24"/>
          <w14:ligatures w14:val="standardContextual"/>
        </w:rPr>
      </w:pPr>
    </w:p>
    <w:p w14:paraId="4030E386" w14:textId="77777777" w:rsidR="004176E7" w:rsidRDefault="004176E7" w:rsidP="004176E7">
      <w:pPr>
        <w:spacing w:line="480" w:lineRule="auto"/>
        <w:rPr>
          <w:rFonts w:ascii="Arial" w:hAnsi="Arial" w:cs="Arial"/>
          <w:sz w:val="24"/>
          <w14:ligatures w14:val="standardContextual"/>
        </w:rPr>
      </w:pPr>
      <w:r w:rsidRPr="004176E7">
        <w:rPr>
          <w:rFonts w:ascii="Arial" w:hAnsi="Arial" w:cs="Arial" w:hint="eastAsia"/>
          <w:sz w:val="24"/>
          <w14:ligatures w14:val="standardContextual"/>
        </w:rPr>
        <w:t>12. Jacobsen, C. B., Andersen, L. B., Bøllingtoft, A., &amp; Eriksen, T. L. M. (2022). Can leadership training improve organizational effectiveness? Evidence from a randomized field experiment on transformational and transactional leadership. Public Administration Review, 82(1), PP.117-131.</w:t>
      </w:r>
    </w:p>
    <w:p w14:paraId="4D3A7C8B" w14:textId="77777777" w:rsidR="004176E7" w:rsidRPr="004176E7" w:rsidRDefault="004176E7" w:rsidP="004176E7">
      <w:pPr>
        <w:spacing w:line="480" w:lineRule="auto"/>
        <w:rPr>
          <w:rFonts w:ascii="Arial" w:hAnsi="Arial" w:cs="Arial"/>
          <w:sz w:val="24"/>
          <w14:ligatures w14:val="standardContextual"/>
        </w:rPr>
      </w:pPr>
    </w:p>
    <w:p w14:paraId="36B5900B" w14:textId="77777777" w:rsidR="004176E7" w:rsidRDefault="004176E7" w:rsidP="004176E7">
      <w:pPr>
        <w:spacing w:line="480" w:lineRule="auto"/>
        <w:rPr>
          <w:rFonts w:ascii="Arial" w:hAnsi="Arial" w:cs="Arial"/>
          <w:sz w:val="24"/>
        </w:rPr>
      </w:pPr>
      <w:r w:rsidRPr="004176E7">
        <w:rPr>
          <w:rFonts w:ascii="Arial" w:hAnsi="Arial" w:cs="Arial" w:hint="eastAsia"/>
          <w:sz w:val="24"/>
        </w:rPr>
        <w:t>13. Jackson, B. A., &amp; Allen, S. (2022). Succession planning for senior leaders: is it always a good idea? International Journal of Educational Management, 36(5), PP.800-811.</w:t>
      </w:r>
    </w:p>
    <w:p w14:paraId="40281230" w14:textId="77777777" w:rsidR="004176E7" w:rsidRPr="004176E7" w:rsidRDefault="004176E7" w:rsidP="004176E7">
      <w:pPr>
        <w:spacing w:line="480" w:lineRule="auto"/>
        <w:rPr>
          <w:rFonts w:ascii="Arial" w:hAnsi="Arial" w:cs="Arial"/>
          <w:sz w:val="24"/>
        </w:rPr>
      </w:pPr>
    </w:p>
    <w:p w14:paraId="6E63BD66" w14:textId="77777777" w:rsidR="004176E7" w:rsidRDefault="004176E7" w:rsidP="004176E7">
      <w:pPr>
        <w:spacing w:line="480" w:lineRule="auto"/>
        <w:rPr>
          <w:rFonts w:ascii="Arial" w:hAnsi="Arial" w:cs="Arial"/>
          <w:sz w:val="24"/>
        </w:rPr>
      </w:pPr>
      <w:r w:rsidRPr="004176E7">
        <w:rPr>
          <w:rFonts w:ascii="Arial" w:hAnsi="Arial" w:cs="Arial" w:hint="eastAsia"/>
          <w:sz w:val="24"/>
        </w:rPr>
        <w:t>14.Kawaguchi, A. L., &amp; Kao, L. S. (2021). Teamwork and surgical team</w:t>
      </w:r>
      <w:r w:rsidRPr="004176E7">
        <w:rPr>
          <w:rFonts w:ascii="Arial" w:hAnsi="Arial" w:cs="Arial" w:hint="eastAsia"/>
          <w:sz w:val="24"/>
        </w:rPr>
        <w:t>–</w:t>
      </w:r>
      <w:r w:rsidRPr="004176E7">
        <w:rPr>
          <w:rFonts w:ascii="Arial" w:hAnsi="Arial" w:cs="Arial" w:hint="eastAsia"/>
          <w:sz w:val="24"/>
        </w:rPr>
        <w:t>based training. Surgical Clinics, 101(1), PP.15-27.</w:t>
      </w:r>
    </w:p>
    <w:p w14:paraId="447F70B1" w14:textId="77777777" w:rsidR="004176E7" w:rsidRPr="004176E7" w:rsidRDefault="004176E7" w:rsidP="004176E7">
      <w:pPr>
        <w:spacing w:line="480" w:lineRule="auto"/>
        <w:rPr>
          <w:rFonts w:ascii="Arial" w:hAnsi="Arial" w:cs="Arial"/>
          <w:sz w:val="24"/>
        </w:rPr>
      </w:pPr>
    </w:p>
    <w:p w14:paraId="0365F63B" w14:textId="77777777" w:rsidR="004176E7" w:rsidRDefault="004176E7" w:rsidP="004176E7">
      <w:pPr>
        <w:spacing w:line="480" w:lineRule="auto"/>
        <w:rPr>
          <w:rFonts w:ascii="Arial" w:hAnsi="Arial" w:cs="Arial"/>
          <w:sz w:val="24"/>
        </w:rPr>
      </w:pPr>
      <w:r w:rsidRPr="004176E7">
        <w:rPr>
          <w:rFonts w:ascii="Arial" w:hAnsi="Arial" w:cs="Arial" w:hint="eastAsia"/>
          <w:sz w:val="24"/>
        </w:rPr>
        <w:t>15. LeCounte, J. F. (2022). Founder-CEOs: Succession planning for the success, growth, and legacy of family firms. Journal of Small Business Management, 60(3), PP.616-633.</w:t>
      </w:r>
    </w:p>
    <w:p w14:paraId="5D1FDCCF" w14:textId="77777777" w:rsidR="004176E7" w:rsidRPr="004176E7" w:rsidRDefault="004176E7" w:rsidP="004176E7">
      <w:pPr>
        <w:spacing w:line="480" w:lineRule="auto"/>
        <w:rPr>
          <w:rFonts w:ascii="Arial" w:hAnsi="Arial" w:cs="Arial"/>
          <w:sz w:val="24"/>
        </w:rPr>
      </w:pPr>
    </w:p>
    <w:p w14:paraId="79A3F8CA" w14:textId="77777777" w:rsidR="004176E7" w:rsidRDefault="004176E7" w:rsidP="004176E7">
      <w:pPr>
        <w:spacing w:line="480" w:lineRule="auto"/>
        <w:rPr>
          <w:rFonts w:ascii="Arial" w:hAnsi="Arial" w:cs="Arial"/>
          <w:sz w:val="24"/>
        </w:rPr>
      </w:pPr>
      <w:r w:rsidRPr="004176E7">
        <w:rPr>
          <w:rFonts w:ascii="Arial" w:hAnsi="Arial" w:cs="Arial" w:hint="eastAsia"/>
          <w:sz w:val="24"/>
        </w:rPr>
        <w:t>16. Martin, C. M., &amp; O'Shea, K. (2021). Succession planning for organizational stability. Nursing management, 52(4), PP.12-20.</w:t>
      </w:r>
    </w:p>
    <w:p w14:paraId="7D619105" w14:textId="77777777" w:rsidR="004176E7" w:rsidRPr="004176E7" w:rsidRDefault="004176E7" w:rsidP="004176E7">
      <w:pPr>
        <w:spacing w:line="480" w:lineRule="auto"/>
        <w:rPr>
          <w:rFonts w:ascii="Arial" w:hAnsi="Arial" w:cs="Arial"/>
          <w:sz w:val="24"/>
        </w:rPr>
      </w:pPr>
    </w:p>
    <w:p w14:paraId="228C68E7" w14:textId="77777777" w:rsidR="004176E7" w:rsidRDefault="004176E7" w:rsidP="004176E7">
      <w:pPr>
        <w:spacing w:line="480" w:lineRule="auto"/>
        <w:rPr>
          <w:rFonts w:ascii="Arial" w:hAnsi="Arial" w:cs="Arial"/>
          <w:sz w:val="24"/>
        </w:rPr>
      </w:pPr>
      <w:r w:rsidRPr="004176E7">
        <w:rPr>
          <w:rFonts w:ascii="Arial" w:hAnsi="Arial" w:cs="Arial" w:hint="eastAsia"/>
          <w:sz w:val="24"/>
        </w:rPr>
        <w:t xml:space="preserve">17. </w:t>
      </w:r>
      <w:proofErr w:type="spellStart"/>
      <w:r w:rsidRPr="004176E7">
        <w:rPr>
          <w:rFonts w:ascii="Arial" w:hAnsi="Arial" w:cs="Arial" w:hint="eastAsia"/>
          <w:sz w:val="24"/>
        </w:rPr>
        <w:t>Mbokota</w:t>
      </w:r>
      <w:proofErr w:type="spellEnd"/>
      <w:r w:rsidRPr="004176E7">
        <w:rPr>
          <w:rFonts w:ascii="Arial" w:hAnsi="Arial" w:cs="Arial" w:hint="eastAsia"/>
          <w:sz w:val="24"/>
        </w:rPr>
        <w:t xml:space="preserve">, G., &amp; Reid, A. (2022). The role of group coaching in developing </w:t>
      </w:r>
      <w:r w:rsidRPr="004176E7">
        <w:rPr>
          <w:rFonts w:ascii="Arial" w:hAnsi="Arial" w:cs="Arial" w:hint="eastAsia"/>
          <w:sz w:val="24"/>
        </w:rPr>
        <w:lastRenderedPageBreak/>
        <w:t xml:space="preserve">leadership effectiveness in a business school leadership development </w:t>
      </w:r>
      <w:proofErr w:type="spellStart"/>
      <w:r w:rsidRPr="004176E7">
        <w:rPr>
          <w:rFonts w:ascii="Arial" w:hAnsi="Arial" w:cs="Arial" w:hint="eastAsia"/>
          <w:sz w:val="24"/>
        </w:rPr>
        <w:t>programme</w:t>
      </w:r>
      <w:proofErr w:type="spellEnd"/>
      <w:r w:rsidRPr="004176E7">
        <w:rPr>
          <w:rFonts w:ascii="Arial" w:hAnsi="Arial" w:cs="Arial" w:hint="eastAsia"/>
          <w:sz w:val="24"/>
        </w:rPr>
        <w:t>. South African Journal of Business Management, 53(1), P.3105.</w:t>
      </w:r>
    </w:p>
    <w:p w14:paraId="72AD0211" w14:textId="77777777" w:rsidR="004176E7" w:rsidRPr="004176E7" w:rsidRDefault="004176E7" w:rsidP="004176E7">
      <w:pPr>
        <w:spacing w:line="480" w:lineRule="auto"/>
        <w:rPr>
          <w:rFonts w:ascii="Arial" w:hAnsi="Arial" w:cs="Arial"/>
          <w:sz w:val="24"/>
        </w:rPr>
      </w:pPr>
    </w:p>
    <w:p w14:paraId="7FA121C8" w14:textId="77777777" w:rsidR="004176E7" w:rsidRDefault="004176E7" w:rsidP="004176E7">
      <w:pPr>
        <w:spacing w:line="480" w:lineRule="auto"/>
        <w:rPr>
          <w:rFonts w:ascii="Arial" w:hAnsi="Arial" w:cs="Arial"/>
          <w:sz w:val="24"/>
        </w:rPr>
      </w:pPr>
      <w:r w:rsidRPr="004176E7">
        <w:rPr>
          <w:rFonts w:ascii="Arial" w:hAnsi="Arial" w:cs="Arial" w:hint="eastAsia"/>
          <w:sz w:val="24"/>
        </w:rPr>
        <w:t xml:space="preserve">18. </w:t>
      </w:r>
      <w:proofErr w:type="spellStart"/>
      <w:r w:rsidRPr="004176E7">
        <w:rPr>
          <w:rFonts w:ascii="Arial" w:hAnsi="Arial" w:cs="Arial" w:hint="eastAsia"/>
          <w:sz w:val="24"/>
        </w:rPr>
        <w:t>Mustoip</w:t>
      </w:r>
      <w:proofErr w:type="spellEnd"/>
      <w:r w:rsidRPr="004176E7">
        <w:rPr>
          <w:rFonts w:ascii="Arial" w:hAnsi="Arial" w:cs="Arial" w:hint="eastAsia"/>
          <w:sz w:val="24"/>
        </w:rPr>
        <w:t xml:space="preserve">, S., </w:t>
      </w:r>
      <w:proofErr w:type="spellStart"/>
      <w:r w:rsidRPr="004176E7">
        <w:rPr>
          <w:rFonts w:ascii="Arial" w:hAnsi="Arial" w:cs="Arial" w:hint="eastAsia"/>
          <w:sz w:val="24"/>
        </w:rPr>
        <w:t>Tabroni</w:t>
      </w:r>
      <w:proofErr w:type="spellEnd"/>
      <w:r w:rsidRPr="004176E7">
        <w:rPr>
          <w:rFonts w:ascii="Arial" w:hAnsi="Arial" w:cs="Arial" w:hint="eastAsia"/>
          <w:sz w:val="24"/>
        </w:rPr>
        <w:t xml:space="preserve">, I., Sulaiman, S., &amp; </w:t>
      </w:r>
      <w:proofErr w:type="spellStart"/>
      <w:r w:rsidRPr="004176E7">
        <w:rPr>
          <w:rFonts w:ascii="Arial" w:hAnsi="Arial" w:cs="Arial" w:hint="eastAsia"/>
          <w:sz w:val="24"/>
        </w:rPr>
        <w:t>Marliani</w:t>
      </w:r>
      <w:proofErr w:type="spellEnd"/>
      <w:r w:rsidRPr="004176E7">
        <w:rPr>
          <w:rFonts w:ascii="Arial" w:hAnsi="Arial" w:cs="Arial" w:hint="eastAsia"/>
          <w:sz w:val="24"/>
        </w:rPr>
        <w:t>, L. (2023). Promoting Equity and Excellence in Elementary Education: A Global Approach to School Management and Leadership. IJOBBA: International Journal of Bunga Bangsa Cirebon, 2(2), PP.210-217.</w:t>
      </w:r>
    </w:p>
    <w:p w14:paraId="478A6381" w14:textId="77777777" w:rsidR="004176E7" w:rsidRPr="004176E7" w:rsidRDefault="004176E7" w:rsidP="004176E7">
      <w:pPr>
        <w:spacing w:line="480" w:lineRule="auto"/>
        <w:rPr>
          <w:rFonts w:ascii="Arial" w:hAnsi="Arial" w:cs="Arial"/>
          <w:sz w:val="24"/>
        </w:rPr>
      </w:pPr>
    </w:p>
    <w:p w14:paraId="6399FAE0" w14:textId="77777777" w:rsidR="004176E7" w:rsidRDefault="004176E7" w:rsidP="004176E7">
      <w:pPr>
        <w:spacing w:line="480" w:lineRule="auto"/>
        <w:rPr>
          <w:rFonts w:ascii="Arial" w:hAnsi="Arial" w:cs="Arial"/>
          <w:sz w:val="24"/>
        </w:rPr>
      </w:pPr>
      <w:r w:rsidRPr="004176E7">
        <w:rPr>
          <w:rFonts w:ascii="Arial" w:hAnsi="Arial" w:cs="Arial" w:hint="eastAsia"/>
          <w:sz w:val="24"/>
        </w:rPr>
        <w:t>19. Obianuju, A. A., Ibrahim, U. A., &amp; Zubairu, U. M. (2021). Succession planning as a critical management imperative: A systematic review. Modern Management Review, 26(4), PP.69-92.</w:t>
      </w:r>
    </w:p>
    <w:p w14:paraId="3E999685" w14:textId="77777777" w:rsidR="004176E7" w:rsidRPr="004176E7" w:rsidRDefault="004176E7" w:rsidP="004176E7">
      <w:pPr>
        <w:spacing w:line="480" w:lineRule="auto"/>
        <w:rPr>
          <w:rFonts w:ascii="Arial" w:hAnsi="Arial" w:cs="Arial"/>
          <w:sz w:val="24"/>
        </w:rPr>
      </w:pPr>
    </w:p>
    <w:p w14:paraId="253A6215" w14:textId="77777777" w:rsidR="004176E7" w:rsidRDefault="004176E7" w:rsidP="004176E7">
      <w:pPr>
        <w:spacing w:line="480" w:lineRule="auto"/>
        <w:rPr>
          <w:rFonts w:ascii="Arial" w:hAnsi="Arial" w:cs="Arial"/>
          <w:sz w:val="24"/>
        </w:rPr>
      </w:pPr>
      <w:r w:rsidRPr="004176E7">
        <w:rPr>
          <w:rFonts w:ascii="Arial" w:hAnsi="Arial" w:cs="Arial" w:hint="eastAsia"/>
          <w:sz w:val="24"/>
        </w:rPr>
        <w:t xml:space="preserve">20. </w:t>
      </w:r>
      <w:proofErr w:type="spellStart"/>
      <w:r w:rsidRPr="004176E7">
        <w:rPr>
          <w:rFonts w:ascii="Arial" w:hAnsi="Arial" w:cs="Arial" w:hint="eastAsia"/>
          <w:sz w:val="24"/>
        </w:rPr>
        <w:t>Siambi</w:t>
      </w:r>
      <w:proofErr w:type="spellEnd"/>
      <w:r w:rsidRPr="004176E7">
        <w:rPr>
          <w:rFonts w:ascii="Arial" w:hAnsi="Arial" w:cs="Arial" w:hint="eastAsia"/>
          <w:sz w:val="24"/>
        </w:rPr>
        <w:t>, J. K. (2022). Leadership succession planning and organization transition: A review of literature. International Journal of Managerial Studies and Research, 10(3), PP.16-30.</w:t>
      </w:r>
    </w:p>
    <w:p w14:paraId="7DC8C7C5" w14:textId="77777777" w:rsidR="004176E7" w:rsidRPr="004176E7" w:rsidRDefault="004176E7" w:rsidP="004176E7">
      <w:pPr>
        <w:spacing w:line="480" w:lineRule="auto"/>
        <w:rPr>
          <w:rFonts w:ascii="Arial" w:hAnsi="Arial" w:cs="Arial"/>
          <w:sz w:val="24"/>
        </w:rPr>
      </w:pPr>
    </w:p>
    <w:p w14:paraId="4BD17906" w14:textId="77777777" w:rsidR="004176E7" w:rsidRDefault="004176E7" w:rsidP="004176E7">
      <w:pPr>
        <w:spacing w:line="480" w:lineRule="auto"/>
        <w:rPr>
          <w:rFonts w:ascii="Arial" w:hAnsi="Arial" w:cs="Arial"/>
          <w:sz w:val="24"/>
        </w:rPr>
      </w:pPr>
      <w:r w:rsidRPr="004176E7">
        <w:rPr>
          <w:rFonts w:ascii="Arial" w:hAnsi="Arial" w:cs="Arial" w:hint="eastAsia"/>
          <w:sz w:val="24"/>
        </w:rPr>
        <w:t>21. Sanou, B. (2021). Leadership Development and Succession: A Review of Best Practices with Insights for Mission Leadership. Journal of Applied Christian Leadership, 15(1), PP.28-53.</w:t>
      </w:r>
    </w:p>
    <w:p w14:paraId="6CDEDE42" w14:textId="77777777" w:rsidR="004176E7" w:rsidRPr="004176E7" w:rsidRDefault="004176E7" w:rsidP="004176E7">
      <w:pPr>
        <w:spacing w:line="480" w:lineRule="auto"/>
        <w:rPr>
          <w:rFonts w:ascii="Arial" w:hAnsi="Arial" w:cs="Arial"/>
          <w:sz w:val="24"/>
        </w:rPr>
      </w:pPr>
    </w:p>
    <w:p w14:paraId="3E1CBA44" w14:textId="77777777" w:rsidR="004176E7" w:rsidRDefault="004176E7" w:rsidP="004176E7">
      <w:pPr>
        <w:spacing w:line="480" w:lineRule="auto"/>
        <w:rPr>
          <w:rFonts w:ascii="Arial" w:hAnsi="Arial" w:cs="Arial"/>
          <w:sz w:val="24"/>
        </w:rPr>
      </w:pPr>
      <w:r w:rsidRPr="004176E7">
        <w:rPr>
          <w:rFonts w:ascii="Arial" w:hAnsi="Arial" w:cs="Arial" w:hint="eastAsia"/>
          <w:sz w:val="24"/>
        </w:rPr>
        <w:t xml:space="preserve">22. </w:t>
      </w:r>
      <w:proofErr w:type="spellStart"/>
      <w:r w:rsidRPr="004176E7">
        <w:rPr>
          <w:rFonts w:ascii="Arial" w:hAnsi="Arial" w:cs="Arial" w:hint="eastAsia"/>
          <w:sz w:val="24"/>
        </w:rPr>
        <w:t>Udomkit</w:t>
      </w:r>
      <w:proofErr w:type="spellEnd"/>
      <w:r w:rsidRPr="004176E7">
        <w:rPr>
          <w:rFonts w:ascii="Arial" w:hAnsi="Arial" w:cs="Arial" w:hint="eastAsia"/>
          <w:sz w:val="24"/>
        </w:rPr>
        <w:t xml:space="preserve">, N., Schreier, C., &amp; </w:t>
      </w:r>
      <w:proofErr w:type="spellStart"/>
      <w:r w:rsidRPr="004176E7">
        <w:rPr>
          <w:rFonts w:ascii="Arial" w:hAnsi="Arial" w:cs="Arial" w:hint="eastAsia"/>
          <w:sz w:val="24"/>
        </w:rPr>
        <w:t>Kittidusadee</w:t>
      </w:r>
      <w:proofErr w:type="spellEnd"/>
      <w:r w:rsidRPr="004176E7">
        <w:rPr>
          <w:rFonts w:ascii="Arial" w:hAnsi="Arial" w:cs="Arial" w:hint="eastAsia"/>
          <w:sz w:val="24"/>
        </w:rPr>
        <w:t xml:space="preserve">, P. (2023). Methods of social network transfer in Thai family business succession. Asia Pacific Management </w:t>
      </w:r>
      <w:r w:rsidRPr="004176E7">
        <w:rPr>
          <w:rFonts w:ascii="Arial" w:hAnsi="Arial" w:cs="Arial" w:hint="eastAsia"/>
          <w:sz w:val="24"/>
        </w:rPr>
        <w:lastRenderedPageBreak/>
        <w:t>Review, 28(4), PP.510-518.</w:t>
      </w:r>
    </w:p>
    <w:p w14:paraId="46CC91EE" w14:textId="77777777" w:rsidR="004176E7" w:rsidRPr="004176E7" w:rsidRDefault="004176E7" w:rsidP="004176E7">
      <w:pPr>
        <w:spacing w:line="480" w:lineRule="auto"/>
        <w:rPr>
          <w:rFonts w:ascii="Arial" w:hAnsi="Arial" w:cs="Arial"/>
          <w:sz w:val="24"/>
        </w:rPr>
      </w:pPr>
    </w:p>
    <w:p w14:paraId="6F22896F" w14:textId="77777777" w:rsidR="004176E7" w:rsidRPr="004176E7" w:rsidRDefault="004176E7" w:rsidP="004176E7">
      <w:pPr>
        <w:spacing w:line="480" w:lineRule="auto"/>
        <w:rPr>
          <w:rFonts w:ascii="Arial" w:hAnsi="Arial" w:cs="Arial"/>
          <w:sz w:val="24"/>
        </w:rPr>
      </w:pPr>
      <w:r w:rsidRPr="004176E7">
        <w:rPr>
          <w:rFonts w:ascii="Arial" w:hAnsi="Arial" w:cs="Arial" w:hint="eastAsia"/>
          <w:sz w:val="24"/>
        </w:rPr>
        <w:t xml:space="preserve">23. </w:t>
      </w:r>
      <w:proofErr w:type="spellStart"/>
      <w:r w:rsidRPr="004176E7">
        <w:rPr>
          <w:rFonts w:ascii="Arial" w:hAnsi="Arial" w:cs="Arial" w:hint="eastAsia"/>
          <w:sz w:val="24"/>
        </w:rPr>
        <w:t>Yarangga</w:t>
      </w:r>
      <w:proofErr w:type="spellEnd"/>
      <w:r w:rsidRPr="004176E7">
        <w:rPr>
          <w:rFonts w:ascii="Arial" w:hAnsi="Arial" w:cs="Arial" w:hint="eastAsia"/>
          <w:sz w:val="24"/>
        </w:rPr>
        <w:t xml:space="preserve">, R. E., Ibrahim, M. B. H., Irawan, A., Akbar, M. A., &amp; Rasyid, A. (2023). Succession Excellence: Nurturing Leadership Talent for Sustainable Organizational Success. Advances: </w:t>
      </w:r>
      <w:proofErr w:type="spellStart"/>
      <w:r w:rsidRPr="004176E7">
        <w:rPr>
          <w:rFonts w:ascii="Arial" w:hAnsi="Arial" w:cs="Arial" w:hint="eastAsia"/>
          <w:sz w:val="24"/>
        </w:rPr>
        <w:t>Jurnal</w:t>
      </w:r>
      <w:proofErr w:type="spellEnd"/>
      <w:r w:rsidRPr="004176E7">
        <w:rPr>
          <w:rFonts w:ascii="Arial" w:hAnsi="Arial" w:cs="Arial" w:hint="eastAsia"/>
          <w:sz w:val="24"/>
        </w:rPr>
        <w:t xml:space="preserve"> Ekonomi &amp; </w:t>
      </w:r>
      <w:proofErr w:type="spellStart"/>
      <w:r w:rsidRPr="004176E7">
        <w:rPr>
          <w:rFonts w:ascii="Arial" w:hAnsi="Arial" w:cs="Arial" w:hint="eastAsia"/>
          <w:sz w:val="24"/>
        </w:rPr>
        <w:t>Bisnis</w:t>
      </w:r>
      <w:proofErr w:type="spellEnd"/>
      <w:r w:rsidRPr="004176E7">
        <w:rPr>
          <w:rFonts w:ascii="Arial" w:hAnsi="Arial" w:cs="Arial" w:hint="eastAsia"/>
          <w:sz w:val="24"/>
        </w:rPr>
        <w:t>, 1(6), PP.317-331.</w:t>
      </w:r>
    </w:p>
    <w:p w14:paraId="78297C0F" w14:textId="77777777" w:rsidR="00817D71" w:rsidRPr="004176E7" w:rsidRDefault="00817D71" w:rsidP="004176E7">
      <w:pPr>
        <w:spacing w:line="480" w:lineRule="auto"/>
        <w:rPr>
          <w:rFonts w:ascii="Arial" w:hAnsi="Arial" w:cs="Arial"/>
          <w:sz w:val="24"/>
        </w:rPr>
      </w:pPr>
    </w:p>
    <w:sectPr w:rsidR="00817D71" w:rsidRPr="004176E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43830" w14:textId="77777777" w:rsidR="0096590F" w:rsidRDefault="0096590F" w:rsidP="00817D71">
      <w:pPr>
        <w:rPr>
          <w:rFonts w:hint="eastAsia"/>
        </w:rPr>
      </w:pPr>
      <w:r>
        <w:separator/>
      </w:r>
    </w:p>
  </w:endnote>
  <w:endnote w:type="continuationSeparator" w:id="0">
    <w:p w14:paraId="291DDE55" w14:textId="77777777" w:rsidR="0096590F" w:rsidRDefault="0096590F" w:rsidP="00817D71">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Unicode MS">
    <w:panose1 w:val="020B0604020202020204"/>
    <w:charset w:val="00"/>
    <w:family w:val="roman"/>
    <w:pitch w:val="variable"/>
    <w:sig w:usb0="00000003" w:usb1="00000000" w:usb2="00000000" w:usb3="00000000" w:csb0="0000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056E1" w14:textId="77777777" w:rsidR="0096590F" w:rsidRDefault="0096590F" w:rsidP="00817D71">
      <w:pPr>
        <w:rPr>
          <w:rFonts w:hint="eastAsia"/>
        </w:rPr>
      </w:pPr>
      <w:r>
        <w:separator/>
      </w:r>
    </w:p>
  </w:footnote>
  <w:footnote w:type="continuationSeparator" w:id="0">
    <w:p w14:paraId="3643960B" w14:textId="77777777" w:rsidR="0096590F" w:rsidRDefault="0096590F" w:rsidP="00817D71">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4316F"/>
    <w:multiLevelType w:val="hybridMultilevel"/>
    <w:tmpl w:val="A3F8FC20"/>
    <w:lvl w:ilvl="0" w:tplc="C5806FF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83538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9F8"/>
    <w:rsid w:val="0001168F"/>
    <w:rsid w:val="00073B52"/>
    <w:rsid w:val="0013304D"/>
    <w:rsid w:val="00150EE0"/>
    <w:rsid w:val="00165369"/>
    <w:rsid w:val="001A15CE"/>
    <w:rsid w:val="001B241C"/>
    <w:rsid w:val="001E610C"/>
    <w:rsid w:val="00201145"/>
    <w:rsid w:val="002232B1"/>
    <w:rsid w:val="002333AC"/>
    <w:rsid w:val="002347FC"/>
    <w:rsid w:val="00270B3E"/>
    <w:rsid w:val="00274603"/>
    <w:rsid w:val="002812F5"/>
    <w:rsid w:val="00343944"/>
    <w:rsid w:val="003711BE"/>
    <w:rsid w:val="00377CF6"/>
    <w:rsid w:val="00387CE4"/>
    <w:rsid w:val="00397610"/>
    <w:rsid w:val="003E17FE"/>
    <w:rsid w:val="0040464F"/>
    <w:rsid w:val="004176E7"/>
    <w:rsid w:val="004538EE"/>
    <w:rsid w:val="00453F8E"/>
    <w:rsid w:val="004907E3"/>
    <w:rsid w:val="00495EE8"/>
    <w:rsid w:val="004C6D30"/>
    <w:rsid w:val="004E4AEB"/>
    <w:rsid w:val="004F79C7"/>
    <w:rsid w:val="005057CC"/>
    <w:rsid w:val="00532432"/>
    <w:rsid w:val="00614CEA"/>
    <w:rsid w:val="00617AD3"/>
    <w:rsid w:val="00656319"/>
    <w:rsid w:val="00676318"/>
    <w:rsid w:val="00713ABE"/>
    <w:rsid w:val="00720D9E"/>
    <w:rsid w:val="00723366"/>
    <w:rsid w:val="0077432C"/>
    <w:rsid w:val="00817D71"/>
    <w:rsid w:val="0086533B"/>
    <w:rsid w:val="00876EAF"/>
    <w:rsid w:val="00881688"/>
    <w:rsid w:val="0088429F"/>
    <w:rsid w:val="008B3F61"/>
    <w:rsid w:val="008C4C56"/>
    <w:rsid w:val="008D5F6E"/>
    <w:rsid w:val="00906D90"/>
    <w:rsid w:val="00935E9F"/>
    <w:rsid w:val="0096590F"/>
    <w:rsid w:val="00975324"/>
    <w:rsid w:val="00980C06"/>
    <w:rsid w:val="009B6AEB"/>
    <w:rsid w:val="009D0C02"/>
    <w:rsid w:val="009F11C7"/>
    <w:rsid w:val="00A01857"/>
    <w:rsid w:val="00A10312"/>
    <w:rsid w:val="00A37117"/>
    <w:rsid w:val="00A53284"/>
    <w:rsid w:val="00A72FEA"/>
    <w:rsid w:val="00A962AE"/>
    <w:rsid w:val="00AA2805"/>
    <w:rsid w:val="00AB38F9"/>
    <w:rsid w:val="00AD027A"/>
    <w:rsid w:val="00B2593B"/>
    <w:rsid w:val="00B5090E"/>
    <w:rsid w:val="00B56F94"/>
    <w:rsid w:val="00B854E7"/>
    <w:rsid w:val="00BB7188"/>
    <w:rsid w:val="00BD19BB"/>
    <w:rsid w:val="00C00A0D"/>
    <w:rsid w:val="00C17F9B"/>
    <w:rsid w:val="00C54387"/>
    <w:rsid w:val="00C902FB"/>
    <w:rsid w:val="00CB79F8"/>
    <w:rsid w:val="00CF0A59"/>
    <w:rsid w:val="00CF354B"/>
    <w:rsid w:val="00D073BC"/>
    <w:rsid w:val="00D42144"/>
    <w:rsid w:val="00D77069"/>
    <w:rsid w:val="00E13B0C"/>
    <w:rsid w:val="00E528FC"/>
    <w:rsid w:val="00E65F78"/>
    <w:rsid w:val="00E9410B"/>
    <w:rsid w:val="00EC24C7"/>
    <w:rsid w:val="00F05972"/>
    <w:rsid w:val="00F156D5"/>
    <w:rsid w:val="00F656A0"/>
    <w:rsid w:val="00FD52EE"/>
    <w:rsid w:val="00FE207D"/>
    <w:rsid w:val="00FE67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538208"/>
  <w15:chartTrackingRefBased/>
  <w15:docId w15:val="{C2474051-4224-4C35-AADE-CA00A3ED1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5F6E"/>
    <w:pPr>
      <w:widowControl w:val="0"/>
      <w:jc w:val="both"/>
    </w:pPr>
    <w:rPr>
      <w:szCs w:val="24"/>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17D71"/>
    <w:pPr>
      <w:tabs>
        <w:tab w:val="center" w:pos="4153"/>
        <w:tab w:val="right" w:pos="8306"/>
      </w:tabs>
      <w:snapToGrid w:val="0"/>
      <w:jc w:val="center"/>
    </w:pPr>
    <w:rPr>
      <w:sz w:val="18"/>
      <w:szCs w:val="18"/>
      <w14:ligatures w14:val="standardContextual"/>
    </w:rPr>
  </w:style>
  <w:style w:type="character" w:customStyle="1" w:styleId="a4">
    <w:name w:val="页眉 字符"/>
    <w:basedOn w:val="a0"/>
    <w:link w:val="a3"/>
    <w:uiPriority w:val="99"/>
    <w:rsid w:val="00817D71"/>
    <w:rPr>
      <w:sz w:val="18"/>
      <w:szCs w:val="18"/>
    </w:rPr>
  </w:style>
  <w:style w:type="paragraph" w:styleId="a5">
    <w:name w:val="footer"/>
    <w:basedOn w:val="a"/>
    <w:link w:val="a6"/>
    <w:uiPriority w:val="99"/>
    <w:unhideWhenUsed/>
    <w:rsid w:val="00817D71"/>
    <w:pPr>
      <w:tabs>
        <w:tab w:val="center" w:pos="4153"/>
        <w:tab w:val="right" w:pos="8306"/>
      </w:tabs>
      <w:snapToGrid w:val="0"/>
      <w:jc w:val="left"/>
    </w:pPr>
    <w:rPr>
      <w:sz w:val="18"/>
      <w:szCs w:val="18"/>
      <w14:ligatures w14:val="standardContextual"/>
    </w:rPr>
  </w:style>
  <w:style w:type="character" w:customStyle="1" w:styleId="a6">
    <w:name w:val="页脚 字符"/>
    <w:basedOn w:val="a0"/>
    <w:link w:val="a5"/>
    <w:uiPriority w:val="99"/>
    <w:rsid w:val="00817D71"/>
    <w:rPr>
      <w:sz w:val="18"/>
      <w:szCs w:val="18"/>
    </w:rPr>
  </w:style>
  <w:style w:type="table" w:styleId="a7">
    <w:name w:val="Table Grid"/>
    <w:basedOn w:val="a1"/>
    <w:uiPriority w:val="39"/>
    <w:rsid w:val="001B24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4176E7"/>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059743">
      <w:bodyDiv w:val="1"/>
      <w:marLeft w:val="0"/>
      <w:marRight w:val="0"/>
      <w:marTop w:val="0"/>
      <w:marBottom w:val="0"/>
      <w:divBdr>
        <w:top w:val="none" w:sz="0" w:space="0" w:color="auto"/>
        <w:left w:val="none" w:sz="0" w:space="0" w:color="auto"/>
        <w:bottom w:val="none" w:sz="0" w:space="0" w:color="auto"/>
        <w:right w:val="none" w:sz="0" w:space="0" w:color="auto"/>
      </w:divBdr>
    </w:div>
    <w:div w:id="737438156">
      <w:bodyDiv w:val="1"/>
      <w:marLeft w:val="0"/>
      <w:marRight w:val="0"/>
      <w:marTop w:val="0"/>
      <w:marBottom w:val="0"/>
      <w:divBdr>
        <w:top w:val="none" w:sz="0" w:space="0" w:color="auto"/>
        <w:left w:val="none" w:sz="0" w:space="0" w:color="auto"/>
        <w:bottom w:val="none" w:sz="0" w:space="0" w:color="auto"/>
        <w:right w:val="none" w:sz="0" w:space="0" w:color="auto"/>
      </w:divBdr>
    </w:div>
    <w:div w:id="75131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package" Target="embeddings/Microsoft_PowerPoint_Presentation.pptx"/></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11</Pages>
  <Words>1691</Words>
  <Characters>10285</Characters>
  <Application>Microsoft Office Word</Application>
  <DocSecurity>0</DocSecurity>
  <Lines>311</Lines>
  <Paragraphs>91</Paragraphs>
  <ScaleCrop>false</ScaleCrop>
  <Company/>
  <LinksUpToDate>false</LinksUpToDate>
  <CharactersWithSpaces>11885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襂驎 凯</dc:creator>
  <cp:keywords/>
  <dc:description/>
  <cp:lastModifiedBy>襂驎 凯</cp:lastModifiedBy>
  <cp:revision>53</cp:revision>
  <dcterms:created xsi:type="dcterms:W3CDTF">2024-12-30T00:09:00Z</dcterms:created>
  <dcterms:modified xsi:type="dcterms:W3CDTF">2025-05-06T21:39:00Z</dcterms:modified>
</cp:coreProperties>
</file>