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6AC615" w14:textId="2EC0D202" w:rsidR="00342314" w:rsidRDefault="00F915D1" w:rsidP="00F915D1">
      <w:pPr>
        <w:jc w:val="center"/>
      </w:pPr>
      <w:r>
        <w:rPr>
          <w:noProof/>
        </w:rPr>
        <w:drawing>
          <wp:inline distT="0" distB="0" distL="0" distR="0" wp14:anchorId="36457583" wp14:editId="218D8D6F">
            <wp:extent cx="4194302" cy="1866900"/>
            <wp:effectExtent l="0" t="0" r="0" b="0"/>
            <wp:docPr id="638942447" name="Picture 638942447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42447" name="Picture 638942447" descr="A close-up of a sign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00341" cy="1869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7A0B73" w14:textId="77777777" w:rsidR="00F915D1" w:rsidRDefault="00F915D1" w:rsidP="00F915D1">
      <w:pPr>
        <w:jc w:val="center"/>
      </w:pPr>
    </w:p>
    <w:p w14:paraId="24BC4E0C" w14:textId="773917B2" w:rsidR="00F915D1" w:rsidRDefault="00F915D1" w:rsidP="00F915D1">
      <w:pPr>
        <w:jc w:val="center"/>
      </w:pPr>
      <w:r>
        <w:t>Name: Mahrul Nisa</w:t>
      </w:r>
    </w:p>
    <w:p w14:paraId="47609C39" w14:textId="176EE5B6" w:rsidR="00F915D1" w:rsidRDefault="00F915D1" w:rsidP="00F915D1">
      <w:pPr>
        <w:jc w:val="center"/>
      </w:pPr>
      <w:r>
        <w:t>Student number: 2326474</w:t>
      </w:r>
    </w:p>
    <w:p w14:paraId="08405534" w14:textId="037BA285" w:rsidR="00F915D1" w:rsidRDefault="00F915D1" w:rsidP="00F915D1">
      <w:pPr>
        <w:jc w:val="center"/>
      </w:pPr>
      <w:r>
        <w:t>Module code:  BMHP5021</w:t>
      </w:r>
    </w:p>
    <w:p w14:paraId="760D1873" w14:textId="45C60604" w:rsidR="00F915D1" w:rsidRDefault="00F915D1" w:rsidP="00F915D1">
      <w:pPr>
        <w:jc w:val="center"/>
      </w:pPr>
      <w:r>
        <w:t xml:space="preserve">Lecturer: Olufemi </w:t>
      </w:r>
      <w:proofErr w:type="spellStart"/>
      <w:r>
        <w:t>Oluranti</w:t>
      </w:r>
      <w:proofErr w:type="spellEnd"/>
    </w:p>
    <w:p w14:paraId="7A25C4BD" w14:textId="6CB0D992" w:rsidR="00F915D1" w:rsidRDefault="00F915D1" w:rsidP="00F915D1">
      <w:pPr>
        <w:jc w:val="center"/>
      </w:pPr>
      <w:r>
        <w:t>Assignment title: Component 1: Presentation (round table group discussion)</w:t>
      </w:r>
    </w:p>
    <w:p w14:paraId="0A40C1C5" w14:textId="77777777" w:rsidR="00F915D1" w:rsidRDefault="00F915D1" w:rsidP="00F915D1">
      <w:pPr>
        <w:jc w:val="center"/>
      </w:pPr>
    </w:p>
    <w:p w14:paraId="708DCD68" w14:textId="77777777" w:rsidR="00F915D1" w:rsidRDefault="00F915D1" w:rsidP="00F915D1">
      <w:pPr>
        <w:jc w:val="center"/>
      </w:pPr>
    </w:p>
    <w:p w14:paraId="35C646B1" w14:textId="77777777" w:rsidR="00F915D1" w:rsidRDefault="00F915D1" w:rsidP="00F915D1">
      <w:pPr>
        <w:jc w:val="center"/>
      </w:pPr>
    </w:p>
    <w:p w14:paraId="264B5D9F" w14:textId="77777777" w:rsidR="00F915D1" w:rsidRDefault="00F915D1" w:rsidP="00F915D1">
      <w:pPr>
        <w:jc w:val="center"/>
      </w:pPr>
    </w:p>
    <w:p w14:paraId="7DA40A06" w14:textId="77777777" w:rsidR="00F915D1" w:rsidRDefault="00F915D1" w:rsidP="00F915D1">
      <w:pPr>
        <w:jc w:val="center"/>
      </w:pPr>
    </w:p>
    <w:p w14:paraId="35DBD063" w14:textId="77777777" w:rsidR="00F915D1" w:rsidRDefault="00F915D1" w:rsidP="00F915D1">
      <w:pPr>
        <w:jc w:val="center"/>
      </w:pPr>
    </w:p>
    <w:p w14:paraId="51C23A5C" w14:textId="77777777" w:rsidR="00F915D1" w:rsidRDefault="00F915D1" w:rsidP="00F915D1">
      <w:pPr>
        <w:jc w:val="center"/>
      </w:pPr>
    </w:p>
    <w:p w14:paraId="4832CFE0" w14:textId="77777777" w:rsidR="00F915D1" w:rsidRDefault="00F915D1" w:rsidP="00F915D1">
      <w:pPr>
        <w:jc w:val="center"/>
      </w:pPr>
    </w:p>
    <w:p w14:paraId="056874AE" w14:textId="77777777" w:rsidR="00F915D1" w:rsidRDefault="00F915D1" w:rsidP="00F915D1">
      <w:pPr>
        <w:jc w:val="center"/>
      </w:pPr>
    </w:p>
    <w:p w14:paraId="1FF52E62" w14:textId="77777777" w:rsidR="00F915D1" w:rsidRDefault="00F915D1" w:rsidP="00F915D1">
      <w:pPr>
        <w:jc w:val="center"/>
      </w:pPr>
    </w:p>
    <w:p w14:paraId="72767710" w14:textId="77777777" w:rsidR="00F915D1" w:rsidRDefault="00F915D1" w:rsidP="00F915D1">
      <w:pPr>
        <w:jc w:val="center"/>
      </w:pPr>
    </w:p>
    <w:p w14:paraId="548E604F" w14:textId="77777777" w:rsidR="00F915D1" w:rsidRDefault="00F915D1" w:rsidP="00F915D1">
      <w:pPr>
        <w:jc w:val="center"/>
      </w:pPr>
    </w:p>
    <w:p w14:paraId="3E52EAC3" w14:textId="77777777" w:rsidR="00F915D1" w:rsidRDefault="00F915D1" w:rsidP="00F915D1">
      <w:pPr>
        <w:jc w:val="center"/>
      </w:pPr>
    </w:p>
    <w:p w14:paraId="72D1F612" w14:textId="77777777" w:rsidR="00F915D1" w:rsidRDefault="00F915D1" w:rsidP="00F915D1">
      <w:pPr>
        <w:jc w:val="center"/>
      </w:pPr>
    </w:p>
    <w:p w14:paraId="77709E63" w14:textId="77777777" w:rsidR="00F915D1" w:rsidRDefault="00F915D1" w:rsidP="00F915D1">
      <w:pPr>
        <w:jc w:val="center"/>
      </w:pPr>
    </w:p>
    <w:p w14:paraId="650E8378" w14:textId="77777777" w:rsidR="00F915D1" w:rsidRDefault="00F915D1" w:rsidP="00F915D1">
      <w:pPr>
        <w:jc w:val="center"/>
      </w:pPr>
    </w:p>
    <w:p w14:paraId="27F28E72" w14:textId="77777777" w:rsidR="00F915D1" w:rsidRDefault="00F915D1" w:rsidP="00F915D1">
      <w:pPr>
        <w:pStyle w:val="Heading1"/>
        <w:spacing w:line="360" w:lineRule="auto"/>
        <w:rPr>
          <w:rFonts w:ascii="Arial" w:hAnsi="Arial" w:cs="Arial"/>
          <w:sz w:val="26"/>
          <w:szCs w:val="26"/>
        </w:rPr>
      </w:pPr>
      <w:bookmarkStart w:id="0" w:name="sec25"/>
      <w:r w:rsidRPr="00A4288A">
        <w:rPr>
          <w:rFonts w:ascii="Arial" w:hAnsi="Arial" w:cs="Arial"/>
          <w:sz w:val="26"/>
          <w:szCs w:val="26"/>
        </w:rPr>
        <w:lastRenderedPageBreak/>
        <w:t>References</w:t>
      </w:r>
      <w:bookmarkEnd w:id="0"/>
    </w:p>
    <w:p w14:paraId="1F4F7333" w14:textId="77777777" w:rsidR="00F915D1" w:rsidRPr="00115533" w:rsidRDefault="00F915D1" w:rsidP="00F915D1"/>
    <w:p w14:paraId="46032DD7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6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>Child Safeguarding Practice Review Panel (CSPRP) (2021). The myth of invisible men: Safeguarding children under 1 from non-accidental injury caused by male carers.</w:t>
      </w:r>
    </w:p>
    <w:p w14:paraId="0302616F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4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 xml:space="preserve">Available at: </w:t>
      </w:r>
      <w:hyperlink r:id="rId8" w:history="1">
        <w:r w:rsidRPr="00F915D1">
          <w:rPr>
            <w:rStyle w:val="Hyperlink"/>
            <w:rFonts w:cs="Arial"/>
            <w:sz w:val="22"/>
            <w:szCs w:val="22"/>
          </w:rPr>
          <w:t>https://assets.publishing.service.gov.uk/media/6141e34f8fa8f503bc665895/The_myth_of_invisible_men_safeguarding_children_under_1_from_non-accidental_injury_caused_by_male_carers.pdf</w:t>
        </w:r>
      </w:hyperlink>
      <w:r w:rsidRPr="00F915D1">
        <w:rPr>
          <w:rFonts w:cs="Arial"/>
          <w:sz w:val="22"/>
          <w:szCs w:val="22"/>
          <w:u w:val="single"/>
        </w:rPr>
        <w:t xml:space="preserve">  </w:t>
      </w:r>
      <w:r w:rsidRPr="00F915D1">
        <w:rPr>
          <w:rFonts w:cs="Arial"/>
          <w:sz w:val="22"/>
          <w:szCs w:val="22"/>
        </w:rPr>
        <w:t>(Accessed: 8 October 2026).</w:t>
      </w:r>
    </w:p>
    <w:p w14:paraId="0D608804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6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 xml:space="preserve">Child Safeguarding Practice Review Panel (CSPRP) (2022) </w:t>
      </w:r>
      <w:proofErr w:type="gramStart"/>
      <w:r w:rsidRPr="00F915D1">
        <w:rPr>
          <w:rFonts w:cs="Arial"/>
          <w:sz w:val="22"/>
          <w:szCs w:val="22"/>
        </w:rPr>
        <w:t>Multi-agency</w:t>
      </w:r>
      <w:proofErr w:type="gramEnd"/>
      <w:r w:rsidRPr="00F915D1">
        <w:rPr>
          <w:rFonts w:cs="Arial"/>
          <w:sz w:val="22"/>
          <w:szCs w:val="22"/>
        </w:rPr>
        <w:t xml:space="preserve"> safeguarding and domestic abuse. Panel briefing 2.</w:t>
      </w:r>
    </w:p>
    <w:p w14:paraId="4B4EA6C5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4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 xml:space="preserve">Available at: </w:t>
      </w:r>
      <w:hyperlink r:id="rId9" w:history="1">
        <w:r w:rsidRPr="00F915D1">
          <w:rPr>
            <w:rStyle w:val="Hyperlink"/>
            <w:rFonts w:cs="Arial"/>
            <w:sz w:val="22"/>
            <w:szCs w:val="22"/>
          </w:rPr>
          <w:t>https://www.gov.uk/government/publications/multi-agency-safeguarding-and-domestic-abuse-paper</w:t>
        </w:r>
      </w:hyperlink>
      <w:r w:rsidRPr="00F915D1">
        <w:rPr>
          <w:rFonts w:cs="Arial"/>
          <w:sz w:val="22"/>
          <w:szCs w:val="22"/>
          <w:u w:val="single"/>
        </w:rPr>
        <w:t xml:space="preserve"> </w:t>
      </w:r>
      <w:r w:rsidRPr="00F915D1">
        <w:rPr>
          <w:rFonts w:cs="Arial"/>
          <w:sz w:val="22"/>
          <w:szCs w:val="22"/>
        </w:rPr>
        <w:t>(Accessed: 8 October 2026).</w:t>
      </w:r>
    </w:p>
    <w:p w14:paraId="2360AF95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6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>College of Policing (2023) Pre-charge bail: Statutory guidance.</w:t>
      </w:r>
    </w:p>
    <w:p w14:paraId="4F3C9CB4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4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 xml:space="preserve">Available at: </w:t>
      </w:r>
      <w:hyperlink r:id="rId10" w:history="1">
        <w:r w:rsidRPr="00F915D1">
          <w:rPr>
            <w:rStyle w:val="Hyperlink"/>
            <w:rFonts w:cs="Arial"/>
            <w:sz w:val="22"/>
            <w:szCs w:val="22"/>
          </w:rPr>
          <w:t>https://www.gov.uk/government/publications/pre-charge-bail-statutory-guidance/pre-charge-bail-statutory-guidance-accessible</w:t>
        </w:r>
      </w:hyperlink>
      <w:r w:rsidRPr="00F915D1">
        <w:rPr>
          <w:rFonts w:cs="Arial"/>
          <w:sz w:val="22"/>
          <w:szCs w:val="22"/>
          <w:u w:val="single"/>
        </w:rPr>
        <w:t xml:space="preserve">  </w:t>
      </w:r>
      <w:r w:rsidRPr="00F915D1">
        <w:rPr>
          <w:rFonts w:cs="Arial"/>
          <w:sz w:val="22"/>
          <w:szCs w:val="22"/>
        </w:rPr>
        <w:t>(Accessed: 8 October 2026).</w:t>
      </w:r>
    </w:p>
    <w:p w14:paraId="63547A5C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6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>Department for Education (DfE) (2026a) Information sharing duty: Statutory guidance for safeguarding organisations and their practitioners. September.</w:t>
      </w:r>
    </w:p>
    <w:p w14:paraId="3AE6F483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4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 xml:space="preserve">Available at: </w:t>
      </w:r>
      <w:hyperlink r:id="rId11" w:history="1">
        <w:r w:rsidRPr="00F915D1">
          <w:rPr>
            <w:rStyle w:val="Hyperlink"/>
            <w:rFonts w:cs="Arial"/>
            <w:sz w:val="22"/>
            <w:szCs w:val="22"/>
          </w:rPr>
          <w:t>https://assets.publishing.service.gov.uk/media/6aa2a5b1c5796a7a179c665a/Information_sharing_duty_statutory_guidance.pdf</w:t>
        </w:r>
      </w:hyperlink>
      <w:r w:rsidRPr="00F915D1">
        <w:rPr>
          <w:rFonts w:cs="Arial"/>
          <w:sz w:val="22"/>
          <w:szCs w:val="22"/>
          <w:u w:val="single"/>
        </w:rPr>
        <w:t xml:space="preserve"> </w:t>
      </w:r>
      <w:r w:rsidRPr="00F915D1">
        <w:rPr>
          <w:rFonts w:cs="Arial"/>
          <w:sz w:val="22"/>
          <w:szCs w:val="22"/>
        </w:rPr>
        <w:t>(Accessed: 8 October 2026).</w:t>
      </w:r>
    </w:p>
    <w:p w14:paraId="493F1E4E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6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>Department for Education (DfE) (2026b) Working together to safeguard children: A guide to multi-agency working to help, protect and promote the welfare of children.</w:t>
      </w:r>
    </w:p>
    <w:p w14:paraId="157A7293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4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 xml:space="preserve">Available at: </w:t>
      </w:r>
      <w:hyperlink r:id="rId12" w:history="1">
        <w:r w:rsidRPr="00F915D1">
          <w:rPr>
            <w:rStyle w:val="Hyperlink"/>
            <w:rFonts w:cs="Arial"/>
            <w:sz w:val="22"/>
            <w:szCs w:val="22"/>
          </w:rPr>
          <w:t>https://assets.publishing.service.gov.uk/media/69fb1c28d0e316a40f269a5b/Working_together_to_safeguard_children_2026_a_guide_to_multi_agency_working.pdf</w:t>
        </w:r>
      </w:hyperlink>
    </w:p>
    <w:p w14:paraId="158A3BE2" w14:textId="77777777" w:rsidR="00F915D1" w:rsidRPr="00F915D1" w:rsidRDefault="00F915D1" w:rsidP="00F915D1">
      <w:pPr>
        <w:pStyle w:val="ListParagraph"/>
        <w:spacing w:after="24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>(Accessed: 8 October 2026).</w:t>
      </w:r>
    </w:p>
    <w:p w14:paraId="732815B4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6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 xml:space="preserve">Department of Health and Social Care (DHSC) (2026) </w:t>
      </w:r>
      <w:r w:rsidRPr="00F915D1">
        <w:rPr>
          <w:rFonts w:cs="Arial"/>
          <w:i/>
          <w:sz w:val="22"/>
          <w:szCs w:val="22"/>
        </w:rPr>
        <w:t>Safeguarding children affected by their parent or carer’s alcohol or drug use. Updated 1 October.</w:t>
      </w:r>
    </w:p>
    <w:p w14:paraId="63D59AF7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4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 xml:space="preserve">Available at: </w:t>
      </w:r>
      <w:hyperlink r:id="rId13" w:history="1">
        <w:r w:rsidRPr="00F915D1">
          <w:rPr>
            <w:rStyle w:val="Hyperlink"/>
            <w:rFonts w:cs="Arial"/>
            <w:sz w:val="22"/>
            <w:szCs w:val="22"/>
          </w:rPr>
          <w:t>https://www.gov.uk/government/publications/safeguarding-children-affected-by-a-parents-alcohol-or-drug-use/safeguarding-and-promoting-the-welfare-of-children-affected-by-parental-alcohol-and-drug-use-a-guide-for-local-authorities</w:t>
        </w:r>
      </w:hyperlink>
      <w:r w:rsidRPr="00F915D1">
        <w:rPr>
          <w:rFonts w:cs="Arial"/>
          <w:sz w:val="22"/>
          <w:szCs w:val="22"/>
          <w:u w:val="single"/>
        </w:rPr>
        <w:t xml:space="preserve"> </w:t>
      </w:r>
    </w:p>
    <w:p w14:paraId="3CF30242" w14:textId="1FC06F92" w:rsidR="00F915D1" w:rsidRPr="00F915D1" w:rsidRDefault="00F915D1" w:rsidP="00F915D1">
      <w:pPr>
        <w:pStyle w:val="ListParagraph"/>
        <w:spacing w:after="24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>(Accessed: 8 October 2026).</w:t>
      </w:r>
    </w:p>
    <w:p w14:paraId="51AA61DC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6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lastRenderedPageBreak/>
        <w:t xml:space="preserve">Derby and Derbyshire Safeguarding Children Partnership (DDSCP) (2024) </w:t>
      </w:r>
      <w:r w:rsidRPr="00F915D1">
        <w:rPr>
          <w:rFonts w:cs="Arial"/>
          <w:i/>
          <w:sz w:val="22"/>
          <w:szCs w:val="22"/>
        </w:rPr>
        <w:t>Theo: Local child safeguarding practice review. Independent reviewer: Isobel Colquhoun. February.</w:t>
      </w:r>
    </w:p>
    <w:p w14:paraId="1079247E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4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 xml:space="preserve">Available at: </w:t>
      </w:r>
      <w:hyperlink r:id="rId14" w:history="1">
        <w:r w:rsidRPr="00F915D1">
          <w:rPr>
            <w:rStyle w:val="Hyperlink"/>
            <w:rFonts w:cs="Arial"/>
            <w:sz w:val="22"/>
            <w:szCs w:val="22"/>
          </w:rPr>
          <w:t>https://www.ddscp.org.uk/media/derby-scb/content-assets/documents/serious-case-reviews/ddscp_tds20_lcspr_final%282%29_14.03.24.pdf</w:t>
        </w:r>
      </w:hyperlink>
      <w:r w:rsidRPr="00F915D1">
        <w:rPr>
          <w:rFonts w:cs="Arial"/>
          <w:sz w:val="22"/>
          <w:szCs w:val="22"/>
          <w:u w:val="single"/>
        </w:rPr>
        <w:t xml:space="preserve"> </w:t>
      </w:r>
      <w:r w:rsidRPr="00F915D1">
        <w:rPr>
          <w:rFonts w:cs="Arial"/>
          <w:sz w:val="22"/>
          <w:szCs w:val="22"/>
        </w:rPr>
        <w:t>(Accessed: 8 October 2026).</w:t>
      </w:r>
    </w:p>
    <w:p w14:paraId="1279BB03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6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 xml:space="preserve">European Court of Human Rights (ECtHR) (2026) </w:t>
      </w:r>
      <w:r w:rsidRPr="00F915D1">
        <w:rPr>
          <w:rFonts w:cs="Arial"/>
          <w:i/>
          <w:sz w:val="22"/>
          <w:szCs w:val="22"/>
        </w:rPr>
        <w:t>Guide on case law of the Convention: Rights of the child. Updated 28 February.</w:t>
      </w:r>
    </w:p>
    <w:p w14:paraId="63080F45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4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 xml:space="preserve">Available at: </w:t>
      </w:r>
      <w:hyperlink r:id="rId15" w:history="1">
        <w:r w:rsidRPr="00F915D1">
          <w:rPr>
            <w:rStyle w:val="Hyperlink"/>
            <w:rFonts w:cs="Arial"/>
            <w:sz w:val="22"/>
            <w:szCs w:val="22"/>
          </w:rPr>
          <w:t>https://ks.echr.coe.int/documents/d/echr-ks/guide_rights_of_the_child_eng</w:t>
        </w:r>
      </w:hyperlink>
      <w:r w:rsidRPr="00F915D1">
        <w:rPr>
          <w:rFonts w:cs="Arial"/>
          <w:sz w:val="22"/>
          <w:szCs w:val="22"/>
          <w:u w:val="single"/>
        </w:rPr>
        <w:t xml:space="preserve"> </w:t>
      </w:r>
    </w:p>
    <w:p w14:paraId="5561BBED" w14:textId="6891801E" w:rsidR="00F915D1" w:rsidRPr="00F915D1" w:rsidRDefault="00F915D1" w:rsidP="00F915D1">
      <w:pPr>
        <w:pStyle w:val="ListParagraph"/>
        <w:spacing w:after="24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>(Accessed: 8 October 2026)</w:t>
      </w:r>
      <w:r>
        <w:rPr>
          <w:rFonts w:cs="Arial"/>
          <w:sz w:val="22"/>
          <w:szCs w:val="22"/>
        </w:rPr>
        <w:t>.</w:t>
      </w:r>
    </w:p>
    <w:p w14:paraId="4C2DC9E8" w14:textId="77777777" w:rsidR="00F915D1" w:rsidRPr="00F915D1" w:rsidRDefault="00F915D1" w:rsidP="00F915D1">
      <w:pPr>
        <w:pStyle w:val="ListParagraph"/>
        <w:keepNext/>
        <w:numPr>
          <w:ilvl w:val="0"/>
          <w:numId w:val="2"/>
        </w:numPr>
        <w:spacing w:after="6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 xml:space="preserve">Home Office (2022) </w:t>
      </w:r>
      <w:r w:rsidRPr="00F915D1">
        <w:rPr>
          <w:rFonts w:cs="Arial"/>
          <w:i/>
          <w:sz w:val="22"/>
          <w:szCs w:val="22"/>
        </w:rPr>
        <w:t>Domestic Abuse Act 2021: Statutory guidance.</w:t>
      </w:r>
    </w:p>
    <w:p w14:paraId="13A79E67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4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 xml:space="preserve">Available at: </w:t>
      </w:r>
      <w:hyperlink r:id="rId16" w:history="1">
        <w:r w:rsidRPr="00F915D1">
          <w:rPr>
            <w:rStyle w:val="Hyperlink"/>
            <w:rFonts w:cs="Arial"/>
            <w:sz w:val="22"/>
            <w:szCs w:val="22"/>
          </w:rPr>
          <w:t>https://assets.publishing.service.gov.uk/media/62c6df068fa8f54e855dfe31/Domestic_Abuse_Act_2021_Statutory_Guidance.pdf</w:t>
        </w:r>
      </w:hyperlink>
      <w:r w:rsidRPr="00F915D1">
        <w:rPr>
          <w:rFonts w:cs="Arial"/>
          <w:sz w:val="22"/>
          <w:szCs w:val="22"/>
          <w:u w:val="single"/>
        </w:rPr>
        <w:t xml:space="preserve"> </w:t>
      </w:r>
      <w:r w:rsidRPr="00F915D1">
        <w:rPr>
          <w:rFonts w:cs="Arial"/>
          <w:sz w:val="22"/>
          <w:szCs w:val="22"/>
        </w:rPr>
        <w:t>(Accessed: 8 October 2026).</w:t>
      </w:r>
    </w:p>
    <w:p w14:paraId="20749615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6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 xml:space="preserve">Home Office (2023) </w:t>
      </w:r>
      <w:r w:rsidRPr="00F915D1">
        <w:rPr>
          <w:rFonts w:cs="Arial"/>
          <w:i/>
          <w:sz w:val="22"/>
          <w:szCs w:val="22"/>
        </w:rPr>
        <w:t>Police and Criminal Evidence Act 1984: Code B. Revised code of practice for searches of premises by police officers and the seizure of property found by police officers on persons or premises.</w:t>
      </w:r>
    </w:p>
    <w:p w14:paraId="33AE741A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4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 xml:space="preserve">Available at: </w:t>
      </w:r>
      <w:hyperlink r:id="rId17" w:history="1">
        <w:r w:rsidRPr="00F915D1">
          <w:rPr>
            <w:rStyle w:val="Hyperlink"/>
            <w:rFonts w:cs="Arial"/>
            <w:sz w:val="22"/>
            <w:szCs w:val="22"/>
          </w:rPr>
          <w:t>https://assets.publishing.service.gov.uk/media/652951096b6fbf0014b7564e/Revised_PACE_Code_B.pdf</w:t>
        </w:r>
      </w:hyperlink>
      <w:r w:rsidRPr="00F915D1">
        <w:rPr>
          <w:rFonts w:cs="Arial"/>
          <w:sz w:val="22"/>
          <w:szCs w:val="22"/>
          <w:u w:val="single"/>
        </w:rPr>
        <w:t xml:space="preserve"> </w:t>
      </w:r>
      <w:r w:rsidRPr="00F915D1">
        <w:rPr>
          <w:rFonts w:cs="Arial"/>
          <w:sz w:val="22"/>
          <w:szCs w:val="22"/>
        </w:rPr>
        <w:t>(Accessed: 8 October 2026).</w:t>
      </w:r>
    </w:p>
    <w:p w14:paraId="46A8E66E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6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 xml:space="preserve">NSPCC (2024) </w:t>
      </w:r>
      <w:r w:rsidRPr="00F915D1">
        <w:rPr>
          <w:rFonts w:cs="Arial"/>
          <w:i/>
          <w:sz w:val="22"/>
          <w:szCs w:val="22"/>
        </w:rPr>
        <w:t>Returning children home from care: Learning from case reviews. January.</w:t>
      </w:r>
    </w:p>
    <w:p w14:paraId="589CF3C2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4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 xml:space="preserve">Available at: </w:t>
      </w:r>
      <w:hyperlink r:id="rId18" w:history="1">
        <w:r w:rsidRPr="00F915D1">
          <w:rPr>
            <w:rStyle w:val="Hyperlink"/>
            <w:rFonts w:cs="Arial"/>
            <w:sz w:val="22"/>
            <w:szCs w:val="22"/>
          </w:rPr>
          <w:t>https://learning.nspcc.org.uk/research-resources/learning-from-case-reviews/returning-children-home-from-care</w:t>
        </w:r>
      </w:hyperlink>
      <w:r w:rsidRPr="00F915D1">
        <w:rPr>
          <w:rFonts w:cs="Arial"/>
          <w:sz w:val="22"/>
          <w:szCs w:val="22"/>
          <w:u w:val="single"/>
        </w:rPr>
        <w:t xml:space="preserve"> </w:t>
      </w:r>
      <w:r w:rsidRPr="00F915D1">
        <w:rPr>
          <w:rFonts w:cs="Arial"/>
          <w:sz w:val="22"/>
          <w:szCs w:val="22"/>
        </w:rPr>
        <w:t>(Accessed: 8 October 2026).</w:t>
      </w:r>
    </w:p>
    <w:p w14:paraId="1840459A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6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 xml:space="preserve">Royal College of Paediatrics and Child Health (RCPCH) (2020) </w:t>
      </w:r>
      <w:r w:rsidRPr="00F915D1">
        <w:rPr>
          <w:rFonts w:cs="Arial"/>
          <w:i/>
          <w:sz w:val="22"/>
          <w:szCs w:val="22"/>
        </w:rPr>
        <w:t>Child protection evidence: Systematic review on bruising. March.</w:t>
      </w:r>
    </w:p>
    <w:p w14:paraId="74BADC8A" w14:textId="77777777" w:rsidR="00F915D1" w:rsidRPr="00F915D1" w:rsidRDefault="00F915D1" w:rsidP="00F915D1">
      <w:pPr>
        <w:pStyle w:val="ListParagraph"/>
        <w:keepNext/>
        <w:numPr>
          <w:ilvl w:val="0"/>
          <w:numId w:val="1"/>
        </w:numPr>
        <w:spacing w:after="40" w:line="360" w:lineRule="auto"/>
        <w:rPr>
          <w:rFonts w:cs="Arial"/>
          <w:sz w:val="22"/>
          <w:szCs w:val="22"/>
        </w:rPr>
      </w:pPr>
      <w:r w:rsidRPr="00F915D1">
        <w:rPr>
          <w:rFonts w:cs="Arial"/>
          <w:sz w:val="22"/>
          <w:szCs w:val="22"/>
        </w:rPr>
        <w:t xml:space="preserve">Available at: </w:t>
      </w:r>
      <w:hyperlink r:id="rId19" w:history="1">
        <w:r w:rsidRPr="00F915D1">
          <w:rPr>
            <w:rStyle w:val="Hyperlink"/>
            <w:rFonts w:cs="Arial"/>
            <w:sz w:val="22"/>
            <w:szCs w:val="22"/>
          </w:rPr>
          <w:t>https://childprotection.rcpch.ac.uk/wp-content/uploads/sites/6/2021/02/Child-Protection-Evidence-Chapter-Bruising_Update_final.pdf</w:t>
        </w:r>
      </w:hyperlink>
      <w:r w:rsidRPr="00F915D1">
        <w:rPr>
          <w:rFonts w:cs="Arial"/>
          <w:sz w:val="22"/>
          <w:szCs w:val="22"/>
          <w:u w:val="single"/>
        </w:rPr>
        <w:t xml:space="preserve"> </w:t>
      </w:r>
      <w:r w:rsidRPr="00F915D1">
        <w:rPr>
          <w:rFonts w:cs="Arial"/>
          <w:sz w:val="22"/>
          <w:szCs w:val="22"/>
        </w:rPr>
        <w:t>(Accessed: 8 October 2026).</w:t>
      </w:r>
    </w:p>
    <w:p w14:paraId="56B13CFC" w14:textId="77777777" w:rsidR="00F915D1" w:rsidRDefault="00F915D1" w:rsidP="00F915D1">
      <w:pPr>
        <w:jc w:val="center"/>
      </w:pPr>
    </w:p>
    <w:sectPr w:rsidR="00F915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D56B35" w14:textId="77777777" w:rsidR="00BB7702" w:rsidRDefault="00BB7702" w:rsidP="00F915D1">
      <w:pPr>
        <w:spacing w:after="0" w:line="240" w:lineRule="auto"/>
      </w:pPr>
      <w:r>
        <w:separator/>
      </w:r>
    </w:p>
  </w:endnote>
  <w:endnote w:type="continuationSeparator" w:id="0">
    <w:p w14:paraId="537BD87B" w14:textId="77777777" w:rsidR="00BB7702" w:rsidRDefault="00BB7702" w:rsidP="00F915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9FA7C2" w14:textId="77777777" w:rsidR="00BB7702" w:rsidRDefault="00BB7702" w:rsidP="00F915D1">
      <w:pPr>
        <w:spacing w:after="0" w:line="240" w:lineRule="auto"/>
      </w:pPr>
      <w:r>
        <w:separator/>
      </w:r>
    </w:p>
  </w:footnote>
  <w:footnote w:type="continuationSeparator" w:id="0">
    <w:p w14:paraId="2C48D860" w14:textId="77777777" w:rsidR="00BB7702" w:rsidRDefault="00BB7702" w:rsidP="00F915D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CED43DF"/>
    <w:multiLevelType w:val="hybridMultilevel"/>
    <w:tmpl w:val="ECB0BF2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1E716E"/>
    <w:multiLevelType w:val="hybridMultilevel"/>
    <w:tmpl w:val="BEA2CA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4935589">
    <w:abstractNumId w:val="0"/>
  </w:num>
  <w:num w:numId="2" w16cid:durableId="2599899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15D1"/>
    <w:rsid w:val="00342314"/>
    <w:rsid w:val="004A0BCB"/>
    <w:rsid w:val="00BB7702"/>
    <w:rsid w:val="00F915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7E2BCF"/>
  <w15:chartTrackingRefBased/>
  <w15:docId w15:val="{15B3237B-7759-4E4B-B448-62FD649650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15D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15D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15D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15D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15D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15D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15D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15D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15D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15D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15D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15D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15D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15D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15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15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15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15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15D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15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15D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15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15D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15D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15D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15D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15D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15D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15D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915D1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915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15D1"/>
  </w:style>
  <w:style w:type="paragraph" w:styleId="Footer">
    <w:name w:val="footer"/>
    <w:basedOn w:val="Normal"/>
    <w:link w:val="FooterChar"/>
    <w:uiPriority w:val="99"/>
    <w:unhideWhenUsed/>
    <w:rsid w:val="00F915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15D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6141e34f8fa8f503bc665895/The_myth_of_invisible_men_safeguarding_children_under_1_from_non-accidental_injury_caused_by_male_carers.pdf" TargetMode="External"/><Relationship Id="rId13" Type="http://schemas.openxmlformats.org/officeDocument/2006/relationships/hyperlink" Target="https://www.gov.uk/government/publications/safeguarding-children-affected-by-a-parents-alcohol-or-drug-use/safeguarding-and-promoting-the-welfare-of-children-affected-by-parental-alcohol-and-drug-use-a-guide-for-local-authorities" TargetMode="External"/><Relationship Id="rId18" Type="http://schemas.openxmlformats.org/officeDocument/2006/relationships/hyperlink" Target="https://learning.nspcc.org.uk/research-resources/learning-from-case-reviews/returning-children-home-from-care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hyperlink" Target="https://assets.publishing.service.gov.uk/media/69fb1c28d0e316a40f269a5b/Working_together_to_safeguard_children_2026_a_guide_to_multi_agency_working.pdf" TargetMode="External"/><Relationship Id="rId17" Type="http://schemas.openxmlformats.org/officeDocument/2006/relationships/hyperlink" Target="https://assets.publishing.service.gov.uk/media/652951096b6fbf0014b7564e/Revised_PACE_Code_B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assets.publishing.service.gov.uk/media/62c6df068fa8f54e855dfe31/Domestic_Abuse_Act_2021_Statutory_Guidance.pdf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ssets.publishing.service.gov.uk/media/6aa2a5b1c5796a7a179c665a/Information_sharing_duty_statutory_guidance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ks.echr.coe.int/documents/d/echr-ks/guide_rights_of_the_child_eng" TargetMode="External"/><Relationship Id="rId10" Type="http://schemas.openxmlformats.org/officeDocument/2006/relationships/hyperlink" Target="https://www.gov.uk/government/publications/pre-charge-bail-statutory-guidance/pre-charge-bail-statutory-guidance-accessible" TargetMode="External"/><Relationship Id="rId19" Type="http://schemas.openxmlformats.org/officeDocument/2006/relationships/hyperlink" Target="https://childprotection.rcpch.ac.uk/wp-content/uploads/sites/6/2021/02/Child-Protection-Evidence-Chapter-Bruising_Update_final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multi-agency-safeguarding-and-domestic-abuse-paper" TargetMode="External"/><Relationship Id="rId14" Type="http://schemas.openxmlformats.org/officeDocument/2006/relationships/hyperlink" Target="https://www.ddscp.org.uk/media/derby-scb/content-assets/documents/serious-case-reviews/ddscp_tds20_lcspr_final%282%29_14.03.2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3</Pages>
  <Words>836</Words>
  <Characters>4768</Characters>
  <Application>Microsoft Office Word</Application>
  <DocSecurity>0</DocSecurity>
  <Lines>39</Lines>
  <Paragraphs>11</Paragraphs>
  <ScaleCrop>false</ScaleCrop>
  <Company/>
  <LinksUpToDate>false</LinksUpToDate>
  <CharactersWithSpaces>5593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Mahrul Nisa (2326474)</dc:creator>
  <cp:keywords/>
  <dc:description/>
  <cp:lastModifiedBy>Mahrul Nisa (2326474)</cp:lastModifiedBy>
  <cp:revision>1</cp:revision>
  <dcterms:created xsi:type="dcterms:W3CDTF">2026-10-10T20:43:00Z</dcterms:created>
  <dcterms:modified xsi:type="dcterms:W3CDTF">2026-10-15T08:33:00Z</dcterms:modified>
</cp:coreProperties>
</file>