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2344" w:rsidRPr="00815AA5" w:rsidRDefault="00815AA5">
      <w:pPr>
        <w:rPr>
          <w:sz w:val="48"/>
          <w:szCs w:val="48"/>
          <w:u w:val="single"/>
        </w:rPr>
      </w:pPr>
      <w:r>
        <w:rPr>
          <w:sz w:val="48"/>
          <w:szCs w:val="48"/>
          <w:u w:val="single"/>
        </w:rPr>
        <w:t>Cylinder Head Analysis</w:t>
      </w:r>
    </w:p>
    <w:p w:rsidR="00EB2344" w:rsidRDefault="00EB2344">
      <w:pPr>
        <w:rPr>
          <w:sz w:val="40"/>
          <w:szCs w:val="40"/>
        </w:rPr>
      </w:pPr>
      <w:r>
        <w:rPr>
          <w:sz w:val="40"/>
          <w:szCs w:val="40"/>
        </w:rPr>
        <w:t>HND/</w:t>
      </w:r>
      <w:proofErr w:type="spellStart"/>
      <w:r>
        <w:rPr>
          <w:sz w:val="40"/>
          <w:szCs w:val="40"/>
        </w:rPr>
        <w:t>Bsc</w:t>
      </w:r>
      <w:proofErr w:type="spellEnd"/>
      <w:r>
        <w:rPr>
          <w:sz w:val="40"/>
          <w:szCs w:val="40"/>
        </w:rPr>
        <w:t xml:space="preserve"> </w:t>
      </w:r>
      <w:proofErr w:type="spellStart"/>
      <w:r>
        <w:rPr>
          <w:sz w:val="40"/>
          <w:szCs w:val="40"/>
        </w:rPr>
        <w:t>Motosport</w:t>
      </w:r>
      <w:proofErr w:type="spellEnd"/>
      <w:r>
        <w:rPr>
          <w:sz w:val="40"/>
          <w:szCs w:val="40"/>
        </w:rPr>
        <w:t xml:space="preserve"> Engineering</w:t>
      </w:r>
    </w:p>
    <w:p w:rsidR="00EB2344" w:rsidRDefault="006903BA">
      <w:pPr>
        <w:rPr>
          <w:sz w:val="40"/>
          <w:szCs w:val="40"/>
        </w:rPr>
      </w:pPr>
      <w:r>
        <w:rPr>
          <w:sz w:val="40"/>
          <w:szCs w:val="40"/>
        </w:rPr>
        <w:t>Lecturer : Richard Lewis</w:t>
      </w:r>
      <w:bookmarkStart w:id="0" w:name="_GoBack"/>
      <w:bookmarkEnd w:id="0"/>
    </w:p>
    <w:p w:rsidR="00EB2344" w:rsidRDefault="00B344AD">
      <w:pPr>
        <w:rPr>
          <w:sz w:val="40"/>
          <w:szCs w:val="40"/>
        </w:rPr>
      </w:pPr>
      <w:r>
        <w:rPr>
          <w:noProof/>
          <w:lang w:eastAsia="en-GB"/>
        </w:rPr>
        <w:drawing>
          <wp:anchor distT="0" distB="0" distL="114300" distR="114300" simplePos="0" relativeHeight="251678720" behindDoc="0" locked="0" layoutInCell="1" allowOverlap="1" wp14:anchorId="465F8BA5" wp14:editId="5A7D1361">
            <wp:simplePos x="0" y="0"/>
            <wp:positionH relativeFrom="column">
              <wp:posOffset>-24130</wp:posOffset>
            </wp:positionH>
            <wp:positionV relativeFrom="paragraph">
              <wp:posOffset>160655</wp:posOffset>
            </wp:positionV>
            <wp:extent cx="5678805" cy="2286000"/>
            <wp:effectExtent l="0" t="0" r="0" b="0"/>
            <wp:wrapSquare wrapText="bothSides"/>
            <wp:docPr id="20" name="Picture 20" descr="https://login.tsd.ac.uk/imag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ogin.tsd.ac.uk/images/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8805"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B2344" w:rsidRDefault="00EB2344">
      <w:pPr>
        <w:rPr>
          <w:sz w:val="40"/>
          <w:szCs w:val="40"/>
        </w:rPr>
      </w:pPr>
    </w:p>
    <w:p w:rsidR="00EB2344" w:rsidRDefault="00EB2344">
      <w:pPr>
        <w:rPr>
          <w:sz w:val="40"/>
          <w:szCs w:val="40"/>
        </w:rPr>
      </w:pPr>
    </w:p>
    <w:p w:rsidR="00EB2344" w:rsidRDefault="00EB2344">
      <w:pPr>
        <w:rPr>
          <w:sz w:val="40"/>
          <w:szCs w:val="40"/>
        </w:rPr>
      </w:pPr>
    </w:p>
    <w:p w:rsidR="00B344AD" w:rsidRDefault="00B344AD" w:rsidP="00EB2344">
      <w:pPr>
        <w:rPr>
          <w:sz w:val="40"/>
          <w:szCs w:val="40"/>
        </w:rPr>
      </w:pPr>
    </w:p>
    <w:p w:rsidR="00BF208B" w:rsidRDefault="00BF208B" w:rsidP="00EB2344">
      <w:pPr>
        <w:rPr>
          <w:sz w:val="40"/>
          <w:szCs w:val="40"/>
        </w:rPr>
      </w:pPr>
    </w:p>
    <w:p w:rsidR="00190D93" w:rsidRDefault="00190D93" w:rsidP="00EB2344">
      <w:pPr>
        <w:rPr>
          <w:sz w:val="24"/>
          <w:szCs w:val="24"/>
        </w:rPr>
      </w:pPr>
    </w:p>
    <w:p w:rsidR="00EB2344" w:rsidRPr="00BF208B" w:rsidRDefault="00EB2344" w:rsidP="00EB2344">
      <w:pPr>
        <w:rPr>
          <w:sz w:val="24"/>
          <w:szCs w:val="24"/>
        </w:rPr>
      </w:pPr>
      <w:r w:rsidRPr="00BF208B">
        <w:rPr>
          <w:sz w:val="24"/>
          <w:szCs w:val="24"/>
        </w:rPr>
        <w:t xml:space="preserve">Written By Josh William </w:t>
      </w:r>
      <w:proofErr w:type="spellStart"/>
      <w:r w:rsidRPr="00BF208B">
        <w:rPr>
          <w:sz w:val="24"/>
          <w:szCs w:val="24"/>
        </w:rPr>
        <w:t>Youngs</w:t>
      </w:r>
      <w:proofErr w:type="spellEnd"/>
    </w:p>
    <w:p w:rsidR="00EB2344" w:rsidRPr="00BF208B" w:rsidRDefault="00EB2344" w:rsidP="00EB2344">
      <w:pPr>
        <w:rPr>
          <w:sz w:val="24"/>
          <w:szCs w:val="24"/>
        </w:rPr>
      </w:pPr>
      <w:r w:rsidRPr="00BF208B">
        <w:rPr>
          <w:sz w:val="24"/>
          <w:szCs w:val="24"/>
        </w:rPr>
        <w:t xml:space="preserve">Student P </w:t>
      </w:r>
      <w:proofErr w:type="gramStart"/>
      <w:r w:rsidRPr="00BF208B">
        <w:rPr>
          <w:sz w:val="24"/>
          <w:szCs w:val="24"/>
        </w:rPr>
        <w:t>Number :</w:t>
      </w:r>
      <w:proofErr w:type="gramEnd"/>
      <w:r w:rsidRPr="00BF208B">
        <w:rPr>
          <w:sz w:val="24"/>
          <w:szCs w:val="24"/>
        </w:rPr>
        <w:t xml:space="preserve"> P146500</w:t>
      </w:r>
    </w:p>
    <w:p w:rsidR="00190D93" w:rsidRDefault="00EB2344" w:rsidP="00EB2344">
      <w:pPr>
        <w:rPr>
          <w:sz w:val="24"/>
          <w:szCs w:val="24"/>
        </w:rPr>
      </w:pPr>
      <w:proofErr w:type="gramStart"/>
      <w:r w:rsidRPr="00BF208B">
        <w:rPr>
          <w:sz w:val="24"/>
          <w:szCs w:val="24"/>
        </w:rPr>
        <w:t>Modu</w:t>
      </w:r>
      <w:r w:rsidR="00815AA5">
        <w:rPr>
          <w:sz w:val="24"/>
          <w:szCs w:val="24"/>
        </w:rPr>
        <w:t>le :</w:t>
      </w:r>
      <w:proofErr w:type="gramEnd"/>
      <w:r w:rsidR="00815AA5">
        <w:rPr>
          <w:sz w:val="24"/>
          <w:szCs w:val="24"/>
        </w:rPr>
        <w:t xml:space="preserve"> Advanced Engine Technology</w:t>
      </w:r>
    </w:p>
    <w:p w:rsidR="00BF208B" w:rsidRDefault="00815AA5" w:rsidP="00EB2344">
      <w:pPr>
        <w:rPr>
          <w:sz w:val="24"/>
          <w:szCs w:val="24"/>
        </w:rPr>
      </w:pPr>
      <w:r>
        <w:rPr>
          <w:sz w:val="24"/>
          <w:szCs w:val="24"/>
        </w:rPr>
        <w:t>Module Code :</w:t>
      </w:r>
      <w:proofErr w:type="gramStart"/>
      <w:r>
        <w:rPr>
          <w:sz w:val="24"/>
          <w:szCs w:val="24"/>
        </w:rPr>
        <w:t>(M2X9479</w:t>
      </w:r>
      <w:proofErr w:type="gramEnd"/>
      <w:r w:rsidR="00EB2344" w:rsidRPr="00BF208B">
        <w:rPr>
          <w:sz w:val="24"/>
          <w:szCs w:val="24"/>
        </w:rPr>
        <w:t>)</w:t>
      </w:r>
    </w:p>
    <w:p w:rsidR="00275F2C" w:rsidRDefault="00275F2C" w:rsidP="00190D93">
      <w:pPr>
        <w:jc w:val="center"/>
        <w:rPr>
          <w:sz w:val="24"/>
          <w:szCs w:val="24"/>
          <w:u w:val="single"/>
        </w:rPr>
      </w:pPr>
    </w:p>
    <w:p w:rsidR="0025123C" w:rsidRDefault="00190D93" w:rsidP="00190D93">
      <w:pPr>
        <w:jc w:val="center"/>
        <w:rPr>
          <w:sz w:val="24"/>
          <w:szCs w:val="24"/>
          <w:u w:val="single"/>
        </w:rPr>
      </w:pPr>
      <w:r w:rsidRPr="00190D93">
        <w:rPr>
          <w:sz w:val="24"/>
          <w:szCs w:val="24"/>
          <w:u w:val="single"/>
        </w:rPr>
        <w:lastRenderedPageBreak/>
        <w:t>Introduction</w:t>
      </w:r>
    </w:p>
    <w:p w:rsidR="00190D93" w:rsidRDefault="00815AA5" w:rsidP="001855A0">
      <w:pPr>
        <w:jc w:val="center"/>
        <w:rPr>
          <w:sz w:val="24"/>
          <w:szCs w:val="24"/>
        </w:rPr>
      </w:pPr>
      <w:r>
        <w:rPr>
          <w:sz w:val="24"/>
          <w:szCs w:val="24"/>
        </w:rPr>
        <w:t xml:space="preserve">The purpose of this report is analysing the results gathered from a flow bench test, taken place on </w:t>
      </w:r>
      <w:r w:rsidR="001334BB">
        <w:rPr>
          <w:sz w:val="24"/>
          <w:szCs w:val="24"/>
        </w:rPr>
        <w:t xml:space="preserve">the </w:t>
      </w:r>
      <w:r w:rsidR="001334BB">
        <w:rPr>
          <w:b/>
          <w:sz w:val="24"/>
          <w:szCs w:val="24"/>
        </w:rPr>
        <w:t xml:space="preserve">Rover K </w:t>
      </w:r>
      <w:r w:rsidR="001334BB" w:rsidRPr="001334BB">
        <w:rPr>
          <w:sz w:val="24"/>
          <w:szCs w:val="24"/>
        </w:rPr>
        <w:t>series</w:t>
      </w:r>
      <w:r w:rsidR="001334BB">
        <w:rPr>
          <w:sz w:val="24"/>
          <w:szCs w:val="24"/>
        </w:rPr>
        <w:t xml:space="preserve"> </w:t>
      </w:r>
      <w:proofErr w:type="gramStart"/>
      <w:r w:rsidR="001334BB">
        <w:rPr>
          <w:sz w:val="24"/>
          <w:szCs w:val="24"/>
        </w:rPr>
        <w:t xml:space="preserve">and  </w:t>
      </w:r>
      <w:r w:rsidR="001334BB">
        <w:rPr>
          <w:b/>
          <w:sz w:val="24"/>
          <w:szCs w:val="24"/>
        </w:rPr>
        <w:t>Ford</w:t>
      </w:r>
      <w:proofErr w:type="gramEnd"/>
      <w:r w:rsidR="001334BB">
        <w:rPr>
          <w:b/>
          <w:sz w:val="24"/>
          <w:szCs w:val="24"/>
        </w:rPr>
        <w:t xml:space="preserve"> 1.6 </w:t>
      </w:r>
      <w:r w:rsidRPr="001334BB">
        <w:rPr>
          <w:sz w:val="24"/>
          <w:szCs w:val="24"/>
        </w:rPr>
        <w:t>cylinder</w:t>
      </w:r>
      <w:r>
        <w:rPr>
          <w:sz w:val="24"/>
          <w:szCs w:val="24"/>
        </w:rPr>
        <w:t xml:space="preserve"> heads. The test will take place on both inlet and exhaust ports of said cylinder heads. </w:t>
      </w:r>
      <w:r w:rsidR="001334BB">
        <w:rPr>
          <w:sz w:val="24"/>
          <w:szCs w:val="24"/>
        </w:rPr>
        <w:t xml:space="preserve">By using a flow bench, </w:t>
      </w:r>
      <w:r w:rsidR="001855A0">
        <w:rPr>
          <w:sz w:val="24"/>
          <w:szCs w:val="24"/>
        </w:rPr>
        <w:t xml:space="preserve">measured flow can be attained, and then it can be compared to a potential flow. By plotting the results into a spread sheet, a comparison will be made of the </w:t>
      </w:r>
      <w:r w:rsidR="001855A0">
        <w:rPr>
          <w:b/>
          <w:sz w:val="24"/>
          <w:szCs w:val="24"/>
        </w:rPr>
        <w:t xml:space="preserve">Cubic feet/ </w:t>
      </w:r>
      <w:proofErr w:type="gramStart"/>
      <w:r w:rsidR="001855A0">
        <w:rPr>
          <w:b/>
          <w:sz w:val="24"/>
          <w:szCs w:val="24"/>
        </w:rPr>
        <w:t>minute(</w:t>
      </w:r>
      <w:proofErr w:type="gramEnd"/>
      <w:r w:rsidR="001855A0">
        <w:rPr>
          <w:b/>
          <w:sz w:val="24"/>
          <w:szCs w:val="24"/>
        </w:rPr>
        <w:t>CFM)</w:t>
      </w:r>
      <w:r w:rsidR="001855A0">
        <w:rPr>
          <w:sz w:val="24"/>
          <w:szCs w:val="24"/>
        </w:rPr>
        <w:t xml:space="preserve"> of air </w:t>
      </w:r>
      <w:proofErr w:type="spellStart"/>
      <w:r w:rsidR="001855A0">
        <w:rPr>
          <w:sz w:val="24"/>
          <w:szCs w:val="24"/>
        </w:rPr>
        <w:t>vs</w:t>
      </w:r>
      <w:proofErr w:type="spellEnd"/>
      <w:r w:rsidR="001855A0">
        <w:rPr>
          <w:sz w:val="24"/>
          <w:szCs w:val="24"/>
        </w:rPr>
        <w:t xml:space="preserve"> </w:t>
      </w:r>
      <w:r w:rsidR="001855A0" w:rsidRPr="001855A0">
        <w:rPr>
          <w:b/>
          <w:sz w:val="24"/>
          <w:szCs w:val="24"/>
        </w:rPr>
        <w:t>Valve lift</w:t>
      </w:r>
      <w:r w:rsidR="001855A0">
        <w:rPr>
          <w:sz w:val="24"/>
          <w:szCs w:val="24"/>
        </w:rPr>
        <w:t xml:space="preserve">, and also the tuning potential. This will be done for both cylinder heads, of both the inlet and the exhaust valve. </w:t>
      </w:r>
    </w:p>
    <w:p w:rsidR="001855A0" w:rsidRPr="001855A0" w:rsidRDefault="001855A0" w:rsidP="001855A0">
      <w:pPr>
        <w:jc w:val="center"/>
        <w:rPr>
          <w:sz w:val="24"/>
          <w:szCs w:val="24"/>
        </w:rPr>
      </w:pPr>
      <w:r>
        <w:rPr>
          <w:sz w:val="24"/>
          <w:szCs w:val="24"/>
        </w:rPr>
        <w:t>Once these calculations have been made, a comp</w:t>
      </w:r>
      <w:r w:rsidR="00A8301C">
        <w:rPr>
          <w:sz w:val="24"/>
          <w:szCs w:val="24"/>
        </w:rPr>
        <w:t>arison of both cylinder heads will be achievable</w:t>
      </w:r>
      <w:r>
        <w:rPr>
          <w:sz w:val="24"/>
          <w:szCs w:val="24"/>
        </w:rPr>
        <w:t xml:space="preserve">. This will compare the relative flow of both the cylinder heads. </w:t>
      </w:r>
      <w:r w:rsidR="00A8301C">
        <w:rPr>
          <w:sz w:val="24"/>
          <w:szCs w:val="24"/>
        </w:rPr>
        <w:t>By doing this test, a technician has the ability to find out the efficiency of the cylinder head, and if there’s room for improvement. Also potential re</w:t>
      </w:r>
      <w:r w:rsidR="00D066CC">
        <w:rPr>
          <w:sz w:val="24"/>
          <w:szCs w:val="24"/>
        </w:rPr>
        <w:t xml:space="preserve">commendations will be made to possibly increase the affective flow. </w:t>
      </w: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1334BB" w:rsidRPr="0040259B" w:rsidRDefault="001334BB" w:rsidP="001334BB">
      <w:pPr>
        <w:tabs>
          <w:tab w:val="left" w:pos="3718"/>
        </w:tabs>
        <w:rPr>
          <w:sz w:val="32"/>
          <w:szCs w:val="32"/>
          <w:u w:val="single"/>
        </w:rPr>
      </w:pPr>
      <w:r w:rsidRPr="0040259B">
        <w:rPr>
          <w:sz w:val="32"/>
          <w:szCs w:val="32"/>
          <w:u w:val="single"/>
        </w:rPr>
        <w:lastRenderedPageBreak/>
        <w:t>Page of Contents</w:t>
      </w:r>
    </w:p>
    <w:p w:rsidR="001334BB" w:rsidRDefault="001334BB" w:rsidP="001334BB">
      <w:pPr>
        <w:tabs>
          <w:tab w:val="left" w:pos="3718"/>
        </w:tabs>
      </w:pPr>
      <w:r>
        <w:t>Page 1 – Title page</w:t>
      </w:r>
    </w:p>
    <w:p w:rsidR="001334BB" w:rsidRDefault="001334BB" w:rsidP="001334BB">
      <w:pPr>
        <w:tabs>
          <w:tab w:val="left" w:pos="3718"/>
        </w:tabs>
      </w:pPr>
      <w:r>
        <w:t>Page 2 – introduction</w:t>
      </w:r>
    </w:p>
    <w:p w:rsidR="001334BB" w:rsidRDefault="001334BB" w:rsidP="001334BB">
      <w:pPr>
        <w:tabs>
          <w:tab w:val="left" w:pos="3718"/>
        </w:tabs>
      </w:pPr>
      <w:r>
        <w:t>Page 3 – Page of Contents</w:t>
      </w:r>
    </w:p>
    <w:p w:rsidR="001334BB" w:rsidRDefault="001334BB" w:rsidP="001334BB">
      <w:pPr>
        <w:tabs>
          <w:tab w:val="left" w:pos="3718"/>
        </w:tabs>
      </w:pPr>
      <w:r>
        <w:t>Page 4 &amp; 5 – Using the Flowbench and how data was gathered</w:t>
      </w:r>
    </w:p>
    <w:p w:rsidR="001334BB" w:rsidRDefault="001334BB" w:rsidP="001334BB">
      <w:pPr>
        <w:tabs>
          <w:tab w:val="left" w:pos="3718"/>
        </w:tabs>
      </w:pPr>
      <w:r>
        <w:t>Page 6&amp;7 – Calculating Valve lift intervals</w:t>
      </w:r>
    </w:p>
    <w:p w:rsidR="001334BB" w:rsidRDefault="001334BB" w:rsidP="001334BB">
      <w:pPr>
        <w:tabs>
          <w:tab w:val="left" w:pos="3718"/>
        </w:tabs>
      </w:pPr>
      <w:r>
        <w:t>Page 8 – Rover K Series Intake Flow Data</w:t>
      </w:r>
    </w:p>
    <w:p w:rsidR="001334BB" w:rsidRDefault="001334BB" w:rsidP="001334BB">
      <w:pPr>
        <w:tabs>
          <w:tab w:val="left" w:pos="3718"/>
        </w:tabs>
      </w:pPr>
      <w:r>
        <w:t>Page 9 – Rover K series Exhaust Flow Data</w:t>
      </w:r>
    </w:p>
    <w:p w:rsidR="001334BB" w:rsidRDefault="001334BB" w:rsidP="001334BB">
      <w:pPr>
        <w:tabs>
          <w:tab w:val="left" w:pos="3718"/>
        </w:tabs>
      </w:pPr>
      <w:r>
        <w:t>Page 10 – Analysis of Rover K Series Measured Data</w:t>
      </w:r>
    </w:p>
    <w:p w:rsidR="001334BB" w:rsidRDefault="001334BB" w:rsidP="001334BB">
      <w:pPr>
        <w:tabs>
          <w:tab w:val="left" w:pos="3718"/>
        </w:tabs>
      </w:pPr>
      <w:r>
        <w:t xml:space="preserve">Page 11&amp;12 – Comparison of Rover K Series Measured Data </w:t>
      </w:r>
      <w:proofErr w:type="spellStart"/>
      <w:r>
        <w:t>vs</w:t>
      </w:r>
      <w:proofErr w:type="spellEnd"/>
      <w:r>
        <w:t xml:space="preserve"> Potential</w:t>
      </w:r>
    </w:p>
    <w:p w:rsidR="001334BB" w:rsidRDefault="001334BB" w:rsidP="001334BB">
      <w:pPr>
        <w:tabs>
          <w:tab w:val="left" w:pos="3718"/>
        </w:tabs>
      </w:pPr>
      <w:r>
        <w:t>Page 13 – Ford 1.6 Intake &amp; Exhaust Flow Data</w:t>
      </w:r>
    </w:p>
    <w:p w:rsidR="001334BB" w:rsidRDefault="001334BB" w:rsidP="001334BB">
      <w:pPr>
        <w:tabs>
          <w:tab w:val="left" w:pos="3718"/>
        </w:tabs>
      </w:pPr>
      <w:r>
        <w:t>Page 14 – Analysis Ford 1.6 Measured Data</w:t>
      </w:r>
    </w:p>
    <w:p w:rsidR="001334BB" w:rsidRDefault="001334BB" w:rsidP="001334BB">
      <w:pPr>
        <w:tabs>
          <w:tab w:val="left" w:pos="3718"/>
        </w:tabs>
      </w:pPr>
      <w:r>
        <w:t xml:space="preserve">Page 15 – Comparison of Ford 1.6 Measured Data </w:t>
      </w:r>
      <w:proofErr w:type="spellStart"/>
      <w:r>
        <w:t>vs</w:t>
      </w:r>
      <w:proofErr w:type="spellEnd"/>
      <w:r>
        <w:t xml:space="preserve"> Potential</w:t>
      </w:r>
    </w:p>
    <w:p w:rsidR="001334BB" w:rsidRDefault="001334BB" w:rsidP="001334BB">
      <w:pPr>
        <w:tabs>
          <w:tab w:val="left" w:pos="3718"/>
        </w:tabs>
      </w:pPr>
      <w:r>
        <w:t>Page 16 – Tuning Potential and Flow increase recommendation.</w:t>
      </w:r>
    </w:p>
    <w:p w:rsidR="001334BB" w:rsidRDefault="001334BB" w:rsidP="001334BB">
      <w:pPr>
        <w:tabs>
          <w:tab w:val="left" w:pos="3718"/>
        </w:tabs>
      </w:pPr>
      <w:r>
        <w:t>Page 17 – Reference List</w:t>
      </w:r>
      <w:r w:rsidR="00016B50">
        <w:t xml:space="preserve"> &amp; List of Figures </w:t>
      </w:r>
    </w:p>
    <w:p w:rsidR="00D953AD" w:rsidRDefault="00D953AD" w:rsidP="00190D93">
      <w:pPr>
        <w:rPr>
          <w:sz w:val="24"/>
          <w:szCs w:val="24"/>
          <w:u w:val="single"/>
        </w:rPr>
      </w:pPr>
    </w:p>
    <w:p w:rsidR="00D953AD" w:rsidRDefault="00D953AD" w:rsidP="00190D93">
      <w:pPr>
        <w:rPr>
          <w:sz w:val="24"/>
          <w:szCs w:val="24"/>
          <w:u w:val="single"/>
        </w:rPr>
      </w:pPr>
    </w:p>
    <w:p w:rsidR="00D953AD" w:rsidRDefault="00D953AD" w:rsidP="00190D93">
      <w:pPr>
        <w:rPr>
          <w:sz w:val="24"/>
          <w:szCs w:val="24"/>
          <w:u w:val="single"/>
        </w:rPr>
      </w:pPr>
    </w:p>
    <w:p w:rsidR="00275F2C" w:rsidRDefault="00275F2C" w:rsidP="00190D93">
      <w:pPr>
        <w:rPr>
          <w:sz w:val="24"/>
          <w:szCs w:val="24"/>
          <w:u w:val="single"/>
        </w:rPr>
      </w:pPr>
    </w:p>
    <w:p w:rsidR="00275F2C" w:rsidRDefault="00275F2C" w:rsidP="00190D93">
      <w:pPr>
        <w:rPr>
          <w:sz w:val="24"/>
          <w:szCs w:val="24"/>
          <w:u w:val="single"/>
        </w:rPr>
      </w:pPr>
    </w:p>
    <w:p w:rsidR="00275F2C" w:rsidRDefault="00275F2C" w:rsidP="00190D93">
      <w:pPr>
        <w:rPr>
          <w:sz w:val="24"/>
          <w:szCs w:val="24"/>
          <w:u w:val="single"/>
        </w:rPr>
      </w:pPr>
    </w:p>
    <w:p w:rsidR="00275F2C" w:rsidRDefault="00275F2C" w:rsidP="00190D93">
      <w:pPr>
        <w:rPr>
          <w:sz w:val="24"/>
          <w:szCs w:val="24"/>
          <w:u w:val="single"/>
        </w:rPr>
      </w:pPr>
    </w:p>
    <w:p w:rsidR="0025123C" w:rsidRDefault="0025123C">
      <w:pPr>
        <w:rPr>
          <w:sz w:val="24"/>
          <w:szCs w:val="24"/>
        </w:rPr>
      </w:pPr>
    </w:p>
    <w:p w:rsidR="0025123C" w:rsidRDefault="0025123C">
      <w:pPr>
        <w:rPr>
          <w:sz w:val="24"/>
          <w:szCs w:val="24"/>
        </w:rPr>
      </w:pPr>
    </w:p>
    <w:p w:rsidR="0025123C" w:rsidRDefault="0025123C">
      <w:pPr>
        <w:rPr>
          <w:sz w:val="24"/>
          <w:szCs w:val="24"/>
        </w:rPr>
      </w:pPr>
    </w:p>
    <w:p w:rsidR="00981167" w:rsidRDefault="0041080D">
      <w:pPr>
        <w:rPr>
          <w:sz w:val="24"/>
          <w:szCs w:val="24"/>
        </w:rPr>
      </w:pPr>
      <w:r>
        <w:rPr>
          <w:sz w:val="24"/>
          <w:szCs w:val="24"/>
        </w:rPr>
        <w:t xml:space="preserve"> </w:t>
      </w:r>
      <w:r w:rsidR="00981167">
        <w:rPr>
          <w:sz w:val="24"/>
          <w:szCs w:val="24"/>
        </w:rPr>
        <w:t xml:space="preserve"> </w:t>
      </w:r>
    </w:p>
    <w:p w:rsidR="001334BB" w:rsidRDefault="001334BB" w:rsidP="009F3FA6">
      <w:pPr>
        <w:rPr>
          <w:sz w:val="24"/>
          <w:szCs w:val="24"/>
        </w:rPr>
      </w:pPr>
    </w:p>
    <w:p w:rsidR="009F3FA6" w:rsidRDefault="003B0081" w:rsidP="009F3FA6">
      <w:pPr>
        <w:rPr>
          <w:sz w:val="24"/>
          <w:szCs w:val="24"/>
          <w:u w:val="single"/>
        </w:rPr>
      </w:pPr>
      <w:r>
        <w:rPr>
          <w:sz w:val="24"/>
          <w:szCs w:val="24"/>
          <w:u w:val="single"/>
        </w:rPr>
        <w:t xml:space="preserve">Gathering data using </w:t>
      </w:r>
      <w:r w:rsidR="0062140A">
        <w:rPr>
          <w:sz w:val="24"/>
          <w:szCs w:val="24"/>
          <w:u w:val="single"/>
        </w:rPr>
        <w:t xml:space="preserve">Super Flow SF-300/600FC </w:t>
      </w:r>
      <w:r>
        <w:rPr>
          <w:sz w:val="24"/>
          <w:szCs w:val="24"/>
          <w:u w:val="single"/>
        </w:rPr>
        <w:t>Flow Bench</w:t>
      </w:r>
    </w:p>
    <w:p w:rsidR="000E6BD9" w:rsidRDefault="003B0081" w:rsidP="009F3FA6">
      <w:pPr>
        <w:rPr>
          <w:sz w:val="24"/>
          <w:szCs w:val="24"/>
        </w:rPr>
      </w:pPr>
      <w:r>
        <w:rPr>
          <w:sz w:val="24"/>
          <w:szCs w:val="24"/>
        </w:rPr>
        <w:t>In this report, the SF-300/600FC Flowbench was used in order to discover the relevant flow of the intake and exhaust ports.</w:t>
      </w:r>
      <w:r w:rsidR="000E6BD9">
        <w:rPr>
          <w:sz w:val="24"/>
          <w:szCs w:val="24"/>
        </w:rPr>
        <w:t xml:space="preserve"> As explained in the </w:t>
      </w:r>
      <w:r w:rsidR="000E6BD9">
        <w:rPr>
          <w:b/>
          <w:sz w:val="24"/>
          <w:szCs w:val="24"/>
        </w:rPr>
        <w:t>SF-300/600FC User manual</w:t>
      </w:r>
      <w:r>
        <w:rPr>
          <w:sz w:val="24"/>
          <w:szCs w:val="24"/>
        </w:rPr>
        <w:t xml:space="preserve"> </w:t>
      </w:r>
      <w:r w:rsidRPr="000E6BD9">
        <w:rPr>
          <w:i/>
          <w:sz w:val="24"/>
          <w:szCs w:val="24"/>
        </w:rPr>
        <w:t xml:space="preserve">“In </w:t>
      </w:r>
      <w:proofErr w:type="spellStart"/>
      <w:proofErr w:type="gramStart"/>
      <w:r w:rsidRPr="000E6BD9">
        <w:rPr>
          <w:i/>
          <w:sz w:val="24"/>
          <w:szCs w:val="24"/>
        </w:rPr>
        <w:t>it’s</w:t>
      </w:r>
      <w:proofErr w:type="spellEnd"/>
      <w:proofErr w:type="gramEnd"/>
      <w:r w:rsidRPr="000E6BD9">
        <w:rPr>
          <w:i/>
          <w:sz w:val="24"/>
          <w:szCs w:val="24"/>
        </w:rPr>
        <w:t xml:space="preserve"> simplest form, flow testing consists of blowing or sucking air through a cylinder head at a constant pressure. Then the flow rate is measured at various valve lifts</w:t>
      </w:r>
      <w:r>
        <w:rPr>
          <w:sz w:val="24"/>
          <w:szCs w:val="24"/>
        </w:rPr>
        <w:t>”</w:t>
      </w:r>
      <w:r w:rsidR="000E6BD9">
        <w:rPr>
          <w:sz w:val="24"/>
          <w:szCs w:val="24"/>
        </w:rPr>
        <w:t>. The various valve lifts were altered during the testing to gather a range of data throughout a valves opening and closing cycle.</w:t>
      </w:r>
    </w:p>
    <w:p w:rsidR="006C518F" w:rsidRDefault="00BF6E44" w:rsidP="006C518F">
      <w:pPr>
        <w:ind w:left="720"/>
        <w:rPr>
          <w:sz w:val="24"/>
          <w:szCs w:val="24"/>
        </w:rPr>
      </w:pPr>
      <w:r>
        <w:rPr>
          <w:noProof/>
          <w:lang w:eastAsia="en-GB"/>
        </w:rPr>
        <w:drawing>
          <wp:anchor distT="0" distB="0" distL="114300" distR="114300" simplePos="0" relativeHeight="251679744" behindDoc="0" locked="0" layoutInCell="1" allowOverlap="1" wp14:anchorId="0B5D534C" wp14:editId="16514309">
            <wp:simplePos x="0" y="0"/>
            <wp:positionH relativeFrom="column">
              <wp:posOffset>15240</wp:posOffset>
            </wp:positionH>
            <wp:positionV relativeFrom="paragraph">
              <wp:posOffset>324485</wp:posOffset>
            </wp:positionV>
            <wp:extent cx="3136900" cy="4366895"/>
            <wp:effectExtent l="0" t="0" r="6350" b="0"/>
            <wp:wrapSquare wrapText="bothSides"/>
            <wp:docPr id="1" name="Picture 1" descr="https://scontent-lht6-1.xx.fbcdn.net/v/t34.0-12/16467321_1562058540474293_790087823_n.jpg?oh=4c76bff20723a610549e7caa1bf909d4&amp;oe=58963D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4.0-12/16467321_1562058540474293_790087823_n.jpg?oh=4c76bff20723a610549e7caa1bf909d4&amp;oe=58963DEB"/>
                    <pic:cNvPicPr>
                      <a:picLocks noChangeAspect="1" noChangeArrowheads="1"/>
                    </pic:cNvPicPr>
                  </pic:nvPicPr>
                  <pic:blipFill rotWithShape="1">
                    <a:blip r:embed="rId9">
                      <a:extLst>
                        <a:ext uri="{28A0092B-C50C-407E-A947-70E740481C1C}">
                          <a14:useLocalDpi xmlns:a14="http://schemas.microsoft.com/office/drawing/2010/main" val="0"/>
                        </a:ext>
                      </a:extLst>
                    </a:blip>
                    <a:srcRect l="8716" b="4483"/>
                    <a:stretch/>
                  </pic:blipFill>
                  <pic:spPr bwMode="auto">
                    <a:xfrm>
                      <a:off x="0" y="0"/>
                      <a:ext cx="3136900" cy="4366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C518F" w:rsidRDefault="006C518F" w:rsidP="006C518F">
      <w:pPr>
        <w:ind w:left="720"/>
        <w:rPr>
          <w:sz w:val="24"/>
          <w:szCs w:val="24"/>
        </w:rPr>
      </w:pPr>
      <w:r>
        <w:rPr>
          <w:sz w:val="24"/>
          <w:szCs w:val="24"/>
        </w:rPr>
        <w:t xml:space="preserve">Before testing starts, the cylinder adapter must be attached to the Flowbench. Then the Cylinder head is attached to the cylinder adapter. </w:t>
      </w:r>
    </w:p>
    <w:p w:rsidR="00BF6E44" w:rsidRPr="00BF6E44" w:rsidRDefault="00BF6E44" w:rsidP="009F3FA6">
      <w:pPr>
        <w:rPr>
          <w:sz w:val="24"/>
          <w:szCs w:val="24"/>
        </w:rPr>
      </w:pPr>
      <w:r>
        <w:rPr>
          <w:sz w:val="24"/>
          <w:szCs w:val="24"/>
        </w:rPr>
        <w:t xml:space="preserve">As shown to the left in </w:t>
      </w:r>
      <w:r>
        <w:rPr>
          <w:i/>
          <w:sz w:val="24"/>
          <w:szCs w:val="24"/>
        </w:rPr>
        <w:t>Figure 1</w:t>
      </w:r>
      <w:r>
        <w:rPr>
          <w:sz w:val="24"/>
          <w:szCs w:val="24"/>
        </w:rPr>
        <w:t xml:space="preserve">, the </w:t>
      </w:r>
      <w:r w:rsidR="0086137B">
        <w:rPr>
          <w:sz w:val="24"/>
          <w:szCs w:val="24"/>
        </w:rPr>
        <w:t xml:space="preserve">cylinder </w:t>
      </w:r>
      <w:r>
        <w:rPr>
          <w:sz w:val="24"/>
          <w:szCs w:val="24"/>
        </w:rPr>
        <w:t>adapter plate is secured</w:t>
      </w:r>
      <w:r w:rsidR="006C518F">
        <w:rPr>
          <w:sz w:val="24"/>
          <w:szCs w:val="24"/>
        </w:rPr>
        <w:t xml:space="preserve"> via bolts</w:t>
      </w:r>
      <w:r>
        <w:rPr>
          <w:sz w:val="24"/>
          <w:szCs w:val="24"/>
        </w:rPr>
        <w:t xml:space="preserve"> to the Flowbench</w:t>
      </w:r>
      <w:r w:rsidR="00890154">
        <w:rPr>
          <w:sz w:val="24"/>
          <w:szCs w:val="24"/>
        </w:rPr>
        <w:t xml:space="preserve">, and the cylinder head is then </w:t>
      </w:r>
      <w:r w:rsidR="0086137B">
        <w:rPr>
          <w:sz w:val="24"/>
          <w:szCs w:val="24"/>
        </w:rPr>
        <w:t>positioned on the adapter plate</w:t>
      </w:r>
      <w:r w:rsidR="006C518F">
        <w:rPr>
          <w:sz w:val="24"/>
          <w:szCs w:val="24"/>
        </w:rPr>
        <w:t>, and clamped into place</w:t>
      </w:r>
      <w:r w:rsidR="0086137B">
        <w:rPr>
          <w:sz w:val="24"/>
          <w:szCs w:val="24"/>
        </w:rPr>
        <w:t>. It is positioned in such a way the cylinder adapter lines up with valves. When securing the adapter plate and cylinder head, mal</w:t>
      </w:r>
      <w:r w:rsidR="006C518F">
        <w:rPr>
          <w:sz w:val="24"/>
          <w:szCs w:val="24"/>
        </w:rPr>
        <w:t>le</w:t>
      </w:r>
      <w:r w:rsidR="0086137B">
        <w:rPr>
          <w:sz w:val="24"/>
          <w:szCs w:val="24"/>
        </w:rPr>
        <w:t xml:space="preserve">able putty is used on the mating surfaces. This is used to make sure there is </w:t>
      </w:r>
      <w:r w:rsidR="006C518F">
        <w:rPr>
          <w:sz w:val="24"/>
          <w:szCs w:val="24"/>
        </w:rPr>
        <w:t>minimal</w:t>
      </w:r>
      <w:r w:rsidR="0086137B">
        <w:rPr>
          <w:sz w:val="24"/>
          <w:szCs w:val="24"/>
        </w:rPr>
        <w:t xml:space="preserve"> leakage between the flat </w:t>
      </w:r>
      <w:r w:rsidR="006C518F">
        <w:rPr>
          <w:sz w:val="24"/>
          <w:szCs w:val="24"/>
        </w:rPr>
        <w:t xml:space="preserve">mating </w:t>
      </w:r>
      <w:r w:rsidR="0086137B">
        <w:rPr>
          <w:sz w:val="24"/>
          <w:szCs w:val="24"/>
        </w:rPr>
        <w:t xml:space="preserve">surfaces. </w:t>
      </w:r>
    </w:p>
    <w:p w:rsidR="003B0081" w:rsidRDefault="006C518F" w:rsidP="009F3FA6">
      <w:pPr>
        <w:rPr>
          <w:sz w:val="24"/>
          <w:szCs w:val="24"/>
        </w:rPr>
      </w:pPr>
      <w:r w:rsidRPr="00BF6E44">
        <w:rPr>
          <w:noProof/>
          <w:sz w:val="24"/>
          <w:szCs w:val="24"/>
          <w:lang w:eastAsia="en-GB"/>
        </w:rPr>
        <mc:AlternateContent>
          <mc:Choice Requires="wps">
            <w:drawing>
              <wp:anchor distT="0" distB="0" distL="114300" distR="114300" simplePos="0" relativeHeight="251681792" behindDoc="0" locked="0" layoutInCell="1" allowOverlap="1" wp14:anchorId="46855B21" wp14:editId="0505D6EF">
                <wp:simplePos x="0" y="0"/>
                <wp:positionH relativeFrom="column">
                  <wp:posOffset>-3259455</wp:posOffset>
                </wp:positionH>
                <wp:positionV relativeFrom="paragraph">
                  <wp:posOffset>786130</wp:posOffset>
                </wp:positionV>
                <wp:extent cx="3136265" cy="627380"/>
                <wp:effectExtent l="0" t="0" r="26035" b="2032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265" cy="627380"/>
                        </a:xfrm>
                        <a:prstGeom prst="rect">
                          <a:avLst/>
                        </a:prstGeom>
                        <a:solidFill>
                          <a:srgbClr val="FFFFFF"/>
                        </a:solidFill>
                        <a:ln w="9525">
                          <a:solidFill>
                            <a:srgbClr val="000000"/>
                          </a:solidFill>
                          <a:miter lim="800000"/>
                          <a:headEnd/>
                          <a:tailEnd/>
                        </a:ln>
                      </wps:spPr>
                      <wps:txbx>
                        <w:txbxContent>
                          <w:p w:rsidR="00070DA9" w:rsidRDefault="00070DA9" w:rsidP="006C518F">
                            <w:pPr>
                              <w:rPr>
                                <w:i/>
                                <w:sz w:val="18"/>
                                <w:szCs w:val="18"/>
                              </w:rPr>
                            </w:pPr>
                            <w:r>
                              <w:rPr>
                                <w:i/>
                                <w:sz w:val="18"/>
                                <w:szCs w:val="18"/>
                              </w:rPr>
                              <w:t>Figure 1: The Cylinder head and adapter fixed to the Flowbench</w:t>
                            </w:r>
                          </w:p>
                          <w:p w:rsidR="00070DA9" w:rsidRPr="00BF6E44" w:rsidRDefault="00070DA9" w:rsidP="006C518F">
                            <w:pPr>
                              <w:rPr>
                                <w:i/>
                                <w:sz w:val="18"/>
                                <w:szCs w:val="18"/>
                              </w:rPr>
                            </w:pPr>
                            <w:r>
                              <w:rPr>
                                <w:i/>
                                <w:sz w:val="18"/>
                                <w:szCs w:val="18"/>
                              </w:rPr>
                              <w:t>Source – Thomas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56.65pt;margin-top:61.9pt;width:246.95pt;height:49.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">
                <v:textbox>
                  <w:txbxContent>
                    <w:p w:rsidR="00996404" w:rsidRDefault="00996404" w:rsidP="006C518F">
                      <w:pPr>
                        <w:rPr>
                          <w:i/>
                          <w:sz w:val="18"/>
                          <w:szCs w:val="18"/>
                        </w:rPr>
                      </w:pPr>
                      <w:r>
                        <w:rPr>
                          <w:i/>
                          <w:sz w:val="18"/>
                          <w:szCs w:val="18"/>
                        </w:rPr>
                        <w:t>Figure 1: The Cylinder head and adapter fixed to the Flowbench</w:t>
                      </w:r>
                    </w:p>
                    <w:p w:rsidR="00996404" w:rsidRPr="00BF6E44" w:rsidRDefault="00996404" w:rsidP="006C518F">
                      <w:pPr>
                        <w:rPr>
                          <w:i/>
                          <w:sz w:val="18"/>
                          <w:szCs w:val="18"/>
                        </w:rPr>
                      </w:pPr>
                      <w:r>
                        <w:rPr>
                          <w:i/>
                          <w:sz w:val="18"/>
                          <w:szCs w:val="18"/>
                        </w:rPr>
                        <w:t>Source – Thomas 2017</w:t>
                      </w:r>
                    </w:p>
                  </w:txbxContent>
                </v:textbox>
                <w10:wrap type="square"/>
              </v:shape>
            </w:pict>
          </mc:Fallback>
        </mc:AlternateContent>
      </w:r>
      <w:r w:rsidR="00CD1474">
        <w:rPr>
          <w:sz w:val="24"/>
          <w:szCs w:val="24"/>
        </w:rPr>
        <w:t xml:space="preserve"> </w:t>
      </w:r>
      <w:r w:rsidR="0062140A">
        <w:rPr>
          <w:sz w:val="24"/>
          <w:szCs w:val="24"/>
        </w:rPr>
        <w:t>When testing starts, the dial indicator needs to read zero with the valve</w:t>
      </w:r>
      <w:r>
        <w:rPr>
          <w:sz w:val="24"/>
          <w:szCs w:val="24"/>
        </w:rPr>
        <w:t>s</w:t>
      </w:r>
      <w:r w:rsidR="0062140A">
        <w:rPr>
          <w:sz w:val="24"/>
          <w:szCs w:val="24"/>
        </w:rPr>
        <w:t xml:space="preserve"> closed (</w:t>
      </w:r>
      <w:r w:rsidR="0062140A" w:rsidRPr="0062140A">
        <w:rPr>
          <w:b/>
          <w:i/>
          <w:sz w:val="24"/>
          <w:szCs w:val="24"/>
        </w:rPr>
        <w:t>SF-300/600FC User manua</w:t>
      </w:r>
      <w:r w:rsidR="0062140A">
        <w:rPr>
          <w:b/>
          <w:sz w:val="24"/>
          <w:szCs w:val="24"/>
        </w:rPr>
        <w:t xml:space="preserve">l) </w:t>
      </w:r>
      <w:r w:rsidR="0062140A">
        <w:rPr>
          <w:sz w:val="24"/>
          <w:szCs w:val="24"/>
        </w:rPr>
        <w:t xml:space="preserve">to ensure that all results are attained from the same starting point, this is for greater validity of results. With the intake and exhaust valves closed, at this point a leakage test can be undertaken. By setting the Flowbench to Range </w:t>
      </w:r>
      <w:proofErr w:type="gramStart"/>
      <w:r w:rsidR="0062140A">
        <w:rPr>
          <w:sz w:val="24"/>
          <w:szCs w:val="24"/>
        </w:rPr>
        <w:t>1,</w:t>
      </w:r>
      <w:proofErr w:type="gramEnd"/>
      <w:r w:rsidR="0062140A">
        <w:rPr>
          <w:sz w:val="24"/>
          <w:szCs w:val="24"/>
        </w:rPr>
        <w:t xml:space="preserve"> and using the intended test pressure (25psi) the flow meter will reveal the leakage in CFM (cubic feet/minute).</w:t>
      </w:r>
      <w:r>
        <w:rPr>
          <w:sz w:val="24"/>
          <w:szCs w:val="24"/>
        </w:rPr>
        <w:t xml:space="preserve"> In both cylinder head test sessions the leakage achieved was 0%. </w:t>
      </w:r>
    </w:p>
    <w:p w:rsidR="006C518F" w:rsidRDefault="006C518F" w:rsidP="009F3FA6">
      <w:pPr>
        <w:rPr>
          <w:sz w:val="24"/>
          <w:szCs w:val="24"/>
        </w:rPr>
      </w:pPr>
    </w:p>
    <w:p w:rsidR="006C518F" w:rsidRDefault="006C518F" w:rsidP="009F3FA6">
      <w:pPr>
        <w:rPr>
          <w:sz w:val="24"/>
          <w:szCs w:val="24"/>
        </w:rPr>
      </w:pPr>
    </w:p>
    <w:p w:rsidR="006C518F" w:rsidRDefault="006C518F" w:rsidP="009F3FA6">
      <w:pPr>
        <w:rPr>
          <w:sz w:val="24"/>
          <w:szCs w:val="24"/>
          <w:u w:val="single"/>
        </w:rPr>
      </w:pPr>
      <w:r>
        <w:rPr>
          <w:sz w:val="24"/>
          <w:szCs w:val="24"/>
          <w:u w:val="single"/>
        </w:rPr>
        <w:t>Altering the cylinder head to achieve Valve lift Variations</w:t>
      </w:r>
    </w:p>
    <w:p w:rsidR="00452699" w:rsidRPr="009867E8" w:rsidRDefault="00627870" w:rsidP="009F3FA6">
      <w:pPr>
        <w:rPr>
          <w:sz w:val="24"/>
          <w:szCs w:val="24"/>
        </w:rPr>
      </w:pPr>
      <w:r>
        <w:rPr>
          <w:noProof/>
          <w:lang w:eastAsia="en-GB"/>
        </w:rPr>
        <w:drawing>
          <wp:anchor distT="0" distB="0" distL="114300" distR="114300" simplePos="0" relativeHeight="251682816" behindDoc="0" locked="0" layoutInCell="1" allowOverlap="1" wp14:anchorId="4C134F69" wp14:editId="1BDA5F04">
            <wp:simplePos x="0" y="0"/>
            <wp:positionH relativeFrom="column">
              <wp:posOffset>0</wp:posOffset>
            </wp:positionH>
            <wp:positionV relativeFrom="paragraph">
              <wp:posOffset>1207135</wp:posOffset>
            </wp:positionV>
            <wp:extent cx="3425825" cy="4572000"/>
            <wp:effectExtent l="0" t="0" r="3175" b="0"/>
            <wp:wrapSquare wrapText="bothSides"/>
            <wp:docPr id="2" name="Picture 2" descr="https://scontent-lht6-1.xx.fbcdn.net/v/t34.0-12/16443603_1562058567140957_1756482364_n.jpg?oh=9ceb899d92881c30b3e9909753bc16c7&amp;oe=589629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34.0-12/16443603_1562058567140957_1756482364_n.jpg?oh=9ceb899d92881c30b3e9909753bc16c7&amp;oe=5896292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5825" cy="457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52699">
        <w:rPr>
          <w:sz w:val="24"/>
          <w:szCs w:val="24"/>
        </w:rPr>
        <w:t xml:space="preserve">To alter the valve lift for experiment, </w:t>
      </w:r>
      <w:r w:rsidR="00F01606">
        <w:rPr>
          <w:sz w:val="24"/>
          <w:szCs w:val="24"/>
        </w:rPr>
        <w:t>another plate in mounted on top o</w:t>
      </w:r>
      <w:r w:rsidR="00BB1D79">
        <w:rPr>
          <w:sz w:val="24"/>
          <w:szCs w:val="24"/>
        </w:rPr>
        <w:t>f the cylinder head. This plate</w:t>
      </w:r>
      <w:r w:rsidR="00F01606">
        <w:rPr>
          <w:sz w:val="24"/>
          <w:szCs w:val="24"/>
        </w:rPr>
        <w:t xml:space="preserve"> has 2 bolts located directly above the intake/exhaust valves. When turned clockwise into the plate, they alter the valves by pushing down o</w:t>
      </w:r>
      <w:r w:rsidR="009867E8">
        <w:rPr>
          <w:sz w:val="24"/>
          <w:szCs w:val="24"/>
        </w:rPr>
        <w:t xml:space="preserve">n them. This is interpreted as the valve lift. The valve lift is altered in calculated intervals, and measured accurately by using DTI gauges as shown in </w:t>
      </w:r>
      <w:r w:rsidR="009867E8">
        <w:rPr>
          <w:i/>
          <w:sz w:val="24"/>
          <w:szCs w:val="24"/>
        </w:rPr>
        <w:t xml:space="preserve">Figure 2 </w:t>
      </w:r>
      <w:r w:rsidR="009867E8">
        <w:rPr>
          <w:sz w:val="24"/>
          <w:szCs w:val="24"/>
        </w:rPr>
        <w:t>below.</w:t>
      </w:r>
    </w:p>
    <w:p w:rsidR="000E6BD9" w:rsidRPr="003B0081" w:rsidRDefault="00627870" w:rsidP="009F3FA6">
      <w:pPr>
        <w:rPr>
          <w:sz w:val="24"/>
          <w:szCs w:val="24"/>
        </w:rPr>
      </w:pPr>
      <w:r>
        <w:rPr>
          <w:sz w:val="24"/>
          <w:szCs w:val="24"/>
        </w:rPr>
        <w:t xml:space="preserve">When altering the valves, the amount of pressure output from the machine will increase. This means the pressure within the cylinder will drop. Because of this, the Flowbench has different flow ranges, which alter the amount airflow in order to achieve the desired cylinder pressure. For example, when first opening the exhaust valve, the Flow range will be a lower Flow Range than when the valve is almost fully lifted. When testing both cylinder heads, the required test pressure was 25psi, and various Flow Ranges were used to secure the right cylinder pressure throughout the tests. </w:t>
      </w:r>
    </w:p>
    <w:p w:rsidR="009F3FA6" w:rsidRDefault="009F3FA6" w:rsidP="009F3FA6">
      <w:pPr>
        <w:rPr>
          <w:sz w:val="24"/>
          <w:szCs w:val="24"/>
        </w:rPr>
      </w:pPr>
    </w:p>
    <w:p w:rsidR="00445414" w:rsidRDefault="00627870" w:rsidP="009F3FA6">
      <w:pPr>
        <w:rPr>
          <w:sz w:val="24"/>
          <w:szCs w:val="24"/>
        </w:rPr>
      </w:pPr>
      <w:r w:rsidRPr="00BF6E44">
        <w:rPr>
          <w:noProof/>
          <w:sz w:val="24"/>
          <w:szCs w:val="24"/>
          <w:lang w:eastAsia="en-GB"/>
        </w:rPr>
        <mc:AlternateContent>
          <mc:Choice Requires="wps">
            <w:drawing>
              <wp:anchor distT="0" distB="0" distL="114300" distR="114300" simplePos="0" relativeHeight="251684864" behindDoc="0" locked="0" layoutInCell="1" allowOverlap="1" wp14:anchorId="237BD733" wp14:editId="60FB8296">
                <wp:simplePos x="0" y="0"/>
                <wp:positionH relativeFrom="column">
                  <wp:posOffset>-3543300</wp:posOffset>
                </wp:positionH>
                <wp:positionV relativeFrom="paragraph">
                  <wp:posOffset>170815</wp:posOffset>
                </wp:positionV>
                <wp:extent cx="2633980" cy="627380"/>
                <wp:effectExtent l="0" t="0" r="13970" b="2032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3980" cy="627380"/>
                        </a:xfrm>
                        <a:prstGeom prst="rect">
                          <a:avLst/>
                        </a:prstGeom>
                        <a:solidFill>
                          <a:srgbClr val="FFFFFF"/>
                        </a:solidFill>
                        <a:ln w="9525">
                          <a:solidFill>
                            <a:srgbClr val="000000"/>
                          </a:solidFill>
                          <a:miter lim="800000"/>
                          <a:headEnd/>
                          <a:tailEnd/>
                        </a:ln>
                      </wps:spPr>
                      <wps:txbx>
                        <w:txbxContent>
                          <w:p w:rsidR="00070DA9" w:rsidRDefault="00070DA9" w:rsidP="00BB1D79">
                            <w:pPr>
                              <w:spacing w:line="240" w:lineRule="auto"/>
                              <w:rPr>
                                <w:i/>
                                <w:sz w:val="18"/>
                                <w:szCs w:val="18"/>
                              </w:rPr>
                            </w:pPr>
                            <w:r>
                              <w:rPr>
                                <w:i/>
                                <w:sz w:val="18"/>
                                <w:szCs w:val="18"/>
                              </w:rPr>
                              <w:t>Figure 2: The Valve Alteration Plate and DTI gauges</w:t>
                            </w:r>
                          </w:p>
                          <w:p w:rsidR="00070DA9" w:rsidRPr="00BF6E44" w:rsidRDefault="00070DA9" w:rsidP="00BB1D79">
                            <w:pPr>
                              <w:spacing w:line="240" w:lineRule="auto"/>
                              <w:rPr>
                                <w:i/>
                                <w:sz w:val="18"/>
                                <w:szCs w:val="18"/>
                              </w:rPr>
                            </w:pPr>
                            <w:r>
                              <w:rPr>
                                <w:i/>
                                <w:sz w:val="18"/>
                                <w:szCs w:val="18"/>
                              </w:rPr>
                              <w:t>Source – Thomas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79pt;margin-top:13.45pt;width:207.4pt;height:49.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">
                <v:textbox>
                  <w:txbxContent>
                    <w:p w:rsidR="00996404" w:rsidRDefault="00996404" w:rsidP="00BB1D79">
                      <w:pPr>
                        <w:spacing w:line="240" w:lineRule="auto"/>
                        <w:rPr>
                          <w:i/>
                          <w:sz w:val="18"/>
                          <w:szCs w:val="18"/>
                        </w:rPr>
                      </w:pPr>
                      <w:r>
                        <w:rPr>
                          <w:i/>
                          <w:sz w:val="18"/>
                          <w:szCs w:val="18"/>
                        </w:rPr>
                        <w:t>Figure 2: The Valve Alteration Plate and DTI gauges</w:t>
                      </w:r>
                    </w:p>
                    <w:p w:rsidR="00996404" w:rsidRPr="00BF6E44" w:rsidRDefault="00996404" w:rsidP="00BB1D79">
                      <w:pPr>
                        <w:spacing w:line="240" w:lineRule="auto"/>
                        <w:rPr>
                          <w:i/>
                          <w:sz w:val="18"/>
                          <w:szCs w:val="18"/>
                        </w:rPr>
                      </w:pPr>
                      <w:r>
                        <w:rPr>
                          <w:i/>
                          <w:sz w:val="18"/>
                          <w:szCs w:val="18"/>
                        </w:rPr>
                        <w:t>Source – Thomas 2017</w:t>
                      </w:r>
                    </w:p>
                  </w:txbxContent>
                </v:textbox>
                <w10:wrap type="square"/>
              </v:shape>
            </w:pict>
          </mc:Fallback>
        </mc:AlternateContent>
      </w:r>
    </w:p>
    <w:p w:rsidR="00790AE8" w:rsidRDefault="00790AE8" w:rsidP="009F3FA6">
      <w:pPr>
        <w:rPr>
          <w:sz w:val="24"/>
          <w:szCs w:val="24"/>
        </w:rPr>
      </w:pPr>
    </w:p>
    <w:p w:rsidR="003A4D66" w:rsidRDefault="003A4D66" w:rsidP="009F3FA6">
      <w:pPr>
        <w:rPr>
          <w:sz w:val="24"/>
          <w:szCs w:val="24"/>
        </w:rPr>
      </w:pPr>
    </w:p>
    <w:p w:rsidR="00627870" w:rsidRDefault="00627870" w:rsidP="009F3FA6">
      <w:pPr>
        <w:rPr>
          <w:sz w:val="24"/>
          <w:szCs w:val="24"/>
        </w:rPr>
      </w:pPr>
    </w:p>
    <w:p w:rsidR="00627870" w:rsidRDefault="00627870" w:rsidP="009F3FA6">
      <w:pPr>
        <w:rPr>
          <w:sz w:val="24"/>
          <w:szCs w:val="24"/>
        </w:rPr>
      </w:pPr>
    </w:p>
    <w:p w:rsidR="00627870" w:rsidRDefault="00627870" w:rsidP="009F3FA6">
      <w:pPr>
        <w:rPr>
          <w:sz w:val="24"/>
          <w:szCs w:val="24"/>
        </w:rPr>
      </w:pPr>
    </w:p>
    <w:p w:rsidR="00627870" w:rsidRDefault="00627870" w:rsidP="009F3FA6">
      <w:pPr>
        <w:rPr>
          <w:sz w:val="24"/>
          <w:szCs w:val="24"/>
        </w:rPr>
      </w:pPr>
    </w:p>
    <w:p w:rsidR="000C7895" w:rsidRDefault="000C7895" w:rsidP="009F3FA6">
      <w:pPr>
        <w:rPr>
          <w:sz w:val="24"/>
          <w:szCs w:val="24"/>
        </w:rPr>
      </w:pPr>
    </w:p>
    <w:p w:rsidR="00627870" w:rsidRDefault="00627870" w:rsidP="009F3FA6">
      <w:pPr>
        <w:rPr>
          <w:sz w:val="24"/>
          <w:szCs w:val="24"/>
          <w:u w:val="single"/>
        </w:rPr>
      </w:pPr>
      <w:r>
        <w:rPr>
          <w:sz w:val="24"/>
          <w:szCs w:val="24"/>
          <w:u w:val="single"/>
        </w:rPr>
        <w:t>Calculating Valve lift intervals</w:t>
      </w:r>
    </w:p>
    <w:p w:rsidR="000C7895" w:rsidRDefault="000C7895" w:rsidP="009F3FA6">
      <w:pPr>
        <w:rPr>
          <w:sz w:val="24"/>
          <w:szCs w:val="24"/>
        </w:rPr>
      </w:pPr>
      <w:r>
        <w:rPr>
          <w:sz w:val="24"/>
          <w:szCs w:val="24"/>
        </w:rPr>
        <w:t>To calculate the Valve Lift Diameter, the diameter of the intake/exhaust</w:t>
      </w:r>
      <w:r w:rsidR="00362B0E">
        <w:rPr>
          <w:sz w:val="24"/>
          <w:szCs w:val="24"/>
        </w:rPr>
        <w:t xml:space="preserve"> valves needed to be measured. This was done by using a </w:t>
      </w:r>
      <w:proofErr w:type="spellStart"/>
      <w:r w:rsidR="0094658A">
        <w:rPr>
          <w:sz w:val="24"/>
          <w:szCs w:val="24"/>
        </w:rPr>
        <w:t>Vernier</w:t>
      </w:r>
      <w:proofErr w:type="spellEnd"/>
      <w:r w:rsidR="0094658A">
        <w:rPr>
          <w:sz w:val="24"/>
          <w:szCs w:val="24"/>
        </w:rPr>
        <w:t xml:space="preserve"> Caliper. The Valve head, and also the stem diameters needed to be measured, and are as follows: </w:t>
      </w:r>
    </w:p>
    <w:p w:rsidR="0094658A" w:rsidRPr="0094658A" w:rsidRDefault="0094658A" w:rsidP="009F3FA6">
      <w:pPr>
        <w:rPr>
          <w:i/>
          <w:sz w:val="24"/>
          <w:szCs w:val="24"/>
          <w:u w:val="single"/>
        </w:rPr>
      </w:pPr>
      <w:r>
        <w:rPr>
          <w:sz w:val="24"/>
          <w:szCs w:val="24"/>
          <w:u w:val="single"/>
        </w:rPr>
        <w:t>Ford 1.6 Valve Measurements (</w:t>
      </w:r>
      <w:r>
        <w:rPr>
          <w:i/>
          <w:sz w:val="24"/>
          <w:szCs w:val="24"/>
          <w:u w:val="single"/>
        </w:rPr>
        <w:t>Figure 3)</w:t>
      </w:r>
    </w:p>
    <w:tbl>
      <w:tblPr>
        <w:tblW w:w="11140" w:type="dxa"/>
        <w:tblInd w:w="-1051" w:type="dxa"/>
        <w:tblLook w:val="04A0" w:firstRow="1" w:lastRow="0" w:firstColumn="1" w:lastColumn="0" w:noHBand="0" w:noVBand="1"/>
      </w:tblPr>
      <w:tblGrid>
        <w:gridCol w:w="960"/>
        <w:gridCol w:w="1960"/>
        <w:gridCol w:w="1920"/>
        <w:gridCol w:w="2020"/>
        <w:gridCol w:w="2080"/>
        <w:gridCol w:w="2200"/>
      </w:tblGrid>
      <w:tr w:rsidR="0094658A" w:rsidRPr="0094658A" w:rsidTr="0094658A">
        <w:trPr>
          <w:trHeight w:val="990"/>
        </w:trPr>
        <w:tc>
          <w:tcPr>
            <w:tcW w:w="960" w:type="dxa"/>
            <w:tcBorders>
              <w:top w:val="nil"/>
              <w:left w:val="nil"/>
              <w:bottom w:val="nil"/>
              <w:right w:val="nil"/>
            </w:tcBorders>
            <w:shd w:val="clear" w:color="auto" w:fill="auto"/>
            <w:noWrap/>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p>
        </w:tc>
        <w:tc>
          <w:tcPr>
            <w:tcW w:w="1960" w:type="dxa"/>
            <w:tcBorders>
              <w:top w:val="single" w:sz="4" w:space="0" w:color="auto"/>
              <w:left w:val="single" w:sz="4" w:space="0" w:color="auto"/>
              <w:bottom w:val="single" w:sz="4" w:space="0" w:color="auto"/>
              <w:right w:val="single" w:sz="4" w:space="0" w:color="auto"/>
            </w:tcBorders>
            <w:shd w:val="clear" w:color="000000" w:fill="EEECE1"/>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Valve head diameter, D</w:t>
            </w:r>
            <w:r w:rsidRPr="0094658A">
              <w:rPr>
                <w:rFonts w:ascii="Calibri" w:eastAsia="Times New Roman" w:hAnsi="Calibri" w:cs="Calibri"/>
                <w:color w:val="000000"/>
                <w:sz w:val="20"/>
                <w:szCs w:val="20"/>
                <w:lang w:eastAsia="en-GB"/>
              </w:rPr>
              <w:t>H (mm)</w:t>
            </w:r>
          </w:p>
        </w:tc>
        <w:tc>
          <w:tcPr>
            <w:tcW w:w="1920" w:type="dxa"/>
            <w:tcBorders>
              <w:top w:val="single" w:sz="4" w:space="0" w:color="auto"/>
              <w:left w:val="nil"/>
              <w:bottom w:val="single" w:sz="4" w:space="0" w:color="auto"/>
              <w:right w:val="single" w:sz="4" w:space="0" w:color="auto"/>
            </w:tcBorders>
            <w:shd w:val="clear" w:color="000000" w:fill="EEECE1"/>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Valve stem Diameter, Ds (mm)</w:t>
            </w:r>
          </w:p>
        </w:tc>
        <w:tc>
          <w:tcPr>
            <w:tcW w:w="2020" w:type="dxa"/>
            <w:tcBorders>
              <w:top w:val="single" w:sz="4" w:space="0" w:color="auto"/>
              <w:left w:val="nil"/>
              <w:bottom w:val="single" w:sz="4" w:space="0" w:color="auto"/>
              <w:right w:val="single" w:sz="4" w:space="0" w:color="auto"/>
            </w:tcBorders>
            <w:shd w:val="clear" w:color="000000" w:fill="EEECE1"/>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Valve head Diameter, D</w:t>
            </w:r>
            <w:r w:rsidRPr="0094658A">
              <w:rPr>
                <w:rFonts w:ascii="Calibri" w:eastAsia="Times New Roman" w:hAnsi="Calibri" w:cs="Calibri"/>
                <w:color w:val="000000"/>
                <w:sz w:val="16"/>
                <w:szCs w:val="16"/>
                <w:lang w:eastAsia="en-GB"/>
              </w:rPr>
              <w:t>H</w:t>
            </w:r>
            <w:r w:rsidRPr="0094658A">
              <w:rPr>
                <w:rFonts w:ascii="Calibri" w:eastAsia="Times New Roman" w:hAnsi="Calibri" w:cs="Calibri"/>
                <w:color w:val="000000"/>
                <w:lang w:eastAsia="en-GB"/>
              </w:rPr>
              <w:t>(inches)</w:t>
            </w:r>
          </w:p>
        </w:tc>
        <w:tc>
          <w:tcPr>
            <w:tcW w:w="2080" w:type="dxa"/>
            <w:tcBorders>
              <w:top w:val="single" w:sz="4" w:space="0" w:color="auto"/>
              <w:left w:val="nil"/>
              <w:bottom w:val="single" w:sz="4" w:space="0" w:color="auto"/>
              <w:right w:val="single" w:sz="4" w:space="0" w:color="auto"/>
            </w:tcBorders>
            <w:shd w:val="clear" w:color="000000" w:fill="EEECE1"/>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Valve stem Diameter, Ds (inches)</w:t>
            </w:r>
          </w:p>
        </w:tc>
        <w:tc>
          <w:tcPr>
            <w:tcW w:w="2200" w:type="dxa"/>
            <w:tcBorders>
              <w:top w:val="single" w:sz="4" w:space="0" w:color="auto"/>
              <w:left w:val="nil"/>
              <w:bottom w:val="single" w:sz="4" w:space="0" w:color="auto"/>
              <w:right w:val="single" w:sz="4" w:space="0" w:color="auto"/>
            </w:tcBorders>
            <w:shd w:val="clear" w:color="000000" w:fill="EEECE1"/>
            <w:vAlign w:val="center"/>
            <w:hideMark/>
          </w:tcPr>
          <w:p w:rsidR="0094658A" w:rsidRPr="0094658A" w:rsidRDefault="00B17A3F" w:rsidP="0094658A">
            <w:pPr>
              <w:spacing w:after="0" w:line="240" w:lineRule="auto"/>
              <w:rPr>
                <w:rFonts w:ascii="Calibri" w:eastAsia="Times New Roman" w:hAnsi="Calibri" w:cs="Calibri"/>
                <w:color w:val="000000"/>
                <w:lang w:eastAsia="en-GB"/>
              </w:rPr>
            </w:pPr>
            <w:r>
              <w:rPr>
                <w:noProof/>
                <w:lang w:eastAsia="en-GB"/>
              </w:rPr>
              <mc:AlternateContent>
                <mc:Choice Requires="wps">
                  <w:drawing>
                    <wp:anchor distT="0" distB="0" distL="114300" distR="114300" simplePos="0" relativeHeight="251686912" behindDoc="0" locked="0" layoutInCell="1" allowOverlap="1" wp14:anchorId="2BCDA423" wp14:editId="0B1E9EEC">
                      <wp:simplePos x="0" y="0"/>
                      <wp:positionH relativeFrom="column">
                        <wp:posOffset>419735</wp:posOffset>
                      </wp:positionH>
                      <wp:positionV relativeFrom="paragraph">
                        <wp:posOffset>167005</wp:posOffset>
                      </wp:positionV>
                      <wp:extent cx="1038225" cy="219710"/>
                      <wp:effectExtent l="0" t="0" r="0" b="0"/>
                      <wp:wrapNone/>
                      <wp:docPr id="6" name="TextBox 1"/>
                      <wp:cNvGraphicFramePr/>
                      <a:graphic xmlns:a="http://schemas.openxmlformats.org/drawingml/2006/main">
                        <a:graphicData uri="http://schemas.microsoft.com/office/word/2010/wordprocessingShape">
                          <wps:wsp>
                            <wps:cNvSpPr txBox="1"/>
                            <wps:spPr>
                              <a:xfrm>
                                <a:off x="0" y="0"/>
                                <a:ext cx="1038225" cy="219710"/>
                              </a:xfrm>
                              <a:prstGeom prst="rect">
                                <a:avLst/>
                              </a:prstGeom>
                              <a:noFill/>
                            </wps:spPr>
                            <wps:style>
                              <a:lnRef idx="0">
                                <a:scrgbClr r="0" g="0" b="0"/>
                              </a:lnRef>
                              <a:fillRef idx="0">
                                <a:scrgbClr r="0" g="0" b="0"/>
                              </a:fillRef>
                              <a:effectRef idx="0">
                                <a:scrgbClr r="0" g="0" b="0"/>
                              </a:effectRef>
                              <a:fontRef idx="minor">
                                <a:schemeClr val="tx1"/>
                              </a:fontRef>
                            </wps:style>
                            <wps:txbx>
                              <w:txbxContent>
                                <w:p w:rsidR="00070DA9" w:rsidRDefault="00864BD9" w:rsidP="0094658A">
                                  <w:pPr>
                                    <w:pStyle w:val="NormalWeb"/>
                                    <w:spacing w:before="0" w:beforeAutospacing="0" w:after="0" w:afterAutospacing="0"/>
                                  </w:pPr>
                                  <m:oMath>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0.785(DH</m:t>
                                        </m:r>
                                      </m:e>
                                      <m:sup>
                                        <m:r>
                                          <w:rPr>
                                            <w:rFonts w:ascii="Cambria Math" w:hAnsi="Cambria Math" w:cstheme="minorBidi"/>
                                            <w:color w:val="000000" w:themeColor="text1"/>
                                            <w:sz w:val="16"/>
                                            <w:szCs w:val="16"/>
                                          </w:rPr>
                                          <m:t>2</m:t>
                                        </m:r>
                                      </m:sup>
                                    </m:sSup>
                                    <m:r>
                                      <w:rPr>
                                        <w:rFonts w:ascii="Cambria Math" w:hAnsi="Cambria Math" w:cstheme="minorBidi"/>
                                        <w:color w:val="000000" w:themeColor="text1"/>
                                        <w:sz w:val="16"/>
                                        <w:szCs w:val="16"/>
                                      </w:rPr>
                                      <m:t>-</m:t>
                                    </m:r>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DS</m:t>
                                        </m:r>
                                      </m:e>
                                      <m:sup>
                                        <m:r>
                                          <w:rPr>
                                            <w:rFonts w:ascii="Cambria Math" w:hAnsi="Cambria Math" w:cstheme="minorBidi"/>
                                            <w:color w:val="000000" w:themeColor="text1"/>
                                            <w:sz w:val="16"/>
                                            <w:szCs w:val="16"/>
                                          </w:rPr>
                                          <m:t>2</m:t>
                                        </m:r>
                                      </m:sup>
                                    </m:sSup>
                                  </m:oMath>
                                  <w:r w:rsidR="00070DA9">
                                    <w:rPr>
                                      <w:rFonts w:asciiTheme="minorHAnsi" w:hAnsi="Calibri" w:cstheme="minorBidi"/>
                                      <w:color w:val="000000" w:themeColor="text1"/>
                                      <w:sz w:val="16"/>
                                      <w:szCs w:val="16"/>
                                    </w:rPr>
                                    <w:t>)</w:t>
                                  </w:r>
                                </w:p>
                              </w:txbxContent>
                            </wps:txbx>
                            <wps:bodyPr vertOverflow="clip" horzOverflow="clip" wrap="square" rtlCol="0" anchor="t">
                              <a:spAutoFit/>
                            </wps:bodyPr>
                          </wps:wsp>
                        </a:graphicData>
                      </a:graphic>
                      <wp14:sizeRelH relativeFrom="margin">
                        <wp14:pctWidth>0</wp14:pctWidth>
                      </wp14:sizeRelH>
                      <wp14:sizeRelV relativeFrom="margin">
                        <wp14:pctHeight>0</wp14:pctHeight>
                      </wp14:sizeRelV>
                    </wp:anchor>
                  </w:drawing>
                </mc:Choice>
                <mc:Fallback>
                  <w:pict>
                    <v:shape id="TextBox 1" o:spid="_x0000_s1028" type="#_x0000_t202" style="position:absolute;margin-left:33.05pt;margin-top:13.15pt;width:81.75pt;height:17.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" filled="f" stroked="f">
                      <v:textbox style="mso-fit-shape-to-text:t">
                        <w:txbxContent>
                          <w:p w:rsidR="00996404" w:rsidRDefault="00996404" w:rsidP="0094658A">
                            <w:pPr>
                              <w:pStyle w:val="NormalWeb"/>
                              <w:spacing w:before="0" w:beforeAutospacing="0" w:after="0" w:afterAutospacing="0"/>
                            </w:pPr>
                            <m:oMath>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0.785(DH</m:t>
                                  </m:r>
                                </m:e>
                                <m:sup>
                                  <m:r>
                                    <w:rPr>
                                      <w:rFonts w:ascii="Cambria Math" w:hAnsi="Cambria Math" w:cstheme="minorBidi"/>
                                      <w:color w:val="000000" w:themeColor="text1"/>
                                      <w:sz w:val="16"/>
                                      <w:szCs w:val="16"/>
                                    </w:rPr>
                                    <m:t>2</m:t>
                                  </m:r>
                                </m:sup>
                              </m:sSup>
                              <m:r>
                                <w:rPr>
                                  <w:rFonts w:ascii="Cambria Math" w:hAnsi="Cambria Math" w:cstheme="minorBidi"/>
                                  <w:color w:val="000000" w:themeColor="text1"/>
                                  <w:sz w:val="16"/>
                                  <w:szCs w:val="16"/>
                                </w:rPr>
                                <m:t>-</m:t>
                              </m:r>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DS</m:t>
                                  </m:r>
                                </m:e>
                                <m:sup>
                                  <m:r>
                                    <w:rPr>
                                      <w:rFonts w:ascii="Cambria Math" w:hAnsi="Cambria Math" w:cstheme="minorBidi"/>
                                      <w:color w:val="000000" w:themeColor="text1"/>
                                      <w:sz w:val="16"/>
                                      <w:szCs w:val="16"/>
                                    </w:rPr>
                                    <m:t>2</m:t>
                                  </m:r>
                                </m:sup>
                              </m:sSup>
                            </m:oMath>
                            <w:r>
                              <w:rPr>
                                <w:rFonts w:asciiTheme="minorHAnsi" w:hAnsi="Calibri" w:cstheme="minorBidi"/>
                                <w:color w:val="000000" w:themeColor="text1"/>
                                <w:sz w:val="16"/>
                                <w:szCs w:val="16"/>
                              </w:rPr>
                              <w:t>)</w:t>
                            </w:r>
                          </w:p>
                        </w:txbxContent>
                      </v:textbox>
                    </v:shape>
                  </w:pict>
                </mc:Fallback>
              </mc:AlternateContent>
            </w:r>
            <w:r w:rsidR="0094658A" w:rsidRPr="0094658A">
              <w:rPr>
                <w:rFonts w:ascii="Calibri" w:eastAsia="Times New Roman" w:hAnsi="Calibri" w:cs="Calibri"/>
                <w:color w:val="000000"/>
                <w:lang w:eastAsia="en-GB"/>
              </w:rPr>
              <w:t>Effective Valve area (inches):</w:t>
            </w:r>
          </w:p>
        </w:tc>
      </w:tr>
      <w:tr w:rsidR="0094658A" w:rsidRPr="0094658A" w:rsidTr="0094658A">
        <w:trPr>
          <w:trHeight w:val="300"/>
        </w:trPr>
        <w:tc>
          <w:tcPr>
            <w:tcW w:w="960" w:type="dxa"/>
            <w:tcBorders>
              <w:top w:val="single" w:sz="4" w:space="0" w:color="auto"/>
              <w:left w:val="single" w:sz="4" w:space="0" w:color="auto"/>
              <w:bottom w:val="single" w:sz="4" w:space="0" w:color="auto"/>
              <w:right w:val="nil"/>
            </w:tcBorders>
            <w:shd w:val="clear" w:color="000000" w:fill="EEECE1"/>
            <w:noWrap/>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 xml:space="preserve">Intake </w:t>
            </w:r>
          </w:p>
        </w:tc>
        <w:tc>
          <w:tcPr>
            <w:tcW w:w="1960" w:type="dxa"/>
            <w:tcBorders>
              <w:top w:val="nil"/>
              <w:left w:val="single" w:sz="4" w:space="0" w:color="auto"/>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30</w:t>
            </w:r>
          </w:p>
        </w:tc>
        <w:tc>
          <w:tcPr>
            <w:tcW w:w="192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6</w:t>
            </w:r>
          </w:p>
        </w:tc>
        <w:tc>
          <w:tcPr>
            <w:tcW w:w="202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1.181</w:t>
            </w:r>
          </w:p>
        </w:tc>
        <w:tc>
          <w:tcPr>
            <w:tcW w:w="208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0.24</w:t>
            </w:r>
          </w:p>
        </w:tc>
        <w:tc>
          <w:tcPr>
            <w:tcW w:w="220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1.05</w:t>
            </w:r>
          </w:p>
        </w:tc>
      </w:tr>
      <w:tr w:rsidR="0094658A" w:rsidRPr="0094658A" w:rsidTr="0094658A">
        <w:trPr>
          <w:trHeight w:val="300"/>
        </w:trPr>
        <w:tc>
          <w:tcPr>
            <w:tcW w:w="960" w:type="dxa"/>
            <w:tcBorders>
              <w:top w:val="nil"/>
              <w:left w:val="single" w:sz="4" w:space="0" w:color="auto"/>
              <w:bottom w:val="single" w:sz="4" w:space="0" w:color="auto"/>
              <w:right w:val="nil"/>
            </w:tcBorders>
            <w:shd w:val="clear" w:color="000000" w:fill="EEECE1"/>
            <w:noWrap/>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proofErr w:type="spellStart"/>
            <w:r w:rsidRPr="0094658A">
              <w:rPr>
                <w:rFonts w:ascii="Calibri" w:eastAsia="Times New Roman" w:hAnsi="Calibri" w:cs="Calibri"/>
                <w:color w:val="000000"/>
                <w:lang w:eastAsia="en-GB"/>
              </w:rPr>
              <w:t>Exhuast</w:t>
            </w:r>
            <w:proofErr w:type="spellEnd"/>
          </w:p>
        </w:tc>
        <w:tc>
          <w:tcPr>
            <w:tcW w:w="1960" w:type="dxa"/>
            <w:tcBorders>
              <w:top w:val="nil"/>
              <w:left w:val="single" w:sz="4" w:space="0" w:color="auto"/>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24</w:t>
            </w:r>
          </w:p>
        </w:tc>
        <w:tc>
          <w:tcPr>
            <w:tcW w:w="192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6</w:t>
            </w:r>
          </w:p>
        </w:tc>
        <w:tc>
          <w:tcPr>
            <w:tcW w:w="202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0.95</w:t>
            </w:r>
          </w:p>
        </w:tc>
        <w:tc>
          <w:tcPr>
            <w:tcW w:w="208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0.24</w:t>
            </w:r>
          </w:p>
        </w:tc>
        <w:tc>
          <w:tcPr>
            <w:tcW w:w="2200" w:type="dxa"/>
            <w:tcBorders>
              <w:top w:val="nil"/>
              <w:left w:val="nil"/>
              <w:bottom w:val="single" w:sz="4" w:space="0" w:color="auto"/>
              <w:right w:val="single" w:sz="4" w:space="0" w:color="auto"/>
            </w:tcBorders>
            <w:shd w:val="clear" w:color="auto" w:fill="auto"/>
            <w:vAlign w:val="center"/>
            <w:hideMark/>
          </w:tcPr>
          <w:p w:rsidR="0094658A" w:rsidRPr="0094658A" w:rsidRDefault="0094658A" w:rsidP="0094658A">
            <w:pPr>
              <w:spacing w:after="0" w:line="240" w:lineRule="auto"/>
              <w:jc w:val="center"/>
              <w:rPr>
                <w:rFonts w:ascii="Calibri" w:eastAsia="Times New Roman" w:hAnsi="Calibri" w:cs="Calibri"/>
                <w:color w:val="000000"/>
                <w:lang w:eastAsia="en-GB"/>
              </w:rPr>
            </w:pPr>
            <w:r w:rsidRPr="0094658A">
              <w:rPr>
                <w:rFonts w:ascii="Calibri" w:eastAsia="Times New Roman" w:hAnsi="Calibri" w:cs="Calibri"/>
                <w:color w:val="000000"/>
                <w:lang w:eastAsia="en-GB"/>
              </w:rPr>
              <w:t>0.66</w:t>
            </w:r>
          </w:p>
        </w:tc>
      </w:tr>
    </w:tbl>
    <w:p w:rsidR="0094658A" w:rsidRDefault="0094658A" w:rsidP="009F3FA6">
      <w:pPr>
        <w:rPr>
          <w:sz w:val="24"/>
          <w:szCs w:val="24"/>
        </w:rPr>
      </w:pPr>
    </w:p>
    <w:p w:rsidR="0094658A" w:rsidRDefault="0094658A" w:rsidP="009F3FA6">
      <w:pPr>
        <w:rPr>
          <w:sz w:val="24"/>
          <w:szCs w:val="24"/>
        </w:rPr>
      </w:pPr>
      <w:r>
        <w:rPr>
          <w:sz w:val="24"/>
          <w:szCs w:val="24"/>
          <w:u w:val="single"/>
        </w:rPr>
        <w:t>Rover K Series Valve Measurements (</w:t>
      </w:r>
      <w:r>
        <w:rPr>
          <w:i/>
          <w:sz w:val="24"/>
          <w:szCs w:val="24"/>
          <w:u w:val="single"/>
        </w:rPr>
        <w:t>Figure 4))</w:t>
      </w:r>
    </w:p>
    <w:tbl>
      <w:tblPr>
        <w:tblW w:w="11140" w:type="dxa"/>
        <w:tblInd w:w="-1038" w:type="dxa"/>
        <w:tblLook w:val="04A0" w:firstRow="1" w:lastRow="0" w:firstColumn="1" w:lastColumn="0" w:noHBand="0" w:noVBand="1"/>
      </w:tblPr>
      <w:tblGrid>
        <w:gridCol w:w="960"/>
        <w:gridCol w:w="1960"/>
        <w:gridCol w:w="1920"/>
        <w:gridCol w:w="2020"/>
        <w:gridCol w:w="2080"/>
        <w:gridCol w:w="2200"/>
      </w:tblGrid>
      <w:tr w:rsidR="00B17A3F" w:rsidRPr="00B17A3F" w:rsidTr="00B17A3F">
        <w:trPr>
          <w:trHeight w:val="900"/>
        </w:trPr>
        <w:tc>
          <w:tcPr>
            <w:tcW w:w="960" w:type="dxa"/>
            <w:tcBorders>
              <w:top w:val="nil"/>
              <w:left w:val="nil"/>
              <w:bottom w:val="nil"/>
              <w:right w:val="nil"/>
            </w:tcBorders>
            <w:shd w:val="clear" w:color="auto" w:fill="auto"/>
            <w:noWrap/>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p>
        </w:tc>
        <w:tc>
          <w:tcPr>
            <w:tcW w:w="1960" w:type="dxa"/>
            <w:tcBorders>
              <w:top w:val="single" w:sz="4" w:space="0" w:color="auto"/>
              <w:left w:val="single" w:sz="4" w:space="0" w:color="auto"/>
              <w:bottom w:val="single" w:sz="4" w:space="0" w:color="auto"/>
              <w:right w:val="single" w:sz="4" w:space="0" w:color="auto"/>
            </w:tcBorders>
            <w:shd w:val="clear" w:color="000000" w:fill="EEECE1"/>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Valve head diameter, D</w:t>
            </w:r>
            <w:r w:rsidRPr="00B17A3F">
              <w:rPr>
                <w:rFonts w:ascii="Calibri" w:eastAsia="Times New Roman" w:hAnsi="Calibri" w:cs="Calibri"/>
                <w:color w:val="000000"/>
                <w:sz w:val="18"/>
                <w:szCs w:val="18"/>
                <w:lang w:eastAsia="en-GB"/>
              </w:rPr>
              <w:t xml:space="preserve">H </w:t>
            </w:r>
            <w:r w:rsidRPr="00B17A3F">
              <w:rPr>
                <w:rFonts w:ascii="Calibri" w:eastAsia="Times New Roman" w:hAnsi="Calibri" w:cs="Calibri"/>
                <w:color w:val="000000"/>
                <w:sz w:val="24"/>
                <w:szCs w:val="24"/>
                <w:lang w:eastAsia="en-GB"/>
              </w:rPr>
              <w:t>(mm)</w:t>
            </w:r>
          </w:p>
        </w:tc>
        <w:tc>
          <w:tcPr>
            <w:tcW w:w="1920" w:type="dxa"/>
            <w:tcBorders>
              <w:top w:val="single" w:sz="4" w:space="0" w:color="auto"/>
              <w:left w:val="nil"/>
              <w:bottom w:val="single" w:sz="4" w:space="0" w:color="auto"/>
              <w:right w:val="single" w:sz="4" w:space="0" w:color="auto"/>
            </w:tcBorders>
            <w:shd w:val="clear" w:color="000000" w:fill="EEECE1"/>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Valve stem Diameter, Ds (mm)</w:t>
            </w:r>
          </w:p>
        </w:tc>
        <w:tc>
          <w:tcPr>
            <w:tcW w:w="2020" w:type="dxa"/>
            <w:tcBorders>
              <w:top w:val="single" w:sz="4" w:space="0" w:color="auto"/>
              <w:left w:val="nil"/>
              <w:bottom w:val="single" w:sz="4" w:space="0" w:color="auto"/>
              <w:right w:val="single" w:sz="4" w:space="0" w:color="auto"/>
            </w:tcBorders>
            <w:shd w:val="clear" w:color="000000" w:fill="EEECE1"/>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Valve head Diameter ,D</w:t>
            </w:r>
            <w:r w:rsidRPr="00B17A3F">
              <w:rPr>
                <w:rFonts w:ascii="Calibri" w:eastAsia="Times New Roman" w:hAnsi="Calibri" w:cs="Calibri"/>
                <w:color w:val="000000"/>
                <w:sz w:val="18"/>
                <w:szCs w:val="18"/>
                <w:lang w:eastAsia="en-GB"/>
              </w:rPr>
              <w:t>H</w:t>
            </w:r>
            <w:r w:rsidRPr="00B17A3F">
              <w:rPr>
                <w:rFonts w:ascii="Calibri" w:eastAsia="Times New Roman" w:hAnsi="Calibri" w:cs="Calibri"/>
                <w:color w:val="000000"/>
                <w:lang w:eastAsia="en-GB"/>
              </w:rPr>
              <w:t xml:space="preserve"> (inches)</w:t>
            </w:r>
          </w:p>
        </w:tc>
        <w:tc>
          <w:tcPr>
            <w:tcW w:w="2080" w:type="dxa"/>
            <w:tcBorders>
              <w:top w:val="single" w:sz="4" w:space="0" w:color="auto"/>
              <w:left w:val="nil"/>
              <w:bottom w:val="single" w:sz="4" w:space="0" w:color="auto"/>
              <w:right w:val="single" w:sz="4" w:space="0" w:color="auto"/>
            </w:tcBorders>
            <w:shd w:val="clear" w:color="000000" w:fill="EEECE1"/>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Valve stem Diameter, Ds (inches)</w:t>
            </w:r>
          </w:p>
        </w:tc>
        <w:tc>
          <w:tcPr>
            <w:tcW w:w="2200" w:type="dxa"/>
            <w:tcBorders>
              <w:top w:val="single" w:sz="4" w:space="0" w:color="auto"/>
              <w:left w:val="nil"/>
              <w:bottom w:val="single" w:sz="4" w:space="0" w:color="auto"/>
              <w:right w:val="single" w:sz="4" w:space="0" w:color="auto"/>
            </w:tcBorders>
            <w:shd w:val="clear" w:color="000000" w:fill="EEECE1"/>
            <w:vAlign w:val="center"/>
            <w:hideMark/>
          </w:tcPr>
          <w:p w:rsidR="00B17A3F" w:rsidRPr="00B17A3F" w:rsidRDefault="00B17A3F" w:rsidP="00B17A3F">
            <w:pPr>
              <w:spacing w:after="0" w:line="240" w:lineRule="auto"/>
              <w:rPr>
                <w:rFonts w:ascii="Calibri" w:eastAsia="Times New Roman" w:hAnsi="Calibri" w:cs="Calibri"/>
                <w:color w:val="000000"/>
                <w:lang w:eastAsia="en-GB"/>
              </w:rPr>
            </w:pPr>
            <w:r>
              <w:rPr>
                <w:noProof/>
                <w:lang w:eastAsia="en-GB"/>
              </w:rPr>
              <mc:AlternateContent>
                <mc:Choice Requires="wps">
                  <w:drawing>
                    <wp:anchor distT="0" distB="0" distL="114300" distR="114300" simplePos="0" relativeHeight="251688960" behindDoc="0" locked="0" layoutInCell="1" allowOverlap="1" wp14:anchorId="30C36CCC" wp14:editId="54319644">
                      <wp:simplePos x="0" y="0"/>
                      <wp:positionH relativeFrom="column">
                        <wp:posOffset>401955</wp:posOffset>
                      </wp:positionH>
                      <wp:positionV relativeFrom="paragraph">
                        <wp:posOffset>161925</wp:posOffset>
                      </wp:positionV>
                      <wp:extent cx="1038225" cy="219710"/>
                      <wp:effectExtent l="0" t="0" r="0" b="0"/>
                      <wp:wrapNone/>
                      <wp:docPr id="7" name="TextBox 1"/>
                      <wp:cNvGraphicFramePr/>
                      <a:graphic xmlns:a="http://schemas.openxmlformats.org/drawingml/2006/main">
                        <a:graphicData uri="http://schemas.microsoft.com/office/word/2010/wordprocessingShape">
                          <wps:wsp>
                            <wps:cNvSpPr txBox="1"/>
                            <wps:spPr>
                              <a:xfrm>
                                <a:off x="0" y="0"/>
                                <a:ext cx="1038225" cy="219710"/>
                              </a:xfrm>
                              <a:prstGeom prst="rect">
                                <a:avLst/>
                              </a:prstGeom>
                              <a:noFill/>
                            </wps:spPr>
                            <wps:style>
                              <a:lnRef idx="0">
                                <a:scrgbClr r="0" g="0" b="0"/>
                              </a:lnRef>
                              <a:fillRef idx="0">
                                <a:scrgbClr r="0" g="0" b="0"/>
                              </a:fillRef>
                              <a:effectRef idx="0">
                                <a:scrgbClr r="0" g="0" b="0"/>
                              </a:effectRef>
                              <a:fontRef idx="minor">
                                <a:schemeClr val="tx1"/>
                              </a:fontRef>
                            </wps:style>
                            <wps:txbx>
                              <w:txbxContent>
                                <w:p w:rsidR="00070DA9" w:rsidRDefault="00864BD9" w:rsidP="00B17A3F">
                                  <w:pPr>
                                    <w:pStyle w:val="NormalWeb"/>
                                    <w:spacing w:before="0" w:beforeAutospacing="0" w:after="0" w:afterAutospacing="0"/>
                                  </w:pPr>
                                  <m:oMath>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0.785(DH</m:t>
                                        </m:r>
                                      </m:e>
                                      <m:sup>
                                        <m:r>
                                          <w:rPr>
                                            <w:rFonts w:ascii="Cambria Math" w:hAnsi="Cambria Math" w:cstheme="minorBidi"/>
                                            <w:color w:val="000000" w:themeColor="text1"/>
                                            <w:sz w:val="16"/>
                                            <w:szCs w:val="16"/>
                                          </w:rPr>
                                          <m:t>2</m:t>
                                        </m:r>
                                      </m:sup>
                                    </m:sSup>
                                    <m:r>
                                      <w:rPr>
                                        <w:rFonts w:ascii="Cambria Math" w:hAnsi="Cambria Math" w:cstheme="minorBidi"/>
                                        <w:color w:val="000000" w:themeColor="text1"/>
                                        <w:sz w:val="16"/>
                                        <w:szCs w:val="16"/>
                                      </w:rPr>
                                      <m:t>-</m:t>
                                    </m:r>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DS</m:t>
                                        </m:r>
                                      </m:e>
                                      <m:sup>
                                        <m:r>
                                          <w:rPr>
                                            <w:rFonts w:ascii="Cambria Math" w:hAnsi="Cambria Math" w:cstheme="minorBidi"/>
                                            <w:color w:val="000000" w:themeColor="text1"/>
                                            <w:sz w:val="16"/>
                                            <w:szCs w:val="16"/>
                                          </w:rPr>
                                          <m:t>2</m:t>
                                        </m:r>
                                      </m:sup>
                                    </m:sSup>
                                  </m:oMath>
                                  <w:r w:rsidR="00070DA9">
                                    <w:rPr>
                                      <w:rFonts w:asciiTheme="minorHAnsi" w:hAnsi="Calibri" w:cstheme="minorBidi"/>
                                      <w:color w:val="000000" w:themeColor="text1"/>
                                      <w:sz w:val="16"/>
                                      <w:szCs w:val="16"/>
                                    </w:rPr>
                                    <w:t>)</w:t>
                                  </w:r>
                                </w:p>
                              </w:txbxContent>
                            </wps:txbx>
                            <wps:bodyPr vertOverflow="clip" horzOverflow="clip" wrap="square" rtlCol="0" anchor="t">
                              <a:sp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31.65pt;margin-top:12.75pt;width:81.75pt;height:17.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" filled="f" stroked="f">
                      <v:textbox style="mso-fit-shape-to-text:t">
                        <w:txbxContent>
                          <w:p w:rsidR="00996404" w:rsidRDefault="00996404" w:rsidP="00B17A3F">
                            <w:pPr>
                              <w:pStyle w:val="NormalWeb"/>
                              <w:spacing w:before="0" w:beforeAutospacing="0" w:after="0" w:afterAutospacing="0"/>
                            </w:pPr>
                            <m:oMath>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0.785(DH</m:t>
                                  </m:r>
                                </m:e>
                                <m:sup>
                                  <m:r>
                                    <w:rPr>
                                      <w:rFonts w:ascii="Cambria Math" w:hAnsi="Cambria Math" w:cstheme="minorBidi"/>
                                      <w:color w:val="000000" w:themeColor="text1"/>
                                      <w:sz w:val="16"/>
                                      <w:szCs w:val="16"/>
                                    </w:rPr>
                                    <m:t>2</m:t>
                                  </m:r>
                                </m:sup>
                              </m:sSup>
                              <m:r>
                                <w:rPr>
                                  <w:rFonts w:ascii="Cambria Math" w:hAnsi="Cambria Math" w:cstheme="minorBidi"/>
                                  <w:color w:val="000000" w:themeColor="text1"/>
                                  <w:sz w:val="16"/>
                                  <w:szCs w:val="16"/>
                                </w:rPr>
                                <m:t>-</m:t>
                              </m:r>
                              <m:sSup>
                                <m:sSupPr>
                                  <m:ctrlPr>
                                    <w:rPr>
                                      <w:rFonts w:ascii="Cambria Math" w:hAnsi="Cambria Math" w:cstheme="minorBidi"/>
                                      <w:i/>
                                      <w:iCs/>
                                      <w:color w:val="000000" w:themeColor="text1"/>
                                      <w:sz w:val="16"/>
                                      <w:szCs w:val="16"/>
                                    </w:rPr>
                                  </m:ctrlPr>
                                </m:sSupPr>
                                <m:e>
                                  <m:r>
                                    <w:rPr>
                                      <w:rFonts w:ascii="Cambria Math" w:hAnsi="Cambria Math" w:cstheme="minorBidi"/>
                                      <w:color w:val="000000" w:themeColor="text1"/>
                                      <w:sz w:val="16"/>
                                      <w:szCs w:val="16"/>
                                    </w:rPr>
                                    <m:t>DS</m:t>
                                  </m:r>
                                </m:e>
                                <m:sup>
                                  <m:r>
                                    <w:rPr>
                                      <w:rFonts w:ascii="Cambria Math" w:hAnsi="Cambria Math" w:cstheme="minorBidi"/>
                                      <w:color w:val="000000" w:themeColor="text1"/>
                                      <w:sz w:val="16"/>
                                      <w:szCs w:val="16"/>
                                    </w:rPr>
                                    <m:t>2</m:t>
                                  </m:r>
                                </m:sup>
                              </m:sSup>
                            </m:oMath>
                            <w:r>
                              <w:rPr>
                                <w:rFonts w:asciiTheme="minorHAnsi" w:hAnsi="Calibri" w:cstheme="minorBidi"/>
                                <w:color w:val="000000" w:themeColor="text1"/>
                                <w:sz w:val="16"/>
                                <w:szCs w:val="16"/>
                              </w:rPr>
                              <w:t>)</w:t>
                            </w:r>
                          </w:p>
                        </w:txbxContent>
                      </v:textbox>
                    </v:shape>
                  </w:pict>
                </mc:Fallback>
              </mc:AlternateContent>
            </w:r>
            <w:r w:rsidRPr="00B17A3F">
              <w:rPr>
                <w:rFonts w:ascii="Calibri" w:eastAsia="Times New Roman" w:hAnsi="Calibri" w:cs="Calibri"/>
                <w:color w:val="000000"/>
                <w:lang w:eastAsia="en-GB"/>
              </w:rPr>
              <w:t>Effective Valve area (inches):</w:t>
            </w:r>
          </w:p>
        </w:tc>
      </w:tr>
      <w:tr w:rsidR="00B17A3F" w:rsidRPr="00B17A3F" w:rsidTr="00B17A3F">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EEECE1"/>
            <w:noWrap/>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Intake</w:t>
            </w:r>
          </w:p>
        </w:tc>
        <w:tc>
          <w:tcPr>
            <w:tcW w:w="196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27.67</w:t>
            </w:r>
          </w:p>
        </w:tc>
        <w:tc>
          <w:tcPr>
            <w:tcW w:w="192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6</w:t>
            </w:r>
          </w:p>
        </w:tc>
        <w:tc>
          <w:tcPr>
            <w:tcW w:w="202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1.05</w:t>
            </w:r>
          </w:p>
        </w:tc>
        <w:tc>
          <w:tcPr>
            <w:tcW w:w="2080" w:type="dxa"/>
            <w:tcBorders>
              <w:top w:val="nil"/>
              <w:left w:val="nil"/>
              <w:bottom w:val="single" w:sz="4" w:space="0" w:color="auto"/>
              <w:right w:val="single" w:sz="4" w:space="0" w:color="auto"/>
            </w:tcBorders>
            <w:shd w:val="clear" w:color="auto" w:fill="auto"/>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0.24</w:t>
            </w:r>
          </w:p>
        </w:tc>
        <w:tc>
          <w:tcPr>
            <w:tcW w:w="220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0.8202465</w:t>
            </w:r>
          </w:p>
        </w:tc>
      </w:tr>
      <w:tr w:rsidR="00B17A3F" w:rsidRPr="00B17A3F" w:rsidTr="00B17A3F">
        <w:trPr>
          <w:trHeight w:val="300"/>
        </w:trPr>
        <w:tc>
          <w:tcPr>
            <w:tcW w:w="960" w:type="dxa"/>
            <w:tcBorders>
              <w:top w:val="nil"/>
              <w:left w:val="single" w:sz="4" w:space="0" w:color="auto"/>
              <w:bottom w:val="single" w:sz="4" w:space="0" w:color="auto"/>
              <w:right w:val="single" w:sz="4" w:space="0" w:color="auto"/>
            </w:tcBorders>
            <w:shd w:val="clear" w:color="000000" w:fill="EEECE1"/>
            <w:noWrap/>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proofErr w:type="spellStart"/>
            <w:r w:rsidRPr="00B17A3F">
              <w:rPr>
                <w:rFonts w:ascii="Calibri" w:eastAsia="Times New Roman" w:hAnsi="Calibri" w:cs="Calibri"/>
                <w:color w:val="000000"/>
                <w:lang w:eastAsia="en-GB"/>
              </w:rPr>
              <w:t>Exhuast</w:t>
            </w:r>
            <w:proofErr w:type="spellEnd"/>
          </w:p>
        </w:tc>
        <w:tc>
          <w:tcPr>
            <w:tcW w:w="196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24.14</w:t>
            </w:r>
          </w:p>
        </w:tc>
        <w:tc>
          <w:tcPr>
            <w:tcW w:w="192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6</w:t>
            </w:r>
          </w:p>
        </w:tc>
        <w:tc>
          <w:tcPr>
            <w:tcW w:w="202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0.95</w:t>
            </w:r>
          </w:p>
        </w:tc>
        <w:tc>
          <w:tcPr>
            <w:tcW w:w="208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0.24</w:t>
            </w:r>
          </w:p>
        </w:tc>
        <w:tc>
          <w:tcPr>
            <w:tcW w:w="2200" w:type="dxa"/>
            <w:tcBorders>
              <w:top w:val="nil"/>
              <w:left w:val="nil"/>
              <w:bottom w:val="single" w:sz="4" w:space="0" w:color="auto"/>
              <w:right w:val="single" w:sz="4" w:space="0" w:color="auto"/>
            </w:tcBorders>
            <w:shd w:val="clear" w:color="auto" w:fill="auto"/>
            <w:vAlign w:val="center"/>
            <w:hideMark/>
          </w:tcPr>
          <w:p w:rsidR="00B17A3F" w:rsidRPr="00B17A3F" w:rsidRDefault="00B17A3F" w:rsidP="00B17A3F">
            <w:pPr>
              <w:spacing w:after="0" w:line="240" w:lineRule="auto"/>
              <w:jc w:val="center"/>
              <w:rPr>
                <w:rFonts w:ascii="Calibri" w:eastAsia="Times New Roman" w:hAnsi="Calibri" w:cs="Calibri"/>
                <w:color w:val="000000"/>
                <w:lang w:eastAsia="en-GB"/>
              </w:rPr>
            </w:pPr>
            <w:r w:rsidRPr="00B17A3F">
              <w:rPr>
                <w:rFonts w:ascii="Calibri" w:eastAsia="Times New Roman" w:hAnsi="Calibri" w:cs="Calibri"/>
                <w:color w:val="000000"/>
                <w:lang w:eastAsia="en-GB"/>
              </w:rPr>
              <w:t>0.6632465</w:t>
            </w:r>
          </w:p>
        </w:tc>
      </w:tr>
    </w:tbl>
    <w:p w:rsidR="0094658A" w:rsidRPr="0094658A" w:rsidRDefault="0094658A" w:rsidP="009F3FA6">
      <w:pPr>
        <w:rPr>
          <w:sz w:val="24"/>
          <w:szCs w:val="24"/>
        </w:rPr>
      </w:pPr>
    </w:p>
    <w:p w:rsidR="0094658A" w:rsidRPr="00B17A3F" w:rsidRDefault="00B17A3F" w:rsidP="009F3FA6">
      <w:pPr>
        <w:rPr>
          <w:sz w:val="24"/>
          <w:szCs w:val="24"/>
        </w:rPr>
      </w:pPr>
      <w:r>
        <w:rPr>
          <w:i/>
          <w:sz w:val="24"/>
          <w:szCs w:val="24"/>
        </w:rPr>
        <w:t>Figure 3</w:t>
      </w:r>
      <w:r>
        <w:rPr>
          <w:sz w:val="24"/>
          <w:szCs w:val="24"/>
        </w:rPr>
        <w:t xml:space="preserve"> and </w:t>
      </w:r>
      <w:r>
        <w:rPr>
          <w:i/>
          <w:sz w:val="24"/>
          <w:szCs w:val="24"/>
        </w:rPr>
        <w:t>Figure 4</w:t>
      </w:r>
      <w:r>
        <w:rPr>
          <w:sz w:val="24"/>
          <w:szCs w:val="24"/>
        </w:rPr>
        <w:t xml:space="preserve"> are tables that represent the </w:t>
      </w:r>
      <w:proofErr w:type="gramStart"/>
      <w:r>
        <w:rPr>
          <w:sz w:val="24"/>
          <w:szCs w:val="24"/>
        </w:rPr>
        <w:t xml:space="preserve">measurements </w:t>
      </w:r>
      <w:r w:rsidR="00EE4069">
        <w:rPr>
          <w:sz w:val="24"/>
          <w:szCs w:val="24"/>
        </w:rPr>
        <w:t xml:space="preserve"> of</w:t>
      </w:r>
      <w:proofErr w:type="gramEnd"/>
      <w:r w:rsidR="00EE4069">
        <w:rPr>
          <w:sz w:val="24"/>
          <w:szCs w:val="24"/>
        </w:rPr>
        <w:t xml:space="preserve"> the valves </w:t>
      </w:r>
      <w:r>
        <w:rPr>
          <w:sz w:val="24"/>
          <w:szCs w:val="24"/>
        </w:rPr>
        <w:t xml:space="preserve">using a </w:t>
      </w:r>
      <w:proofErr w:type="spellStart"/>
      <w:r>
        <w:rPr>
          <w:sz w:val="24"/>
          <w:szCs w:val="24"/>
        </w:rPr>
        <w:t>Vernier</w:t>
      </w:r>
      <w:proofErr w:type="spellEnd"/>
      <w:r>
        <w:rPr>
          <w:sz w:val="24"/>
          <w:szCs w:val="24"/>
        </w:rPr>
        <w:t xml:space="preserve"> Caliper</w:t>
      </w:r>
      <w:r w:rsidR="00EE4069">
        <w:rPr>
          <w:sz w:val="24"/>
          <w:szCs w:val="24"/>
        </w:rPr>
        <w:t>.</w:t>
      </w:r>
      <w:r>
        <w:rPr>
          <w:sz w:val="24"/>
          <w:szCs w:val="24"/>
        </w:rPr>
        <w:t xml:space="preserve"> </w:t>
      </w:r>
      <w:r w:rsidR="00EE4069">
        <w:rPr>
          <w:sz w:val="24"/>
          <w:szCs w:val="24"/>
        </w:rPr>
        <w:t>Both</w:t>
      </w:r>
      <w:r>
        <w:rPr>
          <w:sz w:val="24"/>
          <w:szCs w:val="24"/>
        </w:rPr>
        <w:t xml:space="preserve"> the intake and exhaust valve on both the Ford and the Rover cylinder heads</w:t>
      </w:r>
      <w:r w:rsidR="00EE4069">
        <w:rPr>
          <w:sz w:val="24"/>
          <w:szCs w:val="24"/>
        </w:rPr>
        <w:t xml:space="preserve"> are represented in the respective figures</w:t>
      </w:r>
      <w:r>
        <w:rPr>
          <w:sz w:val="24"/>
          <w:szCs w:val="24"/>
        </w:rPr>
        <w:t>.</w:t>
      </w:r>
      <w:r w:rsidR="00EE4069">
        <w:rPr>
          <w:sz w:val="24"/>
          <w:szCs w:val="24"/>
        </w:rPr>
        <w:t xml:space="preserve"> The Effective Valve Area will be used later on in the report to </w:t>
      </w:r>
      <w:proofErr w:type="gramStart"/>
      <w:r w:rsidR="00EE4069">
        <w:rPr>
          <w:sz w:val="24"/>
          <w:szCs w:val="24"/>
        </w:rPr>
        <w:t>calculated</w:t>
      </w:r>
      <w:proofErr w:type="gramEnd"/>
      <w:r w:rsidR="00EE4069">
        <w:rPr>
          <w:sz w:val="24"/>
          <w:szCs w:val="24"/>
        </w:rPr>
        <w:t xml:space="preserve"> the Measured CFM/</w:t>
      </w:r>
      <w:proofErr w:type="spellStart"/>
      <w:r w:rsidR="00EE4069">
        <w:rPr>
          <w:sz w:val="24"/>
          <w:szCs w:val="24"/>
        </w:rPr>
        <w:t>sqin</w:t>
      </w:r>
      <w:proofErr w:type="spellEnd"/>
      <w:r w:rsidR="00EE4069">
        <w:rPr>
          <w:sz w:val="24"/>
          <w:szCs w:val="24"/>
        </w:rPr>
        <w:t>.</w:t>
      </w:r>
    </w:p>
    <w:p w:rsidR="000C7895" w:rsidRPr="00EE4069" w:rsidRDefault="000C7895" w:rsidP="009F3FA6">
      <w:pPr>
        <w:rPr>
          <w:b/>
          <w:sz w:val="24"/>
          <w:szCs w:val="24"/>
        </w:rPr>
      </w:pPr>
      <w:proofErr w:type="gramStart"/>
      <w:r w:rsidRPr="00EE4069">
        <w:rPr>
          <w:b/>
          <w:sz w:val="24"/>
          <w:szCs w:val="24"/>
        </w:rPr>
        <w:t>Valve lift</w:t>
      </w:r>
      <w:proofErr w:type="gramEnd"/>
      <w:r w:rsidRPr="00EE4069">
        <w:rPr>
          <w:b/>
          <w:sz w:val="24"/>
          <w:szCs w:val="24"/>
        </w:rPr>
        <w:t xml:space="preserve"> Diameter intervals are calculated as follows:</w:t>
      </w:r>
    </w:p>
    <w:p w:rsidR="000C7895" w:rsidRPr="000C7895" w:rsidRDefault="000C7895" w:rsidP="009F3FA6">
      <w:pPr>
        <w:rPr>
          <w:rFonts w:eastAsiaTheme="minorEastAsia"/>
          <w:sz w:val="24"/>
          <w:szCs w:val="24"/>
        </w:rPr>
      </w:pPr>
      <m:oMathPara>
        <m:oMath>
          <m:r>
            <w:rPr>
              <w:rFonts w:ascii="Cambria Math" w:hAnsi="Cambria Math"/>
              <w:sz w:val="24"/>
              <w:szCs w:val="24"/>
            </w:rPr>
            <m:t xml:space="preserve">Valve Lift Diamter=Length×Diamter </m:t>
          </m:r>
        </m:oMath>
      </m:oMathPara>
    </w:p>
    <w:p w:rsidR="000C7895" w:rsidRPr="000C7895" w:rsidRDefault="000C7895" w:rsidP="009F3FA6">
      <w:pPr>
        <w:rPr>
          <w:rFonts w:eastAsiaTheme="minorEastAsia"/>
          <w:sz w:val="24"/>
          <w:szCs w:val="24"/>
        </w:rPr>
      </w:pPr>
      <m:oMathPara>
        <m:oMath>
          <m:r>
            <w:rPr>
              <w:rFonts w:ascii="Cambria Math" w:hAnsi="Cambria Math"/>
              <w:sz w:val="24"/>
              <w:szCs w:val="24"/>
            </w:rPr>
            <m:t>=0.5 ×30m</m:t>
          </m:r>
        </m:oMath>
      </m:oMathPara>
    </w:p>
    <w:p w:rsidR="000C7895" w:rsidRPr="000C7895" w:rsidRDefault="000C7895" w:rsidP="009F3FA6">
      <w:pPr>
        <w:rPr>
          <w:rFonts w:eastAsiaTheme="minorEastAsia"/>
          <w:sz w:val="24"/>
          <w:szCs w:val="24"/>
        </w:rPr>
      </w:pPr>
      <m:oMathPara>
        <m:oMath>
          <m:r>
            <w:rPr>
              <w:rFonts w:ascii="Cambria Math" w:eastAsiaTheme="minorEastAsia" w:hAnsi="Cambria Math"/>
              <w:sz w:val="24"/>
              <w:szCs w:val="24"/>
            </w:rPr>
            <m:t>Valve Lift Diameter=1.5</m:t>
          </m:r>
          <m:r>
            <w:rPr>
              <w:rFonts w:ascii="Cambria Math" w:hAnsi="Cambria Math"/>
              <w:sz w:val="24"/>
              <w:szCs w:val="24"/>
            </w:rPr>
            <m:t xml:space="preserve">mm </m:t>
          </m:r>
        </m:oMath>
      </m:oMathPara>
    </w:p>
    <w:p w:rsidR="000C7895" w:rsidRPr="00250BC0" w:rsidRDefault="00250BC0" w:rsidP="009F3FA6">
      <w:pPr>
        <w:rPr>
          <w:rFonts w:eastAsiaTheme="minorEastAsia"/>
          <w:i/>
          <w:sz w:val="24"/>
          <w:szCs w:val="24"/>
        </w:rPr>
      </w:pPr>
      <w:r>
        <w:rPr>
          <w:rFonts w:eastAsiaTheme="minorEastAsia"/>
          <w:sz w:val="24"/>
          <w:szCs w:val="24"/>
        </w:rPr>
        <w:t xml:space="preserve">The Length changes in increments of 0.05, and each result corresponds to the valve lift diameter at that length. It is these increments which are used to alter the valves in the Flowbench testing. The results of these calculations follow as </w:t>
      </w:r>
      <w:r>
        <w:rPr>
          <w:rFonts w:eastAsiaTheme="minorEastAsia"/>
          <w:i/>
          <w:sz w:val="24"/>
          <w:szCs w:val="24"/>
        </w:rPr>
        <w:t>Figure 5 &amp; Figure 6</w:t>
      </w:r>
    </w:p>
    <w:p w:rsidR="000C7895" w:rsidRPr="000C7895" w:rsidRDefault="000C7895" w:rsidP="009F3FA6">
      <w:pPr>
        <w:rPr>
          <w:rFonts w:eastAsiaTheme="minorEastAsia"/>
          <w:sz w:val="24"/>
          <w:szCs w:val="24"/>
        </w:rPr>
      </w:pPr>
    </w:p>
    <w:p w:rsidR="000C7895" w:rsidRPr="000C7895" w:rsidRDefault="000C7895" w:rsidP="009F3FA6">
      <w:pPr>
        <w:rPr>
          <w:rFonts w:eastAsiaTheme="minorEastAsia"/>
          <w:sz w:val="24"/>
          <w:szCs w:val="24"/>
        </w:rPr>
      </w:pPr>
      <m:oMathPara>
        <m:oMath>
          <m:r>
            <w:rPr>
              <w:rFonts w:ascii="Cambria Math" w:hAnsi="Cambria Math"/>
              <w:sz w:val="24"/>
              <w:szCs w:val="24"/>
            </w:rPr>
            <m:t xml:space="preserve">  </m:t>
          </m:r>
        </m:oMath>
      </m:oMathPara>
    </w:p>
    <w:p w:rsidR="000C7895" w:rsidRPr="000C7895" w:rsidRDefault="000C7895" w:rsidP="009F3FA6">
      <w:pPr>
        <w:rPr>
          <w:rFonts w:eastAsiaTheme="minorEastAsia"/>
          <w:sz w:val="24"/>
          <w:szCs w:val="24"/>
        </w:rPr>
      </w:pPr>
      <w:r>
        <w:rPr>
          <w:rFonts w:eastAsiaTheme="minorEastAsia"/>
          <w:sz w:val="24"/>
          <w:szCs w:val="24"/>
        </w:rPr>
        <w:t xml:space="preserve">          </w:t>
      </w:r>
    </w:p>
    <w:p w:rsidR="000C7895" w:rsidRDefault="000C7895" w:rsidP="009F3FA6">
      <w:pPr>
        <w:rPr>
          <w:rFonts w:eastAsiaTheme="minorEastAsia"/>
          <w:sz w:val="24"/>
          <w:szCs w:val="24"/>
        </w:rPr>
      </w:pPr>
    </w:p>
    <w:p w:rsidR="00A7308D" w:rsidRPr="00A7308D" w:rsidRDefault="00A7308D" w:rsidP="009F3FA6">
      <w:pPr>
        <w:rPr>
          <w:rFonts w:eastAsiaTheme="minorEastAsia"/>
          <w:sz w:val="24"/>
          <w:szCs w:val="24"/>
        </w:rPr>
      </w:pPr>
      <w:r>
        <w:rPr>
          <w:rFonts w:eastAsiaTheme="minorEastAsia"/>
          <w:i/>
          <w:sz w:val="24"/>
          <w:szCs w:val="24"/>
          <w:u w:val="single"/>
        </w:rPr>
        <w:t xml:space="preserve">Figure </w:t>
      </w:r>
      <w:proofErr w:type="gramStart"/>
      <w:r>
        <w:rPr>
          <w:rFonts w:eastAsiaTheme="minorEastAsia"/>
          <w:i/>
          <w:sz w:val="24"/>
          <w:szCs w:val="24"/>
          <w:u w:val="single"/>
        </w:rPr>
        <w:t>5 :</w:t>
      </w:r>
      <w:proofErr w:type="gramEnd"/>
      <w:r>
        <w:rPr>
          <w:rFonts w:eastAsiaTheme="minorEastAsia"/>
          <w:sz w:val="24"/>
          <w:szCs w:val="24"/>
        </w:rPr>
        <w:t xml:space="preserve"> Table showing Calculated Valve Lift Intervals for the </w:t>
      </w:r>
      <w:r>
        <w:rPr>
          <w:rFonts w:eastAsiaTheme="minorEastAsia"/>
          <w:b/>
          <w:sz w:val="24"/>
          <w:szCs w:val="24"/>
        </w:rPr>
        <w:t xml:space="preserve">Ford 1.6 </w:t>
      </w:r>
      <w:r>
        <w:rPr>
          <w:rFonts w:eastAsiaTheme="minorEastAsia"/>
          <w:sz w:val="24"/>
          <w:szCs w:val="24"/>
        </w:rPr>
        <w:t>Cylinder head</w:t>
      </w:r>
    </w:p>
    <w:tbl>
      <w:tblPr>
        <w:tblpPr w:leftFromText="180" w:rightFromText="180" w:vertAnchor="page" w:horzAnchor="margin" w:tblpY="2235"/>
        <w:tblW w:w="9600" w:type="dxa"/>
        <w:tblLook w:val="04A0" w:firstRow="1" w:lastRow="0" w:firstColumn="1" w:lastColumn="0" w:noHBand="0" w:noVBand="1"/>
      </w:tblPr>
      <w:tblGrid>
        <w:gridCol w:w="1920"/>
        <w:gridCol w:w="960"/>
        <w:gridCol w:w="960"/>
        <w:gridCol w:w="960"/>
        <w:gridCol w:w="960"/>
        <w:gridCol w:w="960"/>
        <w:gridCol w:w="960"/>
        <w:gridCol w:w="960"/>
        <w:gridCol w:w="960"/>
      </w:tblGrid>
      <w:tr w:rsidR="00A7308D" w:rsidRPr="000C7895" w:rsidTr="00A7308D">
        <w:trPr>
          <w:trHeight w:val="600"/>
        </w:trPr>
        <w:tc>
          <w:tcPr>
            <w:tcW w:w="1920" w:type="dxa"/>
            <w:tcBorders>
              <w:top w:val="single" w:sz="4" w:space="0" w:color="auto"/>
              <w:left w:val="single" w:sz="4" w:space="0" w:color="auto"/>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Valve Lift Diameter(L*D)</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0.05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0.1</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0.15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0.2</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0.25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0.3</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0.35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0.4</w:t>
            </w:r>
          </w:p>
        </w:tc>
      </w:tr>
      <w:tr w:rsidR="00A7308D" w:rsidRPr="000C7895" w:rsidTr="00A7308D">
        <w:trPr>
          <w:trHeight w:val="600"/>
        </w:trPr>
        <w:tc>
          <w:tcPr>
            <w:tcW w:w="1920" w:type="dxa"/>
            <w:tcBorders>
              <w:top w:val="nil"/>
              <w:left w:val="single" w:sz="4" w:space="0" w:color="auto"/>
              <w:bottom w:val="single" w:sz="4" w:space="0" w:color="auto"/>
              <w:right w:val="single" w:sz="4" w:space="0" w:color="auto"/>
            </w:tcBorders>
            <w:shd w:val="clear" w:color="000000" w:fill="EEECE1"/>
            <w:vAlign w:val="center"/>
            <w:hideMark/>
          </w:tcPr>
          <w:p w:rsidR="00A7308D" w:rsidRPr="000C7895" w:rsidRDefault="00A7308D" w:rsidP="00A7308D">
            <w:pPr>
              <w:spacing w:after="0" w:line="240" w:lineRule="auto"/>
              <w:jc w:val="center"/>
              <w:rPr>
                <w:rFonts w:ascii="Calibri" w:eastAsia="Times New Roman" w:hAnsi="Calibri" w:cs="Calibri"/>
                <w:b/>
                <w:bCs/>
                <w:color w:val="000000"/>
                <w:lang w:eastAsia="en-GB"/>
              </w:rPr>
            </w:pPr>
            <w:r w:rsidRPr="000C7895">
              <w:rPr>
                <w:rFonts w:ascii="Calibri" w:eastAsia="Times New Roman" w:hAnsi="Calibri" w:cs="Calibri"/>
                <w:b/>
                <w:bCs/>
                <w:color w:val="000000"/>
                <w:lang w:eastAsia="en-GB"/>
              </w:rPr>
              <w:t>A. Intake Valve Lift (mm)</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4.5</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7.5</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10.5</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12</w:t>
            </w:r>
          </w:p>
        </w:tc>
      </w:tr>
      <w:tr w:rsidR="00A7308D" w:rsidRPr="000C7895" w:rsidTr="00A7308D">
        <w:trPr>
          <w:trHeight w:val="600"/>
        </w:trPr>
        <w:tc>
          <w:tcPr>
            <w:tcW w:w="1920" w:type="dxa"/>
            <w:tcBorders>
              <w:top w:val="nil"/>
              <w:left w:val="single" w:sz="4" w:space="0" w:color="auto"/>
              <w:bottom w:val="single" w:sz="4" w:space="0" w:color="auto"/>
              <w:right w:val="single" w:sz="4" w:space="0" w:color="auto"/>
            </w:tcBorders>
            <w:shd w:val="clear" w:color="000000" w:fill="EEECE1"/>
            <w:vAlign w:val="center"/>
            <w:hideMark/>
          </w:tcPr>
          <w:p w:rsidR="00A7308D" w:rsidRPr="000C7895" w:rsidRDefault="00236970" w:rsidP="00A7308D">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B. Exhau</w:t>
            </w:r>
            <w:r w:rsidR="00A7308D" w:rsidRPr="000C7895">
              <w:rPr>
                <w:rFonts w:ascii="Calibri" w:eastAsia="Times New Roman" w:hAnsi="Calibri" w:cs="Calibri"/>
                <w:b/>
                <w:bCs/>
                <w:color w:val="000000"/>
                <w:lang w:eastAsia="en-GB"/>
              </w:rPr>
              <w:t>st Valve Lift (mm)</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2.4</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3.6</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4.8</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7.2</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8.4</w:t>
            </w:r>
          </w:p>
        </w:tc>
        <w:tc>
          <w:tcPr>
            <w:tcW w:w="960" w:type="dxa"/>
            <w:tcBorders>
              <w:top w:val="nil"/>
              <w:left w:val="nil"/>
              <w:bottom w:val="single" w:sz="4" w:space="0" w:color="auto"/>
              <w:right w:val="single" w:sz="4" w:space="0" w:color="auto"/>
            </w:tcBorders>
            <w:shd w:val="clear" w:color="auto" w:fill="auto"/>
            <w:vAlign w:val="center"/>
            <w:hideMark/>
          </w:tcPr>
          <w:p w:rsidR="00A7308D" w:rsidRPr="000C7895" w:rsidRDefault="00A7308D" w:rsidP="00A7308D">
            <w:pPr>
              <w:spacing w:after="0" w:line="240" w:lineRule="auto"/>
              <w:jc w:val="center"/>
              <w:rPr>
                <w:rFonts w:ascii="Calibri" w:eastAsia="Times New Roman" w:hAnsi="Calibri" w:cs="Calibri"/>
                <w:color w:val="000000"/>
                <w:lang w:eastAsia="en-GB"/>
              </w:rPr>
            </w:pPr>
            <w:r w:rsidRPr="000C7895">
              <w:rPr>
                <w:rFonts w:ascii="Calibri" w:eastAsia="Times New Roman" w:hAnsi="Calibri" w:cs="Calibri"/>
                <w:color w:val="000000"/>
                <w:lang w:eastAsia="en-GB"/>
              </w:rPr>
              <w:t>9.6</w:t>
            </w:r>
          </w:p>
        </w:tc>
      </w:tr>
    </w:tbl>
    <w:p w:rsidR="000C7895" w:rsidRDefault="000C7895" w:rsidP="009F3FA6">
      <w:pPr>
        <w:rPr>
          <w:sz w:val="24"/>
          <w:szCs w:val="24"/>
        </w:rPr>
      </w:pPr>
    </w:p>
    <w:p w:rsidR="0022542A" w:rsidRPr="00A7308D" w:rsidRDefault="0022542A" w:rsidP="0022542A">
      <w:pPr>
        <w:rPr>
          <w:rFonts w:eastAsiaTheme="minorEastAsia"/>
          <w:sz w:val="24"/>
          <w:szCs w:val="24"/>
        </w:rPr>
      </w:pPr>
      <w:r>
        <w:rPr>
          <w:rFonts w:eastAsiaTheme="minorEastAsia"/>
          <w:i/>
          <w:sz w:val="24"/>
          <w:szCs w:val="24"/>
          <w:u w:val="single"/>
        </w:rPr>
        <w:t xml:space="preserve">Figure </w:t>
      </w:r>
      <w:proofErr w:type="gramStart"/>
      <w:r>
        <w:rPr>
          <w:rFonts w:eastAsiaTheme="minorEastAsia"/>
          <w:i/>
          <w:sz w:val="24"/>
          <w:szCs w:val="24"/>
          <w:u w:val="single"/>
        </w:rPr>
        <w:t>6 :</w:t>
      </w:r>
      <w:proofErr w:type="gramEnd"/>
      <w:r>
        <w:rPr>
          <w:rFonts w:eastAsiaTheme="minorEastAsia"/>
          <w:sz w:val="24"/>
          <w:szCs w:val="24"/>
        </w:rPr>
        <w:t xml:space="preserve"> Table showing Calculated Valve Lift Intervals for the </w:t>
      </w:r>
      <w:r>
        <w:rPr>
          <w:rFonts w:eastAsiaTheme="minorEastAsia"/>
          <w:b/>
          <w:sz w:val="24"/>
          <w:szCs w:val="24"/>
        </w:rPr>
        <w:t xml:space="preserve">Rover K Series </w:t>
      </w:r>
      <w:r>
        <w:rPr>
          <w:rFonts w:eastAsiaTheme="minorEastAsia"/>
          <w:sz w:val="24"/>
          <w:szCs w:val="24"/>
        </w:rPr>
        <w:t>Cylinder head</w:t>
      </w:r>
    </w:p>
    <w:tbl>
      <w:tblPr>
        <w:tblpPr w:leftFromText="180" w:rightFromText="180" w:vertAnchor="text" w:horzAnchor="margin" w:tblpY="117"/>
        <w:tblW w:w="9600" w:type="dxa"/>
        <w:tblLook w:val="04A0" w:firstRow="1" w:lastRow="0" w:firstColumn="1" w:lastColumn="0" w:noHBand="0" w:noVBand="1"/>
      </w:tblPr>
      <w:tblGrid>
        <w:gridCol w:w="1920"/>
        <w:gridCol w:w="960"/>
        <w:gridCol w:w="960"/>
        <w:gridCol w:w="960"/>
        <w:gridCol w:w="960"/>
        <w:gridCol w:w="960"/>
        <w:gridCol w:w="960"/>
        <w:gridCol w:w="960"/>
        <w:gridCol w:w="960"/>
      </w:tblGrid>
      <w:tr w:rsidR="0022542A" w:rsidRPr="00157A4B" w:rsidTr="0022542A">
        <w:trPr>
          <w:trHeight w:val="600"/>
        </w:trPr>
        <w:tc>
          <w:tcPr>
            <w:tcW w:w="1920" w:type="dxa"/>
            <w:tcBorders>
              <w:top w:val="single" w:sz="4" w:space="0" w:color="auto"/>
              <w:left w:val="single" w:sz="4" w:space="0" w:color="auto"/>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Valve Lift Diameter(L*D)</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0.05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0.1</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0.15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0.2</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0.25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0.3</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0.35</w:t>
            </w:r>
          </w:p>
        </w:tc>
        <w:tc>
          <w:tcPr>
            <w:tcW w:w="960" w:type="dxa"/>
            <w:tcBorders>
              <w:top w:val="single" w:sz="4" w:space="0" w:color="auto"/>
              <w:left w:val="nil"/>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0.4</w:t>
            </w:r>
          </w:p>
        </w:tc>
      </w:tr>
      <w:tr w:rsidR="0022542A" w:rsidRPr="00157A4B" w:rsidTr="0022542A">
        <w:trPr>
          <w:trHeight w:val="600"/>
        </w:trPr>
        <w:tc>
          <w:tcPr>
            <w:tcW w:w="1920" w:type="dxa"/>
            <w:tcBorders>
              <w:top w:val="nil"/>
              <w:left w:val="single" w:sz="4" w:space="0" w:color="auto"/>
              <w:bottom w:val="single" w:sz="4" w:space="0" w:color="auto"/>
              <w:right w:val="single" w:sz="4" w:space="0" w:color="auto"/>
            </w:tcBorders>
            <w:shd w:val="clear" w:color="000000" w:fill="EEECE1"/>
            <w:vAlign w:val="center"/>
            <w:hideMark/>
          </w:tcPr>
          <w:p w:rsidR="0022542A" w:rsidRPr="00157A4B" w:rsidRDefault="0022542A" w:rsidP="0022542A">
            <w:pPr>
              <w:spacing w:after="0" w:line="240" w:lineRule="auto"/>
              <w:jc w:val="center"/>
              <w:rPr>
                <w:rFonts w:ascii="Calibri" w:eastAsia="Times New Roman" w:hAnsi="Calibri" w:cs="Calibri"/>
                <w:b/>
                <w:bCs/>
                <w:color w:val="000000"/>
                <w:lang w:eastAsia="en-GB"/>
              </w:rPr>
            </w:pPr>
            <w:r w:rsidRPr="00157A4B">
              <w:rPr>
                <w:rFonts w:ascii="Calibri" w:eastAsia="Times New Roman" w:hAnsi="Calibri" w:cs="Calibri"/>
                <w:b/>
                <w:bCs/>
                <w:color w:val="000000"/>
                <w:lang w:eastAsia="en-GB"/>
              </w:rPr>
              <w:t>A. Intake Valve Lift (mm)</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1.38</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2.77</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4.15</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5.53</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6.92</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8.3</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9.68</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11.1</w:t>
            </w:r>
          </w:p>
        </w:tc>
      </w:tr>
      <w:tr w:rsidR="0022542A" w:rsidRPr="00157A4B" w:rsidTr="0022542A">
        <w:trPr>
          <w:trHeight w:val="600"/>
        </w:trPr>
        <w:tc>
          <w:tcPr>
            <w:tcW w:w="1920" w:type="dxa"/>
            <w:tcBorders>
              <w:top w:val="nil"/>
              <w:left w:val="single" w:sz="4" w:space="0" w:color="auto"/>
              <w:bottom w:val="single" w:sz="4" w:space="0" w:color="auto"/>
              <w:right w:val="single" w:sz="4" w:space="0" w:color="auto"/>
            </w:tcBorders>
            <w:shd w:val="clear" w:color="000000" w:fill="EEECE1"/>
            <w:vAlign w:val="center"/>
            <w:hideMark/>
          </w:tcPr>
          <w:p w:rsidR="0022542A" w:rsidRPr="00157A4B" w:rsidRDefault="00236970" w:rsidP="0022542A">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B. Exhau</w:t>
            </w:r>
            <w:r w:rsidR="0022542A" w:rsidRPr="00157A4B">
              <w:rPr>
                <w:rFonts w:ascii="Calibri" w:eastAsia="Times New Roman" w:hAnsi="Calibri" w:cs="Calibri"/>
                <w:b/>
                <w:bCs/>
                <w:color w:val="000000"/>
                <w:lang w:eastAsia="en-GB"/>
              </w:rPr>
              <w:t>st Valve Lift (mm)</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1.21</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2.41</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3.62</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4.83</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6.03</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7.24</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8.45</w:t>
            </w:r>
          </w:p>
        </w:tc>
        <w:tc>
          <w:tcPr>
            <w:tcW w:w="960" w:type="dxa"/>
            <w:tcBorders>
              <w:top w:val="nil"/>
              <w:left w:val="nil"/>
              <w:bottom w:val="single" w:sz="4" w:space="0" w:color="auto"/>
              <w:right w:val="single" w:sz="4" w:space="0" w:color="auto"/>
            </w:tcBorders>
            <w:shd w:val="clear" w:color="auto" w:fill="auto"/>
            <w:vAlign w:val="center"/>
            <w:hideMark/>
          </w:tcPr>
          <w:p w:rsidR="0022542A" w:rsidRPr="00157A4B" w:rsidRDefault="0022542A" w:rsidP="0022542A">
            <w:pPr>
              <w:spacing w:after="0" w:line="240" w:lineRule="auto"/>
              <w:jc w:val="center"/>
              <w:rPr>
                <w:rFonts w:ascii="Calibri" w:eastAsia="Times New Roman" w:hAnsi="Calibri" w:cs="Calibri"/>
                <w:color w:val="000000"/>
                <w:lang w:eastAsia="en-GB"/>
              </w:rPr>
            </w:pPr>
            <w:r w:rsidRPr="00157A4B">
              <w:rPr>
                <w:rFonts w:ascii="Calibri" w:eastAsia="Times New Roman" w:hAnsi="Calibri" w:cs="Calibri"/>
                <w:color w:val="000000"/>
                <w:lang w:eastAsia="en-GB"/>
              </w:rPr>
              <w:t>9.67</w:t>
            </w:r>
          </w:p>
        </w:tc>
      </w:tr>
    </w:tbl>
    <w:p w:rsidR="0022542A" w:rsidRPr="000C7895" w:rsidRDefault="0022542A" w:rsidP="009F3FA6">
      <w:pPr>
        <w:rPr>
          <w:sz w:val="24"/>
          <w:szCs w:val="24"/>
        </w:rPr>
      </w:pPr>
    </w:p>
    <w:p w:rsidR="0022542A" w:rsidRPr="00A36A0D" w:rsidRDefault="0022542A" w:rsidP="009F3FA6">
      <w:pPr>
        <w:rPr>
          <w:sz w:val="24"/>
          <w:szCs w:val="24"/>
        </w:rPr>
      </w:pPr>
      <w:r>
        <w:rPr>
          <w:sz w:val="24"/>
          <w:szCs w:val="24"/>
        </w:rPr>
        <w:t xml:space="preserve">In </w:t>
      </w:r>
      <w:r>
        <w:rPr>
          <w:i/>
          <w:sz w:val="24"/>
          <w:szCs w:val="24"/>
        </w:rPr>
        <w:t xml:space="preserve">Figures 5 &amp; 6 </w:t>
      </w:r>
      <w:r>
        <w:rPr>
          <w:sz w:val="24"/>
          <w:szCs w:val="24"/>
        </w:rPr>
        <w:t xml:space="preserve">It can be seen that the Intake valve intervals are close, with each increment they are within 0.5mm of each other. </w:t>
      </w:r>
      <w:r w:rsidR="00A36A0D">
        <w:rPr>
          <w:sz w:val="24"/>
          <w:szCs w:val="24"/>
        </w:rPr>
        <w:t xml:space="preserve">The difference between the two intake valves is 2.23mm. This equates to almost 0.5mm difference in valve lift between the two heads, it could be said the </w:t>
      </w:r>
      <w:r w:rsidR="00A36A0D">
        <w:rPr>
          <w:b/>
          <w:sz w:val="24"/>
          <w:szCs w:val="24"/>
        </w:rPr>
        <w:t>Ford</w:t>
      </w:r>
      <w:r w:rsidR="00A36A0D">
        <w:rPr>
          <w:sz w:val="24"/>
          <w:szCs w:val="24"/>
        </w:rPr>
        <w:t xml:space="preserve"> needs a greater lift to overcome the area of the valve head diameter.</w:t>
      </w:r>
    </w:p>
    <w:p w:rsidR="003A4D66" w:rsidRDefault="0022542A" w:rsidP="009F3FA6">
      <w:pPr>
        <w:rPr>
          <w:sz w:val="24"/>
          <w:szCs w:val="24"/>
        </w:rPr>
      </w:pPr>
      <w:r>
        <w:rPr>
          <w:sz w:val="24"/>
          <w:szCs w:val="24"/>
        </w:rPr>
        <w:t xml:space="preserve">Although closer than the Intake valve increments are the exhaust valve increments.  When looking at </w:t>
      </w:r>
      <w:r>
        <w:rPr>
          <w:b/>
          <w:i/>
          <w:sz w:val="24"/>
          <w:szCs w:val="24"/>
        </w:rPr>
        <w:t>Figure 3 and Figure 4</w:t>
      </w:r>
      <w:r w:rsidR="00A36A0D">
        <w:rPr>
          <w:b/>
          <w:i/>
          <w:sz w:val="24"/>
          <w:szCs w:val="24"/>
        </w:rPr>
        <w:t>,</w:t>
      </w:r>
      <w:r w:rsidR="00A36A0D">
        <w:rPr>
          <w:sz w:val="24"/>
          <w:szCs w:val="24"/>
        </w:rPr>
        <w:t xml:space="preserve"> the measurements on the exhaust valve head diameters have a 0.14mm difference. This is a very minute difference between the two valves. The </w:t>
      </w:r>
      <w:r w:rsidR="00A36A0D">
        <w:rPr>
          <w:b/>
          <w:sz w:val="24"/>
          <w:szCs w:val="24"/>
        </w:rPr>
        <w:t xml:space="preserve">Rover </w:t>
      </w:r>
      <w:r w:rsidR="00A36A0D">
        <w:rPr>
          <w:sz w:val="24"/>
          <w:szCs w:val="24"/>
        </w:rPr>
        <w:t xml:space="preserve">valves have a larger diameter. This could be due to the valves belonging to an engine that has operating for longer. </w:t>
      </w:r>
      <w:proofErr w:type="gramStart"/>
      <w:r w:rsidR="00A36A0D">
        <w:rPr>
          <w:sz w:val="24"/>
          <w:szCs w:val="24"/>
        </w:rPr>
        <w:t>Leaving carbon depos</w:t>
      </w:r>
      <w:r w:rsidR="001923FF">
        <w:rPr>
          <w:sz w:val="24"/>
          <w:szCs w:val="24"/>
        </w:rPr>
        <w:t>its on the valve increasing</w:t>
      </w:r>
      <w:r w:rsidR="00A36A0D">
        <w:rPr>
          <w:sz w:val="24"/>
          <w:szCs w:val="24"/>
        </w:rPr>
        <w:t xml:space="preserve"> diameter.</w:t>
      </w:r>
      <w:proofErr w:type="gramEnd"/>
    </w:p>
    <w:p w:rsidR="0084688F" w:rsidRDefault="0084688F" w:rsidP="009F3FA6">
      <w:pPr>
        <w:rPr>
          <w:sz w:val="24"/>
          <w:szCs w:val="24"/>
        </w:rPr>
      </w:pPr>
      <w:r>
        <w:rPr>
          <w:sz w:val="24"/>
          <w:szCs w:val="24"/>
        </w:rPr>
        <w:t xml:space="preserve">The valve lift increments in </w:t>
      </w:r>
      <w:r>
        <w:rPr>
          <w:i/>
          <w:sz w:val="24"/>
          <w:szCs w:val="24"/>
        </w:rPr>
        <w:t xml:space="preserve">Figure 5 &amp; 6 </w:t>
      </w:r>
      <w:r>
        <w:rPr>
          <w:sz w:val="24"/>
          <w:szCs w:val="24"/>
        </w:rPr>
        <w:t>are used in the collection of the Flow data in the later part of this report.</w:t>
      </w:r>
    </w:p>
    <w:p w:rsidR="0084688F" w:rsidRDefault="0084688F" w:rsidP="009F3FA6">
      <w:pPr>
        <w:rPr>
          <w:sz w:val="24"/>
          <w:szCs w:val="24"/>
        </w:rPr>
      </w:pPr>
    </w:p>
    <w:p w:rsidR="0084688F" w:rsidRDefault="0084688F" w:rsidP="009F3FA6">
      <w:pPr>
        <w:rPr>
          <w:sz w:val="24"/>
          <w:szCs w:val="24"/>
        </w:rPr>
      </w:pPr>
    </w:p>
    <w:p w:rsidR="0084688F" w:rsidRDefault="0084688F" w:rsidP="009F3FA6">
      <w:pPr>
        <w:rPr>
          <w:sz w:val="24"/>
          <w:szCs w:val="24"/>
        </w:rPr>
      </w:pPr>
    </w:p>
    <w:p w:rsidR="0084688F" w:rsidRDefault="0084688F" w:rsidP="009F3FA6">
      <w:pPr>
        <w:rPr>
          <w:sz w:val="24"/>
          <w:szCs w:val="24"/>
        </w:rPr>
      </w:pPr>
    </w:p>
    <w:p w:rsidR="0084688F" w:rsidRDefault="0084688F" w:rsidP="009F3FA6">
      <w:pPr>
        <w:rPr>
          <w:sz w:val="24"/>
          <w:szCs w:val="24"/>
        </w:rPr>
      </w:pPr>
    </w:p>
    <w:p w:rsidR="0084688F" w:rsidRDefault="0084688F" w:rsidP="009F3FA6">
      <w:pPr>
        <w:rPr>
          <w:sz w:val="24"/>
          <w:szCs w:val="24"/>
        </w:rPr>
      </w:pPr>
    </w:p>
    <w:p w:rsidR="0084688F" w:rsidRDefault="0084688F" w:rsidP="009F3FA6">
      <w:pPr>
        <w:rPr>
          <w:sz w:val="24"/>
          <w:szCs w:val="24"/>
          <w:u w:val="single"/>
        </w:rPr>
      </w:pPr>
      <w:r>
        <w:rPr>
          <w:sz w:val="24"/>
          <w:szCs w:val="24"/>
          <w:u w:val="single"/>
        </w:rPr>
        <w:t xml:space="preserve">Rover K Series </w:t>
      </w:r>
      <w:r w:rsidR="00BB48CE">
        <w:rPr>
          <w:sz w:val="24"/>
          <w:szCs w:val="24"/>
          <w:u w:val="single"/>
        </w:rPr>
        <w:t xml:space="preserve">Intake </w:t>
      </w:r>
      <w:r>
        <w:rPr>
          <w:sz w:val="24"/>
          <w:szCs w:val="24"/>
          <w:u w:val="single"/>
        </w:rPr>
        <w:t>Flow Data</w:t>
      </w:r>
    </w:p>
    <w:p w:rsidR="0084688F" w:rsidRPr="00070DA9" w:rsidRDefault="0084688F" w:rsidP="009F3FA6">
      <w:pPr>
        <w:rPr>
          <w:sz w:val="24"/>
          <w:szCs w:val="24"/>
        </w:rPr>
      </w:pPr>
      <w:r>
        <w:rPr>
          <w:sz w:val="24"/>
          <w:szCs w:val="24"/>
        </w:rPr>
        <w:t xml:space="preserve">Below in </w:t>
      </w:r>
      <w:r>
        <w:rPr>
          <w:i/>
          <w:sz w:val="24"/>
          <w:szCs w:val="24"/>
        </w:rPr>
        <w:t xml:space="preserve">Figure 7, </w:t>
      </w:r>
      <w:r>
        <w:rPr>
          <w:sz w:val="24"/>
          <w:szCs w:val="24"/>
        </w:rPr>
        <w:t>a table shows the data gathered during the Flowbench testing of the</w:t>
      </w:r>
      <w:r w:rsidR="00BB48CE">
        <w:rPr>
          <w:sz w:val="24"/>
          <w:szCs w:val="24"/>
        </w:rPr>
        <w:t xml:space="preserve"> Intake port of the</w:t>
      </w:r>
      <w:r>
        <w:rPr>
          <w:sz w:val="24"/>
          <w:szCs w:val="24"/>
        </w:rPr>
        <w:t xml:space="preserve"> </w:t>
      </w:r>
      <w:r>
        <w:rPr>
          <w:b/>
          <w:sz w:val="24"/>
          <w:szCs w:val="24"/>
        </w:rPr>
        <w:t xml:space="preserve">Rover K Series </w:t>
      </w:r>
      <w:r w:rsidR="00236970">
        <w:rPr>
          <w:sz w:val="24"/>
          <w:szCs w:val="24"/>
        </w:rPr>
        <w:t xml:space="preserve">cylinder head. </w:t>
      </w:r>
      <w:r w:rsidR="00BB48CE">
        <w:rPr>
          <w:sz w:val="24"/>
          <w:szCs w:val="24"/>
        </w:rPr>
        <w:t xml:space="preserve">When testing the cylinder head, the results of the test were plotted into this table, to be turned </w:t>
      </w:r>
      <w:r w:rsidR="00070DA9">
        <w:rPr>
          <w:sz w:val="24"/>
          <w:szCs w:val="24"/>
        </w:rPr>
        <w:t xml:space="preserve">into a graphical form. The data </w:t>
      </w:r>
      <w:r w:rsidR="00F80E02">
        <w:rPr>
          <w:sz w:val="24"/>
          <w:szCs w:val="24"/>
        </w:rPr>
        <w:t>explanation follows on page 1</w:t>
      </w:r>
      <w:r w:rsidR="00070DA9">
        <w:rPr>
          <w:sz w:val="24"/>
          <w:szCs w:val="24"/>
        </w:rPr>
        <w:t>0</w:t>
      </w:r>
    </w:p>
    <w:tbl>
      <w:tblPr>
        <w:tblpPr w:leftFromText="180" w:rightFromText="180" w:vertAnchor="page" w:horzAnchor="margin" w:tblpXSpec="center" w:tblpY="4346"/>
        <w:tblW w:w="11499" w:type="dxa"/>
        <w:tblLook w:val="04A0" w:firstRow="1" w:lastRow="0" w:firstColumn="1" w:lastColumn="0" w:noHBand="0" w:noVBand="1"/>
      </w:tblPr>
      <w:tblGrid>
        <w:gridCol w:w="1515"/>
        <w:gridCol w:w="1276"/>
        <w:gridCol w:w="1164"/>
        <w:gridCol w:w="1164"/>
        <w:gridCol w:w="1276"/>
        <w:gridCol w:w="1276"/>
        <w:gridCol w:w="1276"/>
        <w:gridCol w:w="1276"/>
        <w:gridCol w:w="1276"/>
      </w:tblGrid>
      <w:tr w:rsidR="00070DA9" w:rsidRPr="0084688F" w:rsidTr="00070DA9">
        <w:trPr>
          <w:trHeight w:val="278"/>
        </w:trPr>
        <w:tc>
          <w:tcPr>
            <w:tcW w:w="1515" w:type="dxa"/>
            <w:tcBorders>
              <w:top w:val="single" w:sz="4" w:space="0" w:color="auto"/>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Test Number</w:t>
            </w:r>
          </w:p>
        </w:tc>
        <w:tc>
          <w:tcPr>
            <w:tcW w:w="1276"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1</w:t>
            </w:r>
          </w:p>
        </w:tc>
        <w:tc>
          <w:tcPr>
            <w:tcW w:w="1164"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2</w:t>
            </w:r>
          </w:p>
        </w:tc>
        <w:tc>
          <w:tcPr>
            <w:tcW w:w="1164"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3</w:t>
            </w:r>
          </w:p>
        </w:tc>
        <w:tc>
          <w:tcPr>
            <w:tcW w:w="1276"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4</w:t>
            </w:r>
          </w:p>
        </w:tc>
        <w:tc>
          <w:tcPr>
            <w:tcW w:w="1276"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5</w:t>
            </w:r>
          </w:p>
        </w:tc>
        <w:tc>
          <w:tcPr>
            <w:tcW w:w="1276"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6</w:t>
            </w:r>
          </w:p>
        </w:tc>
        <w:tc>
          <w:tcPr>
            <w:tcW w:w="1276"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7</w:t>
            </w:r>
          </w:p>
        </w:tc>
        <w:tc>
          <w:tcPr>
            <w:tcW w:w="1276" w:type="dxa"/>
            <w:tcBorders>
              <w:top w:val="single" w:sz="4" w:space="0" w:color="auto"/>
              <w:left w:val="nil"/>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8</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Test Pressure (Psi)</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Valve Lift (A</w:t>
            </w:r>
            <w:r w:rsidRPr="0084688F">
              <w:rPr>
                <w:rFonts w:ascii="Calibri" w:eastAsia="Times New Roman" w:hAnsi="Calibri" w:cs="Calibri"/>
                <w:b/>
                <w:bCs/>
                <w:color w:val="000000"/>
                <w:lang w:eastAsia="en-GB"/>
              </w:rPr>
              <w:t>)</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1.38</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2.77</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4.15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5.53</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6.92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8.3</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9.68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11.1</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Flow Range (1-6)</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3</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3</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3</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Flowscale %</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87</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43</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61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72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40</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42</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Flowscale </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0.87</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0.43</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0.61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0.72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0.41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0.42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0.42</w:t>
            </w:r>
          </w:p>
        </w:tc>
      </w:tr>
      <w:tr w:rsidR="00070DA9" w:rsidRPr="0084688F" w:rsidTr="00070DA9">
        <w:trPr>
          <w:trHeight w:val="556"/>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Raw Test Flow CFM</w:t>
            </w:r>
            <w:r>
              <w:rPr>
                <w:rFonts w:ascii="Calibri" w:eastAsia="Times New Roman" w:hAnsi="Calibri" w:cs="Calibri"/>
                <w:b/>
                <w:bCs/>
                <w:color w:val="000000"/>
                <w:lang w:eastAsia="en-GB"/>
              </w:rPr>
              <w:t xml:space="preserve"> (</w:t>
            </w:r>
            <w:proofErr w:type="spellStart"/>
            <w:r>
              <w:rPr>
                <w:rFonts w:ascii="Calibri" w:eastAsia="Times New Roman" w:hAnsi="Calibri" w:cs="Calibri"/>
                <w:b/>
                <w:bCs/>
                <w:color w:val="000000"/>
                <w:lang w:eastAsia="en-GB"/>
              </w:rPr>
              <w:t>Flowscalex</w:t>
            </w:r>
            <w:proofErr w:type="spellEnd"/>
            <w:r>
              <w:rPr>
                <w:rFonts w:ascii="Calibri" w:eastAsia="Times New Roman" w:hAnsi="Calibri" w:cs="Calibri"/>
                <w:b/>
                <w:bCs/>
                <w:color w:val="000000"/>
                <w:lang w:eastAsia="en-GB"/>
              </w:rPr>
              <w:t xml:space="preserve"> E</w:t>
            </w:r>
            <w:r w:rsidRPr="0084688F">
              <w:rPr>
                <w:rFonts w:ascii="Calibri" w:eastAsia="Times New Roman" w:hAnsi="Calibri" w:cs="Calibri"/>
                <w:b/>
                <w:bCs/>
                <w:color w:val="000000"/>
                <w:lang w:eastAsia="en-GB"/>
              </w:rPr>
              <w:t>)</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30.4326</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63.53852</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90.13604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106.39008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117.1936</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120.12344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123.05328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123.05328</w:t>
            </w:r>
          </w:p>
        </w:tc>
      </w:tr>
      <w:tr w:rsidR="00070DA9" w:rsidRPr="0084688F" w:rsidTr="00070DA9">
        <w:trPr>
          <w:trHeight w:val="834"/>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Leakage (Flowscale % when valve are shut)</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Test CFM </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30.4326</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63.53852</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90.13604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106.39008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117.1936</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120.12344</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123.05328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123.05328</w:t>
            </w:r>
          </w:p>
        </w:tc>
      </w:tr>
      <w:tr w:rsidR="00070DA9" w:rsidRPr="0084688F" w:rsidTr="00070DA9">
        <w:trPr>
          <w:trHeight w:val="556"/>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Test CFM/</w:t>
            </w:r>
            <w:proofErr w:type="spellStart"/>
            <w:r>
              <w:rPr>
                <w:rFonts w:ascii="Calibri" w:eastAsia="Times New Roman" w:hAnsi="Calibri" w:cs="Calibri"/>
                <w:b/>
                <w:bCs/>
                <w:color w:val="000000"/>
                <w:lang w:eastAsia="en-GB"/>
              </w:rPr>
              <w:t>sqin</w:t>
            </w:r>
            <w:proofErr w:type="spellEnd"/>
            <w:r>
              <w:rPr>
                <w:rFonts w:ascii="Calibri" w:eastAsia="Times New Roman" w:hAnsi="Calibri" w:cs="Calibri"/>
                <w:b/>
                <w:bCs/>
                <w:color w:val="000000"/>
                <w:lang w:eastAsia="en-GB"/>
              </w:rPr>
              <w:t xml:space="preserve"> (Test CFM</w:t>
            </w:r>
            <w:r w:rsidRPr="0084688F">
              <w:rPr>
                <w:rFonts w:ascii="Calibri" w:eastAsia="Times New Roman" w:hAnsi="Calibri" w:cs="Calibri"/>
                <w:b/>
                <w:bCs/>
                <w:color w:val="000000"/>
                <w:lang w:eastAsia="en-GB"/>
              </w:rPr>
              <w:t>/Effective Area)</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18.5564634</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38.743</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54.961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64.872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71.4595122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73.246</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75.0324878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75.0324878</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Potential Flow</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25.3</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47.3</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65.7</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80.2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91.1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98.2</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101.5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101.1</w:t>
            </w:r>
          </w:p>
        </w:tc>
      </w:tr>
      <w:tr w:rsidR="00070DA9" w:rsidRPr="0084688F" w:rsidTr="00070DA9">
        <w:trPr>
          <w:trHeight w:val="278"/>
        </w:trPr>
        <w:tc>
          <w:tcPr>
            <w:tcW w:w="1515" w:type="dxa"/>
            <w:tcBorders>
              <w:top w:val="nil"/>
              <w:left w:val="single" w:sz="4" w:space="0" w:color="auto"/>
              <w:bottom w:val="single" w:sz="4" w:space="0" w:color="auto"/>
              <w:right w:val="single" w:sz="4" w:space="0" w:color="auto"/>
            </w:tcBorders>
            <w:shd w:val="clear" w:color="000000" w:fill="EEECE1"/>
            <w:vAlign w:val="center"/>
            <w:hideMark/>
          </w:tcPr>
          <w:p w:rsidR="00070DA9" w:rsidRPr="0084688F" w:rsidRDefault="00070DA9" w:rsidP="00070DA9">
            <w:pPr>
              <w:spacing w:after="0" w:line="240" w:lineRule="auto"/>
              <w:jc w:val="center"/>
              <w:rPr>
                <w:rFonts w:ascii="Calibri" w:eastAsia="Times New Roman" w:hAnsi="Calibri" w:cs="Calibri"/>
                <w:b/>
                <w:bCs/>
                <w:color w:val="000000"/>
                <w:lang w:eastAsia="en-GB"/>
              </w:rPr>
            </w:pPr>
            <w:r w:rsidRPr="0084688F">
              <w:rPr>
                <w:rFonts w:ascii="Calibri" w:eastAsia="Times New Roman" w:hAnsi="Calibri" w:cs="Calibri"/>
                <w:b/>
                <w:bCs/>
                <w:color w:val="000000"/>
                <w:lang w:eastAsia="en-GB"/>
              </w:rPr>
              <w:t>Potential Flow %</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0.73345705</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0.8190909</w:t>
            </w:r>
          </w:p>
        </w:tc>
        <w:tc>
          <w:tcPr>
            <w:tcW w:w="1164"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0.8365449</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0.80887781</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0.78440738</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0.74588595</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0.73923633</w:t>
            </w:r>
          </w:p>
        </w:tc>
        <w:tc>
          <w:tcPr>
            <w:tcW w:w="1276" w:type="dxa"/>
            <w:tcBorders>
              <w:top w:val="nil"/>
              <w:left w:val="nil"/>
              <w:bottom w:val="single" w:sz="4" w:space="0" w:color="auto"/>
              <w:right w:val="single" w:sz="4" w:space="0" w:color="auto"/>
            </w:tcBorders>
            <w:shd w:val="clear" w:color="auto" w:fill="auto"/>
            <w:vAlign w:val="center"/>
            <w:hideMark/>
          </w:tcPr>
          <w:p w:rsidR="00070DA9" w:rsidRPr="0084688F" w:rsidRDefault="00070DA9" w:rsidP="00070DA9">
            <w:pPr>
              <w:spacing w:after="0" w:line="240" w:lineRule="auto"/>
              <w:jc w:val="center"/>
              <w:rPr>
                <w:rFonts w:ascii="Calibri" w:eastAsia="Times New Roman" w:hAnsi="Calibri" w:cs="Calibri"/>
                <w:color w:val="000000"/>
                <w:lang w:eastAsia="en-GB"/>
              </w:rPr>
            </w:pPr>
            <w:r w:rsidRPr="0084688F">
              <w:rPr>
                <w:rFonts w:ascii="Calibri" w:eastAsia="Times New Roman" w:hAnsi="Calibri" w:cs="Calibri"/>
                <w:color w:val="000000"/>
                <w:lang w:eastAsia="en-GB"/>
              </w:rPr>
              <w:t>0.74216111</w:t>
            </w:r>
          </w:p>
        </w:tc>
      </w:tr>
    </w:tbl>
    <w:p w:rsidR="0084688F" w:rsidRPr="0084688F" w:rsidRDefault="0084688F" w:rsidP="009F3FA6">
      <w:pPr>
        <w:rPr>
          <w:sz w:val="24"/>
          <w:szCs w:val="24"/>
          <w:u w:val="single"/>
        </w:rPr>
      </w:pPr>
    </w:p>
    <w:p w:rsidR="003A4D66" w:rsidRDefault="003A4D66" w:rsidP="009F3FA6">
      <w:pPr>
        <w:rPr>
          <w:sz w:val="24"/>
          <w:szCs w:val="24"/>
        </w:rPr>
      </w:pPr>
    </w:p>
    <w:p w:rsidR="00790AE8" w:rsidRDefault="00790AE8" w:rsidP="009F3FA6">
      <w:pPr>
        <w:rPr>
          <w:sz w:val="24"/>
          <w:szCs w:val="24"/>
        </w:rPr>
      </w:pPr>
    </w:p>
    <w:p w:rsidR="00790AE8" w:rsidRDefault="00790AE8" w:rsidP="009F3FA6">
      <w:pPr>
        <w:rPr>
          <w:sz w:val="24"/>
          <w:szCs w:val="24"/>
        </w:rPr>
      </w:pPr>
    </w:p>
    <w:p w:rsidR="00790AE8" w:rsidRDefault="00790AE8" w:rsidP="009F3FA6">
      <w:pPr>
        <w:rPr>
          <w:sz w:val="24"/>
          <w:szCs w:val="24"/>
        </w:rPr>
      </w:pPr>
    </w:p>
    <w:p w:rsidR="00790AE8" w:rsidRDefault="00790AE8" w:rsidP="009F3FA6">
      <w:pPr>
        <w:rPr>
          <w:sz w:val="24"/>
          <w:szCs w:val="24"/>
        </w:rPr>
      </w:pPr>
    </w:p>
    <w:p w:rsidR="00BB48CE" w:rsidRDefault="00BB48CE" w:rsidP="009F3FA6">
      <w:pPr>
        <w:rPr>
          <w:sz w:val="24"/>
          <w:szCs w:val="24"/>
        </w:rPr>
      </w:pPr>
    </w:p>
    <w:p w:rsidR="00BB48CE" w:rsidRDefault="00BB48CE" w:rsidP="009F3FA6">
      <w:pPr>
        <w:rPr>
          <w:sz w:val="24"/>
          <w:szCs w:val="24"/>
        </w:rPr>
      </w:pPr>
    </w:p>
    <w:p w:rsidR="00070DA9" w:rsidRDefault="00070DA9" w:rsidP="00070DA9">
      <w:pPr>
        <w:rPr>
          <w:sz w:val="24"/>
          <w:szCs w:val="24"/>
          <w:u w:val="single"/>
        </w:rPr>
      </w:pPr>
      <w:r>
        <w:rPr>
          <w:sz w:val="24"/>
          <w:szCs w:val="24"/>
          <w:u w:val="single"/>
        </w:rPr>
        <w:lastRenderedPageBreak/>
        <w:t>Rover K Series Exhaust Flow Data</w:t>
      </w:r>
    </w:p>
    <w:p w:rsidR="00070DA9" w:rsidRPr="0084688F" w:rsidRDefault="00070DA9" w:rsidP="00070DA9">
      <w:pPr>
        <w:rPr>
          <w:sz w:val="24"/>
          <w:szCs w:val="24"/>
          <w:u w:val="single"/>
        </w:rPr>
      </w:pPr>
      <w:r>
        <w:rPr>
          <w:sz w:val="24"/>
          <w:szCs w:val="24"/>
        </w:rPr>
        <w:t xml:space="preserve">Below in </w:t>
      </w:r>
      <w:r>
        <w:rPr>
          <w:i/>
          <w:sz w:val="24"/>
          <w:szCs w:val="24"/>
        </w:rPr>
        <w:t xml:space="preserve">Figure 8, </w:t>
      </w:r>
      <w:r>
        <w:rPr>
          <w:sz w:val="24"/>
          <w:szCs w:val="24"/>
        </w:rPr>
        <w:t xml:space="preserve">a table shows the data gathered during the Flowbench testing of the Exhaust port of the </w:t>
      </w:r>
      <w:r>
        <w:rPr>
          <w:b/>
          <w:sz w:val="24"/>
          <w:szCs w:val="24"/>
        </w:rPr>
        <w:t xml:space="preserve">Rover K Series </w:t>
      </w:r>
      <w:r>
        <w:rPr>
          <w:sz w:val="24"/>
          <w:szCs w:val="24"/>
        </w:rPr>
        <w:t>cylinder head. When testing the cylinder head, the results of the test were plotted into this table, to be turned into a graphical form. The dat</w:t>
      </w:r>
      <w:r w:rsidR="003874EA">
        <w:rPr>
          <w:sz w:val="24"/>
          <w:szCs w:val="24"/>
        </w:rPr>
        <w:t>a explanation follows on page 10</w:t>
      </w:r>
    </w:p>
    <w:p w:rsidR="00070DA9" w:rsidRDefault="00070DA9" w:rsidP="009F3FA6">
      <w:pPr>
        <w:rPr>
          <w:sz w:val="24"/>
          <w:szCs w:val="24"/>
          <w:u w:val="single"/>
        </w:rPr>
      </w:pPr>
    </w:p>
    <w:tbl>
      <w:tblPr>
        <w:tblpPr w:leftFromText="180" w:rightFromText="180" w:vertAnchor="page" w:horzAnchor="margin" w:tblpXSpec="center" w:tblpY="4073"/>
        <w:tblW w:w="11383" w:type="dxa"/>
        <w:tblLook w:val="04A0" w:firstRow="1" w:lastRow="0" w:firstColumn="1" w:lastColumn="0" w:noHBand="0" w:noVBand="1"/>
      </w:tblPr>
      <w:tblGrid>
        <w:gridCol w:w="1175"/>
        <w:gridCol w:w="1276"/>
        <w:gridCol w:w="1276"/>
        <w:gridCol w:w="1276"/>
        <w:gridCol w:w="1276"/>
        <w:gridCol w:w="1276"/>
        <w:gridCol w:w="1276"/>
        <w:gridCol w:w="1276"/>
        <w:gridCol w:w="1276"/>
      </w:tblGrid>
      <w:tr w:rsidR="00070DA9" w:rsidRPr="00184AEC" w:rsidTr="00070DA9">
        <w:trPr>
          <w:trHeight w:val="300"/>
        </w:trPr>
        <w:tc>
          <w:tcPr>
            <w:tcW w:w="1175" w:type="dxa"/>
            <w:tcBorders>
              <w:top w:val="single" w:sz="4" w:space="0" w:color="auto"/>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Number</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1</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2</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3</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4</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3874EA" w:rsidP="00070DA9">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5</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6</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7</w:t>
            </w:r>
          </w:p>
        </w:tc>
        <w:tc>
          <w:tcPr>
            <w:tcW w:w="1276" w:type="dxa"/>
            <w:tcBorders>
              <w:top w:val="single" w:sz="4" w:space="0" w:color="auto"/>
              <w:left w:val="nil"/>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8</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Pressure (Psi)</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Valve Lift (B)</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1.21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2.14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3.62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4.83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6.03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7.24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8.45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9.67</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 Range (1-6)</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Flowscale %</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39</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74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46</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29</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31</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Flowscale (5/100)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0.39</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0.74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0.46</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0.29</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0.31</w:t>
            </w:r>
          </w:p>
        </w:tc>
      </w:tr>
      <w:tr w:rsidR="00070DA9" w:rsidRPr="00184AEC" w:rsidTr="00070DA9">
        <w:trPr>
          <w:trHeight w:val="6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Raw Test Flow CFM (6 x F)</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16.1226</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42.47208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58.20248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73.14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82.68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87.45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91.2978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97.5942</w:t>
            </w:r>
          </w:p>
        </w:tc>
      </w:tr>
      <w:tr w:rsidR="00070DA9" w:rsidRPr="00184AEC" w:rsidTr="00070DA9">
        <w:trPr>
          <w:trHeight w:val="12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Leakage (Flowscale % when valve are shut)</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CFM (7-8)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16.1226</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42.47208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58.20248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73.14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82.68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87.45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91.2978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97.5942</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CFM/</w:t>
            </w:r>
            <w:proofErr w:type="spellStart"/>
            <w:r w:rsidRPr="00184AEC">
              <w:rPr>
                <w:rFonts w:ascii="Calibri" w:eastAsia="Times New Roman" w:hAnsi="Calibri" w:cs="Calibri"/>
                <w:b/>
                <w:bCs/>
                <w:color w:val="000000"/>
                <w:lang w:eastAsia="en-GB"/>
              </w:rPr>
              <w:t>sqin</w:t>
            </w:r>
            <w:proofErr w:type="spellEnd"/>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9.83085366</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25.8976098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35.4893171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44.597561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50.4146341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53.3231707</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55.6693902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59.5086585</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Potential Flow</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25.3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47.3</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65.7</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80.2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91.1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98.2</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101.5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101.1</w:t>
            </w:r>
          </w:p>
        </w:tc>
      </w:tr>
      <w:tr w:rsidR="00070DA9" w:rsidRPr="00184AEC" w:rsidTr="00070DA9">
        <w:trPr>
          <w:trHeight w:val="300"/>
        </w:trPr>
        <w:tc>
          <w:tcPr>
            <w:tcW w:w="1175" w:type="dxa"/>
            <w:tcBorders>
              <w:top w:val="nil"/>
              <w:left w:val="single" w:sz="4" w:space="0" w:color="auto"/>
              <w:bottom w:val="single" w:sz="4" w:space="0" w:color="auto"/>
              <w:right w:val="single" w:sz="4" w:space="0" w:color="auto"/>
            </w:tcBorders>
            <w:shd w:val="clear" w:color="000000" w:fill="EEECE1"/>
            <w:hideMark/>
          </w:tcPr>
          <w:p w:rsidR="00070DA9" w:rsidRPr="00184AEC" w:rsidRDefault="00070DA9" w:rsidP="00070DA9">
            <w:pPr>
              <w:spacing w:after="0" w:line="240" w:lineRule="auto"/>
              <w:jc w:val="center"/>
              <w:rPr>
                <w:rFonts w:ascii="Calibri" w:eastAsia="Times New Roman" w:hAnsi="Calibri" w:cs="Calibri"/>
                <w:b/>
                <w:bCs/>
                <w:color w:val="000000"/>
                <w:lang w:eastAsia="en-GB"/>
              </w:rPr>
            </w:pPr>
            <w:proofErr w:type="spellStart"/>
            <w:r>
              <w:rPr>
                <w:rFonts w:ascii="Calibri" w:eastAsia="Times New Roman" w:hAnsi="Calibri" w:cs="Calibri"/>
                <w:b/>
                <w:bCs/>
                <w:color w:val="000000"/>
                <w:lang w:eastAsia="en-GB"/>
              </w:rPr>
              <w:t>Pot</w:t>
            </w:r>
            <w:r w:rsidRPr="00184AEC">
              <w:rPr>
                <w:rFonts w:ascii="Calibri" w:eastAsia="Times New Roman" w:hAnsi="Calibri" w:cs="Calibri"/>
                <w:b/>
                <w:bCs/>
                <w:color w:val="000000"/>
                <w:lang w:eastAsia="en-GB"/>
              </w:rPr>
              <w:t>ntial</w:t>
            </w:r>
            <w:proofErr w:type="spellEnd"/>
            <w:r w:rsidRPr="00184AEC">
              <w:rPr>
                <w:rFonts w:ascii="Calibri" w:eastAsia="Times New Roman" w:hAnsi="Calibri" w:cs="Calibri"/>
                <w:b/>
                <w:bCs/>
                <w:color w:val="000000"/>
                <w:lang w:eastAsia="en-GB"/>
              </w:rPr>
              <w:t xml:space="preserve"> Flow %</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0.38857129</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0.54751818</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0.54017225</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0.55607931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0.55339884</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0.54300581</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0.5484669</w:t>
            </w:r>
          </w:p>
        </w:tc>
        <w:tc>
          <w:tcPr>
            <w:tcW w:w="1276" w:type="dxa"/>
            <w:tcBorders>
              <w:top w:val="nil"/>
              <w:left w:val="nil"/>
              <w:bottom w:val="single" w:sz="4" w:space="0" w:color="auto"/>
              <w:right w:val="single" w:sz="4" w:space="0" w:color="auto"/>
            </w:tcBorders>
            <w:shd w:val="clear" w:color="auto" w:fill="auto"/>
            <w:hideMark/>
          </w:tcPr>
          <w:p w:rsidR="00070DA9" w:rsidRPr="00184AEC" w:rsidRDefault="00070DA9" w:rsidP="00070DA9">
            <w:pPr>
              <w:spacing w:after="0" w:line="240" w:lineRule="auto"/>
              <w:jc w:val="center"/>
              <w:rPr>
                <w:rFonts w:ascii="Calibri" w:eastAsia="Times New Roman" w:hAnsi="Calibri" w:cs="Calibri"/>
                <w:color w:val="000000"/>
                <w:lang w:eastAsia="en-GB"/>
              </w:rPr>
            </w:pPr>
            <w:r w:rsidRPr="00184AEC">
              <w:rPr>
                <w:rFonts w:ascii="Calibri" w:eastAsia="Times New Roman" w:hAnsi="Calibri" w:cs="Calibri"/>
                <w:color w:val="000000"/>
                <w:lang w:eastAsia="en-GB"/>
              </w:rPr>
              <w:t>0.58861185</w:t>
            </w:r>
          </w:p>
        </w:tc>
      </w:tr>
    </w:tbl>
    <w:p w:rsidR="00070DA9" w:rsidRDefault="00070DA9" w:rsidP="009F3FA6">
      <w:pPr>
        <w:rPr>
          <w:sz w:val="24"/>
          <w:szCs w:val="24"/>
          <w:u w:val="single"/>
        </w:rPr>
      </w:pPr>
    </w:p>
    <w:p w:rsidR="00070DA9" w:rsidRDefault="00070DA9" w:rsidP="009F3FA6">
      <w:pPr>
        <w:rPr>
          <w:sz w:val="24"/>
          <w:szCs w:val="24"/>
          <w:u w:val="single"/>
        </w:rPr>
      </w:pPr>
    </w:p>
    <w:p w:rsidR="00070DA9" w:rsidRDefault="00070DA9" w:rsidP="009F3FA6">
      <w:pPr>
        <w:rPr>
          <w:sz w:val="24"/>
          <w:szCs w:val="24"/>
          <w:u w:val="single"/>
        </w:rPr>
      </w:pPr>
    </w:p>
    <w:p w:rsidR="00070DA9" w:rsidRDefault="00070DA9" w:rsidP="009F3FA6">
      <w:pPr>
        <w:rPr>
          <w:sz w:val="24"/>
          <w:szCs w:val="24"/>
          <w:u w:val="single"/>
        </w:rPr>
      </w:pPr>
    </w:p>
    <w:p w:rsidR="00070DA9" w:rsidRDefault="00070DA9" w:rsidP="009F3FA6">
      <w:pPr>
        <w:rPr>
          <w:sz w:val="24"/>
          <w:szCs w:val="24"/>
          <w:u w:val="single"/>
        </w:rPr>
      </w:pPr>
    </w:p>
    <w:p w:rsidR="00070DA9" w:rsidRDefault="00070DA9" w:rsidP="009F3FA6">
      <w:pPr>
        <w:rPr>
          <w:sz w:val="24"/>
          <w:szCs w:val="24"/>
          <w:u w:val="single"/>
        </w:rPr>
      </w:pPr>
    </w:p>
    <w:p w:rsidR="00BB48CE" w:rsidRDefault="00BB48CE" w:rsidP="009F3FA6">
      <w:pPr>
        <w:rPr>
          <w:b/>
          <w:sz w:val="24"/>
          <w:szCs w:val="24"/>
          <w:u w:val="single"/>
        </w:rPr>
      </w:pPr>
      <w:r w:rsidRPr="00BB48CE">
        <w:rPr>
          <w:b/>
          <w:sz w:val="24"/>
          <w:szCs w:val="24"/>
          <w:u w:val="single"/>
        </w:rPr>
        <w:lastRenderedPageBreak/>
        <w:t xml:space="preserve">Analysis </w:t>
      </w:r>
      <w:r w:rsidR="00E810E6">
        <w:rPr>
          <w:b/>
          <w:sz w:val="24"/>
          <w:szCs w:val="24"/>
          <w:u w:val="single"/>
        </w:rPr>
        <w:t xml:space="preserve">of </w:t>
      </w:r>
      <w:r>
        <w:rPr>
          <w:b/>
          <w:sz w:val="24"/>
          <w:szCs w:val="24"/>
          <w:u w:val="single"/>
        </w:rPr>
        <w:t xml:space="preserve">Rover K Series Intake measured </w:t>
      </w:r>
      <w:r w:rsidRPr="00BB48CE">
        <w:rPr>
          <w:b/>
          <w:sz w:val="24"/>
          <w:szCs w:val="24"/>
          <w:u w:val="single"/>
        </w:rPr>
        <w:t>data</w:t>
      </w:r>
    </w:p>
    <w:p w:rsidR="00E810E6" w:rsidRPr="00B1487C" w:rsidRDefault="00B1487C" w:rsidP="00693F8F">
      <w:pPr>
        <w:rPr>
          <w:sz w:val="24"/>
          <w:szCs w:val="24"/>
        </w:rPr>
      </w:pPr>
      <w:r w:rsidRPr="00BB48CE">
        <w:rPr>
          <w:b/>
          <w:noProof/>
          <w:sz w:val="24"/>
          <w:szCs w:val="24"/>
          <w:u w:val="single"/>
          <w:lang w:eastAsia="en-GB"/>
        </w:rPr>
        <mc:AlternateContent>
          <mc:Choice Requires="wps">
            <w:drawing>
              <wp:anchor distT="0" distB="0" distL="114300" distR="114300" simplePos="0" relativeHeight="251692032" behindDoc="0" locked="0" layoutInCell="1" allowOverlap="1" wp14:anchorId="0D5E8579" wp14:editId="7E333378">
                <wp:simplePos x="0" y="0"/>
                <wp:positionH relativeFrom="column">
                  <wp:posOffset>-27305</wp:posOffset>
                </wp:positionH>
                <wp:positionV relativeFrom="paragraph">
                  <wp:posOffset>2770505</wp:posOffset>
                </wp:positionV>
                <wp:extent cx="4572000" cy="272415"/>
                <wp:effectExtent l="0" t="0" r="19050" b="1333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272415"/>
                        </a:xfrm>
                        <a:prstGeom prst="rect">
                          <a:avLst/>
                        </a:prstGeom>
                        <a:solidFill>
                          <a:srgbClr val="FFFFFF"/>
                        </a:solidFill>
                        <a:ln w="9525">
                          <a:solidFill>
                            <a:srgbClr val="000000"/>
                          </a:solidFill>
                          <a:miter lim="800000"/>
                          <a:headEnd/>
                          <a:tailEnd/>
                        </a:ln>
                      </wps:spPr>
                      <wps:txbx>
                        <w:txbxContent>
                          <w:p w:rsidR="00070DA9" w:rsidRPr="00B1487C" w:rsidRDefault="00070DA9" w:rsidP="00E810E6">
                            <w:pPr>
                              <w:rPr>
                                <w:sz w:val="20"/>
                                <w:szCs w:val="20"/>
                              </w:rPr>
                            </w:pPr>
                            <w:r>
                              <w:rPr>
                                <w:i/>
                                <w:sz w:val="20"/>
                                <w:szCs w:val="20"/>
                              </w:rPr>
                              <w:t>Figure 9</w:t>
                            </w:r>
                            <w:r w:rsidRPr="00B1487C">
                              <w:rPr>
                                <w:i/>
                                <w:sz w:val="20"/>
                                <w:szCs w:val="20"/>
                              </w:rPr>
                              <w:t xml:space="preserve">: </w:t>
                            </w:r>
                            <w:r>
                              <w:rPr>
                                <w:sz w:val="20"/>
                                <w:szCs w:val="20"/>
                              </w:rPr>
                              <w:t>Graph</w:t>
                            </w:r>
                            <w:r w:rsidRPr="00B1487C">
                              <w:rPr>
                                <w:sz w:val="20"/>
                                <w:szCs w:val="20"/>
                              </w:rPr>
                              <w:t xml:space="preserve"> that represents the amount of Intake flow with varying valve lift</w:t>
                            </w:r>
                            <w:proofErr w:type="gramStart"/>
                            <w:r w:rsidRPr="00B1487C">
                              <w:rPr>
                                <w:sz w:val="20"/>
                                <w:szCs w:val="20"/>
                              </w:rPr>
                              <w: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15pt;margin-top:218.15pt;width:5in;height:21.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">
                <v:textbox>
                  <w:txbxContent>
                    <w:p w:rsidR="00996404" w:rsidRPr="00B1487C" w:rsidRDefault="00996404" w:rsidP="00E810E6">
                      <w:pPr>
                        <w:rPr>
                          <w:sz w:val="20"/>
                          <w:szCs w:val="20"/>
                        </w:rPr>
                      </w:pPr>
                      <w:r>
                        <w:rPr>
                          <w:i/>
                          <w:sz w:val="20"/>
                          <w:szCs w:val="20"/>
                        </w:rPr>
                        <w:t>Figure 9</w:t>
                      </w:r>
                      <w:r w:rsidRPr="00B1487C">
                        <w:rPr>
                          <w:i/>
                          <w:sz w:val="20"/>
                          <w:szCs w:val="20"/>
                        </w:rPr>
                        <w:t xml:space="preserve">: </w:t>
                      </w:r>
                      <w:r>
                        <w:rPr>
                          <w:sz w:val="20"/>
                          <w:szCs w:val="20"/>
                        </w:rPr>
                        <w:t>Graph</w:t>
                      </w:r>
                      <w:r w:rsidRPr="00B1487C">
                        <w:rPr>
                          <w:sz w:val="20"/>
                          <w:szCs w:val="20"/>
                        </w:rPr>
                        <w:t xml:space="preserve"> that represents the amount of Intake flow with varying valve lift..</w:t>
                      </w:r>
                    </w:p>
                  </w:txbxContent>
                </v:textbox>
                <w10:wrap type="square"/>
              </v:shape>
            </w:pict>
          </mc:Fallback>
        </mc:AlternateContent>
      </w:r>
      <w:r>
        <w:rPr>
          <w:noProof/>
          <w:lang w:eastAsia="en-GB"/>
        </w:rPr>
        <w:drawing>
          <wp:anchor distT="0" distB="0" distL="114300" distR="114300" simplePos="0" relativeHeight="251689984" behindDoc="1" locked="0" layoutInCell="1" allowOverlap="1" wp14:anchorId="0D4A6B7F" wp14:editId="7B0AA600">
            <wp:simplePos x="0" y="0"/>
            <wp:positionH relativeFrom="margin">
              <wp:posOffset>-31115</wp:posOffset>
            </wp:positionH>
            <wp:positionV relativeFrom="margin">
              <wp:posOffset>360680</wp:posOffset>
            </wp:positionV>
            <wp:extent cx="4572000" cy="2743200"/>
            <wp:effectExtent l="0" t="0" r="19050" b="19050"/>
            <wp:wrapTight wrapText="bothSides">
              <wp:wrapPolygon edited="0">
                <wp:start x="0" y="0"/>
                <wp:lineTo x="0" y="21600"/>
                <wp:lineTo x="21600" y="21600"/>
                <wp:lineTo x="21600"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BB48CE">
        <w:rPr>
          <w:sz w:val="24"/>
          <w:szCs w:val="24"/>
        </w:rPr>
        <w:t xml:space="preserve">In </w:t>
      </w:r>
      <w:r w:rsidR="00BB48CE">
        <w:rPr>
          <w:i/>
          <w:sz w:val="24"/>
          <w:szCs w:val="24"/>
        </w:rPr>
        <w:t>Figure 8</w:t>
      </w:r>
      <w:r w:rsidR="00BB48CE">
        <w:rPr>
          <w:sz w:val="24"/>
          <w:szCs w:val="24"/>
        </w:rPr>
        <w:t xml:space="preserve"> It can be</w:t>
      </w:r>
      <w:r w:rsidR="007D0B4D">
        <w:rPr>
          <w:sz w:val="24"/>
          <w:szCs w:val="24"/>
        </w:rPr>
        <w:t xml:space="preserve"> seen that as valve lift increases the Cubic Flow per minute/ square inches (CFM/</w:t>
      </w:r>
      <w:proofErr w:type="spellStart"/>
      <w:r w:rsidR="007D0B4D">
        <w:rPr>
          <w:sz w:val="24"/>
          <w:szCs w:val="24"/>
        </w:rPr>
        <w:t>sqin</w:t>
      </w:r>
      <w:proofErr w:type="spellEnd"/>
      <w:r w:rsidR="007D0B4D">
        <w:rPr>
          <w:sz w:val="24"/>
          <w:szCs w:val="24"/>
        </w:rPr>
        <w:t>) also increases. When looking at the graph the peak flow starts to level out at the 5</w:t>
      </w:r>
      <w:r w:rsidR="007D0B4D" w:rsidRPr="007D0B4D">
        <w:rPr>
          <w:sz w:val="24"/>
          <w:szCs w:val="24"/>
          <w:vertAlign w:val="superscript"/>
        </w:rPr>
        <w:t>th</w:t>
      </w:r>
      <w:r w:rsidR="007D0B4D">
        <w:rPr>
          <w:sz w:val="24"/>
          <w:szCs w:val="24"/>
        </w:rPr>
        <w:t xml:space="preserve"> increment of valve lift (6.92mm).</w:t>
      </w:r>
      <w:r w:rsidR="00693F8F">
        <w:t xml:space="preserve"> </w:t>
      </w:r>
      <w:r w:rsidR="00693F8F" w:rsidRPr="00693F8F">
        <w:rPr>
          <w:i/>
          <w:sz w:val="24"/>
          <w:szCs w:val="24"/>
        </w:rPr>
        <w:t>”At high speed cylinder filling can be compromised by high gas velocities and breathing</w:t>
      </w:r>
      <w:r w:rsidR="00693F8F">
        <w:rPr>
          <w:i/>
          <w:sz w:val="24"/>
          <w:szCs w:val="24"/>
        </w:rPr>
        <w:t xml:space="preserve"> limitations” </w:t>
      </w:r>
      <w:r w:rsidR="00693F8F">
        <w:rPr>
          <w:sz w:val="24"/>
          <w:szCs w:val="24"/>
        </w:rPr>
        <w:t xml:space="preserve">this means </w:t>
      </w:r>
      <w:r w:rsidR="00693F8F" w:rsidRPr="00693F8F">
        <w:rPr>
          <w:i/>
          <w:sz w:val="24"/>
          <w:szCs w:val="24"/>
        </w:rPr>
        <w:t>“fixed size and lift are only optimum at one engine speed”-</w:t>
      </w:r>
      <w:r w:rsidR="00693F8F" w:rsidRPr="00693F8F">
        <w:rPr>
          <w:b/>
          <w:i/>
          <w:sz w:val="24"/>
          <w:szCs w:val="24"/>
        </w:rPr>
        <w:t>Manning 2012.</w:t>
      </w:r>
      <w:r w:rsidR="00693F8F">
        <w:rPr>
          <w:b/>
          <w:i/>
          <w:sz w:val="24"/>
          <w:szCs w:val="24"/>
        </w:rPr>
        <w:t xml:space="preserve"> </w:t>
      </w:r>
      <w:r w:rsidR="00693F8F">
        <w:rPr>
          <w:sz w:val="24"/>
          <w:szCs w:val="24"/>
        </w:rPr>
        <w:t xml:space="preserve">To expand on what manning said, the intake flow may peak and level off, because the optimum breathing of the valves may have been reached. This can be due to the engine speed in which the valves operate best at, </w:t>
      </w:r>
      <w:r w:rsidR="00E810E6">
        <w:rPr>
          <w:sz w:val="24"/>
          <w:szCs w:val="24"/>
        </w:rPr>
        <w:t xml:space="preserve">or at least start to peak </w:t>
      </w:r>
      <w:r w:rsidR="00693F8F">
        <w:rPr>
          <w:sz w:val="24"/>
          <w:szCs w:val="24"/>
        </w:rPr>
        <w:t>is at 6.92mm of valve lift.</w:t>
      </w:r>
    </w:p>
    <w:p w:rsidR="00693F8F" w:rsidRDefault="00E810E6" w:rsidP="00693F8F">
      <w:pPr>
        <w:rPr>
          <w:b/>
          <w:sz w:val="24"/>
          <w:szCs w:val="24"/>
          <w:u w:val="single"/>
        </w:rPr>
      </w:pPr>
      <w:r>
        <w:rPr>
          <w:noProof/>
          <w:lang w:eastAsia="en-GB"/>
        </w:rPr>
        <w:drawing>
          <wp:anchor distT="0" distB="0" distL="114300" distR="114300" simplePos="0" relativeHeight="251695104" behindDoc="1" locked="0" layoutInCell="1" allowOverlap="1" wp14:anchorId="628F370C" wp14:editId="2B3FBA87">
            <wp:simplePos x="0" y="0"/>
            <wp:positionH relativeFrom="column">
              <wp:posOffset>0</wp:posOffset>
            </wp:positionH>
            <wp:positionV relativeFrom="paragraph">
              <wp:posOffset>334645</wp:posOffset>
            </wp:positionV>
            <wp:extent cx="4572000" cy="2633980"/>
            <wp:effectExtent l="0" t="0" r="19050" b="13970"/>
            <wp:wrapTight wrapText="bothSides">
              <wp:wrapPolygon edited="0">
                <wp:start x="0" y="0"/>
                <wp:lineTo x="0" y="21558"/>
                <wp:lineTo x="21600" y="21558"/>
                <wp:lineTo x="21600" y="0"/>
                <wp:lineTo x="0" y="0"/>
              </wp:wrapPolygon>
            </wp:wrapTight>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693F8F">
        <w:rPr>
          <w:sz w:val="24"/>
          <w:szCs w:val="24"/>
        </w:rPr>
        <w:t xml:space="preserve"> </w:t>
      </w:r>
      <w:r w:rsidRPr="00E810E6">
        <w:rPr>
          <w:b/>
          <w:sz w:val="24"/>
          <w:szCs w:val="24"/>
          <w:u w:val="single"/>
        </w:rPr>
        <w:t xml:space="preserve">Analysis of Rover K series </w:t>
      </w:r>
      <w:r>
        <w:rPr>
          <w:b/>
          <w:sz w:val="24"/>
          <w:szCs w:val="24"/>
          <w:u w:val="single"/>
        </w:rPr>
        <w:t>Exhaust measured data</w:t>
      </w:r>
    </w:p>
    <w:p w:rsidR="00E810E6" w:rsidRPr="00E810E6" w:rsidRDefault="00B1487C" w:rsidP="00E810E6">
      <w:pPr>
        <w:rPr>
          <w:sz w:val="24"/>
          <w:szCs w:val="24"/>
        </w:rPr>
      </w:pPr>
      <w:r w:rsidRPr="00BB48CE">
        <w:rPr>
          <w:b/>
          <w:noProof/>
          <w:sz w:val="24"/>
          <w:szCs w:val="24"/>
          <w:u w:val="single"/>
          <w:lang w:eastAsia="en-GB"/>
        </w:rPr>
        <mc:AlternateContent>
          <mc:Choice Requires="wps">
            <w:drawing>
              <wp:anchor distT="0" distB="0" distL="114300" distR="114300" simplePos="0" relativeHeight="251694080" behindDoc="0" locked="0" layoutInCell="1" allowOverlap="1" wp14:anchorId="46E3877D" wp14:editId="21D193F7">
                <wp:simplePos x="0" y="0"/>
                <wp:positionH relativeFrom="column">
                  <wp:posOffset>-4686300</wp:posOffset>
                </wp:positionH>
                <wp:positionV relativeFrom="paragraph">
                  <wp:posOffset>2630170</wp:posOffset>
                </wp:positionV>
                <wp:extent cx="1814830" cy="850265"/>
                <wp:effectExtent l="0" t="0" r="13970" b="2603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4830" cy="850265"/>
                        </a:xfrm>
                        <a:prstGeom prst="rect">
                          <a:avLst/>
                        </a:prstGeom>
                        <a:solidFill>
                          <a:srgbClr val="FFFFFF"/>
                        </a:solidFill>
                        <a:ln w="9525">
                          <a:solidFill>
                            <a:srgbClr val="000000"/>
                          </a:solidFill>
                          <a:miter lim="800000"/>
                          <a:headEnd/>
                          <a:tailEnd/>
                        </a:ln>
                      </wps:spPr>
                      <wps:txbx>
                        <w:txbxContent>
                          <w:p w:rsidR="00070DA9" w:rsidRPr="00B1487C" w:rsidRDefault="00070DA9" w:rsidP="00E810E6">
                            <w:pPr>
                              <w:rPr>
                                <w:sz w:val="20"/>
                                <w:szCs w:val="20"/>
                              </w:rPr>
                            </w:pPr>
                            <w:r>
                              <w:rPr>
                                <w:i/>
                                <w:sz w:val="20"/>
                                <w:szCs w:val="20"/>
                              </w:rPr>
                              <w:t>Figure 10</w:t>
                            </w:r>
                            <w:r w:rsidRPr="00B1487C">
                              <w:rPr>
                                <w:i/>
                                <w:sz w:val="20"/>
                                <w:szCs w:val="20"/>
                              </w:rPr>
                              <w:t xml:space="preserve">: </w:t>
                            </w:r>
                            <w:r>
                              <w:rPr>
                                <w:sz w:val="20"/>
                                <w:szCs w:val="20"/>
                              </w:rPr>
                              <w:t>Graph</w:t>
                            </w:r>
                            <w:r w:rsidRPr="00B1487C">
                              <w:rPr>
                                <w:sz w:val="20"/>
                                <w:szCs w:val="20"/>
                              </w:rPr>
                              <w:t xml:space="preserve"> that represents the amount of Exhaust flow with varying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69pt;margin-top:207.1pt;width:142.9pt;height:66.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">
                <v:textbox>
                  <w:txbxContent>
                    <w:p w:rsidR="00996404" w:rsidRPr="00B1487C" w:rsidRDefault="00996404" w:rsidP="00E810E6">
                      <w:pPr>
                        <w:rPr>
                          <w:sz w:val="20"/>
                          <w:szCs w:val="20"/>
                        </w:rPr>
                      </w:pPr>
                      <w:r>
                        <w:rPr>
                          <w:i/>
                          <w:sz w:val="20"/>
                          <w:szCs w:val="20"/>
                        </w:rPr>
                        <w:t>Figure 10</w:t>
                      </w:r>
                      <w:r w:rsidRPr="00B1487C">
                        <w:rPr>
                          <w:i/>
                          <w:sz w:val="20"/>
                          <w:szCs w:val="20"/>
                        </w:rPr>
                        <w:t xml:space="preserve">: </w:t>
                      </w:r>
                      <w:r>
                        <w:rPr>
                          <w:sz w:val="20"/>
                          <w:szCs w:val="20"/>
                        </w:rPr>
                        <w:t>Graph</w:t>
                      </w:r>
                      <w:r w:rsidRPr="00B1487C">
                        <w:rPr>
                          <w:sz w:val="20"/>
                          <w:szCs w:val="20"/>
                        </w:rPr>
                        <w:t xml:space="preserve"> that represents the amount of Exhaust flow with varying valve lift.</w:t>
                      </w:r>
                    </w:p>
                  </w:txbxContent>
                </v:textbox>
                <w10:wrap type="square"/>
              </v:shape>
            </w:pict>
          </mc:Fallback>
        </mc:AlternateContent>
      </w:r>
      <w:r w:rsidR="00E810E6">
        <w:rPr>
          <w:sz w:val="24"/>
          <w:szCs w:val="24"/>
        </w:rPr>
        <w:t xml:space="preserve">When comparing the slope of the exhaust flow of the </w:t>
      </w:r>
      <w:r w:rsidR="00E810E6">
        <w:rPr>
          <w:b/>
          <w:sz w:val="24"/>
          <w:szCs w:val="24"/>
        </w:rPr>
        <w:t xml:space="preserve">K Series </w:t>
      </w:r>
      <w:r w:rsidR="00E810E6">
        <w:rPr>
          <w:sz w:val="24"/>
          <w:szCs w:val="24"/>
        </w:rPr>
        <w:t>to the intake. There isn’t a point where the exhaust drops off or levels. This means affective expulsion of the exhaust gases occurs all throughout the valve lift range</w:t>
      </w:r>
      <w:r>
        <w:rPr>
          <w:sz w:val="24"/>
          <w:szCs w:val="24"/>
        </w:rPr>
        <w:t>.</w:t>
      </w:r>
    </w:p>
    <w:p w:rsidR="00693F8F" w:rsidRPr="00693F8F" w:rsidRDefault="00693F8F" w:rsidP="00693F8F">
      <w:pPr>
        <w:rPr>
          <w:sz w:val="24"/>
          <w:szCs w:val="24"/>
        </w:rPr>
      </w:pPr>
    </w:p>
    <w:p w:rsidR="00B1487C" w:rsidRDefault="005C66F0" w:rsidP="00693F8F">
      <w:pPr>
        <w:rPr>
          <w:b/>
          <w:sz w:val="24"/>
          <w:szCs w:val="24"/>
          <w:u w:val="single"/>
        </w:rPr>
      </w:pPr>
      <w:r>
        <w:rPr>
          <w:noProof/>
          <w:lang w:eastAsia="en-GB"/>
        </w:rPr>
        <w:lastRenderedPageBreak/>
        <w:drawing>
          <wp:anchor distT="0" distB="0" distL="114300" distR="114300" simplePos="0" relativeHeight="251696128" behindDoc="1" locked="0" layoutInCell="1" allowOverlap="1" wp14:anchorId="00261E23" wp14:editId="515EC90E">
            <wp:simplePos x="0" y="0"/>
            <wp:positionH relativeFrom="margin">
              <wp:align>center</wp:align>
            </wp:positionH>
            <wp:positionV relativeFrom="paragraph">
              <wp:posOffset>340995</wp:posOffset>
            </wp:positionV>
            <wp:extent cx="6236970" cy="2743200"/>
            <wp:effectExtent l="0" t="0" r="11430" b="19050"/>
            <wp:wrapTight wrapText="bothSides">
              <wp:wrapPolygon edited="0">
                <wp:start x="0" y="0"/>
                <wp:lineTo x="0" y="21600"/>
                <wp:lineTo x="21574" y="21600"/>
                <wp:lineTo x="21574" y="0"/>
                <wp:lineTo x="0" y="0"/>
              </wp:wrapPolygon>
            </wp:wrapTight>
            <wp:docPr id="12" name="Chart 12" title="Measure Flow vs Potential Flow (Intake)"/>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B1487C">
        <w:rPr>
          <w:b/>
          <w:sz w:val="24"/>
          <w:szCs w:val="24"/>
          <w:u w:val="single"/>
        </w:rPr>
        <w:t xml:space="preserve">Analysis of K Series Measured Flow Data </w:t>
      </w:r>
      <w:proofErr w:type="spellStart"/>
      <w:r w:rsidR="00B1487C">
        <w:rPr>
          <w:b/>
          <w:sz w:val="24"/>
          <w:szCs w:val="24"/>
          <w:u w:val="single"/>
        </w:rPr>
        <w:t>vs</w:t>
      </w:r>
      <w:proofErr w:type="spellEnd"/>
      <w:r w:rsidR="00B1487C">
        <w:rPr>
          <w:b/>
          <w:sz w:val="24"/>
          <w:szCs w:val="24"/>
          <w:u w:val="single"/>
        </w:rPr>
        <w:t xml:space="preserve"> Potential Flow</w:t>
      </w:r>
    </w:p>
    <w:p w:rsidR="00693F8F" w:rsidRPr="00B1487C" w:rsidRDefault="005C66F0" w:rsidP="00B1487C">
      <w:pPr>
        <w:rPr>
          <w:b/>
          <w:sz w:val="24"/>
          <w:szCs w:val="24"/>
          <w:u w:val="single"/>
        </w:rPr>
      </w:pPr>
      <w:r w:rsidRPr="00BB48CE">
        <w:rPr>
          <w:b/>
          <w:noProof/>
          <w:sz w:val="24"/>
          <w:szCs w:val="24"/>
          <w:u w:val="single"/>
          <w:lang w:eastAsia="en-GB"/>
        </w:rPr>
        <mc:AlternateContent>
          <mc:Choice Requires="wps">
            <w:drawing>
              <wp:anchor distT="0" distB="0" distL="114300" distR="114300" simplePos="0" relativeHeight="251698176" behindDoc="0" locked="0" layoutInCell="1" allowOverlap="1" wp14:anchorId="3C53FB99" wp14:editId="7CE7F8D1">
                <wp:simplePos x="0" y="0"/>
                <wp:positionH relativeFrom="margin">
                  <wp:align>center</wp:align>
                </wp:positionH>
                <wp:positionV relativeFrom="paragraph">
                  <wp:posOffset>-45085</wp:posOffset>
                </wp:positionV>
                <wp:extent cx="6230620" cy="272415"/>
                <wp:effectExtent l="0" t="0" r="17780" b="1333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0679" cy="272415"/>
                        </a:xfrm>
                        <a:prstGeom prst="rect">
                          <a:avLst/>
                        </a:prstGeom>
                        <a:solidFill>
                          <a:srgbClr val="FFFFFF"/>
                        </a:solidFill>
                        <a:ln w="9525">
                          <a:solidFill>
                            <a:srgbClr val="000000"/>
                          </a:solidFill>
                          <a:miter lim="800000"/>
                          <a:headEnd/>
                          <a:tailEnd/>
                        </a:ln>
                      </wps:spPr>
                      <wps:txbx>
                        <w:txbxContent>
                          <w:p w:rsidR="00070DA9" w:rsidRPr="00B1487C" w:rsidRDefault="00070DA9" w:rsidP="005C66F0">
                            <w:pPr>
                              <w:rPr>
                                <w:sz w:val="20"/>
                                <w:szCs w:val="20"/>
                              </w:rPr>
                            </w:pPr>
                            <w:r>
                              <w:rPr>
                                <w:i/>
                                <w:sz w:val="20"/>
                                <w:szCs w:val="20"/>
                              </w:rPr>
                              <w:t>Figure 11</w:t>
                            </w:r>
                            <w:r w:rsidRPr="00B1487C">
                              <w:rPr>
                                <w:i/>
                                <w:sz w:val="20"/>
                                <w:szCs w:val="20"/>
                              </w:rPr>
                              <w:t xml:space="preserve">: </w:t>
                            </w:r>
                            <w:r>
                              <w:rPr>
                                <w:sz w:val="20"/>
                                <w:szCs w:val="20"/>
                              </w:rPr>
                              <w:t xml:space="preserve">Graph </w:t>
                            </w:r>
                            <w:r w:rsidRPr="00B1487C">
                              <w:rPr>
                                <w:sz w:val="20"/>
                                <w:szCs w:val="20"/>
                              </w:rPr>
                              <w:t>that represents the amount of Intake flow with varying valve lift</w:t>
                            </w:r>
                            <w:r>
                              <w:rPr>
                                <w:sz w:val="20"/>
                                <w:szCs w:val="20"/>
                              </w:rPr>
                              <w:t xml:space="preserve"> of measured flow </w:t>
                            </w:r>
                            <w:proofErr w:type="spellStart"/>
                            <w:r>
                              <w:rPr>
                                <w:sz w:val="20"/>
                                <w:szCs w:val="20"/>
                              </w:rPr>
                              <w:t>vs</w:t>
                            </w:r>
                            <w:proofErr w:type="spellEnd"/>
                            <w:r>
                              <w:rPr>
                                <w:sz w:val="20"/>
                                <w:szCs w:val="20"/>
                              </w:rPr>
                              <w:t xml:space="preserve">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0;margin-top:-3.55pt;width:490.6pt;height:21.4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">
                <v:textbox>
                  <w:txbxContent>
                    <w:p w:rsidR="00996404" w:rsidRPr="00B1487C" w:rsidRDefault="00996404" w:rsidP="005C66F0">
                      <w:pPr>
                        <w:rPr>
                          <w:sz w:val="20"/>
                          <w:szCs w:val="20"/>
                        </w:rPr>
                      </w:pPr>
                      <w:r>
                        <w:rPr>
                          <w:i/>
                          <w:sz w:val="20"/>
                          <w:szCs w:val="20"/>
                        </w:rPr>
                        <w:t>Figure 11</w:t>
                      </w:r>
                      <w:r w:rsidRPr="00B1487C">
                        <w:rPr>
                          <w:i/>
                          <w:sz w:val="20"/>
                          <w:szCs w:val="20"/>
                        </w:rPr>
                        <w:t xml:space="preserve">: </w:t>
                      </w:r>
                      <w:r>
                        <w:rPr>
                          <w:sz w:val="20"/>
                          <w:szCs w:val="20"/>
                        </w:rPr>
                        <w:t xml:space="preserve">Graph </w:t>
                      </w:r>
                      <w:r w:rsidRPr="00B1487C">
                        <w:rPr>
                          <w:sz w:val="20"/>
                          <w:szCs w:val="20"/>
                        </w:rPr>
                        <w:t>that represents the amount of Intake flow with varying valve lift</w:t>
                      </w:r>
                      <w:r>
                        <w:rPr>
                          <w:sz w:val="20"/>
                          <w:szCs w:val="20"/>
                        </w:rPr>
                        <w:t xml:space="preserve"> of measured flow vs Potential Flow</w:t>
                      </w:r>
                    </w:p>
                  </w:txbxContent>
                </v:textbox>
                <w10:wrap type="square" anchorx="margin"/>
              </v:shape>
            </w:pict>
          </mc:Fallback>
        </mc:AlternateContent>
      </w:r>
    </w:p>
    <w:tbl>
      <w:tblPr>
        <w:tblpPr w:leftFromText="180" w:rightFromText="180" w:vertAnchor="text" w:horzAnchor="margin" w:tblpXSpec="center" w:tblpY="64"/>
        <w:tblW w:w="9324" w:type="dxa"/>
        <w:tblLook w:val="04A0" w:firstRow="1" w:lastRow="0" w:firstColumn="1" w:lastColumn="0" w:noHBand="0" w:noVBand="1"/>
      </w:tblPr>
      <w:tblGrid>
        <w:gridCol w:w="1141"/>
        <w:gridCol w:w="1276"/>
        <w:gridCol w:w="830"/>
        <w:gridCol w:w="830"/>
        <w:gridCol w:w="830"/>
        <w:gridCol w:w="1276"/>
        <w:gridCol w:w="830"/>
        <w:gridCol w:w="1276"/>
        <w:gridCol w:w="1276"/>
      </w:tblGrid>
      <w:tr w:rsidR="00D63E73" w:rsidRPr="00D63E73" w:rsidTr="00D63E73">
        <w:trPr>
          <w:trHeight w:val="436"/>
        </w:trPr>
        <w:tc>
          <w:tcPr>
            <w:tcW w:w="0" w:type="auto"/>
            <w:tcBorders>
              <w:top w:val="single" w:sz="4" w:space="0" w:color="auto"/>
              <w:left w:val="single" w:sz="4" w:space="0" w:color="auto"/>
              <w:bottom w:val="single" w:sz="4" w:space="0" w:color="auto"/>
              <w:right w:val="single" w:sz="4" w:space="0" w:color="auto"/>
            </w:tcBorders>
            <w:shd w:val="clear" w:color="000000" w:fill="EEECE1"/>
            <w:vAlign w:val="center"/>
            <w:hideMark/>
          </w:tcPr>
          <w:p w:rsidR="00D63E73" w:rsidRPr="00D63E73" w:rsidRDefault="00D63E73" w:rsidP="00D63E73">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Measured Flow</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18.5564634</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38.743</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54.961</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64.872</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71.4595122</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73.246</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75.0324878</w:t>
            </w:r>
          </w:p>
        </w:tc>
        <w:tc>
          <w:tcPr>
            <w:tcW w:w="0" w:type="auto"/>
            <w:tcBorders>
              <w:top w:val="single" w:sz="4" w:space="0" w:color="auto"/>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75.0324878</w:t>
            </w:r>
          </w:p>
        </w:tc>
      </w:tr>
      <w:tr w:rsidR="00D63E73" w:rsidRPr="00D63E73" w:rsidTr="00D63E73">
        <w:trPr>
          <w:trHeight w:val="436"/>
        </w:trPr>
        <w:tc>
          <w:tcPr>
            <w:tcW w:w="0" w:type="auto"/>
            <w:tcBorders>
              <w:top w:val="nil"/>
              <w:left w:val="single" w:sz="4" w:space="0" w:color="auto"/>
              <w:bottom w:val="single" w:sz="4" w:space="0" w:color="auto"/>
              <w:right w:val="single" w:sz="4" w:space="0" w:color="auto"/>
            </w:tcBorders>
            <w:shd w:val="clear" w:color="000000" w:fill="EEECE1"/>
            <w:vAlign w:val="center"/>
            <w:hideMark/>
          </w:tcPr>
          <w:p w:rsidR="00D63E73" w:rsidRPr="00D63E73" w:rsidRDefault="00D63E73" w:rsidP="00D63E73">
            <w:pPr>
              <w:spacing w:after="0" w:line="240" w:lineRule="auto"/>
              <w:jc w:val="center"/>
              <w:rPr>
                <w:rFonts w:ascii="Calibri" w:eastAsia="Times New Roman" w:hAnsi="Calibri" w:cs="Calibri"/>
                <w:b/>
                <w:bCs/>
                <w:color w:val="000000"/>
                <w:lang w:eastAsia="en-GB"/>
              </w:rPr>
            </w:pPr>
            <w:r w:rsidRPr="00D63E73">
              <w:rPr>
                <w:rFonts w:ascii="Calibri" w:eastAsia="Times New Roman" w:hAnsi="Calibri" w:cs="Calibri"/>
                <w:b/>
                <w:bCs/>
                <w:color w:val="000000"/>
                <w:lang w:eastAsia="en-GB"/>
              </w:rPr>
              <w:t>Potential Flow</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25.3</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47.3</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65.7</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80.2</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91.1</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98.2</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101.5</w:t>
            </w:r>
          </w:p>
        </w:tc>
        <w:tc>
          <w:tcPr>
            <w:tcW w:w="0" w:type="auto"/>
            <w:tcBorders>
              <w:top w:val="nil"/>
              <w:left w:val="nil"/>
              <w:bottom w:val="single" w:sz="4" w:space="0" w:color="auto"/>
              <w:right w:val="single" w:sz="4" w:space="0" w:color="auto"/>
            </w:tcBorders>
            <w:shd w:val="clear" w:color="auto" w:fill="auto"/>
            <w:vAlign w:val="center"/>
            <w:hideMark/>
          </w:tcPr>
          <w:p w:rsidR="00D63E73" w:rsidRPr="00D63E73" w:rsidRDefault="00D63E73" w:rsidP="00D63E73">
            <w:pPr>
              <w:spacing w:after="0" w:line="240" w:lineRule="auto"/>
              <w:jc w:val="center"/>
              <w:rPr>
                <w:rFonts w:ascii="Calibri" w:eastAsia="Times New Roman" w:hAnsi="Calibri" w:cs="Calibri"/>
                <w:color w:val="000000"/>
                <w:lang w:eastAsia="en-GB"/>
              </w:rPr>
            </w:pPr>
            <w:r w:rsidRPr="00D63E73">
              <w:rPr>
                <w:rFonts w:ascii="Calibri" w:eastAsia="Times New Roman" w:hAnsi="Calibri" w:cs="Calibri"/>
                <w:color w:val="000000"/>
                <w:lang w:eastAsia="en-GB"/>
              </w:rPr>
              <w:t>101.1</w:t>
            </w:r>
          </w:p>
        </w:tc>
      </w:tr>
    </w:tbl>
    <w:p w:rsidR="00D63E73" w:rsidRPr="00693F8F" w:rsidRDefault="00D63E73" w:rsidP="00693F8F">
      <w:pPr>
        <w:rPr>
          <w:sz w:val="24"/>
          <w:szCs w:val="24"/>
        </w:rPr>
      </w:pPr>
      <w:r w:rsidRPr="00BB48CE">
        <w:rPr>
          <w:b/>
          <w:noProof/>
          <w:sz w:val="24"/>
          <w:szCs w:val="24"/>
          <w:u w:val="single"/>
          <w:lang w:eastAsia="en-GB"/>
        </w:rPr>
        <mc:AlternateContent>
          <mc:Choice Requires="wps">
            <w:drawing>
              <wp:anchor distT="0" distB="0" distL="114300" distR="114300" simplePos="0" relativeHeight="251700224" behindDoc="1" locked="0" layoutInCell="1" allowOverlap="1" wp14:anchorId="6A415AC4" wp14:editId="6844002B">
                <wp:simplePos x="0" y="0"/>
                <wp:positionH relativeFrom="margin">
                  <wp:align>center</wp:align>
                </wp:positionH>
                <wp:positionV relativeFrom="paragraph">
                  <wp:posOffset>739775</wp:posOffset>
                </wp:positionV>
                <wp:extent cx="4654550" cy="272415"/>
                <wp:effectExtent l="0" t="0" r="12700" b="13335"/>
                <wp:wrapTight wrapText="bothSides">
                  <wp:wrapPolygon edited="0">
                    <wp:start x="0" y="0"/>
                    <wp:lineTo x="0" y="21147"/>
                    <wp:lineTo x="21571" y="21147"/>
                    <wp:lineTo x="21571" y="0"/>
                    <wp:lineTo x="0" y="0"/>
                  </wp:wrapPolygon>
                </wp:wrapTight>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5127" cy="272415"/>
                        </a:xfrm>
                        <a:prstGeom prst="rect">
                          <a:avLst/>
                        </a:prstGeom>
                        <a:solidFill>
                          <a:srgbClr val="FFFFFF"/>
                        </a:solidFill>
                        <a:ln w="9525">
                          <a:solidFill>
                            <a:srgbClr val="000000"/>
                          </a:solidFill>
                          <a:miter lim="800000"/>
                          <a:headEnd/>
                          <a:tailEnd/>
                        </a:ln>
                      </wps:spPr>
                      <wps:txbx>
                        <w:txbxContent>
                          <w:p w:rsidR="00070DA9" w:rsidRPr="00B1487C" w:rsidRDefault="00070DA9" w:rsidP="00D63E73">
                            <w:pPr>
                              <w:rPr>
                                <w:sz w:val="20"/>
                                <w:szCs w:val="20"/>
                              </w:rPr>
                            </w:pPr>
                            <w:r>
                              <w:rPr>
                                <w:i/>
                                <w:sz w:val="20"/>
                                <w:szCs w:val="20"/>
                              </w:rPr>
                              <w:t>Figure 12</w:t>
                            </w:r>
                            <w:r w:rsidRPr="00B1487C">
                              <w:rPr>
                                <w:i/>
                                <w:sz w:val="20"/>
                                <w:szCs w:val="20"/>
                              </w:rPr>
                              <w:t xml:space="preserve">: </w:t>
                            </w:r>
                            <w:r>
                              <w:rPr>
                                <w:sz w:val="20"/>
                                <w:szCs w:val="20"/>
                              </w:rPr>
                              <w:t>Table containing data from measured Intake flow and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0;margin-top:58.25pt;width:366.5pt;height:21.45pt;z-index:-2516162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">
                <v:textbox>
                  <w:txbxContent>
                    <w:p w:rsidR="00996404" w:rsidRPr="00B1487C" w:rsidRDefault="00996404" w:rsidP="00D63E73">
                      <w:pPr>
                        <w:rPr>
                          <w:sz w:val="20"/>
                          <w:szCs w:val="20"/>
                        </w:rPr>
                      </w:pPr>
                      <w:r>
                        <w:rPr>
                          <w:i/>
                          <w:sz w:val="20"/>
                          <w:szCs w:val="20"/>
                        </w:rPr>
                        <w:t>Figure 12</w:t>
                      </w:r>
                      <w:r w:rsidRPr="00B1487C">
                        <w:rPr>
                          <w:i/>
                          <w:sz w:val="20"/>
                          <w:szCs w:val="20"/>
                        </w:rPr>
                        <w:t xml:space="preserve">: </w:t>
                      </w:r>
                      <w:r>
                        <w:rPr>
                          <w:sz w:val="20"/>
                          <w:szCs w:val="20"/>
                        </w:rPr>
                        <w:t>Table containing data from measured Intake flow and potential flow</w:t>
                      </w:r>
                    </w:p>
                  </w:txbxContent>
                </v:textbox>
                <w10:wrap type="tight" anchorx="margin"/>
              </v:shape>
            </w:pict>
          </mc:Fallback>
        </mc:AlternateContent>
      </w:r>
      <w:r w:rsidR="00693F8F" w:rsidRPr="00693F8F">
        <w:rPr>
          <w:b/>
          <w:i/>
          <w:sz w:val="24"/>
          <w:szCs w:val="24"/>
        </w:rPr>
        <w:t xml:space="preserve"> </w:t>
      </w:r>
    </w:p>
    <w:p w:rsidR="00693F8F" w:rsidRPr="00693F8F" w:rsidRDefault="00693F8F" w:rsidP="00693F8F">
      <w:pPr>
        <w:rPr>
          <w:sz w:val="24"/>
          <w:szCs w:val="24"/>
        </w:rPr>
      </w:pPr>
    </w:p>
    <w:p w:rsidR="00790AE8" w:rsidRDefault="00DF5D7B" w:rsidP="00693F8F">
      <w:pPr>
        <w:rPr>
          <w:sz w:val="24"/>
          <w:szCs w:val="24"/>
        </w:rPr>
      </w:pPr>
      <w:r>
        <w:rPr>
          <w:sz w:val="24"/>
          <w:szCs w:val="24"/>
        </w:rPr>
        <w:t xml:space="preserve">When analysing </w:t>
      </w:r>
      <w:r>
        <w:rPr>
          <w:i/>
          <w:sz w:val="24"/>
          <w:szCs w:val="24"/>
        </w:rPr>
        <w:t>Figure 10 &amp; 11</w:t>
      </w:r>
      <w:r>
        <w:rPr>
          <w:sz w:val="24"/>
          <w:szCs w:val="24"/>
        </w:rPr>
        <w:t xml:space="preserve"> it’s clear that the Potential flow is far higher than the measured flow. As airflow passes through the intake on the induction phase, there are pressure loses a</w:t>
      </w:r>
      <w:r w:rsidR="007A55ED">
        <w:rPr>
          <w:sz w:val="24"/>
          <w:szCs w:val="24"/>
        </w:rPr>
        <w:t>s</w:t>
      </w:r>
      <w:r>
        <w:rPr>
          <w:sz w:val="24"/>
          <w:szCs w:val="24"/>
        </w:rPr>
        <w:t xml:space="preserve"> the charge passes through each of the engines components,</w:t>
      </w:r>
      <w:r w:rsidR="007A55ED">
        <w:rPr>
          <w:sz w:val="24"/>
          <w:szCs w:val="24"/>
        </w:rPr>
        <w:t xml:space="preserve"> such as the throttle body and </w:t>
      </w:r>
      <w:proofErr w:type="gramStart"/>
      <w:r w:rsidR="007A55ED">
        <w:rPr>
          <w:sz w:val="24"/>
          <w:szCs w:val="24"/>
        </w:rPr>
        <w:t xml:space="preserve">manifold </w:t>
      </w:r>
      <w:r>
        <w:rPr>
          <w:sz w:val="24"/>
          <w:szCs w:val="24"/>
        </w:rPr>
        <w:t xml:space="preserve"> as</w:t>
      </w:r>
      <w:proofErr w:type="gramEnd"/>
      <w:r>
        <w:rPr>
          <w:sz w:val="24"/>
          <w:szCs w:val="24"/>
        </w:rPr>
        <w:t xml:space="preserve"> mentioned by </w:t>
      </w:r>
      <w:r>
        <w:rPr>
          <w:b/>
          <w:sz w:val="24"/>
          <w:szCs w:val="24"/>
        </w:rPr>
        <w:t>Heywood (1988).  Heywood (1988)</w:t>
      </w:r>
      <w:r>
        <w:rPr>
          <w:sz w:val="24"/>
          <w:szCs w:val="24"/>
        </w:rPr>
        <w:t xml:space="preserve"> Also mentions </w:t>
      </w:r>
      <w:r>
        <w:rPr>
          <w:i/>
          <w:sz w:val="24"/>
          <w:szCs w:val="24"/>
        </w:rPr>
        <w:t>“There is an additional pressure drop across the intake port and valve”.</w:t>
      </w:r>
      <w:r>
        <w:rPr>
          <w:sz w:val="24"/>
          <w:szCs w:val="24"/>
        </w:rPr>
        <w:t xml:space="preserve"> When calculating the forces for the potential flow, such pressure loses aren’t calculated. </w:t>
      </w:r>
    </w:p>
    <w:p w:rsidR="00DF5D7B" w:rsidRDefault="00DF5D7B" w:rsidP="00693F8F">
      <w:pPr>
        <w:rPr>
          <w:sz w:val="24"/>
          <w:szCs w:val="24"/>
        </w:rPr>
      </w:pPr>
      <w:r>
        <w:rPr>
          <w:sz w:val="24"/>
          <w:szCs w:val="24"/>
        </w:rPr>
        <w:t xml:space="preserve">The potential flow is calculated assuming that the flow is optimal at each of the valve lift intervals. </w:t>
      </w:r>
      <w:r w:rsidR="00B81171">
        <w:rPr>
          <w:sz w:val="24"/>
          <w:szCs w:val="24"/>
        </w:rPr>
        <w:t xml:space="preserve">Another loss of pressure which isn’t accounted for is the possible backflow of gases during the 4-sroke cycle. When the pressure in a cylinder equalises due to valve </w:t>
      </w:r>
      <w:proofErr w:type="gramStart"/>
      <w:r w:rsidR="00B81171">
        <w:rPr>
          <w:sz w:val="24"/>
          <w:szCs w:val="24"/>
        </w:rPr>
        <w:t>overlap</w:t>
      </w:r>
      <w:r w:rsidR="007A55ED">
        <w:rPr>
          <w:sz w:val="24"/>
          <w:szCs w:val="24"/>
        </w:rPr>
        <w:t xml:space="preserve"> </w:t>
      </w:r>
      <w:r w:rsidR="00B81171">
        <w:rPr>
          <w:sz w:val="24"/>
          <w:szCs w:val="24"/>
        </w:rPr>
        <w:t>,</w:t>
      </w:r>
      <w:proofErr w:type="gramEnd"/>
      <w:r w:rsidR="007A55ED">
        <w:rPr>
          <w:sz w:val="24"/>
          <w:szCs w:val="24"/>
        </w:rPr>
        <w:t xml:space="preserve"> </w:t>
      </w:r>
      <w:r w:rsidR="00B81171">
        <w:rPr>
          <w:i/>
          <w:sz w:val="24"/>
          <w:szCs w:val="24"/>
        </w:rPr>
        <w:t>“Backflow of exhausted gas into the cylinder and of cylinder gases into the intake will usually occur”-</w:t>
      </w:r>
      <w:r w:rsidR="00B81171">
        <w:rPr>
          <w:b/>
          <w:i/>
          <w:sz w:val="24"/>
          <w:szCs w:val="24"/>
        </w:rPr>
        <w:t xml:space="preserve">Heywood (1988). </w:t>
      </w:r>
      <w:r w:rsidR="00B81171">
        <w:rPr>
          <w:sz w:val="24"/>
          <w:szCs w:val="24"/>
        </w:rPr>
        <w:t>This back flow of gas also lowers the pressure, but at high engine speed, valve overlap helps improve volumetric efficiency by opening the valves for longer. These facts could explain why the initial measure</w:t>
      </w:r>
      <w:r w:rsidR="007A55ED">
        <w:rPr>
          <w:sz w:val="24"/>
          <w:szCs w:val="24"/>
        </w:rPr>
        <w:t>d</w:t>
      </w:r>
      <w:r w:rsidR="00B81171">
        <w:rPr>
          <w:sz w:val="24"/>
          <w:szCs w:val="24"/>
        </w:rPr>
        <w:t xml:space="preserve"> flow slope isn’t as steep as the potential, but they level off </w:t>
      </w:r>
      <w:r w:rsidR="007A55ED">
        <w:rPr>
          <w:sz w:val="24"/>
          <w:szCs w:val="24"/>
        </w:rPr>
        <w:t>in the same fashion</w:t>
      </w:r>
      <w:r w:rsidR="00B81171">
        <w:rPr>
          <w:sz w:val="24"/>
          <w:szCs w:val="24"/>
        </w:rPr>
        <w:t>.</w:t>
      </w:r>
    </w:p>
    <w:p w:rsidR="007A55ED" w:rsidRDefault="007A55ED" w:rsidP="00693F8F">
      <w:pPr>
        <w:rPr>
          <w:sz w:val="24"/>
          <w:szCs w:val="24"/>
        </w:rPr>
      </w:pPr>
    </w:p>
    <w:p w:rsidR="007A55ED" w:rsidRDefault="007A55ED" w:rsidP="00693F8F">
      <w:pPr>
        <w:rPr>
          <w:b/>
          <w:sz w:val="24"/>
          <w:szCs w:val="24"/>
          <w:u w:val="single"/>
        </w:rPr>
      </w:pPr>
      <w:r>
        <w:rPr>
          <w:noProof/>
          <w:lang w:eastAsia="en-GB"/>
        </w:rPr>
        <w:lastRenderedPageBreak/>
        <w:drawing>
          <wp:anchor distT="0" distB="0" distL="114300" distR="114300" simplePos="0" relativeHeight="251701248" behindDoc="1" locked="0" layoutInCell="1" allowOverlap="1" wp14:anchorId="13C77233" wp14:editId="6574DCAD">
            <wp:simplePos x="0" y="0"/>
            <wp:positionH relativeFrom="margin">
              <wp:align>center</wp:align>
            </wp:positionH>
            <wp:positionV relativeFrom="paragraph">
              <wp:posOffset>342900</wp:posOffset>
            </wp:positionV>
            <wp:extent cx="6393815" cy="2743200"/>
            <wp:effectExtent l="0" t="0" r="26035" b="19050"/>
            <wp:wrapTight wrapText="bothSides">
              <wp:wrapPolygon edited="0">
                <wp:start x="0" y="0"/>
                <wp:lineTo x="0" y="21600"/>
                <wp:lineTo x="21624" y="21600"/>
                <wp:lineTo x="21624"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rsidR="007A55ED" w:rsidRDefault="007A55ED" w:rsidP="00693F8F">
      <w:pPr>
        <w:rPr>
          <w:b/>
          <w:sz w:val="24"/>
          <w:szCs w:val="24"/>
          <w:u w:val="single"/>
        </w:rPr>
      </w:pPr>
      <w:r w:rsidRPr="00BB48CE">
        <w:rPr>
          <w:b/>
          <w:noProof/>
          <w:sz w:val="24"/>
          <w:szCs w:val="24"/>
          <w:u w:val="single"/>
          <w:lang w:eastAsia="en-GB"/>
        </w:rPr>
        <mc:AlternateContent>
          <mc:Choice Requires="wps">
            <w:drawing>
              <wp:anchor distT="0" distB="0" distL="114300" distR="114300" simplePos="0" relativeHeight="251703296" behindDoc="0" locked="0" layoutInCell="1" allowOverlap="1" wp14:anchorId="4F42C3FF" wp14:editId="4F65DDBC">
                <wp:simplePos x="0" y="0"/>
                <wp:positionH relativeFrom="margin">
                  <wp:align>center</wp:align>
                </wp:positionH>
                <wp:positionV relativeFrom="paragraph">
                  <wp:posOffset>-46355</wp:posOffset>
                </wp:positionV>
                <wp:extent cx="6230620" cy="272415"/>
                <wp:effectExtent l="0" t="0" r="17780" b="1333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0620" cy="272415"/>
                        </a:xfrm>
                        <a:prstGeom prst="rect">
                          <a:avLst/>
                        </a:prstGeom>
                        <a:solidFill>
                          <a:srgbClr val="FFFFFF"/>
                        </a:solidFill>
                        <a:ln w="9525">
                          <a:solidFill>
                            <a:srgbClr val="000000"/>
                          </a:solidFill>
                          <a:miter lim="800000"/>
                          <a:headEnd/>
                          <a:tailEnd/>
                        </a:ln>
                      </wps:spPr>
                      <wps:txbx>
                        <w:txbxContent>
                          <w:p w:rsidR="00070DA9" w:rsidRPr="00B1487C" w:rsidRDefault="00070DA9" w:rsidP="007A55ED">
                            <w:pPr>
                              <w:rPr>
                                <w:sz w:val="20"/>
                                <w:szCs w:val="20"/>
                              </w:rPr>
                            </w:pPr>
                            <w:r>
                              <w:rPr>
                                <w:i/>
                                <w:sz w:val="20"/>
                                <w:szCs w:val="20"/>
                              </w:rPr>
                              <w:t>Figure 13</w:t>
                            </w:r>
                            <w:r w:rsidRPr="00B1487C">
                              <w:rPr>
                                <w:i/>
                                <w:sz w:val="20"/>
                                <w:szCs w:val="20"/>
                              </w:rPr>
                              <w:t xml:space="preserve">: </w:t>
                            </w:r>
                            <w:r>
                              <w:rPr>
                                <w:sz w:val="20"/>
                                <w:szCs w:val="20"/>
                              </w:rPr>
                              <w:t xml:space="preserve">Graph </w:t>
                            </w:r>
                            <w:r w:rsidRPr="00B1487C">
                              <w:rPr>
                                <w:sz w:val="20"/>
                                <w:szCs w:val="20"/>
                              </w:rPr>
                              <w:t xml:space="preserve">that represents the amount of </w:t>
                            </w:r>
                            <w:r>
                              <w:rPr>
                                <w:sz w:val="20"/>
                                <w:szCs w:val="20"/>
                              </w:rPr>
                              <w:t>exhaust</w:t>
                            </w:r>
                            <w:r w:rsidRPr="00B1487C">
                              <w:rPr>
                                <w:sz w:val="20"/>
                                <w:szCs w:val="20"/>
                              </w:rPr>
                              <w:t xml:space="preserve"> flow with varying valve lift</w:t>
                            </w:r>
                            <w:r>
                              <w:rPr>
                                <w:sz w:val="20"/>
                                <w:szCs w:val="20"/>
                              </w:rPr>
                              <w:t xml:space="preserve"> of measured flow </w:t>
                            </w:r>
                            <w:proofErr w:type="spellStart"/>
                            <w:r>
                              <w:rPr>
                                <w:sz w:val="20"/>
                                <w:szCs w:val="20"/>
                              </w:rPr>
                              <w:t>vs</w:t>
                            </w:r>
                            <w:proofErr w:type="spellEnd"/>
                            <w:r>
                              <w:rPr>
                                <w:sz w:val="20"/>
                                <w:szCs w:val="20"/>
                              </w:rPr>
                              <w:t xml:space="preserve">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0;margin-top:-3.65pt;width:490.6pt;height:21.45pt;z-index:251703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">
                <v:textbox>
                  <w:txbxContent>
                    <w:p w:rsidR="00996404" w:rsidRPr="00B1487C" w:rsidRDefault="00996404" w:rsidP="007A55ED">
                      <w:pPr>
                        <w:rPr>
                          <w:sz w:val="20"/>
                          <w:szCs w:val="20"/>
                        </w:rPr>
                      </w:pPr>
                      <w:r>
                        <w:rPr>
                          <w:i/>
                          <w:sz w:val="20"/>
                          <w:szCs w:val="20"/>
                        </w:rPr>
                        <w:t>Figure 13</w:t>
                      </w:r>
                      <w:r w:rsidRPr="00B1487C">
                        <w:rPr>
                          <w:i/>
                          <w:sz w:val="20"/>
                          <w:szCs w:val="20"/>
                        </w:rPr>
                        <w:t xml:space="preserve">: </w:t>
                      </w:r>
                      <w:r>
                        <w:rPr>
                          <w:sz w:val="20"/>
                          <w:szCs w:val="20"/>
                        </w:rPr>
                        <w:t xml:space="preserve">Graph </w:t>
                      </w:r>
                      <w:r w:rsidRPr="00B1487C">
                        <w:rPr>
                          <w:sz w:val="20"/>
                          <w:szCs w:val="20"/>
                        </w:rPr>
                        <w:t xml:space="preserve">that represents the amount of </w:t>
                      </w:r>
                      <w:r>
                        <w:rPr>
                          <w:sz w:val="20"/>
                          <w:szCs w:val="20"/>
                        </w:rPr>
                        <w:t>exhaust</w:t>
                      </w:r>
                      <w:r w:rsidRPr="00B1487C">
                        <w:rPr>
                          <w:sz w:val="20"/>
                          <w:szCs w:val="20"/>
                        </w:rPr>
                        <w:t xml:space="preserve"> flow with varying valve lift</w:t>
                      </w:r>
                      <w:r>
                        <w:rPr>
                          <w:sz w:val="20"/>
                          <w:szCs w:val="20"/>
                        </w:rPr>
                        <w:t xml:space="preserve"> of measured flow vs Potential Flow</w:t>
                      </w:r>
                    </w:p>
                  </w:txbxContent>
                </v:textbox>
                <w10:wrap type="square" anchorx="margin"/>
              </v:shape>
            </w:pict>
          </mc:Fallback>
        </mc:AlternateContent>
      </w:r>
    </w:p>
    <w:tbl>
      <w:tblPr>
        <w:tblW w:w="0" w:type="auto"/>
        <w:tblLayout w:type="fixed"/>
        <w:tblLook w:val="04A0" w:firstRow="1" w:lastRow="0" w:firstColumn="1" w:lastColumn="0" w:noHBand="0" w:noVBand="1"/>
      </w:tblPr>
      <w:tblGrid>
        <w:gridCol w:w="1026"/>
        <w:gridCol w:w="1027"/>
        <w:gridCol w:w="1027"/>
        <w:gridCol w:w="1027"/>
        <w:gridCol w:w="1027"/>
        <w:gridCol w:w="1027"/>
        <w:gridCol w:w="1027"/>
        <w:gridCol w:w="1027"/>
        <w:gridCol w:w="1027"/>
      </w:tblGrid>
      <w:tr w:rsidR="00B96815" w:rsidRPr="00ED226E" w:rsidTr="00B96815">
        <w:trPr>
          <w:trHeight w:val="806"/>
        </w:trPr>
        <w:tc>
          <w:tcPr>
            <w:tcW w:w="1026" w:type="dxa"/>
            <w:tcBorders>
              <w:top w:val="single" w:sz="4" w:space="0" w:color="auto"/>
              <w:left w:val="single" w:sz="4" w:space="0" w:color="auto"/>
              <w:bottom w:val="single" w:sz="4" w:space="0" w:color="auto"/>
              <w:right w:val="single" w:sz="4" w:space="0" w:color="auto"/>
            </w:tcBorders>
            <w:shd w:val="clear" w:color="000000" w:fill="EEECE1"/>
            <w:hideMark/>
          </w:tcPr>
          <w:p w:rsidR="00ED226E" w:rsidRPr="00ED226E" w:rsidRDefault="00ED226E" w:rsidP="00ED226E">
            <w:pPr>
              <w:spacing w:after="0" w:line="240" w:lineRule="auto"/>
              <w:jc w:val="center"/>
              <w:rPr>
                <w:rFonts w:ascii="Calibri" w:eastAsia="Times New Roman" w:hAnsi="Calibri" w:cs="Calibri"/>
                <w:b/>
                <w:bCs/>
                <w:color w:val="000000"/>
                <w:lang w:eastAsia="en-GB"/>
              </w:rPr>
            </w:pPr>
            <w:r w:rsidRPr="00ED226E">
              <w:rPr>
                <w:rFonts w:ascii="Calibri" w:eastAsia="Times New Roman" w:hAnsi="Calibri" w:cs="Calibri"/>
                <w:b/>
                <w:bCs/>
                <w:color w:val="000000"/>
                <w:lang w:eastAsia="en-GB"/>
              </w:rPr>
              <w:t>Test CFM/</w:t>
            </w:r>
            <w:proofErr w:type="spellStart"/>
            <w:r w:rsidRPr="00ED226E">
              <w:rPr>
                <w:rFonts w:ascii="Calibri" w:eastAsia="Times New Roman" w:hAnsi="Calibri" w:cs="Calibri"/>
                <w:b/>
                <w:bCs/>
                <w:color w:val="000000"/>
                <w:lang w:eastAsia="en-GB"/>
              </w:rPr>
              <w:t>sqin</w:t>
            </w:r>
            <w:proofErr w:type="spellEnd"/>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9.830853659</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25.89760976</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35.48931707</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44.59756098</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50.41463415</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53.32317073</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55.66939024</w:t>
            </w:r>
          </w:p>
        </w:tc>
        <w:tc>
          <w:tcPr>
            <w:tcW w:w="1027" w:type="dxa"/>
            <w:tcBorders>
              <w:top w:val="single" w:sz="4" w:space="0" w:color="auto"/>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59.50865854</w:t>
            </w:r>
          </w:p>
        </w:tc>
      </w:tr>
      <w:tr w:rsidR="00B96815" w:rsidRPr="00ED226E" w:rsidTr="00B96815">
        <w:trPr>
          <w:trHeight w:val="806"/>
        </w:trPr>
        <w:tc>
          <w:tcPr>
            <w:tcW w:w="1026" w:type="dxa"/>
            <w:tcBorders>
              <w:top w:val="nil"/>
              <w:left w:val="single" w:sz="4" w:space="0" w:color="auto"/>
              <w:bottom w:val="single" w:sz="4" w:space="0" w:color="auto"/>
              <w:right w:val="single" w:sz="4" w:space="0" w:color="auto"/>
            </w:tcBorders>
            <w:shd w:val="clear" w:color="000000" w:fill="EEECE1"/>
            <w:hideMark/>
          </w:tcPr>
          <w:p w:rsidR="00ED226E" w:rsidRPr="00ED226E" w:rsidRDefault="00ED226E" w:rsidP="00ED226E">
            <w:pPr>
              <w:spacing w:after="0" w:line="240" w:lineRule="auto"/>
              <w:jc w:val="center"/>
              <w:rPr>
                <w:rFonts w:ascii="Calibri" w:eastAsia="Times New Roman" w:hAnsi="Calibri" w:cs="Calibri"/>
                <w:b/>
                <w:bCs/>
                <w:color w:val="000000"/>
                <w:lang w:eastAsia="en-GB"/>
              </w:rPr>
            </w:pPr>
            <w:r w:rsidRPr="00ED226E">
              <w:rPr>
                <w:rFonts w:ascii="Calibri" w:eastAsia="Times New Roman" w:hAnsi="Calibri" w:cs="Calibri"/>
                <w:b/>
                <w:bCs/>
                <w:color w:val="000000"/>
                <w:lang w:eastAsia="en-GB"/>
              </w:rPr>
              <w:t>Potential Flow</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25.3</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47.3</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65.7</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80.2</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91.1</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98.2</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101.5</w:t>
            </w:r>
          </w:p>
        </w:tc>
        <w:tc>
          <w:tcPr>
            <w:tcW w:w="1027" w:type="dxa"/>
            <w:tcBorders>
              <w:top w:val="nil"/>
              <w:left w:val="nil"/>
              <w:bottom w:val="single" w:sz="4" w:space="0" w:color="auto"/>
              <w:right w:val="single" w:sz="4" w:space="0" w:color="auto"/>
            </w:tcBorders>
            <w:shd w:val="clear" w:color="auto" w:fill="auto"/>
            <w:hideMark/>
          </w:tcPr>
          <w:p w:rsidR="00ED226E" w:rsidRPr="00ED226E" w:rsidRDefault="00ED226E" w:rsidP="00ED226E">
            <w:pPr>
              <w:spacing w:after="0" w:line="240" w:lineRule="auto"/>
              <w:jc w:val="center"/>
              <w:rPr>
                <w:rFonts w:ascii="Calibri" w:eastAsia="Times New Roman" w:hAnsi="Calibri" w:cs="Calibri"/>
                <w:color w:val="000000"/>
                <w:lang w:eastAsia="en-GB"/>
              </w:rPr>
            </w:pPr>
            <w:r w:rsidRPr="00ED226E">
              <w:rPr>
                <w:rFonts w:ascii="Calibri" w:eastAsia="Times New Roman" w:hAnsi="Calibri" w:cs="Calibri"/>
                <w:color w:val="000000"/>
                <w:lang w:eastAsia="en-GB"/>
              </w:rPr>
              <w:t>101.1</w:t>
            </w:r>
          </w:p>
        </w:tc>
      </w:tr>
    </w:tbl>
    <w:p w:rsidR="00ED226E" w:rsidRDefault="00B96815" w:rsidP="00693F8F">
      <w:pPr>
        <w:rPr>
          <w:sz w:val="24"/>
          <w:szCs w:val="24"/>
        </w:rPr>
      </w:pPr>
      <w:r w:rsidRPr="00BB48CE">
        <w:rPr>
          <w:b/>
          <w:noProof/>
          <w:sz w:val="24"/>
          <w:szCs w:val="24"/>
          <w:u w:val="single"/>
          <w:lang w:eastAsia="en-GB"/>
        </w:rPr>
        <mc:AlternateContent>
          <mc:Choice Requires="wps">
            <w:drawing>
              <wp:anchor distT="0" distB="0" distL="114300" distR="114300" simplePos="0" relativeHeight="251705344" behindDoc="1" locked="0" layoutInCell="1" allowOverlap="1" wp14:anchorId="11F855CF" wp14:editId="7F0097E0">
                <wp:simplePos x="0" y="0"/>
                <wp:positionH relativeFrom="margin">
                  <wp:posOffset>684530</wp:posOffset>
                </wp:positionH>
                <wp:positionV relativeFrom="paragraph">
                  <wp:posOffset>28575</wp:posOffset>
                </wp:positionV>
                <wp:extent cx="4654550" cy="272415"/>
                <wp:effectExtent l="0" t="0" r="12700" b="13335"/>
                <wp:wrapTight wrapText="bothSides">
                  <wp:wrapPolygon edited="0">
                    <wp:start x="0" y="0"/>
                    <wp:lineTo x="0" y="21147"/>
                    <wp:lineTo x="21571" y="21147"/>
                    <wp:lineTo x="21571" y="0"/>
                    <wp:lineTo x="0" y="0"/>
                  </wp:wrapPolygon>
                </wp:wrapTight>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B1487C" w:rsidRDefault="00070DA9" w:rsidP="00B96815">
                            <w:pPr>
                              <w:rPr>
                                <w:sz w:val="20"/>
                                <w:szCs w:val="20"/>
                              </w:rPr>
                            </w:pPr>
                            <w:r>
                              <w:rPr>
                                <w:i/>
                                <w:sz w:val="20"/>
                                <w:szCs w:val="20"/>
                              </w:rPr>
                              <w:t>Figure 14</w:t>
                            </w:r>
                            <w:r w:rsidRPr="00B1487C">
                              <w:rPr>
                                <w:i/>
                                <w:sz w:val="20"/>
                                <w:szCs w:val="20"/>
                              </w:rPr>
                              <w:t xml:space="preserve">: </w:t>
                            </w:r>
                            <w:r>
                              <w:rPr>
                                <w:sz w:val="20"/>
                                <w:szCs w:val="20"/>
                              </w:rPr>
                              <w:t>Table containing data from measured Exhaust flow and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53.9pt;margin-top:2.25pt;width:366.5pt;height:21.45pt;z-index:-251611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">
                <v:textbox>
                  <w:txbxContent>
                    <w:p w:rsidR="00996404" w:rsidRPr="00B1487C" w:rsidRDefault="00996404" w:rsidP="00B96815">
                      <w:pPr>
                        <w:rPr>
                          <w:sz w:val="20"/>
                          <w:szCs w:val="20"/>
                        </w:rPr>
                      </w:pPr>
                      <w:r>
                        <w:rPr>
                          <w:i/>
                          <w:sz w:val="20"/>
                          <w:szCs w:val="20"/>
                        </w:rPr>
                        <w:t>Figure 14</w:t>
                      </w:r>
                      <w:r w:rsidRPr="00B1487C">
                        <w:rPr>
                          <w:i/>
                          <w:sz w:val="20"/>
                          <w:szCs w:val="20"/>
                        </w:rPr>
                        <w:t xml:space="preserve">: </w:t>
                      </w:r>
                      <w:r>
                        <w:rPr>
                          <w:sz w:val="20"/>
                          <w:szCs w:val="20"/>
                        </w:rPr>
                        <w:t>Table containing data from measured Exhaust flow and potential flow</w:t>
                      </w:r>
                    </w:p>
                  </w:txbxContent>
                </v:textbox>
                <w10:wrap type="tight" anchorx="margin"/>
              </v:shape>
            </w:pict>
          </mc:Fallback>
        </mc:AlternateContent>
      </w:r>
    </w:p>
    <w:p w:rsidR="00B96815" w:rsidRDefault="00B96815" w:rsidP="00693F8F">
      <w:pPr>
        <w:rPr>
          <w:sz w:val="24"/>
          <w:szCs w:val="24"/>
        </w:rPr>
      </w:pPr>
    </w:p>
    <w:p w:rsidR="007A55ED" w:rsidRPr="007A55ED" w:rsidRDefault="007A55ED" w:rsidP="00693F8F">
      <w:pPr>
        <w:rPr>
          <w:sz w:val="24"/>
          <w:szCs w:val="24"/>
        </w:rPr>
      </w:pPr>
      <w:r>
        <w:rPr>
          <w:sz w:val="24"/>
          <w:szCs w:val="24"/>
        </w:rPr>
        <w:t>Looking</w:t>
      </w:r>
      <w:r w:rsidR="00ED226E">
        <w:rPr>
          <w:sz w:val="24"/>
          <w:szCs w:val="24"/>
        </w:rPr>
        <w:t xml:space="preserve"> at</w:t>
      </w:r>
      <w:r>
        <w:rPr>
          <w:sz w:val="24"/>
          <w:szCs w:val="24"/>
        </w:rPr>
        <w:t xml:space="preserve"> </w:t>
      </w:r>
      <w:r w:rsidR="00B96815">
        <w:rPr>
          <w:i/>
          <w:sz w:val="24"/>
          <w:szCs w:val="24"/>
        </w:rPr>
        <w:t>Figure 12</w:t>
      </w:r>
      <w:r w:rsidR="00ED226E">
        <w:rPr>
          <w:sz w:val="24"/>
          <w:szCs w:val="24"/>
        </w:rPr>
        <w:t>, when comparing both data series it can be seen that Potential flow has a smoother flow, and also has a greater CFM/</w:t>
      </w:r>
      <w:proofErr w:type="spellStart"/>
      <w:r w:rsidR="00ED226E">
        <w:rPr>
          <w:sz w:val="24"/>
          <w:szCs w:val="24"/>
        </w:rPr>
        <w:t>sqin</w:t>
      </w:r>
      <w:proofErr w:type="spellEnd"/>
      <w:r w:rsidR="00ED226E">
        <w:rPr>
          <w:sz w:val="24"/>
          <w:szCs w:val="24"/>
        </w:rPr>
        <w:t xml:space="preserve"> than the measured flow. It’s also Worthing noting that the Exh</w:t>
      </w:r>
      <w:r w:rsidR="00B96815">
        <w:rPr>
          <w:sz w:val="24"/>
          <w:szCs w:val="24"/>
        </w:rPr>
        <w:t>aust flow isn’t as smooth as the intake flow (</w:t>
      </w:r>
      <w:r w:rsidR="00B96815">
        <w:rPr>
          <w:i/>
          <w:sz w:val="24"/>
          <w:szCs w:val="24"/>
        </w:rPr>
        <w:t>Figure 10)</w:t>
      </w:r>
      <w:r w:rsidR="00F80E02">
        <w:rPr>
          <w:sz w:val="24"/>
          <w:szCs w:val="24"/>
        </w:rPr>
        <w:t>.  Even the potential flow doesn’t follow a clean curvature. This could be due to the contamination on the exhaust valves. Also the flow of the exhaust gases may be hindered by the reduction in size of the exhaust valves.</w:t>
      </w:r>
    </w:p>
    <w:p w:rsidR="007A55ED" w:rsidRDefault="007A55ED" w:rsidP="00693F8F">
      <w:pPr>
        <w:rPr>
          <w:b/>
          <w:sz w:val="24"/>
          <w:szCs w:val="24"/>
          <w:u w:val="single"/>
        </w:rPr>
      </w:pPr>
    </w:p>
    <w:p w:rsidR="007A55ED" w:rsidRDefault="007A55ED" w:rsidP="00693F8F">
      <w:pPr>
        <w:rPr>
          <w:b/>
          <w:sz w:val="24"/>
          <w:szCs w:val="24"/>
          <w:u w:val="single"/>
        </w:rPr>
      </w:pPr>
    </w:p>
    <w:p w:rsidR="007A55ED" w:rsidRDefault="007A55ED" w:rsidP="00693F8F">
      <w:pPr>
        <w:rPr>
          <w:b/>
          <w:sz w:val="24"/>
          <w:szCs w:val="24"/>
          <w:u w:val="single"/>
        </w:rPr>
      </w:pPr>
    </w:p>
    <w:p w:rsidR="007A55ED" w:rsidRDefault="007A55ED" w:rsidP="00693F8F">
      <w:pPr>
        <w:rPr>
          <w:b/>
          <w:sz w:val="24"/>
          <w:szCs w:val="24"/>
          <w:u w:val="single"/>
        </w:rPr>
      </w:pPr>
    </w:p>
    <w:p w:rsidR="007A55ED" w:rsidRDefault="007A55ED" w:rsidP="00693F8F">
      <w:pPr>
        <w:rPr>
          <w:b/>
          <w:sz w:val="24"/>
          <w:szCs w:val="24"/>
          <w:u w:val="single"/>
        </w:rPr>
      </w:pPr>
    </w:p>
    <w:p w:rsidR="00F80E02" w:rsidRDefault="00F80E02" w:rsidP="00693F8F">
      <w:pPr>
        <w:rPr>
          <w:b/>
          <w:sz w:val="24"/>
          <w:szCs w:val="24"/>
          <w:u w:val="single"/>
        </w:rPr>
      </w:pPr>
    </w:p>
    <w:p w:rsidR="007A55ED" w:rsidRDefault="007A55ED" w:rsidP="00693F8F">
      <w:pPr>
        <w:rPr>
          <w:b/>
          <w:sz w:val="24"/>
          <w:szCs w:val="24"/>
          <w:u w:val="single"/>
        </w:rPr>
      </w:pPr>
      <w:r>
        <w:rPr>
          <w:b/>
          <w:sz w:val="24"/>
          <w:szCs w:val="24"/>
          <w:u w:val="single"/>
        </w:rPr>
        <w:lastRenderedPageBreak/>
        <w:t>Ford 1.6 intake flow data</w:t>
      </w:r>
    </w:p>
    <w:p w:rsidR="00184AEC" w:rsidRDefault="00184AEC" w:rsidP="00184AEC">
      <w:pPr>
        <w:rPr>
          <w:sz w:val="24"/>
          <w:szCs w:val="24"/>
        </w:rPr>
      </w:pPr>
      <w:r>
        <w:rPr>
          <w:sz w:val="24"/>
          <w:szCs w:val="24"/>
        </w:rPr>
        <w:t xml:space="preserve">Below in </w:t>
      </w:r>
      <w:r>
        <w:rPr>
          <w:i/>
          <w:sz w:val="24"/>
          <w:szCs w:val="24"/>
        </w:rPr>
        <w:t>Figure 13</w:t>
      </w:r>
      <w:r w:rsidR="0035600F">
        <w:rPr>
          <w:i/>
          <w:sz w:val="24"/>
          <w:szCs w:val="24"/>
        </w:rPr>
        <w:t xml:space="preserve"> &amp; 14, </w:t>
      </w:r>
      <w:r>
        <w:rPr>
          <w:sz w:val="24"/>
          <w:szCs w:val="24"/>
        </w:rPr>
        <w:t>table</w:t>
      </w:r>
      <w:r w:rsidR="0035600F">
        <w:rPr>
          <w:sz w:val="24"/>
          <w:szCs w:val="24"/>
        </w:rPr>
        <w:t>s show</w:t>
      </w:r>
      <w:r>
        <w:rPr>
          <w:sz w:val="24"/>
          <w:szCs w:val="24"/>
        </w:rPr>
        <w:t xml:space="preserve"> the data gathered during the Flowbench testing of the Intake</w:t>
      </w:r>
      <w:r w:rsidR="0035600F">
        <w:rPr>
          <w:sz w:val="24"/>
          <w:szCs w:val="24"/>
        </w:rPr>
        <w:t xml:space="preserve"> and </w:t>
      </w:r>
      <w:proofErr w:type="gramStart"/>
      <w:r w:rsidR="0035600F">
        <w:rPr>
          <w:sz w:val="24"/>
          <w:szCs w:val="24"/>
        </w:rPr>
        <w:t xml:space="preserve">exhaust </w:t>
      </w:r>
      <w:r>
        <w:rPr>
          <w:sz w:val="24"/>
          <w:szCs w:val="24"/>
        </w:rPr>
        <w:t xml:space="preserve"> port</w:t>
      </w:r>
      <w:r w:rsidR="0035600F">
        <w:rPr>
          <w:sz w:val="24"/>
          <w:szCs w:val="24"/>
        </w:rPr>
        <w:t>s</w:t>
      </w:r>
      <w:proofErr w:type="gramEnd"/>
      <w:r>
        <w:rPr>
          <w:sz w:val="24"/>
          <w:szCs w:val="24"/>
        </w:rPr>
        <w:t xml:space="preserve"> of the </w:t>
      </w:r>
      <w:r>
        <w:rPr>
          <w:b/>
          <w:sz w:val="24"/>
          <w:szCs w:val="24"/>
        </w:rPr>
        <w:t xml:space="preserve">Ford 1.6 </w:t>
      </w:r>
      <w:r>
        <w:rPr>
          <w:sz w:val="24"/>
          <w:szCs w:val="24"/>
        </w:rPr>
        <w:t>cylinder head. When testing the cylinder head, the results of</w:t>
      </w:r>
      <w:r w:rsidR="0035600F">
        <w:rPr>
          <w:sz w:val="24"/>
          <w:szCs w:val="24"/>
        </w:rPr>
        <w:t xml:space="preserve"> the test were plotted into these</w:t>
      </w:r>
      <w:r>
        <w:rPr>
          <w:sz w:val="24"/>
          <w:szCs w:val="24"/>
        </w:rPr>
        <w:t xml:space="preserve"> table</w:t>
      </w:r>
      <w:r w:rsidR="0035600F">
        <w:rPr>
          <w:sz w:val="24"/>
          <w:szCs w:val="24"/>
        </w:rPr>
        <w:t>s</w:t>
      </w:r>
      <w:r>
        <w:rPr>
          <w:sz w:val="24"/>
          <w:szCs w:val="24"/>
        </w:rPr>
        <w:t>, to be turned into a graphical form. The data explanation follows on page 1</w:t>
      </w:r>
      <w:r w:rsidR="0035600F">
        <w:rPr>
          <w:sz w:val="24"/>
          <w:szCs w:val="24"/>
        </w:rPr>
        <w:t>4</w:t>
      </w:r>
    </w:p>
    <w:tbl>
      <w:tblPr>
        <w:tblW w:w="0" w:type="auto"/>
        <w:jc w:val="center"/>
        <w:tblInd w:w="93" w:type="dxa"/>
        <w:tblLook w:val="04A0" w:firstRow="1" w:lastRow="0" w:firstColumn="1" w:lastColumn="0" w:noHBand="0" w:noVBand="1"/>
      </w:tblPr>
      <w:tblGrid>
        <w:gridCol w:w="2493"/>
        <w:gridCol w:w="832"/>
        <w:gridCol w:w="832"/>
        <w:gridCol w:w="832"/>
        <w:gridCol w:w="832"/>
        <w:gridCol w:w="832"/>
        <w:gridCol w:w="832"/>
        <w:gridCol w:w="832"/>
        <w:gridCol w:w="832"/>
      </w:tblGrid>
      <w:tr w:rsidR="00184AEC" w:rsidRPr="00184AEC" w:rsidTr="00184AEC">
        <w:trPr>
          <w:trHeight w:val="324"/>
          <w:jc w:val="center"/>
        </w:trPr>
        <w:tc>
          <w:tcPr>
            <w:tcW w:w="0" w:type="auto"/>
            <w:tcBorders>
              <w:top w:val="single" w:sz="4" w:space="0" w:color="auto"/>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Number</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1</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2</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3</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4</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5</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6</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7</w:t>
            </w:r>
          </w:p>
        </w:tc>
        <w:tc>
          <w:tcPr>
            <w:tcW w:w="0" w:type="auto"/>
            <w:tcBorders>
              <w:top w:val="single" w:sz="4" w:space="0" w:color="auto"/>
              <w:left w:val="nil"/>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8</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Pressure (Psi)</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Valve Lift (B)</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4.8</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7.2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8.4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9.6</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 Range (1-6)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Flowscale %</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76.8</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97</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61.5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61.5</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Flowscale (5/100)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0.768</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0.97</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0.615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0.615</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Raw Test Flow CFM (6.x.E.)</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17.49</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39.039</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54.51264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68.8506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88.6584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90.13604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90.87486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90.87486</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Leakage (Flowscale % when valve are shut)</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CFM (7-8)</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17.49</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39.039</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54.51264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68.8506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88.6584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90.13604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90.87486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90.87486</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CFM/</w:t>
            </w:r>
            <w:proofErr w:type="spellStart"/>
            <w:r w:rsidRPr="00184AEC">
              <w:rPr>
                <w:rFonts w:ascii="Calibri" w:eastAsia="Times New Roman" w:hAnsi="Calibri" w:cs="Calibri"/>
                <w:b/>
                <w:bCs/>
                <w:color w:val="000000"/>
                <w:lang w:eastAsia="en-GB"/>
              </w:rPr>
              <w:t>sqin</w:t>
            </w:r>
            <w:proofErr w:type="spellEnd"/>
            <w:r w:rsidRPr="00184AEC">
              <w:rPr>
                <w:rFonts w:ascii="Calibri" w:eastAsia="Times New Roman" w:hAnsi="Calibri" w:cs="Calibri"/>
                <w:b/>
                <w:bCs/>
                <w:color w:val="000000"/>
                <w:lang w:eastAsia="en-GB"/>
              </w:rPr>
              <w:t xml:space="preserve"> (9./Effective Area)</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10.6646341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23.8042683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33.2394146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41.9820732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54.06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54.961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55.4115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55.4115</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Potential Flow</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47.3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65.7</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80.2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91.1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98.2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101.5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101.1</w:t>
            </w:r>
          </w:p>
        </w:tc>
      </w:tr>
      <w:tr w:rsidR="00184AEC" w:rsidRPr="00184AEC" w:rsidTr="00184AEC">
        <w:trPr>
          <w:trHeight w:val="324"/>
          <w:jc w:val="center"/>
        </w:trPr>
        <w:tc>
          <w:tcPr>
            <w:tcW w:w="0" w:type="auto"/>
            <w:tcBorders>
              <w:top w:val="nil"/>
              <w:left w:val="single" w:sz="4" w:space="0" w:color="auto"/>
              <w:bottom w:val="single" w:sz="4" w:space="0" w:color="auto"/>
              <w:right w:val="single" w:sz="4" w:space="0" w:color="auto"/>
            </w:tcBorders>
            <w:shd w:val="clear" w:color="000000" w:fill="EEECE1"/>
            <w:noWrap/>
            <w:vAlign w:val="center"/>
            <w:hideMark/>
          </w:tcPr>
          <w:p w:rsidR="00184AEC" w:rsidRPr="00184AEC" w:rsidRDefault="00184AEC" w:rsidP="00184AEC">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Potential Flow %</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0.42152704</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0.50326149</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0.50592716</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0.52346725</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0.59341383</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0.55968432</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0.54592611</w:t>
            </w:r>
          </w:p>
        </w:tc>
        <w:tc>
          <w:tcPr>
            <w:tcW w:w="0" w:type="auto"/>
            <w:tcBorders>
              <w:top w:val="nil"/>
              <w:left w:val="nil"/>
              <w:bottom w:val="single" w:sz="4" w:space="0" w:color="auto"/>
              <w:right w:val="single" w:sz="4" w:space="0" w:color="auto"/>
            </w:tcBorders>
            <w:shd w:val="clear" w:color="auto" w:fill="auto"/>
            <w:noWrap/>
            <w:vAlign w:val="center"/>
            <w:hideMark/>
          </w:tcPr>
          <w:p w:rsidR="00184AEC" w:rsidRPr="00184AEC" w:rsidRDefault="00184AEC" w:rsidP="00184AEC">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0.54808605</w:t>
            </w:r>
          </w:p>
        </w:tc>
      </w:tr>
    </w:tbl>
    <w:p w:rsidR="00184AEC" w:rsidRPr="0084688F" w:rsidRDefault="002B2E18" w:rsidP="00184AEC">
      <w:pPr>
        <w:rPr>
          <w:sz w:val="24"/>
          <w:szCs w:val="24"/>
          <w:u w:val="single"/>
        </w:rPr>
      </w:pPr>
      <w:r w:rsidRPr="00BB48CE">
        <w:rPr>
          <w:b/>
          <w:noProof/>
          <w:sz w:val="24"/>
          <w:szCs w:val="24"/>
          <w:u w:val="single"/>
          <w:lang w:eastAsia="en-GB"/>
        </w:rPr>
        <mc:AlternateContent>
          <mc:Choice Requires="wps">
            <w:drawing>
              <wp:anchor distT="0" distB="0" distL="114300" distR="114300" simplePos="0" relativeHeight="251711488" behindDoc="1" locked="0" layoutInCell="1" allowOverlap="1" wp14:anchorId="54CF569F" wp14:editId="313B0155">
                <wp:simplePos x="0" y="0"/>
                <wp:positionH relativeFrom="margin">
                  <wp:posOffset>684530</wp:posOffset>
                </wp:positionH>
                <wp:positionV relativeFrom="paragraph">
                  <wp:posOffset>14605</wp:posOffset>
                </wp:positionV>
                <wp:extent cx="4654550" cy="272415"/>
                <wp:effectExtent l="0" t="0" r="12700" b="13335"/>
                <wp:wrapTight wrapText="bothSides">
                  <wp:wrapPolygon edited="0">
                    <wp:start x="0" y="0"/>
                    <wp:lineTo x="0" y="21147"/>
                    <wp:lineTo x="21571" y="21147"/>
                    <wp:lineTo x="21571"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B1487C" w:rsidRDefault="00070DA9" w:rsidP="002B2E18">
                            <w:pPr>
                              <w:rPr>
                                <w:sz w:val="20"/>
                                <w:szCs w:val="20"/>
                              </w:rPr>
                            </w:pPr>
                            <w:r>
                              <w:rPr>
                                <w:i/>
                                <w:sz w:val="20"/>
                                <w:szCs w:val="20"/>
                              </w:rPr>
                              <w:t>Figure 15</w:t>
                            </w:r>
                            <w:r w:rsidRPr="00B1487C">
                              <w:rPr>
                                <w:i/>
                                <w:sz w:val="20"/>
                                <w:szCs w:val="20"/>
                              </w:rPr>
                              <w:t xml:space="preserve">: </w:t>
                            </w:r>
                            <w:r>
                              <w:rPr>
                                <w:sz w:val="20"/>
                                <w:szCs w:val="20"/>
                              </w:rPr>
                              <w:t>Table containing data from measured Intake flow and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53.9pt;margin-top:1.15pt;width:366.5pt;height:21.45pt;z-index:-251604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">
                <v:textbox>
                  <w:txbxContent>
                    <w:p w:rsidR="00996404" w:rsidRPr="00B1487C" w:rsidRDefault="00996404" w:rsidP="002B2E18">
                      <w:pPr>
                        <w:rPr>
                          <w:sz w:val="20"/>
                          <w:szCs w:val="20"/>
                        </w:rPr>
                      </w:pPr>
                      <w:r>
                        <w:rPr>
                          <w:i/>
                          <w:sz w:val="20"/>
                          <w:szCs w:val="20"/>
                        </w:rPr>
                        <w:t>Figure 15</w:t>
                      </w:r>
                      <w:r w:rsidRPr="00B1487C">
                        <w:rPr>
                          <w:i/>
                          <w:sz w:val="20"/>
                          <w:szCs w:val="20"/>
                        </w:rPr>
                        <w:t xml:space="preserve">: </w:t>
                      </w:r>
                      <w:r>
                        <w:rPr>
                          <w:sz w:val="20"/>
                          <w:szCs w:val="20"/>
                        </w:rPr>
                        <w:t>Table containing data from measured Intake flow and potential flow</w:t>
                      </w:r>
                    </w:p>
                  </w:txbxContent>
                </v:textbox>
                <w10:wrap type="tight" anchorx="margin"/>
              </v:shape>
            </w:pict>
          </mc:Fallback>
        </mc:AlternateContent>
      </w:r>
    </w:p>
    <w:tbl>
      <w:tblPr>
        <w:tblpPr w:leftFromText="180" w:rightFromText="180" w:vertAnchor="text" w:horzAnchor="margin" w:tblpY="589"/>
        <w:tblW w:w="9245" w:type="dxa"/>
        <w:tblLayout w:type="fixed"/>
        <w:tblLook w:val="04A0" w:firstRow="1" w:lastRow="0" w:firstColumn="1" w:lastColumn="0" w:noHBand="0" w:noVBand="1"/>
      </w:tblPr>
      <w:tblGrid>
        <w:gridCol w:w="2353"/>
        <w:gridCol w:w="23"/>
        <w:gridCol w:w="709"/>
        <w:gridCol w:w="39"/>
        <w:gridCol w:w="611"/>
        <w:gridCol w:w="59"/>
        <w:gridCol w:w="782"/>
        <w:gridCol w:w="68"/>
        <w:gridCol w:w="1104"/>
        <w:gridCol w:w="30"/>
        <w:gridCol w:w="851"/>
        <w:gridCol w:w="16"/>
        <w:gridCol w:w="796"/>
        <w:gridCol w:w="38"/>
        <w:gridCol w:w="854"/>
        <w:gridCol w:w="912"/>
      </w:tblGrid>
      <w:tr w:rsidR="00900559" w:rsidRPr="00184AEC" w:rsidTr="00900559">
        <w:trPr>
          <w:trHeight w:val="300"/>
        </w:trPr>
        <w:tc>
          <w:tcPr>
            <w:tcW w:w="2353" w:type="dxa"/>
            <w:tcBorders>
              <w:top w:val="single" w:sz="4" w:space="0" w:color="auto"/>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Number</w:t>
            </w:r>
          </w:p>
        </w:tc>
        <w:tc>
          <w:tcPr>
            <w:tcW w:w="771" w:type="dxa"/>
            <w:gridSpan w:val="3"/>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1</w:t>
            </w:r>
          </w:p>
        </w:tc>
        <w:tc>
          <w:tcPr>
            <w:tcW w:w="611" w:type="dxa"/>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2</w:t>
            </w:r>
          </w:p>
        </w:tc>
        <w:tc>
          <w:tcPr>
            <w:tcW w:w="841" w:type="dxa"/>
            <w:gridSpan w:val="2"/>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3</w:t>
            </w:r>
          </w:p>
        </w:tc>
        <w:tc>
          <w:tcPr>
            <w:tcW w:w="1172" w:type="dxa"/>
            <w:gridSpan w:val="2"/>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4</w:t>
            </w:r>
          </w:p>
        </w:tc>
        <w:tc>
          <w:tcPr>
            <w:tcW w:w="897" w:type="dxa"/>
            <w:gridSpan w:val="3"/>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5</w:t>
            </w:r>
          </w:p>
        </w:tc>
        <w:tc>
          <w:tcPr>
            <w:tcW w:w="796" w:type="dxa"/>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6</w:t>
            </w:r>
          </w:p>
        </w:tc>
        <w:tc>
          <w:tcPr>
            <w:tcW w:w="892" w:type="dxa"/>
            <w:gridSpan w:val="2"/>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7</w:t>
            </w:r>
          </w:p>
        </w:tc>
        <w:tc>
          <w:tcPr>
            <w:tcW w:w="912" w:type="dxa"/>
            <w:tcBorders>
              <w:top w:val="single" w:sz="4" w:space="0" w:color="auto"/>
              <w:left w:val="nil"/>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8</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Pressure (Psi)</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Valve Lift (B)</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1.5</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4.5</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7.5</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10.5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12</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 Range (1-6)</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Flowscale %</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50</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55</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76.8</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97</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60</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61</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61.5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61.5</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Flowscale (5/100)</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0.55</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0.768</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0.97</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0.61</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0.615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0.615</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Raw Test Flow CFM (6.x.E.)</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20.67</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43.2586</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60.40474</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76.29244</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95.4</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96.99</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97.785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97.785</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Leakage (Flowscale % when valve are shut)</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CFM (7-8)</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20.67</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43.2586</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60.40474</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76.29244</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95.4</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96.99</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97.785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97.785</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Test CFM/</w:t>
            </w:r>
            <w:proofErr w:type="spellStart"/>
            <w:r w:rsidRPr="00184AEC">
              <w:rPr>
                <w:rFonts w:ascii="Calibri" w:eastAsia="Times New Roman" w:hAnsi="Calibri" w:cs="Calibri"/>
                <w:b/>
                <w:bCs/>
                <w:color w:val="000000"/>
                <w:lang w:eastAsia="en-GB"/>
              </w:rPr>
              <w:t>sqin</w:t>
            </w:r>
            <w:proofErr w:type="spellEnd"/>
            <w:r w:rsidRPr="00184AEC">
              <w:rPr>
                <w:rFonts w:ascii="Calibri" w:eastAsia="Times New Roman" w:hAnsi="Calibri" w:cs="Calibri"/>
                <w:b/>
                <w:bCs/>
                <w:color w:val="000000"/>
                <w:lang w:eastAsia="en-GB"/>
              </w:rPr>
              <w:t xml:space="preserve"> (9./Effective Area)</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12.60366</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26.3772</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36.83216</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46.51978</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58.17073</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59.14024</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59.625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59.625</w:t>
            </w:r>
          </w:p>
        </w:tc>
      </w:tr>
      <w:tr w:rsidR="00900559" w:rsidRPr="00184AEC" w:rsidTr="00900559">
        <w:trPr>
          <w:trHeight w:val="300"/>
        </w:trPr>
        <w:tc>
          <w:tcPr>
            <w:tcW w:w="2353" w:type="dxa"/>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Potential Flow</w:t>
            </w:r>
          </w:p>
        </w:tc>
        <w:tc>
          <w:tcPr>
            <w:tcW w:w="771"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25.3</w:t>
            </w:r>
          </w:p>
        </w:tc>
        <w:tc>
          <w:tcPr>
            <w:tcW w:w="61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47.3</w:t>
            </w:r>
          </w:p>
        </w:tc>
        <w:tc>
          <w:tcPr>
            <w:tcW w:w="841"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65.7</w:t>
            </w:r>
          </w:p>
        </w:tc>
        <w:tc>
          <w:tcPr>
            <w:tcW w:w="117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80.2</w:t>
            </w:r>
          </w:p>
        </w:tc>
        <w:tc>
          <w:tcPr>
            <w:tcW w:w="897"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91.1</w:t>
            </w:r>
          </w:p>
        </w:tc>
        <w:tc>
          <w:tcPr>
            <w:tcW w:w="796"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98.2</w:t>
            </w:r>
          </w:p>
        </w:tc>
        <w:tc>
          <w:tcPr>
            <w:tcW w:w="892"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101.5</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101.1</w:t>
            </w:r>
          </w:p>
        </w:tc>
      </w:tr>
      <w:tr w:rsidR="00900559" w:rsidRPr="00184AEC" w:rsidTr="00900559">
        <w:trPr>
          <w:trHeight w:val="300"/>
        </w:trPr>
        <w:tc>
          <w:tcPr>
            <w:tcW w:w="2376" w:type="dxa"/>
            <w:gridSpan w:val="2"/>
            <w:tcBorders>
              <w:top w:val="nil"/>
              <w:left w:val="single" w:sz="4" w:space="0" w:color="auto"/>
              <w:bottom w:val="single" w:sz="4" w:space="0" w:color="auto"/>
              <w:right w:val="single" w:sz="4" w:space="0" w:color="auto"/>
            </w:tcBorders>
            <w:shd w:val="clear" w:color="000000" w:fill="EEECE1"/>
            <w:noWrap/>
            <w:vAlign w:val="center"/>
            <w:hideMark/>
          </w:tcPr>
          <w:p w:rsidR="00900559" w:rsidRPr="00184AEC" w:rsidRDefault="00900559" w:rsidP="00900559">
            <w:pPr>
              <w:spacing w:after="0" w:line="240" w:lineRule="auto"/>
              <w:rPr>
                <w:rFonts w:ascii="Calibri" w:eastAsia="Times New Roman" w:hAnsi="Calibri" w:cs="Calibri"/>
                <w:b/>
                <w:bCs/>
                <w:color w:val="000000"/>
                <w:lang w:eastAsia="en-GB"/>
              </w:rPr>
            </w:pPr>
            <w:r w:rsidRPr="00184AEC">
              <w:rPr>
                <w:rFonts w:ascii="Calibri" w:eastAsia="Times New Roman" w:hAnsi="Calibri" w:cs="Calibri"/>
                <w:b/>
                <w:bCs/>
                <w:color w:val="000000"/>
                <w:lang w:eastAsia="en-GB"/>
              </w:rPr>
              <w:t>Potential Flow %</w:t>
            </w:r>
          </w:p>
        </w:tc>
        <w:tc>
          <w:tcPr>
            <w:tcW w:w="709"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0.498168</w:t>
            </w:r>
          </w:p>
        </w:tc>
        <w:tc>
          <w:tcPr>
            <w:tcW w:w="709"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0.557657</w:t>
            </w:r>
          </w:p>
        </w:tc>
        <w:tc>
          <w:tcPr>
            <w:tcW w:w="850"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0.560611</w:t>
            </w:r>
          </w:p>
        </w:tc>
        <w:tc>
          <w:tcPr>
            <w:tcW w:w="1134" w:type="dxa"/>
            <w:gridSpan w:val="2"/>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0.580047</w:t>
            </w:r>
          </w:p>
        </w:tc>
        <w:tc>
          <w:tcPr>
            <w:tcW w:w="851"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0.638537</w:t>
            </w:r>
          </w:p>
        </w:tc>
        <w:tc>
          <w:tcPr>
            <w:tcW w:w="850" w:type="dxa"/>
            <w:gridSpan w:val="3"/>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0.602243</w:t>
            </w:r>
          </w:p>
        </w:tc>
        <w:tc>
          <w:tcPr>
            <w:tcW w:w="854"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0.587438</w:t>
            </w:r>
          </w:p>
        </w:tc>
        <w:tc>
          <w:tcPr>
            <w:tcW w:w="912" w:type="dxa"/>
            <w:tcBorders>
              <w:top w:val="nil"/>
              <w:left w:val="nil"/>
              <w:bottom w:val="single" w:sz="4" w:space="0" w:color="auto"/>
              <w:right w:val="single" w:sz="4" w:space="0" w:color="auto"/>
            </w:tcBorders>
            <w:shd w:val="clear" w:color="auto" w:fill="auto"/>
            <w:noWrap/>
            <w:vAlign w:val="center"/>
            <w:hideMark/>
          </w:tcPr>
          <w:p w:rsidR="00900559" w:rsidRPr="00184AEC" w:rsidRDefault="00900559" w:rsidP="00900559">
            <w:pPr>
              <w:spacing w:after="0" w:line="240" w:lineRule="auto"/>
              <w:rPr>
                <w:rFonts w:ascii="Calibri" w:eastAsia="Times New Roman" w:hAnsi="Calibri" w:cs="Calibri"/>
                <w:color w:val="000000"/>
                <w:lang w:eastAsia="en-GB"/>
              </w:rPr>
            </w:pPr>
            <w:r w:rsidRPr="00184AEC">
              <w:rPr>
                <w:rFonts w:ascii="Calibri" w:eastAsia="Times New Roman" w:hAnsi="Calibri" w:cs="Calibri"/>
                <w:color w:val="000000"/>
                <w:lang w:eastAsia="en-GB"/>
              </w:rPr>
              <w:t>0.589763</w:t>
            </w:r>
          </w:p>
        </w:tc>
      </w:tr>
    </w:tbl>
    <w:p w:rsidR="00184AEC" w:rsidRDefault="00900559" w:rsidP="00693F8F">
      <w:pPr>
        <w:rPr>
          <w:b/>
          <w:sz w:val="24"/>
          <w:szCs w:val="24"/>
          <w:u w:val="single"/>
        </w:rPr>
      </w:pPr>
      <w:r w:rsidRPr="00BB48CE">
        <w:rPr>
          <w:b/>
          <w:noProof/>
          <w:sz w:val="24"/>
          <w:szCs w:val="24"/>
          <w:u w:val="single"/>
          <w:lang w:eastAsia="en-GB"/>
        </w:rPr>
        <mc:AlternateContent>
          <mc:Choice Requires="wps">
            <w:drawing>
              <wp:anchor distT="0" distB="0" distL="114300" distR="114300" simplePos="0" relativeHeight="251713536" behindDoc="1" locked="0" layoutInCell="1" allowOverlap="1" wp14:anchorId="3FAEDF1D" wp14:editId="32B22F15">
                <wp:simplePos x="0" y="0"/>
                <wp:positionH relativeFrom="margin">
                  <wp:align>center</wp:align>
                </wp:positionH>
                <wp:positionV relativeFrom="paragraph">
                  <wp:posOffset>3750310</wp:posOffset>
                </wp:positionV>
                <wp:extent cx="4654550" cy="272415"/>
                <wp:effectExtent l="0" t="0" r="12700" b="1333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B1487C" w:rsidRDefault="00070DA9" w:rsidP="00900559">
                            <w:pPr>
                              <w:rPr>
                                <w:sz w:val="20"/>
                                <w:szCs w:val="20"/>
                              </w:rPr>
                            </w:pPr>
                            <w:r>
                              <w:rPr>
                                <w:i/>
                                <w:sz w:val="20"/>
                                <w:szCs w:val="20"/>
                              </w:rPr>
                              <w:t>Figure 16</w:t>
                            </w:r>
                            <w:r w:rsidRPr="00B1487C">
                              <w:rPr>
                                <w:i/>
                                <w:sz w:val="20"/>
                                <w:szCs w:val="20"/>
                              </w:rPr>
                              <w:t xml:space="preserve">: </w:t>
                            </w:r>
                            <w:r>
                              <w:rPr>
                                <w:sz w:val="20"/>
                                <w:szCs w:val="20"/>
                              </w:rPr>
                              <w:t>Table containing data from measured Exhaust flow and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0;margin-top:295.3pt;width:366.5pt;height:21.45pt;z-index:-2516029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">
                <v:textbox>
                  <w:txbxContent>
                    <w:p w:rsidR="00996404" w:rsidRPr="00B1487C" w:rsidRDefault="00996404" w:rsidP="00900559">
                      <w:pPr>
                        <w:rPr>
                          <w:sz w:val="20"/>
                          <w:szCs w:val="20"/>
                        </w:rPr>
                      </w:pPr>
                      <w:r>
                        <w:rPr>
                          <w:i/>
                          <w:sz w:val="20"/>
                          <w:szCs w:val="20"/>
                        </w:rPr>
                        <w:t>Figure 16</w:t>
                      </w:r>
                      <w:r w:rsidRPr="00B1487C">
                        <w:rPr>
                          <w:i/>
                          <w:sz w:val="20"/>
                          <w:szCs w:val="20"/>
                        </w:rPr>
                        <w:t xml:space="preserve">: </w:t>
                      </w:r>
                      <w:r>
                        <w:rPr>
                          <w:sz w:val="20"/>
                          <w:szCs w:val="20"/>
                        </w:rPr>
                        <w:t>Table containing data from measured Exhaust flow and potential flow</w:t>
                      </w:r>
                    </w:p>
                  </w:txbxContent>
                </v:textbox>
                <w10:wrap type="square" anchorx="margin"/>
              </v:shape>
            </w:pict>
          </mc:Fallback>
        </mc:AlternateContent>
      </w:r>
      <w:r w:rsidR="0035600F">
        <w:rPr>
          <w:b/>
          <w:sz w:val="24"/>
          <w:szCs w:val="24"/>
          <w:u w:val="single"/>
        </w:rPr>
        <w:t>Ford 1.6 Exhaust Flow data</w:t>
      </w:r>
    </w:p>
    <w:p w:rsidR="00900559" w:rsidRDefault="00900559" w:rsidP="009A69EC">
      <w:pPr>
        <w:rPr>
          <w:b/>
          <w:sz w:val="24"/>
          <w:szCs w:val="24"/>
          <w:u w:val="single"/>
        </w:rPr>
      </w:pPr>
    </w:p>
    <w:p w:rsidR="009A69EC" w:rsidRDefault="009A69EC" w:rsidP="009A69EC">
      <w:pPr>
        <w:rPr>
          <w:b/>
          <w:sz w:val="24"/>
          <w:szCs w:val="24"/>
          <w:u w:val="single"/>
        </w:rPr>
      </w:pPr>
      <w:r w:rsidRPr="00BB48CE">
        <w:rPr>
          <w:b/>
          <w:sz w:val="24"/>
          <w:szCs w:val="24"/>
          <w:u w:val="single"/>
        </w:rPr>
        <w:t xml:space="preserve">Analysis </w:t>
      </w:r>
      <w:r>
        <w:rPr>
          <w:b/>
          <w:sz w:val="24"/>
          <w:szCs w:val="24"/>
          <w:u w:val="single"/>
        </w:rPr>
        <w:t xml:space="preserve">of Ford 1.6 Intake measured </w:t>
      </w:r>
      <w:r w:rsidRPr="00BB48CE">
        <w:rPr>
          <w:b/>
          <w:sz w:val="24"/>
          <w:szCs w:val="24"/>
          <w:u w:val="single"/>
        </w:rPr>
        <w:t>data</w:t>
      </w:r>
    </w:p>
    <w:p w:rsidR="002B2E18" w:rsidRDefault="002B2E18" w:rsidP="009A69EC">
      <w:pPr>
        <w:rPr>
          <w:b/>
          <w:sz w:val="24"/>
          <w:szCs w:val="24"/>
          <w:u w:val="single"/>
        </w:rPr>
      </w:pPr>
      <w:r w:rsidRPr="00BB48CE">
        <w:rPr>
          <w:b/>
          <w:noProof/>
          <w:sz w:val="24"/>
          <w:szCs w:val="24"/>
          <w:u w:val="single"/>
          <w:lang w:eastAsia="en-GB"/>
        </w:rPr>
        <mc:AlternateContent>
          <mc:Choice Requires="wps">
            <w:drawing>
              <wp:anchor distT="0" distB="0" distL="114300" distR="114300" simplePos="0" relativeHeight="251707392" behindDoc="1" locked="0" layoutInCell="1" allowOverlap="1" wp14:anchorId="78C50068" wp14:editId="38AD966F">
                <wp:simplePos x="0" y="0"/>
                <wp:positionH relativeFrom="margin">
                  <wp:align>center</wp:align>
                </wp:positionH>
                <wp:positionV relativeFrom="paragraph">
                  <wp:posOffset>2764790</wp:posOffset>
                </wp:positionV>
                <wp:extent cx="4654550" cy="272415"/>
                <wp:effectExtent l="0" t="0" r="12700" b="13335"/>
                <wp:wrapTight wrapText="bothSides">
                  <wp:wrapPolygon edited="0">
                    <wp:start x="0" y="0"/>
                    <wp:lineTo x="0" y="21147"/>
                    <wp:lineTo x="21571" y="21147"/>
                    <wp:lineTo x="21571" y="0"/>
                    <wp:lineTo x="0" y="0"/>
                  </wp:wrapPolygon>
                </wp:wrapTight>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900559" w:rsidRDefault="00070DA9" w:rsidP="002B2E18">
                            <w:pPr>
                              <w:rPr>
                                <w:sz w:val="20"/>
                                <w:szCs w:val="20"/>
                              </w:rPr>
                            </w:pPr>
                            <w:r>
                              <w:rPr>
                                <w:i/>
                                <w:sz w:val="20"/>
                                <w:szCs w:val="20"/>
                              </w:rPr>
                              <w:t>Figure 17</w:t>
                            </w:r>
                            <w:r w:rsidRPr="00B1487C">
                              <w:rPr>
                                <w:i/>
                                <w:sz w:val="20"/>
                                <w:szCs w:val="20"/>
                              </w:rPr>
                              <w:t xml:space="preserve">: </w:t>
                            </w:r>
                            <w:r>
                              <w:rPr>
                                <w:sz w:val="20"/>
                                <w:szCs w:val="20"/>
                              </w:rPr>
                              <w:t>Graph that represents Intake flow at varying valve lifts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0;margin-top:217.7pt;width:366.5pt;height:21.45pt;z-index:-2516090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">
                <v:textbox>
                  <w:txbxContent>
                    <w:p w:rsidR="00996404" w:rsidRPr="00900559" w:rsidRDefault="00996404" w:rsidP="002B2E18">
                      <w:pPr>
                        <w:rPr>
                          <w:sz w:val="20"/>
                          <w:szCs w:val="20"/>
                        </w:rPr>
                      </w:pPr>
                      <w:r>
                        <w:rPr>
                          <w:i/>
                          <w:sz w:val="20"/>
                          <w:szCs w:val="20"/>
                        </w:rPr>
                        <w:t>Figure 17</w:t>
                      </w:r>
                      <w:r w:rsidRPr="00B1487C">
                        <w:rPr>
                          <w:i/>
                          <w:sz w:val="20"/>
                          <w:szCs w:val="20"/>
                        </w:rPr>
                        <w:t xml:space="preserve">: </w:t>
                      </w:r>
                      <w:r>
                        <w:rPr>
                          <w:sz w:val="20"/>
                          <w:szCs w:val="20"/>
                        </w:rPr>
                        <w:t>Graph that represents Intake flow at varying valve lifts</w:t>
                      </w:r>
                    </w:p>
                  </w:txbxContent>
                </v:textbox>
                <w10:wrap type="tight" anchorx="margin"/>
              </v:shape>
            </w:pict>
          </mc:Fallback>
        </mc:AlternateContent>
      </w:r>
      <w:r>
        <w:rPr>
          <w:noProof/>
          <w:lang w:eastAsia="en-GB"/>
        </w:rPr>
        <w:drawing>
          <wp:inline distT="0" distB="0" distL="0" distR="0" wp14:anchorId="7670F584" wp14:editId="6687B6F2">
            <wp:extent cx="5464966" cy="2743200"/>
            <wp:effectExtent l="0" t="0" r="21590" b="1905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35600F" w:rsidRDefault="0035600F" w:rsidP="00693F8F">
      <w:pPr>
        <w:rPr>
          <w:b/>
          <w:sz w:val="24"/>
          <w:szCs w:val="24"/>
          <w:u w:val="single"/>
        </w:rPr>
      </w:pPr>
    </w:p>
    <w:p w:rsidR="0035600F" w:rsidRDefault="00900559" w:rsidP="00693F8F">
      <w:pPr>
        <w:rPr>
          <w:b/>
          <w:sz w:val="24"/>
          <w:szCs w:val="24"/>
          <w:u w:val="single"/>
        </w:rPr>
      </w:pPr>
      <w:r w:rsidRPr="00BB48CE">
        <w:rPr>
          <w:b/>
          <w:noProof/>
          <w:sz w:val="24"/>
          <w:szCs w:val="24"/>
          <w:u w:val="single"/>
          <w:lang w:eastAsia="en-GB"/>
        </w:rPr>
        <mc:AlternateContent>
          <mc:Choice Requires="wps">
            <w:drawing>
              <wp:anchor distT="0" distB="0" distL="114300" distR="114300" simplePos="0" relativeHeight="251709440" behindDoc="1" locked="0" layoutInCell="1" allowOverlap="1" wp14:anchorId="7F8254A0" wp14:editId="45F581D9">
                <wp:simplePos x="0" y="0"/>
                <wp:positionH relativeFrom="margin">
                  <wp:align>center</wp:align>
                </wp:positionH>
                <wp:positionV relativeFrom="paragraph">
                  <wp:posOffset>2790825</wp:posOffset>
                </wp:positionV>
                <wp:extent cx="4654550" cy="272415"/>
                <wp:effectExtent l="0" t="0" r="12700" b="13335"/>
                <wp:wrapTight wrapText="bothSides">
                  <wp:wrapPolygon edited="0">
                    <wp:start x="0" y="0"/>
                    <wp:lineTo x="0" y="21147"/>
                    <wp:lineTo x="21571" y="21147"/>
                    <wp:lineTo x="21571" y="0"/>
                    <wp:lineTo x="0" y="0"/>
                  </wp:wrapPolygon>
                </wp:wrapTight>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900559" w:rsidRDefault="00070DA9" w:rsidP="002B2E18">
                            <w:pPr>
                              <w:jc w:val="center"/>
                              <w:rPr>
                                <w:sz w:val="20"/>
                                <w:szCs w:val="20"/>
                              </w:rPr>
                            </w:pPr>
                            <w:r>
                              <w:rPr>
                                <w:i/>
                                <w:sz w:val="20"/>
                                <w:szCs w:val="20"/>
                              </w:rPr>
                              <w:t>Figure 18</w:t>
                            </w:r>
                            <w:r w:rsidRPr="00B1487C">
                              <w:rPr>
                                <w:i/>
                                <w:sz w:val="20"/>
                                <w:szCs w:val="20"/>
                              </w:rPr>
                              <w:t xml:space="preserve">: </w:t>
                            </w:r>
                            <w:r>
                              <w:rPr>
                                <w:sz w:val="20"/>
                                <w:szCs w:val="20"/>
                              </w:rPr>
                              <w:t>Graph that represents Exhaust flow at varying valve lifts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0;margin-top:219.75pt;width:366.5pt;height:21.45pt;z-index:-251607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">
                <v:textbox>
                  <w:txbxContent>
                    <w:p w:rsidR="00996404" w:rsidRPr="00900559" w:rsidRDefault="00996404" w:rsidP="002B2E18">
                      <w:pPr>
                        <w:jc w:val="center"/>
                        <w:rPr>
                          <w:sz w:val="20"/>
                          <w:szCs w:val="20"/>
                        </w:rPr>
                      </w:pPr>
                      <w:r>
                        <w:rPr>
                          <w:i/>
                          <w:sz w:val="20"/>
                          <w:szCs w:val="20"/>
                        </w:rPr>
                        <w:t>Figure 18</w:t>
                      </w:r>
                      <w:r w:rsidRPr="00B1487C">
                        <w:rPr>
                          <w:i/>
                          <w:sz w:val="20"/>
                          <w:szCs w:val="20"/>
                        </w:rPr>
                        <w:t xml:space="preserve">: </w:t>
                      </w:r>
                      <w:r>
                        <w:rPr>
                          <w:sz w:val="20"/>
                          <w:szCs w:val="20"/>
                        </w:rPr>
                        <w:t>Graph that represents Exhaust flow at varying valve lifts</w:t>
                      </w:r>
                    </w:p>
                  </w:txbxContent>
                </v:textbox>
                <w10:wrap type="tight" anchorx="margin"/>
              </v:shape>
            </w:pict>
          </mc:Fallback>
        </mc:AlternateContent>
      </w:r>
      <w:r>
        <w:rPr>
          <w:noProof/>
          <w:lang w:eastAsia="en-GB"/>
        </w:rPr>
        <w:drawing>
          <wp:inline distT="0" distB="0" distL="0" distR="0" wp14:anchorId="7683481B" wp14:editId="257231B1">
            <wp:extent cx="5549462" cy="2743200"/>
            <wp:effectExtent l="0" t="0" r="13335" b="1905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00559" w:rsidRDefault="00900559" w:rsidP="00693F8F">
      <w:pPr>
        <w:rPr>
          <w:b/>
          <w:sz w:val="24"/>
          <w:szCs w:val="24"/>
          <w:u w:val="single"/>
        </w:rPr>
      </w:pPr>
    </w:p>
    <w:p w:rsidR="007563F8" w:rsidRDefault="00900559" w:rsidP="00693F8F">
      <w:pPr>
        <w:rPr>
          <w:sz w:val="24"/>
          <w:szCs w:val="24"/>
        </w:rPr>
      </w:pPr>
      <w:r>
        <w:rPr>
          <w:sz w:val="24"/>
          <w:szCs w:val="24"/>
        </w:rPr>
        <w:t xml:space="preserve">When Analysing </w:t>
      </w:r>
      <w:r w:rsidR="007563F8">
        <w:rPr>
          <w:sz w:val="24"/>
          <w:szCs w:val="24"/>
        </w:rPr>
        <w:t xml:space="preserve">both the intake and </w:t>
      </w:r>
      <w:proofErr w:type="gramStart"/>
      <w:r w:rsidR="007563F8">
        <w:rPr>
          <w:sz w:val="24"/>
          <w:szCs w:val="24"/>
        </w:rPr>
        <w:t>exhaust  flow</w:t>
      </w:r>
      <w:proofErr w:type="gramEnd"/>
      <w:r w:rsidR="007563F8">
        <w:rPr>
          <w:sz w:val="24"/>
          <w:szCs w:val="24"/>
        </w:rPr>
        <w:t xml:space="preserve"> on the </w:t>
      </w:r>
      <w:r w:rsidR="007563F8">
        <w:rPr>
          <w:b/>
          <w:sz w:val="24"/>
          <w:szCs w:val="24"/>
        </w:rPr>
        <w:t>Ford 1.6</w:t>
      </w:r>
      <w:r w:rsidR="007563F8">
        <w:rPr>
          <w:sz w:val="24"/>
          <w:szCs w:val="24"/>
        </w:rPr>
        <w:t>, it’s more evident that this engine may be tuned to a specific engine speed B</w:t>
      </w:r>
      <w:r w:rsidR="007563F8">
        <w:rPr>
          <w:b/>
          <w:sz w:val="24"/>
          <w:szCs w:val="24"/>
        </w:rPr>
        <w:t>(Heywood 1988)</w:t>
      </w:r>
      <w:r w:rsidR="007563F8">
        <w:rPr>
          <w:sz w:val="24"/>
          <w:szCs w:val="24"/>
        </w:rPr>
        <w:t>. It can be seen that the Flow rate is very similar around 60 CFM/</w:t>
      </w:r>
      <w:proofErr w:type="spellStart"/>
      <w:r w:rsidR="007563F8">
        <w:rPr>
          <w:sz w:val="24"/>
          <w:szCs w:val="24"/>
        </w:rPr>
        <w:t>sqin</w:t>
      </w:r>
      <w:proofErr w:type="spellEnd"/>
      <w:r w:rsidR="007563F8">
        <w:rPr>
          <w:sz w:val="24"/>
          <w:szCs w:val="24"/>
        </w:rPr>
        <w:t>. This means that the engine will be efficient in expelling the gas in the exhaust phase, because the CFM/</w:t>
      </w:r>
      <w:proofErr w:type="spellStart"/>
      <w:r w:rsidR="007563F8">
        <w:rPr>
          <w:sz w:val="24"/>
          <w:szCs w:val="24"/>
        </w:rPr>
        <w:t>sqin</w:t>
      </w:r>
      <w:proofErr w:type="spellEnd"/>
      <w:r w:rsidR="007563F8">
        <w:rPr>
          <w:sz w:val="24"/>
          <w:szCs w:val="24"/>
        </w:rPr>
        <w:t xml:space="preserve"> in greater in the exhaust port</w:t>
      </w:r>
    </w:p>
    <w:p w:rsidR="007563F8" w:rsidRDefault="007563F8" w:rsidP="00693F8F">
      <w:pPr>
        <w:rPr>
          <w:sz w:val="24"/>
          <w:szCs w:val="24"/>
        </w:rPr>
      </w:pPr>
    </w:p>
    <w:p w:rsidR="007563F8" w:rsidRDefault="007563F8" w:rsidP="00693F8F">
      <w:pPr>
        <w:rPr>
          <w:b/>
          <w:sz w:val="24"/>
          <w:szCs w:val="24"/>
          <w:u w:val="single"/>
        </w:rPr>
      </w:pPr>
      <w:r>
        <w:rPr>
          <w:b/>
          <w:sz w:val="24"/>
          <w:szCs w:val="24"/>
          <w:u w:val="single"/>
        </w:rPr>
        <w:lastRenderedPageBreak/>
        <w:t xml:space="preserve">Analysis of Ford 1.6 Measured flow data </w:t>
      </w:r>
      <w:proofErr w:type="spellStart"/>
      <w:r>
        <w:rPr>
          <w:b/>
          <w:sz w:val="24"/>
          <w:szCs w:val="24"/>
          <w:u w:val="single"/>
        </w:rPr>
        <w:t>vs</w:t>
      </w:r>
      <w:proofErr w:type="spellEnd"/>
      <w:r>
        <w:rPr>
          <w:b/>
          <w:sz w:val="24"/>
          <w:szCs w:val="24"/>
          <w:u w:val="single"/>
        </w:rPr>
        <w:t xml:space="preserve"> Potential flow</w:t>
      </w:r>
    </w:p>
    <w:p w:rsidR="00900559" w:rsidRPr="007563F8" w:rsidRDefault="007563F8" w:rsidP="007563F8">
      <w:pPr>
        <w:jc w:val="center"/>
        <w:rPr>
          <w:sz w:val="24"/>
          <w:szCs w:val="24"/>
        </w:rPr>
      </w:pPr>
      <w:r w:rsidRPr="00BB48CE">
        <w:rPr>
          <w:b/>
          <w:noProof/>
          <w:sz w:val="24"/>
          <w:szCs w:val="24"/>
          <w:u w:val="single"/>
          <w:lang w:eastAsia="en-GB"/>
        </w:rPr>
        <mc:AlternateContent>
          <mc:Choice Requires="wps">
            <w:drawing>
              <wp:anchor distT="0" distB="0" distL="114300" distR="114300" simplePos="0" relativeHeight="251715584" behindDoc="1" locked="0" layoutInCell="1" allowOverlap="1" wp14:anchorId="28E90CC6" wp14:editId="0F9BC79F">
                <wp:simplePos x="0" y="0"/>
                <wp:positionH relativeFrom="margin">
                  <wp:posOffset>546100</wp:posOffset>
                </wp:positionH>
                <wp:positionV relativeFrom="paragraph">
                  <wp:posOffset>2820670</wp:posOffset>
                </wp:positionV>
                <wp:extent cx="4654550" cy="272415"/>
                <wp:effectExtent l="0" t="0" r="12700" b="13335"/>
                <wp:wrapTight wrapText="bothSides">
                  <wp:wrapPolygon edited="0">
                    <wp:start x="0" y="0"/>
                    <wp:lineTo x="0" y="21147"/>
                    <wp:lineTo x="21571" y="21147"/>
                    <wp:lineTo x="21571" y="0"/>
                    <wp:lineTo x="0" y="0"/>
                  </wp:wrapPolygon>
                </wp:wrapTight>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900559" w:rsidRDefault="00070DA9" w:rsidP="007563F8">
                            <w:pPr>
                              <w:jc w:val="center"/>
                              <w:rPr>
                                <w:sz w:val="20"/>
                                <w:szCs w:val="20"/>
                              </w:rPr>
                            </w:pPr>
                            <w:r>
                              <w:rPr>
                                <w:i/>
                                <w:sz w:val="20"/>
                                <w:szCs w:val="20"/>
                              </w:rPr>
                              <w:t>Figure 19</w:t>
                            </w:r>
                            <w:r w:rsidRPr="00B1487C">
                              <w:rPr>
                                <w:i/>
                                <w:sz w:val="20"/>
                                <w:szCs w:val="20"/>
                              </w:rPr>
                              <w:t xml:space="preserve">: </w:t>
                            </w:r>
                            <w:r>
                              <w:rPr>
                                <w:sz w:val="20"/>
                                <w:szCs w:val="20"/>
                              </w:rPr>
                              <w:t xml:space="preserve">Graph that represents measured flow </w:t>
                            </w:r>
                            <w:proofErr w:type="spellStart"/>
                            <w:r>
                              <w:rPr>
                                <w:sz w:val="20"/>
                                <w:szCs w:val="20"/>
                              </w:rPr>
                              <w:t>vs</w:t>
                            </w:r>
                            <w:proofErr w:type="spellEnd"/>
                            <w:r>
                              <w:rPr>
                                <w:sz w:val="20"/>
                                <w:szCs w:val="20"/>
                              </w:rPr>
                              <w:t xml:space="preserve">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left:0;text-align:left;margin-left:43pt;margin-top:222.1pt;width:366.5pt;height:21.45pt;z-index:-251600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">
                <v:textbox>
                  <w:txbxContent>
                    <w:p w:rsidR="00996404" w:rsidRPr="00900559" w:rsidRDefault="00996404" w:rsidP="007563F8">
                      <w:pPr>
                        <w:jc w:val="center"/>
                        <w:rPr>
                          <w:sz w:val="20"/>
                          <w:szCs w:val="20"/>
                        </w:rPr>
                      </w:pPr>
                      <w:r>
                        <w:rPr>
                          <w:i/>
                          <w:sz w:val="20"/>
                          <w:szCs w:val="20"/>
                        </w:rPr>
                        <w:t>Figure 19</w:t>
                      </w:r>
                      <w:r w:rsidRPr="00B1487C">
                        <w:rPr>
                          <w:i/>
                          <w:sz w:val="20"/>
                          <w:szCs w:val="20"/>
                        </w:rPr>
                        <w:t xml:space="preserve">: </w:t>
                      </w:r>
                      <w:r>
                        <w:rPr>
                          <w:sz w:val="20"/>
                          <w:szCs w:val="20"/>
                        </w:rPr>
                        <w:t>Graph that represents measured flow vs potential flow</w:t>
                      </w:r>
                    </w:p>
                  </w:txbxContent>
                </v:textbox>
                <w10:wrap type="tight" anchorx="margin"/>
              </v:shape>
            </w:pict>
          </mc:Fallback>
        </mc:AlternateContent>
      </w:r>
      <w:r>
        <w:rPr>
          <w:noProof/>
          <w:lang w:eastAsia="en-GB"/>
        </w:rPr>
        <w:drawing>
          <wp:inline distT="0" distB="0" distL="0" distR="0" wp14:anchorId="6645E15F" wp14:editId="21E3E5B6">
            <wp:extent cx="4857747" cy="2743200"/>
            <wp:effectExtent l="0" t="0" r="19685" b="190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sz w:val="24"/>
          <w:szCs w:val="24"/>
        </w:rPr>
        <w:t>.</w:t>
      </w:r>
    </w:p>
    <w:p w:rsidR="0035600F" w:rsidRDefault="0035600F" w:rsidP="00693F8F">
      <w:pPr>
        <w:rPr>
          <w:b/>
          <w:sz w:val="24"/>
          <w:szCs w:val="24"/>
          <w:u w:val="single"/>
        </w:rPr>
      </w:pPr>
    </w:p>
    <w:tbl>
      <w:tblPr>
        <w:tblW w:w="10662" w:type="dxa"/>
        <w:jc w:val="center"/>
        <w:tblInd w:w="-1430" w:type="dxa"/>
        <w:tblLook w:val="04A0" w:firstRow="1" w:lastRow="0" w:firstColumn="1" w:lastColumn="0" w:noHBand="0" w:noVBand="1"/>
      </w:tblPr>
      <w:tblGrid>
        <w:gridCol w:w="1570"/>
        <w:gridCol w:w="1276"/>
        <w:gridCol w:w="1276"/>
        <w:gridCol w:w="1276"/>
        <w:gridCol w:w="1276"/>
        <w:gridCol w:w="997"/>
        <w:gridCol w:w="997"/>
        <w:gridCol w:w="997"/>
        <w:gridCol w:w="997"/>
      </w:tblGrid>
      <w:tr w:rsidR="00293CAE" w:rsidRPr="00293CAE" w:rsidTr="005E3D48">
        <w:trPr>
          <w:trHeight w:val="261"/>
          <w:jc w:val="center"/>
        </w:trPr>
        <w:tc>
          <w:tcPr>
            <w:tcW w:w="1570" w:type="dxa"/>
            <w:tcBorders>
              <w:top w:val="single" w:sz="4" w:space="0" w:color="auto"/>
              <w:left w:val="single" w:sz="4" w:space="0" w:color="auto"/>
              <w:bottom w:val="single" w:sz="4" w:space="0" w:color="auto"/>
              <w:right w:val="single" w:sz="4" w:space="0" w:color="auto"/>
            </w:tcBorders>
            <w:shd w:val="clear" w:color="000000" w:fill="EEECE1"/>
            <w:noWrap/>
            <w:vAlign w:val="center"/>
            <w:hideMark/>
          </w:tcPr>
          <w:p w:rsidR="00293CAE" w:rsidRPr="00293CAE" w:rsidRDefault="00293CAE" w:rsidP="00293CAE">
            <w:pPr>
              <w:spacing w:after="0" w:line="240" w:lineRule="auto"/>
              <w:rPr>
                <w:rFonts w:ascii="Calibri" w:eastAsia="Times New Roman" w:hAnsi="Calibri" w:cs="Calibri"/>
                <w:b/>
                <w:bCs/>
                <w:color w:val="000000"/>
                <w:lang w:eastAsia="en-GB"/>
              </w:rPr>
            </w:pPr>
            <w:r w:rsidRPr="00293CAE">
              <w:rPr>
                <w:rFonts w:ascii="Calibri" w:eastAsia="Times New Roman" w:hAnsi="Calibri" w:cs="Calibri"/>
                <w:b/>
                <w:bCs/>
                <w:color w:val="000000"/>
                <w:lang w:eastAsia="en-GB"/>
              </w:rPr>
              <w:t>Test CFM/</w:t>
            </w:r>
            <w:proofErr w:type="spellStart"/>
            <w:r w:rsidRPr="00293CAE">
              <w:rPr>
                <w:rFonts w:ascii="Calibri" w:eastAsia="Times New Roman" w:hAnsi="Calibri" w:cs="Calibri"/>
                <w:b/>
                <w:bCs/>
                <w:color w:val="000000"/>
                <w:lang w:eastAsia="en-GB"/>
              </w:rPr>
              <w:t>sqin</w:t>
            </w:r>
            <w:proofErr w:type="spellEnd"/>
            <w:r w:rsidRPr="00293CAE">
              <w:rPr>
                <w:rFonts w:ascii="Calibri" w:eastAsia="Times New Roman" w:hAnsi="Calibri" w:cs="Calibri"/>
                <w:b/>
                <w:bCs/>
                <w:color w:val="000000"/>
                <w:lang w:eastAsia="en-GB"/>
              </w:rPr>
              <w:t xml:space="preserve"> (9./Effective Area)</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10.6646341</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23.8042683</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33.2394146</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41.9820732</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54.06</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54.961</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55.4115</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55.4115</w:t>
            </w:r>
          </w:p>
        </w:tc>
      </w:tr>
      <w:tr w:rsidR="00293CAE" w:rsidRPr="00293CAE" w:rsidTr="005E3D48">
        <w:trPr>
          <w:trHeight w:val="261"/>
          <w:jc w:val="center"/>
        </w:trPr>
        <w:tc>
          <w:tcPr>
            <w:tcW w:w="1570" w:type="dxa"/>
            <w:tcBorders>
              <w:top w:val="nil"/>
              <w:left w:val="single" w:sz="4" w:space="0" w:color="auto"/>
              <w:bottom w:val="single" w:sz="4" w:space="0" w:color="auto"/>
              <w:right w:val="single" w:sz="4" w:space="0" w:color="auto"/>
            </w:tcBorders>
            <w:shd w:val="clear" w:color="000000" w:fill="EEECE1"/>
            <w:noWrap/>
            <w:vAlign w:val="center"/>
            <w:hideMark/>
          </w:tcPr>
          <w:p w:rsidR="00293CAE" w:rsidRPr="00293CAE" w:rsidRDefault="00293CAE" w:rsidP="00293CAE">
            <w:pPr>
              <w:spacing w:after="0" w:line="240" w:lineRule="auto"/>
              <w:rPr>
                <w:rFonts w:ascii="Calibri" w:eastAsia="Times New Roman" w:hAnsi="Calibri" w:cs="Calibri"/>
                <w:b/>
                <w:bCs/>
                <w:color w:val="000000"/>
                <w:lang w:eastAsia="en-GB"/>
              </w:rPr>
            </w:pPr>
            <w:r w:rsidRPr="00293CAE">
              <w:rPr>
                <w:rFonts w:ascii="Calibri" w:eastAsia="Times New Roman" w:hAnsi="Calibri" w:cs="Calibri"/>
                <w:b/>
                <w:bCs/>
                <w:color w:val="000000"/>
                <w:lang w:eastAsia="en-GB"/>
              </w:rPr>
              <w:t>Potential Flow</w:t>
            </w:r>
          </w:p>
        </w:tc>
        <w:tc>
          <w:tcPr>
            <w:tcW w:w="1276"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25.3</w:t>
            </w:r>
          </w:p>
        </w:tc>
        <w:tc>
          <w:tcPr>
            <w:tcW w:w="1276"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47.3</w:t>
            </w:r>
          </w:p>
        </w:tc>
        <w:tc>
          <w:tcPr>
            <w:tcW w:w="1276"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65.7</w:t>
            </w:r>
          </w:p>
        </w:tc>
        <w:tc>
          <w:tcPr>
            <w:tcW w:w="1276"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80.2</w:t>
            </w:r>
          </w:p>
        </w:tc>
        <w:tc>
          <w:tcPr>
            <w:tcW w:w="997"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91.1</w:t>
            </w:r>
          </w:p>
        </w:tc>
        <w:tc>
          <w:tcPr>
            <w:tcW w:w="997"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98.2</w:t>
            </w:r>
          </w:p>
        </w:tc>
        <w:tc>
          <w:tcPr>
            <w:tcW w:w="997"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101.5</w:t>
            </w:r>
          </w:p>
        </w:tc>
        <w:tc>
          <w:tcPr>
            <w:tcW w:w="997" w:type="dxa"/>
            <w:tcBorders>
              <w:top w:val="nil"/>
              <w:left w:val="nil"/>
              <w:bottom w:val="single" w:sz="4" w:space="0" w:color="auto"/>
              <w:right w:val="single" w:sz="4" w:space="0" w:color="auto"/>
            </w:tcBorders>
            <w:shd w:val="clear" w:color="auto" w:fill="auto"/>
            <w:noWrap/>
            <w:vAlign w:val="center"/>
            <w:hideMark/>
          </w:tcPr>
          <w:p w:rsidR="00293CAE" w:rsidRPr="00293CAE" w:rsidRDefault="00293CAE" w:rsidP="00293CAE">
            <w:pPr>
              <w:spacing w:after="0" w:line="240" w:lineRule="auto"/>
              <w:rPr>
                <w:rFonts w:ascii="Calibri" w:eastAsia="Times New Roman" w:hAnsi="Calibri" w:cs="Calibri"/>
                <w:color w:val="000000"/>
                <w:lang w:eastAsia="en-GB"/>
              </w:rPr>
            </w:pPr>
            <w:r w:rsidRPr="00293CAE">
              <w:rPr>
                <w:rFonts w:ascii="Calibri" w:eastAsia="Times New Roman" w:hAnsi="Calibri" w:cs="Calibri"/>
                <w:color w:val="000000"/>
                <w:lang w:eastAsia="en-GB"/>
              </w:rPr>
              <w:t>101.1</w:t>
            </w:r>
          </w:p>
        </w:tc>
      </w:tr>
    </w:tbl>
    <w:p w:rsidR="00293CAE" w:rsidRDefault="00293CAE" w:rsidP="001923FF">
      <w:pPr>
        <w:rPr>
          <w:sz w:val="24"/>
          <w:szCs w:val="24"/>
        </w:rPr>
      </w:pPr>
      <w:r w:rsidRPr="00BB48CE">
        <w:rPr>
          <w:b/>
          <w:noProof/>
          <w:sz w:val="24"/>
          <w:szCs w:val="24"/>
          <w:u w:val="single"/>
          <w:lang w:eastAsia="en-GB"/>
        </w:rPr>
        <mc:AlternateContent>
          <mc:Choice Requires="wps">
            <w:drawing>
              <wp:anchor distT="0" distB="0" distL="114300" distR="114300" simplePos="0" relativeHeight="251717632" behindDoc="1" locked="0" layoutInCell="1" allowOverlap="1" wp14:anchorId="2A37F0F6" wp14:editId="3F23E868">
                <wp:simplePos x="0" y="0"/>
                <wp:positionH relativeFrom="margin">
                  <wp:align>center</wp:align>
                </wp:positionH>
                <wp:positionV relativeFrom="paragraph">
                  <wp:posOffset>62230</wp:posOffset>
                </wp:positionV>
                <wp:extent cx="4654550" cy="272415"/>
                <wp:effectExtent l="0" t="0" r="12700" b="13335"/>
                <wp:wrapTight wrapText="bothSides">
                  <wp:wrapPolygon edited="0">
                    <wp:start x="0" y="0"/>
                    <wp:lineTo x="0" y="21147"/>
                    <wp:lineTo x="21571" y="21147"/>
                    <wp:lineTo x="21571" y="0"/>
                    <wp:lineTo x="0" y="0"/>
                  </wp:wrapPolygon>
                </wp:wrapTight>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72415"/>
                        </a:xfrm>
                        <a:prstGeom prst="rect">
                          <a:avLst/>
                        </a:prstGeom>
                        <a:solidFill>
                          <a:srgbClr val="FFFFFF"/>
                        </a:solidFill>
                        <a:ln w="9525">
                          <a:solidFill>
                            <a:srgbClr val="000000"/>
                          </a:solidFill>
                          <a:miter lim="800000"/>
                          <a:headEnd/>
                          <a:tailEnd/>
                        </a:ln>
                      </wps:spPr>
                      <wps:txbx>
                        <w:txbxContent>
                          <w:p w:rsidR="00070DA9" w:rsidRPr="00900559" w:rsidRDefault="00070DA9" w:rsidP="001923FF">
                            <w:pPr>
                              <w:jc w:val="center"/>
                              <w:rPr>
                                <w:sz w:val="20"/>
                                <w:szCs w:val="20"/>
                              </w:rPr>
                            </w:pPr>
                            <w:r>
                              <w:rPr>
                                <w:i/>
                                <w:sz w:val="20"/>
                                <w:szCs w:val="20"/>
                              </w:rPr>
                              <w:t>Figure 20</w:t>
                            </w:r>
                            <w:r w:rsidRPr="00B1487C">
                              <w:rPr>
                                <w:i/>
                                <w:sz w:val="20"/>
                                <w:szCs w:val="20"/>
                              </w:rPr>
                              <w:t xml:space="preserve">: </w:t>
                            </w:r>
                            <w:r>
                              <w:rPr>
                                <w:sz w:val="20"/>
                                <w:szCs w:val="20"/>
                              </w:rPr>
                              <w:t>Table containing data obtained from measured flow and potential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0;margin-top:4.9pt;width:366.5pt;height:21.45pt;z-index:-251598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">
                <v:textbox>
                  <w:txbxContent>
                    <w:p w:rsidR="00996404" w:rsidRPr="00900559" w:rsidRDefault="00996404" w:rsidP="001923FF">
                      <w:pPr>
                        <w:jc w:val="center"/>
                        <w:rPr>
                          <w:sz w:val="20"/>
                          <w:szCs w:val="20"/>
                        </w:rPr>
                      </w:pPr>
                      <w:r>
                        <w:rPr>
                          <w:i/>
                          <w:sz w:val="20"/>
                          <w:szCs w:val="20"/>
                        </w:rPr>
                        <w:t>Figure 20</w:t>
                      </w:r>
                      <w:r w:rsidRPr="00B1487C">
                        <w:rPr>
                          <w:i/>
                          <w:sz w:val="20"/>
                          <w:szCs w:val="20"/>
                        </w:rPr>
                        <w:t xml:space="preserve">: </w:t>
                      </w:r>
                      <w:r>
                        <w:rPr>
                          <w:sz w:val="20"/>
                          <w:szCs w:val="20"/>
                        </w:rPr>
                        <w:t>Table containing data obtained from measured flow and potential flow</w:t>
                      </w:r>
                    </w:p>
                  </w:txbxContent>
                </v:textbox>
                <w10:wrap type="tight" anchorx="margin"/>
              </v:shape>
            </w:pict>
          </mc:Fallback>
        </mc:AlternateContent>
      </w:r>
    </w:p>
    <w:p w:rsidR="00293CAE" w:rsidRDefault="00293CAE" w:rsidP="001923FF">
      <w:pPr>
        <w:rPr>
          <w:sz w:val="24"/>
          <w:szCs w:val="24"/>
        </w:rPr>
      </w:pPr>
    </w:p>
    <w:p w:rsidR="0035600F" w:rsidRPr="0013262A" w:rsidRDefault="001923FF" w:rsidP="001923FF">
      <w:pPr>
        <w:rPr>
          <w:sz w:val="24"/>
          <w:szCs w:val="24"/>
        </w:rPr>
      </w:pPr>
      <w:r>
        <w:rPr>
          <w:sz w:val="24"/>
          <w:szCs w:val="24"/>
        </w:rPr>
        <w:t xml:space="preserve">The amount of air that a cylinder can occupy depends on how efficiently the air can fill the cylinder. </w:t>
      </w:r>
      <w:r>
        <w:rPr>
          <w:i/>
          <w:sz w:val="24"/>
          <w:szCs w:val="24"/>
        </w:rPr>
        <w:t xml:space="preserve">“The downward motion of the piston in the cylinder creates a depression in the </w:t>
      </w:r>
      <w:proofErr w:type="spellStart"/>
      <w:r>
        <w:rPr>
          <w:i/>
          <w:sz w:val="24"/>
          <w:szCs w:val="24"/>
        </w:rPr>
        <w:t>the</w:t>
      </w:r>
      <w:proofErr w:type="spellEnd"/>
      <w:r>
        <w:rPr>
          <w:i/>
          <w:sz w:val="24"/>
          <w:szCs w:val="24"/>
        </w:rPr>
        <w:t xml:space="preserve"> air/fuel charge to enter the cylinder” - </w:t>
      </w:r>
      <w:r>
        <w:rPr>
          <w:b/>
          <w:i/>
          <w:sz w:val="24"/>
          <w:szCs w:val="24"/>
        </w:rPr>
        <w:t xml:space="preserve">Manning 2012. </w:t>
      </w:r>
      <w:r>
        <w:rPr>
          <w:sz w:val="24"/>
          <w:szCs w:val="24"/>
        </w:rPr>
        <w:t xml:space="preserve">It seems with the </w:t>
      </w:r>
      <w:r>
        <w:rPr>
          <w:b/>
          <w:sz w:val="24"/>
          <w:szCs w:val="24"/>
        </w:rPr>
        <w:t>Ford 1.6</w:t>
      </w:r>
      <w:r w:rsidR="00293CAE">
        <w:rPr>
          <w:sz w:val="24"/>
          <w:szCs w:val="24"/>
        </w:rPr>
        <w:t xml:space="preserve">, </w:t>
      </w:r>
      <w:proofErr w:type="spellStart"/>
      <w:proofErr w:type="gramStart"/>
      <w:r w:rsidR="00293CAE">
        <w:rPr>
          <w:sz w:val="24"/>
          <w:szCs w:val="24"/>
        </w:rPr>
        <w:t>it’s</w:t>
      </w:r>
      <w:proofErr w:type="spellEnd"/>
      <w:proofErr w:type="gramEnd"/>
      <w:r w:rsidR="00293CAE">
        <w:rPr>
          <w:sz w:val="24"/>
          <w:szCs w:val="24"/>
        </w:rPr>
        <w:t xml:space="preserve"> peak flow is </w:t>
      </w:r>
      <w:r w:rsidR="00BB082D">
        <w:rPr>
          <w:sz w:val="24"/>
          <w:szCs w:val="24"/>
        </w:rPr>
        <w:t>54.961Cfm/</w:t>
      </w:r>
      <w:proofErr w:type="spellStart"/>
      <w:r w:rsidR="00BB082D">
        <w:rPr>
          <w:sz w:val="24"/>
          <w:szCs w:val="24"/>
        </w:rPr>
        <w:t>sqin</w:t>
      </w:r>
      <w:proofErr w:type="spellEnd"/>
      <w:r w:rsidR="00BB082D">
        <w:rPr>
          <w:sz w:val="24"/>
          <w:szCs w:val="24"/>
        </w:rPr>
        <w:t xml:space="preserve"> at 7.2mm of valve lift. Unlike with the </w:t>
      </w:r>
      <w:r w:rsidR="00BB082D">
        <w:rPr>
          <w:b/>
          <w:sz w:val="24"/>
          <w:szCs w:val="24"/>
        </w:rPr>
        <w:t>Rover K series</w:t>
      </w:r>
      <w:r w:rsidR="00BB082D">
        <w:rPr>
          <w:sz w:val="24"/>
          <w:szCs w:val="24"/>
        </w:rPr>
        <w:t xml:space="preserve">, the flow actually drops slightly past this peak point. With the </w:t>
      </w:r>
      <w:r w:rsidR="00BB082D">
        <w:rPr>
          <w:b/>
          <w:sz w:val="24"/>
          <w:szCs w:val="24"/>
        </w:rPr>
        <w:t>K Series</w:t>
      </w:r>
      <w:r w:rsidR="00BB082D">
        <w:rPr>
          <w:sz w:val="24"/>
          <w:szCs w:val="24"/>
        </w:rPr>
        <w:t xml:space="preserve"> the flow peaked, but slightly increased. </w:t>
      </w:r>
      <w:r w:rsidR="0013262A">
        <w:rPr>
          <w:sz w:val="24"/>
          <w:szCs w:val="24"/>
        </w:rPr>
        <w:t xml:space="preserve">When the </w:t>
      </w:r>
      <w:r w:rsidR="0013262A">
        <w:rPr>
          <w:b/>
          <w:sz w:val="24"/>
          <w:szCs w:val="24"/>
        </w:rPr>
        <w:t xml:space="preserve">Ford 1.6 </w:t>
      </w:r>
      <w:r w:rsidR="0013262A">
        <w:rPr>
          <w:sz w:val="24"/>
          <w:szCs w:val="24"/>
        </w:rPr>
        <w:t>foregoes its peak, it may not be able to fill he cylinder efficiently.</w:t>
      </w:r>
    </w:p>
    <w:p w:rsidR="0035600F" w:rsidRDefault="0035600F" w:rsidP="00693F8F">
      <w:pPr>
        <w:rPr>
          <w:b/>
          <w:sz w:val="24"/>
          <w:szCs w:val="24"/>
          <w:u w:val="single"/>
        </w:rPr>
      </w:pPr>
    </w:p>
    <w:p w:rsidR="0035600F" w:rsidRDefault="0035600F" w:rsidP="00693F8F">
      <w:pPr>
        <w:rPr>
          <w:b/>
          <w:sz w:val="24"/>
          <w:szCs w:val="24"/>
          <w:u w:val="single"/>
        </w:rPr>
      </w:pPr>
    </w:p>
    <w:p w:rsidR="0035600F" w:rsidRDefault="0035600F" w:rsidP="00693F8F">
      <w:pPr>
        <w:rPr>
          <w:b/>
          <w:sz w:val="24"/>
          <w:szCs w:val="24"/>
          <w:u w:val="single"/>
        </w:rPr>
      </w:pPr>
    </w:p>
    <w:p w:rsidR="0035600F" w:rsidRDefault="0035600F" w:rsidP="00693F8F">
      <w:pPr>
        <w:rPr>
          <w:b/>
          <w:sz w:val="24"/>
          <w:szCs w:val="24"/>
          <w:u w:val="single"/>
        </w:rPr>
      </w:pPr>
    </w:p>
    <w:p w:rsidR="0035600F" w:rsidRDefault="0035600F" w:rsidP="00693F8F">
      <w:pPr>
        <w:rPr>
          <w:b/>
          <w:sz w:val="24"/>
          <w:szCs w:val="24"/>
          <w:u w:val="single"/>
        </w:rPr>
      </w:pPr>
    </w:p>
    <w:p w:rsidR="0035600F" w:rsidRDefault="0035600F" w:rsidP="00693F8F">
      <w:pPr>
        <w:rPr>
          <w:b/>
          <w:sz w:val="24"/>
          <w:szCs w:val="24"/>
          <w:u w:val="single"/>
        </w:rPr>
      </w:pPr>
    </w:p>
    <w:p w:rsidR="0035600F" w:rsidRDefault="0013262A" w:rsidP="00693F8F">
      <w:pPr>
        <w:rPr>
          <w:b/>
          <w:sz w:val="24"/>
          <w:szCs w:val="24"/>
          <w:u w:val="single"/>
        </w:rPr>
      </w:pPr>
      <w:r>
        <w:rPr>
          <w:b/>
          <w:sz w:val="24"/>
          <w:szCs w:val="24"/>
          <w:u w:val="single"/>
        </w:rPr>
        <w:lastRenderedPageBreak/>
        <w:t>Tuning Potential</w:t>
      </w:r>
    </w:p>
    <w:p w:rsidR="0013262A" w:rsidRDefault="005E3D48" w:rsidP="00693F8F">
      <w:pPr>
        <w:rPr>
          <w:sz w:val="24"/>
          <w:szCs w:val="24"/>
        </w:rPr>
      </w:pPr>
      <w:r w:rsidRPr="00BB48CE">
        <w:rPr>
          <w:b/>
          <w:noProof/>
          <w:sz w:val="24"/>
          <w:szCs w:val="24"/>
          <w:u w:val="single"/>
          <w:lang w:eastAsia="en-GB"/>
        </w:rPr>
        <mc:AlternateContent>
          <mc:Choice Requires="wps">
            <w:drawing>
              <wp:anchor distT="0" distB="0" distL="114300" distR="114300" simplePos="0" relativeHeight="251719680" behindDoc="1" locked="0" layoutInCell="1" allowOverlap="1" wp14:anchorId="232B27D6" wp14:editId="49A402BA">
                <wp:simplePos x="0" y="0"/>
                <wp:positionH relativeFrom="margin">
                  <wp:posOffset>26035</wp:posOffset>
                </wp:positionH>
                <wp:positionV relativeFrom="paragraph">
                  <wp:posOffset>750570</wp:posOffset>
                </wp:positionV>
                <wp:extent cx="1760220" cy="2005965"/>
                <wp:effectExtent l="0" t="0" r="11430" b="13335"/>
                <wp:wrapTight wrapText="bothSides">
                  <wp:wrapPolygon edited="0">
                    <wp:start x="0" y="0"/>
                    <wp:lineTo x="0" y="21538"/>
                    <wp:lineTo x="21506" y="21538"/>
                    <wp:lineTo x="21506" y="0"/>
                    <wp:lineTo x="0" y="0"/>
                  </wp:wrapPolygon>
                </wp:wrapTight>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2005965"/>
                        </a:xfrm>
                        <a:prstGeom prst="rect">
                          <a:avLst/>
                        </a:prstGeom>
                        <a:solidFill>
                          <a:srgbClr val="FFFFFF"/>
                        </a:solidFill>
                        <a:ln w="9525">
                          <a:solidFill>
                            <a:srgbClr val="000000"/>
                          </a:solidFill>
                          <a:miter lim="800000"/>
                          <a:headEnd/>
                          <a:tailEnd/>
                        </a:ln>
                      </wps:spPr>
                      <wps:txbx>
                        <w:txbxContent>
                          <w:p w:rsidR="00070DA9" w:rsidRPr="005E3D48" w:rsidRDefault="00070DA9" w:rsidP="005E3D48">
                            <w:pPr>
                              <w:rPr>
                                <w:sz w:val="20"/>
                                <w:szCs w:val="20"/>
                              </w:rPr>
                            </w:pPr>
                            <w:r>
                              <w:rPr>
                                <w:i/>
                                <w:sz w:val="20"/>
                                <w:szCs w:val="20"/>
                              </w:rPr>
                              <w:t>Figure 21</w:t>
                            </w:r>
                            <w:proofErr w:type="gramStart"/>
                            <w:r>
                              <w:rPr>
                                <w:i/>
                                <w:sz w:val="20"/>
                                <w:szCs w:val="20"/>
                              </w:rPr>
                              <w:t>:</w:t>
                            </w:r>
                            <w:r>
                              <w:rPr>
                                <w:sz w:val="20"/>
                                <w:szCs w:val="20"/>
                              </w:rPr>
                              <w:t>Table</w:t>
                            </w:r>
                            <w:proofErr w:type="gramEnd"/>
                            <w:r>
                              <w:rPr>
                                <w:sz w:val="20"/>
                                <w:szCs w:val="20"/>
                              </w:rPr>
                              <w:t xml:space="preserve"> containing maximum flow, and maximum potential. Also the Tuning Potential</w:t>
                            </w:r>
                          </w:p>
                          <w:p w:rsidR="00070DA9" w:rsidRDefault="00070DA9" w:rsidP="005E3D48">
                            <w:pPr>
                              <w:rPr>
                                <w:sz w:val="20"/>
                                <w:szCs w:val="20"/>
                              </w:rPr>
                            </w:pPr>
                          </w:p>
                          <w:p w:rsidR="00070DA9" w:rsidRPr="005E3D48" w:rsidRDefault="00070DA9" w:rsidP="005E3D48">
                            <w:pPr>
                              <w:rPr>
                                <w:sz w:val="20"/>
                                <w:szCs w:val="20"/>
                              </w:rPr>
                            </w:pPr>
                            <w:r>
                              <w:rPr>
                                <w:i/>
                                <w:sz w:val="20"/>
                                <w:szCs w:val="20"/>
                              </w:rPr>
                              <w:t xml:space="preserve">Figure 22: </w:t>
                            </w:r>
                            <w:r>
                              <w:rPr>
                                <w:sz w:val="20"/>
                                <w:szCs w:val="20"/>
                              </w:rPr>
                              <w:t>Table containing maximum flow, and maximum potential. Also the Tuning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margin-left:2.05pt;margin-top:59.1pt;width:138.6pt;height:157.95pt;z-index:-251596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">
                <v:textbox>
                  <w:txbxContent>
                    <w:p w:rsidR="00996404" w:rsidRPr="005E3D48" w:rsidRDefault="00996404" w:rsidP="005E3D48">
                      <w:pPr>
                        <w:rPr>
                          <w:sz w:val="20"/>
                          <w:szCs w:val="20"/>
                        </w:rPr>
                      </w:pPr>
                      <w:r>
                        <w:rPr>
                          <w:i/>
                          <w:sz w:val="20"/>
                          <w:szCs w:val="20"/>
                        </w:rPr>
                        <w:t>Figure 21</w:t>
                      </w:r>
                      <w:r w:rsidR="00A35C7E">
                        <w:rPr>
                          <w:i/>
                          <w:sz w:val="20"/>
                          <w:szCs w:val="20"/>
                        </w:rPr>
                        <w:t>:</w:t>
                      </w:r>
                      <w:r>
                        <w:rPr>
                          <w:sz w:val="20"/>
                          <w:szCs w:val="20"/>
                        </w:rPr>
                        <w:t>Table containing maximum flow, and maximum potential. Also the Tuning Potential</w:t>
                      </w:r>
                    </w:p>
                    <w:p w:rsidR="00996404" w:rsidRDefault="00996404" w:rsidP="005E3D48">
                      <w:pPr>
                        <w:rPr>
                          <w:sz w:val="20"/>
                          <w:szCs w:val="20"/>
                        </w:rPr>
                      </w:pPr>
                    </w:p>
                    <w:p w:rsidR="00996404" w:rsidRPr="005E3D48" w:rsidRDefault="00996404" w:rsidP="005E3D48">
                      <w:pPr>
                        <w:rPr>
                          <w:sz w:val="20"/>
                          <w:szCs w:val="20"/>
                        </w:rPr>
                      </w:pPr>
                      <w:r>
                        <w:rPr>
                          <w:i/>
                          <w:sz w:val="20"/>
                          <w:szCs w:val="20"/>
                        </w:rPr>
                        <w:t xml:space="preserve">Figure 22: </w:t>
                      </w:r>
                      <w:r>
                        <w:rPr>
                          <w:sz w:val="20"/>
                          <w:szCs w:val="20"/>
                        </w:rPr>
                        <w:t>Table containing maximum flow, and maximum potential. Also the Tuning Potential</w:t>
                      </w:r>
                    </w:p>
                  </w:txbxContent>
                </v:textbox>
                <w10:wrap type="tight" anchorx="margin"/>
              </v:shape>
            </w:pict>
          </mc:Fallback>
        </mc:AlternateContent>
      </w:r>
      <w:r w:rsidR="0013262A">
        <w:rPr>
          <w:sz w:val="24"/>
          <w:szCs w:val="24"/>
        </w:rPr>
        <w:t xml:space="preserve">The tuning potential of a </w:t>
      </w:r>
      <w:proofErr w:type="gramStart"/>
      <w:r w:rsidR="0013262A">
        <w:rPr>
          <w:sz w:val="24"/>
          <w:szCs w:val="24"/>
        </w:rPr>
        <w:t>vehicle,</w:t>
      </w:r>
      <w:proofErr w:type="gramEnd"/>
      <w:r w:rsidR="0013262A">
        <w:rPr>
          <w:sz w:val="24"/>
          <w:szCs w:val="24"/>
        </w:rPr>
        <w:t xml:space="preserve"> is the difference between the maximum measured </w:t>
      </w:r>
      <w:proofErr w:type="spellStart"/>
      <w:r w:rsidR="0013262A">
        <w:rPr>
          <w:sz w:val="24"/>
          <w:szCs w:val="24"/>
        </w:rPr>
        <w:t>cfm</w:t>
      </w:r>
      <w:proofErr w:type="spellEnd"/>
      <w:r w:rsidR="0013262A">
        <w:rPr>
          <w:sz w:val="24"/>
          <w:szCs w:val="24"/>
        </w:rPr>
        <w:t>/</w:t>
      </w:r>
      <w:proofErr w:type="spellStart"/>
      <w:r w:rsidR="0013262A">
        <w:rPr>
          <w:sz w:val="24"/>
          <w:szCs w:val="24"/>
        </w:rPr>
        <w:t>sqin</w:t>
      </w:r>
      <w:proofErr w:type="spellEnd"/>
      <w:r w:rsidR="0013262A">
        <w:rPr>
          <w:sz w:val="24"/>
          <w:szCs w:val="24"/>
        </w:rPr>
        <w:t xml:space="preserve"> and the maximum flow potential. </w:t>
      </w:r>
      <w:r>
        <w:rPr>
          <w:sz w:val="24"/>
          <w:szCs w:val="24"/>
        </w:rPr>
        <w:t xml:space="preserve"> This is the difference in CFM/</w:t>
      </w:r>
      <w:proofErr w:type="spellStart"/>
      <w:r>
        <w:rPr>
          <w:sz w:val="24"/>
          <w:szCs w:val="24"/>
        </w:rPr>
        <w:t>sqin</w:t>
      </w:r>
      <w:proofErr w:type="spellEnd"/>
      <w:r>
        <w:rPr>
          <w:sz w:val="24"/>
          <w:szCs w:val="24"/>
        </w:rPr>
        <w:t>, which is the value which the current cylinder head can be improved by.</w:t>
      </w:r>
    </w:p>
    <w:tbl>
      <w:tblPr>
        <w:tblW w:w="3700" w:type="dxa"/>
        <w:jc w:val="center"/>
        <w:tblInd w:w="93" w:type="dxa"/>
        <w:tblLook w:val="04A0" w:firstRow="1" w:lastRow="0" w:firstColumn="1" w:lastColumn="0" w:noHBand="0" w:noVBand="1"/>
      </w:tblPr>
      <w:tblGrid>
        <w:gridCol w:w="2740"/>
        <w:gridCol w:w="960"/>
        <w:gridCol w:w="960"/>
      </w:tblGrid>
      <w:tr w:rsidR="005E3D48" w:rsidRPr="005E3D48" w:rsidTr="005E3D48">
        <w:trPr>
          <w:gridAfter w:val="1"/>
          <w:wAfter w:w="960" w:type="dxa"/>
          <w:trHeight w:val="300"/>
          <w:jc w:val="center"/>
        </w:trPr>
        <w:tc>
          <w:tcPr>
            <w:tcW w:w="2740" w:type="dxa"/>
            <w:tcBorders>
              <w:top w:val="single" w:sz="4" w:space="0" w:color="auto"/>
              <w:left w:val="single" w:sz="4" w:space="0" w:color="auto"/>
              <w:bottom w:val="single" w:sz="4" w:space="0" w:color="auto"/>
              <w:right w:val="single" w:sz="4" w:space="0" w:color="auto"/>
            </w:tcBorders>
            <w:shd w:val="clear" w:color="000000" w:fill="EEECE1"/>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Intake</w:t>
            </w:r>
          </w:p>
        </w:tc>
        <w:tc>
          <w:tcPr>
            <w:tcW w:w="960" w:type="dxa"/>
            <w:tcBorders>
              <w:top w:val="nil"/>
              <w:left w:val="nil"/>
              <w:bottom w:val="nil"/>
              <w:right w:val="nil"/>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p>
        </w:tc>
      </w:tr>
      <w:tr w:rsidR="005E3D48" w:rsidRPr="005E3D48" w:rsidTr="005E3D48">
        <w:trPr>
          <w:gridAfter w:val="1"/>
          <w:wAfter w:w="960" w:type="dxa"/>
          <w:trHeight w:val="300"/>
          <w:jc w:val="center"/>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Max Measured CFM/</w:t>
            </w:r>
            <w:proofErr w:type="spellStart"/>
            <w:r w:rsidRPr="005E3D48">
              <w:rPr>
                <w:rFonts w:ascii="Calibri" w:eastAsia="Times New Roman" w:hAnsi="Calibri" w:cs="Calibri"/>
                <w:color w:val="000000"/>
                <w:lang w:eastAsia="en-GB"/>
              </w:rPr>
              <w:t>sqin</w:t>
            </w:r>
            <w:proofErr w:type="spellEnd"/>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jc w:val="right"/>
              <w:rPr>
                <w:rFonts w:ascii="Calibri" w:eastAsia="Times New Roman" w:hAnsi="Calibri" w:cs="Calibri"/>
                <w:color w:val="000000"/>
                <w:lang w:eastAsia="en-GB"/>
              </w:rPr>
            </w:pPr>
            <w:r w:rsidRPr="005E3D48">
              <w:rPr>
                <w:rFonts w:ascii="Calibri" w:eastAsia="Times New Roman" w:hAnsi="Calibri" w:cs="Calibri"/>
                <w:color w:val="000000"/>
                <w:lang w:eastAsia="en-GB"/>
              </w:rPr>
              <w:t>55.4115</w:t>
            </w:r>
          </w:p>
        </w:tc>
      </w:tr>
      <w:tr w:rsidR="005E3D48" w:rsidRPr="005E3D48" w:rsidTr="005E3D48">
        <w:trPr>
          <w:gridAfter w:val="1"/>
          <w:wAfter w:w="960" w:type="dxa"/>
          <w:trHeight w:val="300"/>
          <w:jc w:val="center"/>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Max Potential</w:t>
            </w:r>
          </w:p>
        </w:tc>
        <w:tc>
          <w:tcPr>
            <w:tcW w:w="960" w:type="dxa"/>
            <w:tcBorders>
              <w:top w:val="nil"/>
              <w:left w:val="nil"/>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jc w:val="right"/>
              <w:rPr>
                <w:rFonts w:ascii="Calibri" w:eastAsia="Times New Roman" w:hAnsi="Calibri" w:cs="Calibri"/>
                <w:color w:val="000000"/>
                <w:lang w:eastAsia="en-GB"/>
              </w:rPr>
            </w:pPr>
            <w:r w:rsidRPr="005E3D48">
              <w:rPr>
                <w:rFonts w:ascii="Calibri" w:eastAsia="Times New Roman" w:hAnsi="Calibri" w:cs="Calibri"/>
                <w:color w:val="000000"/>
                <w:lang w:eastAsia="en-GB"/>
              </w:rPr>
              <w:t>101.5</w:t>
            </w:r>
          </w:p>
        </w:tc>
      </w:tr>
      <w:tr w:rsidR="005E3D48" w:rsidRPr="005E3D48" w:rsidTr="005E3D48">
        <w:trPr>
          <w:trHeight w:val="300"/>
          <w:jc w:val="center"/>
        </w:trPr>
        <w:tc>
          <w:tcPr>
            <w:tcW w:w="2740" w:type="dxa"/>
            <w:gridSpan w:val="2"/>
            <w:tcBorders>
              <w:top w:val="nil"/>
              <w:left w:val="single" w:sz="4" w:space="0" w:color="auto"/>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Tuning Potential</w:t>
            </w:r>
          </w:p>
        </w:tc>
        <w:tc>
          <w:tcPr>
            <w:tcW w:w="960" w:type="dxa"/>
            <w:tcBorders>
              <w:top w:val="nil"/>
              <w:left w:val="nil"/>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jc w:val="right"/>
              <w:rPr>
                <w:rFonts w:ascii="Calibri" w:eastAsia="Times New Roman" w:hAnsi="Calibri" w:cs="Calibri"/>
                <w:color w:val="000000"/>
                <w:lang w:eastAsia="en-GB"/>
              </w:rPr>
            </w:pPr>
            <w:r w:rsidRPr="005E3D48">
              <w:rPr>
                <w:rFonts w:ascii="Calibri" w:eastAsia="Times New Roman" w:hAnsi="Calibri" w:cs="Calibri"/>
                <w:color w:val="000000"/>
                <w:lang w:eastAsia="en-GB"/>
              </w:rPr>
              <w:t>46.0885</w:t>
            </w:r>
          </w:p>
        </w:tc>
      </w:tr>
      <w:tr w:rsidR="005E3D48" w:rsidRPr="005E3D48" w:rsidTr="005E3D48">
        <w:trPr>
          <w:trHeight w:val="300"/>
          <w:jc w:val="center"/>
        </w:trPr>
        <w:tc>
          <w:tcPr>
            <w:tcW w:w="2740" w:type="dxa"/>
            <w:gridSpan w:val="2"/>
            <w:tcBorders>
              <w:top w:val="nil"/>
              <w:left w:val="nil"/>
              <w:bottom w:val="nil"/>
              <w:right w:val="nil"/>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center"/>
            <w:hideMark/>
          </w:tcPr>
          <w:p w:rsidR="005E3D48" w:rsidRPr="005E3D48" w:rsidRDefault="005E3D48" w:rsidP="005E3D48">
            <w:pPr>
              <w:spacing w:after="0" w:line="240" w:lineRule="auto"/>
              <w:rPr>
                <w:rFonts w:ascii="Calibri" w:eastAsia="Times New Roman" w:hAnsi="Calibri" w:cs="Calibri"/>
                <w:color w:val="000000"/>
                <w:lang w:eastAsia="en-GB"/>
              </w:rPr>
            </w:pPr>
          </w:p>
        </w:tc>
      </w:tr>
      <w:tr w:rsidR="005E3D48" w:rsidRPr="005E3D48" w:rsidTr="005E3D48">
        <w:trPr>
          <w:trHeight w:val="300"/>
          <w:jc w:val="center"/>
        </w:trPr>
        <w:tc>
          <w:tcPr>
            <w:tcW w:w="2740" w:type="dxa"/>
            <w:gridSpan w:val="2"/>
            <w:tcBorders>
              <w:top w:val="single" w:sz="4" w:space="0" w:color="auto"/>
              <w:left w:val="single" w:sz="4" w:space="0" w:color="auto"/>
              <w:bottom w:val="single" w:sz="4" w:space="0" w:color="auto"/>
              <w:right w:val="single" w:sz="4" w:space="0" w:color="auto"/>
            </w:tcBorders>
            <w:shd w:val="clear" w:color="000000" w:fill="EEECE1"/>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Exhaust</w:t>
            </w:r>
          </w:p>
        </w:tc>
        <w:tc>
          <w:tcPr>
            <w:tcW w:w="960" w:type="dxa"/>
            <w:tcBorders>
              <w:top w:val="nil"/>
              <w:left w:val="nil"/>
              <w:bottom w:val="nil"/>
              <w:right w:val="nil"/>
            </w:tcBorders>
            <w:shd w:val="clear" w:color="auto" w:fill="auto"/>
            <w:noWrap/>
            <w:vAlign w:val="center"/>
            <w:hideMark/>
          </w:tcPr>
          <w:p w:rsidR="005E3D48" w:rsidRPr="005E3D48" w:rsidRDefault="005E3D48" w:rsidP="005E3D48">
            <w:pPr>
              <w:spacing w:after="0" w:line="240" w:lineRule="auto"/>
              <w:rPr>
                <w:rFonts w:ascii="Calibri" w:eastAsia="Times New Roman" w:hAnsi="Calibri" w:cs="Calibri"/>
                <w:color w:val="000000"/>
                <w:lang w:eastAsia="en-GB"/>
              </w:rPr>
            </w:pPr>
          </w:p>
        </w:tc>
      </w:tr>
      <w:tr w:rsidR="005E3D48" w:rsidRPr="005E3D48" w:rsidTr="005E3D48">
        <w:trPr>
          <w:trHeight w:val="300"/>
          <w:jc w:val="center"/>
        </w:trPr>
        <w:tc>
          <w:tcPr>
            <w:tcW w:w="2740" w:type="dxa"/>
            <w:gridSpan w:val="2"/>
            <w:tcBorders>
              <w:top w:val="nil"/>
              <w:left w:val="single" w:sz="4" w:space="0" w:color="auto"/>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Max Measured CFM/</w:t>
            </w:r>
            <w:proofErr w:type="spellStart"/>
            <w:r w:rsidRPr="005E3D48">
              <w:rPr>
                <w:rFonts w:ascii="Calibri" w:eastAsia="Times New Roman" w:hAnsi="Calibri" w:cs="Calibri"/>
                <w:color w:val="000000"/>
                <w:lang w:eastAsia="en-GB"/>
              </w:rPr>
              <w:t>sqin</w:t>
            </w:r>
            <w:proofErr w:type="spellEnd"/>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59.1402</w:t>
            </w:r>
          </w:p>
        </w:tc>
      </w:tr>
      <w:tr w:rsidR="005E3D48" w:rsidRPr="005E3D48" w:rsidTr="005E3D48">
        <w:trPr>
          <w:trHeight w:val="300"/>
          <w:jc w:val="center"/>
        </w:trPr>
        <w:tc>
          <w:tcPr>
            <w:tcW w:w="2740" w:type="dxa"/>
            <w:gridSpan w:val="2"/>
            <w:tcBorders>
              <w:top w:val="nil"/>
              <w:left w:val="single" w:sz="4" w:space="0" w:color="auto"/>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Max Potential</w:t>
            </w:r>
          </w:p>
        </w:tc>
        <w:tc>
          <w:tcPr>
            <w:tcW w:w="960" w:type="dxa"/>
            <w:tcBorders>
              <w:top w:val="nil"/>
              <w:left w:val="nil"/>
              <w:bottom w:val="nil"/>
              <w:right w:val="single" w:sz="4" w:space="0" w:color="auto"/>
            </w:tcBorders>
            <w:shd w:val="clear" w:color="auto" w:fill="auto"/>
            <w:noWrap/>
            <w:vAlign w:val="center"/>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98.2</w:t>
            </w:r>
          </w:p>
        </w:tc>
      </w:tr>
      <w:tr w:rsidR="005E3D48" w:rsidRPr="005E3D48" w:rsidTr="005E3D48">
        <w:trPr>
          <w:trHeight w:val="300"/>
          <w:jc w:val="center"/>
        </w:trPr>
        <w:tc>
          <w:tcPr>
            <w:tcW w:w="2740" w:type="dxa"/>
            <w:gridSpan w:val="2"/>
            <w:tcBorders>
              <w:top w:val="nil"/>
              <w:left w:val="single" w:sz="4" w:space="0" w:color="auto"/>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rPr>
                <w:rFonts w:ascii="Calibri" w:eastAsia="Times New Roman" w:hAnsi="Calibri" w:cs="Calibri"/>
                <w:color w:val="000000"/>
                <w:lang w:eastAsia="en-GB"/>
              </w:rPr>
            </w:pPr>
            <w:r w:rsidRPr="005E3D48">
              <w:rPr>
                <w:rFonts w:ascii="Calibri" w:eastAsia="Times New Roman" w:hAnsi="Calibri" w:cs="Calibri"/>
                <w:color w:val="000000"/>
                <w:lang w:eastAsia="en-GB"/>
              </w:rPr>
              <w:t>Tuning Potential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5E3D48" w:rsidRPr="005E3D48" w:rsidRDefault="005E3D48" w:rsidP="005E3D48">
            <w:pPr>
              <w:spacing w:after="0" w:line="240" w:lineRule="auto"/>
              <w:jc w:val="right"/>
              <w:rPr>
                <w:rFonts w:ascii="Calibri" w:eastAsia="Times New Roman" w:hAnsi="Calibri" w:cs="Calibri"/>
                <w:color w:val="000000"/>
                <w:lang w:eastAsia="en-GB"/>
              </w:rPr>
            </w:pPr>
            <w:r w:rsidRPr="005E3D48">
              <w:rPr>
                <w:rFonts w:ascii="Calibri" w:eastAsia="Times New Roman" w:hAnsi="Calibri" w:cs="Calibri"/>
                <w:color w:val="000000"/>
                <w:lang w:eastAsia="en-GB"/>
              </w:rPr>
              <w:t>39.0598</w:t>
            </w:r>
          </w:p>
        </w:tc>
      </w:tr>
    </w:tbl>
    <w:p w:rsidR="003F7BFA" w:rsidRDefault="003F7BFA" w:rsidP="00693F8F">
      <w:pPr>
        <w:rPr>
          <w:sz w:val="24"/>
          <w:szCs w:val="24"/>
        </w:rPr>
      </w:pPr>
    </w:p>
    <w:p w:rsidR="005E3D48" w:rsidRDefault="003F7BFA" w:rsidP="003F7BFA">
      <w:pPr>
        <w:rPr>
          <w:b/>
          <w:sz w:val="24"/>
          <w:szCs w:val="24"/>
          <w:u w:val="single"/>
        </w:rPr>
      </w:pPr>
      <w:r>
        <w:rPr>
          <w:b/>
          <w:sz w:val="24"/>
          <w:szCs w:val="24"/>
          <w:u w:val="single"/>
        </w:rPr>
        <w:t>Recommendations for increased flow</w:t>
      </w:r>
    </w:p>
    <w:p w:rsidR="003F7BFA" w:rsidRDefault="003F7BFA" w:rsidP="003F7BFA">
      <w:pPr>
        <w:rPr>
          <w:sz w:val="24"/>
          <w:szCs w:val="24"/>
        </w:rPr>
      </w:pPr>
      <w:r>
        <w:rPr>
          <w:sz w:val="24"/>
          <w:szCs w:val="24"/>
        </w:rPr>
        <w:t>There are various ways in which the flow could be increased. For instance air charging with the likes of a super charger or a turbo charger could be used. This is a process where air is forced through intake, and as engine speed increases the air boost increases. This is a very invasive method and could also be expensive</w:t>
      </w:r>
      <w:r w:rsidR="000E2613">
        <w:rPr>
          <w:sz w:val="24"/>
          <w:szCs w:val="24"/>
        </w:rPr>
        <w:t>, due to the price of forging to deal with the increased boost</w:t>
      </w:r>
      <w:r>
        <w:rPr>
          <w:sz w:val="24"/>
          <w:szCs w:val="24"/>
        </w:rPr>
        <w:t>. Another option could also to introduce variable valve timing.</w:t>
      </w:r>
      <w:r w:rsidR="000E2613">
        <w:rPr>
          <w:sz w:val="24"/>
          <w:szCs w:val="24"/>
        </w:rPr>
        <w:t xml:space="preserve"> </w:t>
      </w:r>
      <w:r w:rsidR="000E2613">
        <w:rPr>
          <w:b/>
          <w:sz w:val="24"/>
          <w:szCs w:val="24"/>
        </w:rPr>
        <w:t xml:space="preserve">Manning (2012) </w:t>
      </w:r>
      <w:r w:rsidR="000E2613">
        <w:rPr>
          <w:sz w:val="24"/>
          <w:szCs w:val="24"/>
        </w:rPr>
        <w:t>suggests that by introducing variable valve timing, will increase the flow of gas throughout the whole operating range of the valves and could be great improvement on the current system. But much like air charging this is a very extreme method of improving the engine, and would mean that the engine internals,</w:t>
      </w:r>
      <w:r w:rsidR="00996404">
        <w:rPr>
          <w:sz w:val="24"/>
          <w:szCs w:val="24"/>
        </w:rPr>
        <w:t xml:space="preserve"> (Connecting rods/pistons)</w:t>
      </w:r>
      <w:r w:rsidR="000E2613">
        <w:rPr>
          <w:sz w:val="24"/>
          <w:szCs w:val="24"/>
        </w:rPr>
        <w:t xml:space="preserve"> and operation would need to be altered. </w:t>
      </w:r>
    </w:p>
    <w:p w:rsidR="000E2613" w:rsidRDefault="000E2613" w:rsidP="003F7BFA">
      <w:pPr>
        <w:rPr>
          <w:sz w:val="24"/>
          <w:szCs w:val="24"/>
        </w:rPr>
      </w:pPr>
      <w:r>
        <w:rPr>
          <w:sz w:val="24"/>
          <w:szCs w:val="24"/>
        </w:rPr>
        <w:t xml:space="preserve">A relatively low cost method of increasing the flow could be by simply having the ports and valves polished. The metal of the ports and valves isn’t perfectly smooth, which means that as gas passes them, they create </w:t>
      </w:r>
      <w:r w:rsidR="006E31D5">
        <w:rPr>
          <w:sz w:val="24"/>
          <w:szCs w:val="24"/>
        </w:rPr>
        <w:t>drag and natural turbulence. By polishing the valves and ports, the metallic surfaced is smooth making the drag less, and increasing the flow.</w:t>
      </w:r>
    </w:p>
    <w:p w:rsidR="006E31D5" w:rsidRPr="000E2613" w:rsidRDefault="006E31D5" w:rsidP="003F7BFA">
      <w:pPr>
        <w:rPr>
          <w:sz w:val="24"/>
          <w:szCs w:val="24"/>
        </w:rPr>
      </w:pPr>
      <w:r>
        <w:rPr>
          <w:sz w:val="24"/>
          <w:szCs w:val="24"/>
        </w:rPr>
        <w:t xml:space="preserve"> A more costly improvement to directly affect the flow is to increase the flow. A variable geometry intake manifold could be used. By using telescoping branches which increase and decrease in length, the </w:t>
      </w:r>
      <w:proofErr w:type="gramStart"/>
      <w:r>
        <w:rPr>
          <w:sz w:val="24"/>
          <w:szCs w:val="24"/>
        </w:rPr>
        <w:t>inlet manifold</w:t>
      </w:r>
      <w:proofErr w:type="gramEnd"/>
      <w:r>
        <w:rPr>
          <w:sz w:val="24"/>
          <w:szCs w:val="24"/>
        </w:rPr>
        <w:t xml:space="preserve"> can be altered. The pipe length variation gives the vehicles the ability to change the amount of plenum volume it consumes. Also, a butterfly valve could be placed in the inlet which will prove the flow with a shorter distance to the cylinder head. This means that during the cycle of the engine, the engine will be able to alter the geometry of the intake thus altering the air flow. With the use of a Ram air type </w:t>
      </w:r>
      <w:proofErr w:type="gramStart"/>
      <w:r>
        <w:rPr>
          <w:sz w:val="24"/>
          <w:szCs w:val="24"/>
        </w:rPr>
        <w:t>system,</w:t>
      </w:r>
      <w:proofErr w:type="gramEnd"/>
      <w:r>
        <w:rPr>
          <w:sz w:val="24"/>
          <w:szCs w:val="24"/>
        </w:rPr>
        <w:t xml:space="preserve"> this will increase the flow of the engine, without directly changing any of the internal components.</w:t>
      </w:r>
    </w:p>
    <w:p w:rsidR="001334BB" w:rsidRPr="0040259B" w:rsidRDefault="001334BB" w:rsidP="00A35C7E">
      <w:pPr>
        <w:tabs>
          <w:tab w:val="left" w:pos="3718"/>
        </w:tabs>
        <w:spacing w:line="240" w:lineRule="auto"/>
        <w:rPr>
          <w:b/>
          <w:sz w:val="28"/>
          <w:szCs w:val="28"/>
          <w:u w:val="single"/>
        </w:rPr>
      </w:pPr>
      <w:r w:rsidRPr="0040259B">
        <w:rPr>
          <w:b/>
          <w:sz w:val="28"/>
          <w:szCs w:val="28"/>
          <w:u w:val="single"/>
        </w:rPr>
        <w:lastRenderedPageBreak/>
        <w:t>Reference List</w:t>
      </w:r>
    </w:p>
    <w:p w:rsidR="001334BB" w:rsidRDefault="001334BB" w:rsidP="00A35C7E">
      <w:pPr>
        <w:tabs>
          <w:tab w:val="left" w:pos="3718"/>
        </w:tabs>
        <w:spacing w:line="240" w:lineRule="auto"/>
        <w:rPr>
          <w:rFonts w:asciiTheme="majorHAnsi" w:hAnsiTheme="majorHAnsi"/>
          <w:color w:val="000000" w:themeColor="text1"/>
          <w:sz w:val="28"/>
          <w:szCs w:val="28"/>
        </w:rPr>
      </w:pPr>
      <w:r w:rsidRPr="00C52851">
        <w:rPr>
          <w:rFonts w:asciiTheme="majorHAnsi" w:hAnsiTheme="majorHAnsi"/>
          <w:color w:val="000000" w:themeColor="text1"/>
          <w:sz w:val="28"/>
          <w:szCs w:val="28"/>
          <w:shd w:val="clear" w:color="auto" w:fill="FDFF9A"/>
        </w:rPr>
        <w:t>Manning, J, 2012.</w:t>
      </w:r>
      <w:r w:rsidRPr="00C52851">
        <w:rPr>
          <w:rStyle w:val="apple-converted-space"/>
          <w:rFonts w:asciiTheme="majorHAnsi" w:hAnsiTheme="majorHAnsi"/>
          <w:color w:val="000000" w:themeColor="text1"/>
          <w:sz w:val="28"/>
          <w:szCs w:val="28"/>
          <w:shd w:val="clear" w:color="auto" w:fill="FDFF9A"/>
        </w:rPr>
        <w:t> </w:t>
      </w:r>
      <w:proofErr w:type="gramStart"/>
      <w:r w:rsidRPr="00C52851">
        <w:rPr>
          <w:rStyle w:val="Emphasis"/>
          <w:rFonts w:asciiTheme="majorHAnsi" w:hAnsiTheme="majorHAnsi"/>
          <w:color w:val="000000" w:themeColor="text1"/>
          <w:sz w:val="28"/>
          <w:szCs w:val="28"/>
          <w:shd w:val="clear" w:color="auto" w:fill="FDFF9A"/>
        </w:rPr>
        <w:t>Internal Combustion Engine Design</w:t>
      </w:r>
      <w:r w:rsidRPr="00C52851">
        <w:rPr>
          <w:rFonts w:asciiTheme="majorHAnsi" w:hAnsiTheme="majorHAnsi"/>
          <w:color w:val="000000" w:themeColor="text1"/>
          <w:sz w:val="28"/>
          <w:szCs w:val="28"/>
          <w:shd w:val="clear" w:color="auto" w:fill="FDFF9A"/>
        </w:rPr>
        <w:t>.</w:t>
      </w:r>
      <w:proofErr w:type="gramEnd"/>
      <w:r w:rsidRPr="00C52851">
        <w:rPr>
          <w:rFonts w:asciiTheme="majorHAnsi" w:hAnsiTheme="majorHAnsi"/>
          <w:color w:val="000000" w:themeColor="text1"/>
          <w:sz w:val="28"/>
          <w:szCs w:val="28"/>
          <w:shd w:val="clear" w:color="auto" w:fill="FDFF9A"/>
        </w:rPr>
        <w:t xml:space="preserve"> 1st ed. United Kingdom: Ricardo UK Limited.</w:t>
      </w:r>
      <w:r w:rsidRPr="00C52851">
        <w:rPr>
          <w:rFonts w:asciiTheme="majorHAnsi" w:hAnsiTheme="majorHAnsi"/>
          <w:color w:val="000000" w:themeColor="text1"/>
          <w:sz w:val="28"/>
          <w:szCs w:val="28"/>
        </w:rPr>
        <w:t xml:space="preserve"> </w:t>
      </w:r>
    </w:p>
    <w:p w:rsidR="001334BB" w:rsidRDefault="001334BB" w:rsidP="00A35C7E">
      <w:pPr>
        <w:tabs>
          <w:tab w:val="left" w:pos="3718"/>
        </w:tabs>
        <w:spacing w:line="240" w:lineRule="auto"/>
        <w:rPr>
          <w:rFonts w:cstheme="minorHAnsi"/>
          <w:color w:val="000000" w:themeColor="text1"/>
          <w:sz w:val="28"/>
          <w:szCs w:val="28"/>
          <w:shd w:val="clear" w:color="auto" w:fill="FDFF9A"/>
        </w:rPr>
      </w:pPr>
      <w:r w:rsidRPr="00C52851">
        <w:rPr>
          <w:rFonts w:cstheme="minorHAnsi"/>
          <w:color w:val="000000" w:themeColor="text1"/>
          <w:sz w:val="28"/>
          <w:szCs w:val="28"/>
          <w:shd w:val="clear" w:color="auto" w:fill="FDFF9A"/>
        </w:rPr>
        <w:t>Heywood, J B, 1988.</w:t>
      </w:r>
      <w:r w:rsidRPr="00C52851">
        <w:rPr>
          <w:rStyle w:val="apple-converted-space"/>
          <w:rFonts w:cstheme="minorHAnsi"/>
          <w:color w:val="000000" w:themeColor="text1"/>
          <w:sz w:val="28"/>
          <w:szCs w:val="28"/>
          <w:shd w:val="clear" w:color="auto" w:fill="FDFF9A"/>
        </w:rPr>
        <w:t> </w:t>
      </w:r>
      <w:proofErr w:type="gramStart"/>
      <w:r w:rsidRPr="00C52851">
        <w:rPr>
          <w:rStyle w:val="Emphasis"/>
          <w:rFonts w:cstheme="minorHAnsi"/>
          <w:color w:val="000000" w:themeColor="text1"/>
          <w:sz w:val="28"/>
          <w:szCs w:val="28"/>
          <w:shd w:val="clear" w:color="auto" w:fill="FDFF9A"/>
        </w:rPr>
        <w:t>Internal Combustion Engine Fundamentals</w:t>
      </w:r>
      <w:r w:rsidRPr="00C52851">
        <w:rPr>
          <w:rFonts w:cstheme="minorHAnsi"/>
          <w:color w:val="000000" w:themeColor="text1"/>
          <w:sz w:val="28"/>
          <w:szCs w:val="28"/>
          <w:shd w:val="clear" w:color="auto" w:fill="FDFF9A"/>
        </w:rPr>
        <w:t>.</w:t>
      </w:r>
      <w:proofErr w:type="gramEnd"/>
      <w:r w:rsidRPr="00C52851">
        <w:rPr>
          <w:rFonts w:cstheme="minorHAnsi"/>
          <w:color w:val="000000" w:themeColor="text1"/>
          <w:sz w:val="28"/>
          <w:szCs w:val="28"/>
          <w:shd w:val="clear" w:color="auto" w:fill="FDFF9A"/>
        </w:rPr>
        <w:t xml:space="preserve"> 1st ed. United States of America: McGraw-Hill Education, 1988</w:t>
      </w:r>
    </w:p>
    <w:p w:rsidR="001334BB" w:rsidRDefault="001334BB" w:rsidP="00A35C7E">
      <w:pPr>
        <w:tabs>
          <w:tab w:val="left" w:pos="3718"/>
        </w:tabs>
        <w:spacing w:line="240" w:lineRule="auto"/>
        <w:rPr>
          <w:rFonts w:cstheme="minorHAnsi"/>
          <w:b/>
          <w:color w:val="000000" w:themeColor="text1"/>
          <w:sz w:val="28"/>
          <w:szCs w:val="28"/>
          <w:shd w:val="clear" w:color="auto" w:fill="FDFF9A"/>
        </w:rPr>
      </w:pPr>
      <w:r>
        <w:rPr>
          <w:rFonts w:cstheme="minorHAnsi"/>
          <w:color w:val="000000" w:themeColor="text1"/>
          <w:sz w:val="28"/>
          <w:szCs w:val="28"/>
          <w:shd w:val="clear" w:color="auto" w:fill="FDFF9A"/>
        </w:rPr>
        <w:t xml:space="preserve">Data has also been acquired from the </w:t>
      </w:r>
      <w:r>
        <w:rPr>
          <w:rFonts w:cstheme="minorHAnsi"/>
          <w:b/>
          <w:color w:val="000000" w:themeColor="text1"/>
          <w:sz w:val="28"/>
          <w:szCs w:val="28"/>
          <w:shd w:val="clear" w:color="auto" w:fill="FDFF9A"/>
        </w:rPr>
        <w:t>SF-300/600FC Flowbench Operators Manual</w:t>
      </w:r>
      <w:proofErr w:type="gramStart"/>
      <w:r>
        <w:rPr>
          <w:rFonts w:cstheme="minorHAnsi"/>
          <w:b/>
          <w:color w:val="000000" w:themeColor="text1"/>
          <w:sz w:val="28"/>
          <w:szCs w:val="28"/>
          <w:shd w:val="clear" w:color="auto" w:fill="FDFF9A"/>
        </w:rPr>
        <w:t xml:space="preserve">, </w:t>
      </w:r>
      <w:r>
        <w:rPr>
          <w:rFonts w:cstheme="minorHAnsi"/>
          <w:color w:val="000000" w:themeColor="text1"/>
          <w:sz w:val="28"/>
          <w:szCs w:val="28"/>
          <w:shd w:val="clear" w:color="auto" w:fill="FDFF9A"/>
        </w:rPr>
        <w:t xml:space="preserve"> all</w:t>
      </w:r>
      <w:proofErr w:type="gramEnd"/>
      <w:r>
        <w:rPr>
          <w:rFonts w:cstheme="minorHAnsi"/>
          <w:color w:val="000000" w:themeColor="text1"/>
          <w:sz w:val="28"/>
          <w:szCs w:val="28"/>
          <w:shd w:val="clear" w:color="auto" w:fill="FDFF9A"/>
        </w:rPr>
        <w:t xml:space="preserve"> rights reserved to the </w:t>
      </w:r>
      <w:proofErr w:type="spellStart"/>
      <w:r>
        <w:rPr>
          <w:rFonts w:cstheme="minorHAnsi"/>
          <w:b/>
          <w:color w:val="000000" w:themeColor="text1"/>
          <w:sz w:val="28"/>
          <w:szCs w:val="28"/>
          <w:shd w:val="clear" w:color="auto" w:fill="FDFF9A"/>
        </w:rPr>
        <w:t>SuperFlow</w:t>
      </w:r>
      <w:proofErr w:type="spellEnd"/>
      <w:r>
        <w:rPr>
          <w:rFonts w:cstheme="minorHAnsi"/>
          <w:b/>
          <w:color w:val="000000" w:themeColor="text1"/>
          <w:sz w:val="28"/>
          <w:szCs w:val="28"/>
          <w:shd w:val="clear" w:color="auto" w:fill="FDFF9A"/>
        </w:rPr>
        <w:t xml:space="preserve"> Corporation</w:t>
      </w:r>
    </w:p>
    <w:p w:rsidR="00A35C7E" w:rsidRDefault="00A35C7E" w:rsidP="00A35C7E">
      <w:pPr>
        <w:tabs>
          <w:tab w:val="left" w:pos="3718"/>
        </w:tabs>
        <w:spacing w:line="240" w:lineRule="auto"/>
        <w:rPr>
          <w:b/>
          <w:sz w:val="24"/>
          <w:szCs w:val="24"/>
          <w:u w:val="single"/>
        </w:rPr>
      </w:pPr>
      <w:r>
        <w:rPr>
          <w:b/>
          <w:sz w:val="24"/>
          <w:szCs w:val="24"/>
          <w:u w:val="single"/>
        </w:rPr>
        <w:t>List of Figures</w:t>
      </w:r>
    </w:p>
    <w:p w:rsidR="00A35C7E" w:rsidRPr="00912797" w:rsidRDefault="00A35C7E" w:rsidP="00A35C7E">
      <w:pPr>
        <w:spacing w:line="240" w:lineRule="auto"/>
        <w:rPr>
          <w:sz w:val="20"/>
          <w:szCs w:val="20"/>
        </w:rPr>
      </w:pPr>
      <w:r w:rsidRPr="00912797">
        <w:rPr>
          <w:sz w:val="20"/>
          <w:szCs w:val="20"/>
        </w:rPr>
        <w:t xml:space="preserve">Figure 1: Picture of </w:t>
      </w:r>
      <w:proofErr w:type="gramStart"/>
      <w:r w:rsidRPr="00912797">
        <w:rPr>
          <w:sz w:val="20"/>
          <w:szCs w:val="20"/>
        </w:rPr>
        <w:t>The</w:t>
      </w:r>
      <w:proofErr w:type="gramEnd"/>
      <w:r w:rsidRPr="00912797">
        <w:rPr>
          <w:sz w:val="20"/>
          <w:szCs w:val="20"/>
        </w:rPr>
        <w:t xml:space="preserve"> Cylinder head and adapter Flowbench</w:t>
      </w:r>
    </w:p>
    <w:p w:rsidR="00A35C7E" w:rsidRPr="00912797" w:rsidRDefault="00A35C7E" w:rsidP="00A35C7E">
      <w:pPr>
        <w:spacing w:line="240" w:lineRule="auto"/>
        <w:rPr>
          <w:sz w:val="20"/>
          <w:szCs w:val="20"/>
        </w:rPr>
      </w:pPr>
      <w:r w:rsidRPr="00912797">
        <w:rPr>
          <w:sz w:val="20"/>
          <w:szCs w:val="20"/>
        </w:rPr>
        <w:t>Figure 2: Picture of The Valve Alteration Plate and DTI gauges</w:t>
      </w:r>
    </w:p>
    <w:p w:rsidR="00A35C7E" w:rsidRPr="00912797" w:rsidRDefault="00A35C7E" w:rsidP="00A35C7E">
      <w:pPr>
        <w:spacing w:line="240" w:lineRule="auto"/>
        <w:rPr>
          <w:sz w:val="20"/>
          <w:szCs w:val="20"/>
        </w:rPr>
      </w:pPr>
      <w:r w:rsidRPr="00912797">
        <w:rPr>
          <w:sz w:val="20"/>
          <w:szCs w:val="20"/>
        </w:rPr>
        <w:t>Figure 3: Table of Ford 1.6 Valve measurements</w:t>
      </w:r>
    </w:p>
    <w:p w:rsidR="00A35C7E" w:rsidRPr="00912797" w:rsidRDefault="00A35C7E" w:rsidP="00A35C7E">
      <w:pPr>
        <w:spacing w:line="240" w:lineRule="auto"/>
        <w:rPr>
          <w:sz w:val="20"/>
          <w:szCs w:val="20"/>
        </w:rPr>
      </w:pPr>
      <w:r w:rsidRPr="00912797">
        <w:rPr>
          <w:sz w:val="20"/>
          <w:szCs w:val="20"/>
        </w:rPr>
        <w:t>Figure 4</w:t>
      </w:r>
      <w:proofErr w:type="gramStart"/>
      <w:r w:rsidRPr="00912797">
        <w:rPr>
          <w:sz w:val="20"/>
          <w:szCs w:val="20"/>
        </w:rPr>
        <w:t>:Table</w:t>
      </w:r>
      <w:proofErr w:type="gramEnd"/>
      <w:r w:rsidRPr="00912797">
        <w:rPr>
          <w:sz w:val="20"/>
          <w:szCs w:val="20"/>
        </w:rPr>
        <w:t xml:space="preserve"> of Rover K series Valve measurements</w:t>
      </w:r>
    </w:p>
    <w:p w:rsidR="00A35C7E" w:rsidRPr="00912797" w:rsidRDefault="00A35C7E" w:rsidP="00A35C7E">
      <w:pPr>
        <w:spacing w:line="240" w:lineRule="auto"/>
        <w:rPr>
          <w:rFonts w:eastAsiaTheme="minorEastAsia"/>
          <w:sz w:val="20"/>
          <w:szCs w:val="20"/>
        </w:rPr>
      </w:pPr>
      <w:r w:rsidRPr="00912797">
        <w:rPr>
          <w:rFonts w:eastAsiaTheme="minorEastAsia"/>
          <w:sz w:val="20"/>
          <w:szCs w:val="20"/>
          <w:u w:val="single"/>
        </w:rPr>
        <w:t xml:space="preserve">Figure </w:t>
      </w:r>
      <w:proofErr w:type="gramStart"/>
      <w:r w:rsidRPr="00912797">
        <w:rPr>
          <w:rFonts w:eastAsiaTheme="minorEastAsia"/>
          <w:sz w:val="20"/>
          <w:szCs w:val="20"/>
          <w:u w:val="single"/>
        </w:rPr>
        <w:t>5 :</w:t>
      </w:r>
      <w:proofErr w:type="gramEnd"/>
      <w:r w:rsidRPr="00912797">
        <w:rPr>
          <w:rFonts w:eastAsiaTheme="minorEastAsia"/>
          <w:sz w:val="20"/>
          <w:szCs w:val="20"/>
        </w:rPr>
        <w:t xml:space="preserve"> Table showing Calculated Valve Lift Intervals for the Ford 1.6 Cylinder head</w:t>
      </w:r>
    </w:p>
    <w:p w:rsidR="00A35C7E" w:rsidRPr="00912797" w:rsidRDefault="00A35C7E" w:rsidP="00A35C7E">
      <w:pPr>
        <w:spacing w:line="240" w:lineRule="auto"/>
        <w:rPr>
          <w:rFonts w:eastAsiaTheme="minorEastAsia"/>
          <w:sz w:val="20"/>
          <w:szCs w:val="20"/>
        </w:rPr>
      </w:pPr>
      <w:r w:rsidRPr="00912797">
        <w:rPr>
          <w:rFonts w:eastAsiaTheme="minorEastAsia"/>
          <w:sz w:val="20"/>
          <w:szCs w:val="20"/>
          <w:u w:val="single"/>
        </w:rPr>
        <w:t xml:space="preserve">Figure </w:t>
      </w:r>
      <w:proofErr w:type="gramStart"/>
      <w:r w:rsidRPr="00912797">
        <w:rPr>
          <w:rFonts w:eastAsiaTheme="minorEastAsia"/>
          <w:sz w:val="20"/>
          <w:szCs w:val="20"/>
          <w:u w:val="single"/>
        </w:rPr>
        <w:t>6 :</w:t>
      </w:r>
      <w:proofErr w:type="gramEnd"/>
      <w:r w:rsidRPr="00912797">
        <w:rPr>
          <w:rFonts w:eastAsiaTheme="minorEastAsia"/>
          <w:sz w:val="20"/>
          <w:szCs w:val="20"/>
        </w:rPr>
        <w:t xml:space="preserve"> Table showing Calculated Valve Lift Intervals for the Rover K Series Cylinder head</w:t>
      </w:r>
    </w:p>
    <w:p w:rsidR="00A35C7E" w:rsidRPr="00912797" w:rsidRDefault="00A35C7E" w:rsidP="00A35C7E">
      <w:pPr>
        <w:spacing w:line="240" w:lineRule="auto"/>
        <w:rPr>
          <w:sz w:val="20"/>
          <w:szCs w:val="20"/>
        </w:rPr>
      </w:pPr>
      <w:r w:rsidRPr="00912797">
        <w:rPr>
          <w:sz w:val="20"/>
          <w:szCs w:val="20"/>
        </w:rPr>
        <w:t>Figure 7: Table of data gathered from the Flowbench for the Rover K series cylinder head</w:t>
      </w:r>
    </w:p>
    <w:p w:rsidR="00A35C7E" w:rsidRPr="00912797" w:rsidRDefault="00A35C7E" w:rsidP="00A35C7E">
      <w:pPr>
        <w:spacing w:line="240" w:lineRule="auto"/>
        <w:rPr>
          <w:sz w:val="20"/>
          <w:szCs w:val="20"/>
        </w:rPr>
      </w:pPr>
      <w:r w:rsidRPr="00912797">
        <w:rPr>
          <w:sz w:val="20"/>
          <w:szCs w:val="20"/>
        </w:rPr>
        <w:t>Figure 8</w:t>
      </w:r>
      <w:proofErr w:type="gramStart"/>
      <w:r w:rsidRPr="00912797">
        <w:rPr>
          <w:sz w:val="20"/>
          <w:szCs w:val="20"/>
        </w:rPr>
        <w:t>:Table</w:t>
      </w:r>
      <w:proofErr w:type="gramEnd"/>
      <w:r w:rsidRPr="00912797">
        <w:rPr>
          <w:sz w:val="20"/>
          <w:szCs w:val="20"/>
        </w:rPr>
        <w:t xml:space="preserve"> of data gathered from the Flowbench for the Ford 1.6 cylinder head</w:t>
      </w:r>
    </w:p>
    <w:p w:rsidR="00A35C7E" w:rsidRPr="00912797" w:rsidRDefault="00A35C7E" w:rsidP="00A35C7E">
      <w:pPr>
        <w:spacing w:line="240" w:lineRule="auto"/>
        <w:rPr>
          <w:sz w:val="20"/>
          <w:szCs w:val="20"/>
        </w:rPr>
      </w:pPr>
      <w:r w:rsidRPr="00912797">
        <w:rPr>
          <w:sz w:val="20"/>
          <w:szCs w:val="20"/>
        </w:rPr>
        <w:t>Figure 9: Graph that represents the amount of Intake flow with varying valve lift</w:t>
      </w:r>
      <w:proofErr w:type="gramStart"/>
      <w:r w:rsidRPr="00912797">
        <w:rPr>
          <w:sz w:val="20"/>
          <w:szCs w:val="20"/>
        </w:rPr>
        <w:t>..</w:t>
      </w:r>
      <w:proofErr w:type="gramEnd"/>
    </w:p>
    <w:p w:rsidR="00A35C7E" w:rsidRPr="00912797" w:rsidRDefault="00A35C7E" w:rsidP="00A35C7E">
      <w:pPr>
        <w:spacing w:line="240" w:lineRule="auto"/>
        <w:rPr>
          <w:sz w:val="20"/>
          <w:szCs w:val="20"/>
        </w:rPr>
      </w:pPr>
      <w:r w:rsidRPr="00912797">
        <w:rPr>
          <w:sz w:val="20"/>
          <w:szCs w:val="20"/>
        </w:rPr>
        <w:t>Figure 10: Graph that represents the amount of Exhaust flow with varying valve lift.</w:t>
      </w:r>
    </w:p>
    <w:p w:rsidR="00A35C7E" w:rsidRPr="00912797" w:rsidRDefault="00A35C7E" w:rsidP="00A35C7E">
      <w:pPr>
        <w:spacing w:line="240" w:lineRule="auto"/>
        <w:rPr>
          <w:sz w:val="20"/>
          <w:szCs w:val="20"/>
        </w:rPr>
      </w:pPr>
      <w:r w:rsidRPr="00912797">
        <w:rPr>
          <w:sz w:val="20"/>
          <w:szCs w:val="20"/>
        </w:rPr>
        <w:t xml:space="preserve">Figure 11: Graph that represents the amount of Intake flow with varying valve lift of measured flow </w:t>
      </w:r>
      <w:proofErr w:type="spellStart"/>
      <w:r w:rsidRPr="00912797">
        <w:rPr>
          <w:sz w:val="20"/>
          <w:szCs w:val="20"/>
        </w:rPr>
        <w:t>vs</w:t>
      </w:r>
      <w:proofErr w:type="spellEnd"/>
      <w:r w:rsidRPr="00912797">
        <w:rPr>
          <w:sz w:val="20"/>
          <w:szCs w:val="20"/>
        </w:rPr>
        <w:t xml:space="preserve"> Potential Flow</w:t>
      </w:r>
    </w:p>
    <w:p w:rsidR="00A35C7E" w:rsidRPr="00912797" w:rsidRDefault="00A35C7E" w:rsidP="00A35C7E">
      <w:pPr>
        <w:spacing w:line="240" w:lineRule="auto"/>
        <w:rPr>
          <w:sz w:val="20"/>
          <w:szCs w:val="20"/>
        </w:rPr>
      </w:pPr>
      <w:r w:rsidRPr="00912797">
        <w:rPr>
          <w:sz w:val="20"/>
          <w:szCs w:val="20"/>
        </w:rPr>
        <w:t>Figure 12: Table containing data from measured Intake flow and potential flow</w:t>
      </w:r>
    </w:p>
    <w:p w:rsidR="00A35C7E" w:rsidRPr="00912797" w:rsidRDefault="00A35C7E" w:rsidP="00A35C7E">
      <w:pPr>
        <w:spacing w:line="240" w:lineRule="auto"/>
        <w:rPr>
          <w:sz w:val="20"/>
          <w:szCs w:val="20"/>
        </w:rPr>
      </w:pPr>
      <w:r w:rsidRPr="00912797">
        <w:rPr>
          <w:sz w:val="20"/>
          <w:szCs w:val="20"/>
        </w:rPr>
        <w:t xml:space="preserve">Figure 13: Graph that represents the amount of exhaust flow with varying valve lift of measured flow </w:t>
      </w:r>
      <w:proofErr w:type="spellStart"/>
      <w:r w:rsidRPr="00912797">
        <w:rPr>
          <w:sz w:val="20"/>
          <w:szCs w:val="20"/>
        </w:rPr>
        <w:t>vs</w:t>
      </w:r>
      <w:proofErr w:type="spellEnd"/>
      <w:r w:rsidRPr="00912797">
        <w:rPr>
          <w:sz w:val="20"/>
          <w:szCs w:val="20"/>
        </w:rPr>
        <w:t xml:space="preserve"> Potential</w:t>
      </w:r>
    </w:p>
    <w:p w:rsidR="00A35C7E" w:rsidRPr="00912797" w:rsidRDefault="00A35C7E" w:rsidP="00A35C7E">
      <w:pPr>
        <w:spacing w:line="240" w:lineRule="auto"/>
        <w:rPr>
          <w:sz w:val="20"/>
          <w:szCs w:val="20"/>
        </w:rPr>
      </w:pPr>
      <w:r w:rsidRPr="00912797">
        <w:rPr>
          <w:sz w:val="20"/>
          <w:szCs w:val="20"/>
        </w:rPr>
        <w:t>Figure 14: Table containing data from measured Exhaust flow and potential flow</w:t>
      </w:r>
    </w:p>
    <w:p w:rsidR="00A35C7E" w:rsidRPr="00912797" w:rsidRDefault="00A35C7E" w:rsidP="00A35C7E">
      <w:pPr>
        <w:spacing w:line="240" w:lineRule="auto"/>
        <w:rPr>
          <w:sz w:val="20"/>
          <w:szCs w:val="20"/>
        </w:rPr>
      </w:pPr>
      <w:r w:rsidRPr="00912797">
        <w:rPr>
          <w:sz w:val="20"/>
          <w:szCs w:val="20"/>
        </w:rPr>
        <w:t>Figure 15: Table containing data from measured Intake flow and potential flow</w:t>
      </w:r>
    </w:p>
    <w:p w:rsidR="00A35C7E" w:rsidRPr="00912797" w:rsidRDefault="00A35C7E" w:rsidP="00A35C7E">
      <w:pPr>
        <w:spacing w:line="240" w:lineRule="auto"/>
        <w:rPr>
          <w:sz w:val="20"/>
          <w:szCs w:val="20"/>
        </w:rPr>
      </w:pPr>
      <w:r w:rsidRPr="00912797">
        <w:rPr>
          <w:sz w:val="20"/>
          <w:szCs w:val="20"/>
        </w:rPr>
        <w:t>Figure 16: Table containing data from measured Exhaust flow and potential flow</w:t>
      </w:r>
    </w:p>
    <w:p w:rsidR="00A35C7E" w:rsidRPr="00912797" w:rsidRDefault="00A35C7E" w:rsidP="00A35C7E">
      <w:pPr>
        <w:spacing w:line="240" w:lineRule="auto"/>
        <w:rPr>
          <w:sz w:val="20"/>
          <w:szCs w:val="20"/>
        </w:rPr>
      </w:pPr>
      <w:r w:rsidRPr="00912797">
        <w:rPr>
          <w:sz w:val="20"/>
          <w:szCs w:val="20"/>
        </w:rPr>
        <w:t>Figure 17: Graph that represents Intake flow at varying valve lifts</w:t>
      </w:r>
    </w:p>
    <w:p w:rsidR="00A35C7E" w:rsidRPr="00912797" w:rsidRDefault="00A35C7E" w:rsidP="00A35C7E">
      <w:pPr>
        <w:spacing w:line="240" w:lineRule="auto"/>
        <w:rPr>
          <w:sz w:val="20"/>
          <w:szCs w:val="20"/>
        </w:rPr>
      </w:pPr>
      <w:r w:rsidRPr="00912797">
        <w:rPr>
          <w:sz w:val="20"/>
          <w:szCs w:val="20"/>
        </w:rPr>
        <w:t>Figure 18: Graph that represents Exhaust flow at varying valve lifts</w:t>
      </w:r>
    </w:p>
    <w:p w:rsidR="00A35C7E" w:rsidRPr="00912797" w:rsidRDefault="00A35C7E" w:rsidP="00A35C7E">
      <w:pPr>
        <w:spacing w:line="240" w:lineRule="auto"/>
        <w:rPr>
          <w:sz w:val="20"/>
          <w:szCs w:val="20"/>
        </w:rPr>
      </w:pPr>
      <w:r w:rsidRPr="00912797">
        <w:rPr>
          <w:sz w:val="20"/>
          <w:szCs w:val="20"/>
        </w:rPr>
        <w:t xml:space="preserve">Figure 19: Graph that represents measured flow </w:t>
      </w:r>
      <w:proofErr w:type="spellStart"/>
      <w:r w:rsidRPr="00912797">
        <w:rPr>
          <w:sz w:val="20"/>
          <w:szCs w:val="20"/>
        </w:rPr>
        <w:t>vs</w:t>
      </w:r>
      <w:proofErr w:type="spellEnd"/>
      <w:r w:rsidRPr="00912797">
        <w:rPr>
          <w:sz w:val="20"/>
          <w:szCs w:val="20"/>
        </w:rPr>
        <w:t xml:space="preserve"> potential flow</w:t>
      </w:r>
    </w:p>
    <w:p w:rsidR="00A35C7E" w:rsidRPr="00912797" w:rsidRDefault="00A35C7E" w:rsidP="00A35C7E">
      <w:pPr>
        <w:spacing w:line="240" w:lineRule="auto"/>
        <w:rPr>
          <w:sz w:val="20"/>
          <w:szCs w:val="20"/>
        </w:rPr>
      </w:pPr>
      <w:r w:rsidRPr="00912797">
        <w:rPr>
          <w:sz w:val="20"/>
          <w:szCs w:val="20"/>
        </w:rPr>
        <w:t>Figure 20: Table containing data obtained from measured flow and potential flow</w:t>
      </w:r>
    </w:p>
    <w:p w:rsidR="00A35C7E" w:rsidRPr="00912797" w:rsidRDefault="00A35C7E" w:rsidP="00A35C7E">
      <w:pPr>
        <w:spacing w:line="240" w:lineRule="auto"/>
        <w:rPr>
          <w:sz w:val="20"/>
          <w:szCs w:val="20"/>
        </w:rPr>
      </w:pPr>
      <w:r w:rsidRPr="00912797">
        <w:rPr>
          <w:sz w:val="20"/>
          <w:szCs w:val="20"/>
        </w:rPr>
        <w:t>Figure 21</w:t>
      </w:r>
      <w:proofErr w:type="gramStart"/>
      <w:r w:rsidRPr="00912797">
        <w:rPr>
          <w:sz w:val="20"/>
          <w:szCs w:val="20"/>
        </w:rPr>
        <w:t>:Table</w:t>
      </w:r>
      <w:proofErr w:type="gramEnd"/>
      <w:r w:rsidRPr="00912797">
        <w:rPr>
          <w:sz w:val="20"/>
          <w:szCs w:val="20"/>
        </w:rPr>
        <w:t xml:space="preserve"> containing maximum flow, and maximum potential. Also the Tuning Potential</w:t>
      </w:r>
    </w:p>
    <w:p w:rsidR="00A35C7E" w:rsidRPr="00912797" w:rsidRDefault="00A35C7E" w:rsidP="00A35C7E">
      <w:pPr>
        <w:spacing w:line="240" w:lineRule="auto"/>
        <w:rPr>
          <w:sz w:val="20"/>
          <w:szCs w:val="20"/>
        </w:rPr>
      </w:pPr>
      <w:r w:rsidRPr="00912797">
        <w:rPr>
          <w:sz w:val="20"/>
          <w:szCs w:val="20"/>
        </w:rPr>
        <w:t>Figure 22: Table containing maximum flow, and maximum potential. Also the Tuning Potential</w:t>
      </w:r>
    </w:p>
    <w:p w:rsidR="00A35C7E" w:rsidRPr="0040259B" w:rsidRDefault="00A35C7E" w:rsidP="001334BB">
      <w:pPr>
        <w:tabs>
          <w:tab w:val="left" w:pos="3718"/>
        </w:tabs>
        <w:rPr>
          <w:rFonts w:cstheme="minorHAnsi"/>
          <w:color w:val="000000" w:themeColor="text1"/>
          <w:sz w:val="28"/>
          <w:szCs w:val="28"/>
          <w:shd w:val="clear" w:color="auto" w:fill="FDFF9A"/>
        </w:rPr>
      </w:pPr>
    </w:p>
    <w:p w:rsidR="003F7BFA" w:rsidRPr="003F7BFA" w:rsidRDefault="003F7BFA" w:rsidP="003F7BFA">
      <w:pPr>
        <w:rPr>
          <w:sz w:val="24"/>
          <w:szCs w:val="24"/>
        </w:rPr>
      </w:pPr>
    </w:p>
    <w:sectPr w:rsidR="003F7BFA" w:rsidRPr="003F7BF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4BD9" w:rsidRDefault="00864BD9" w:rsidP="00E00AB1">
      <w:pPr>
        <w:spacing w:after="0" w:line="240" w:lineRule="auto"/>
      </w:pPr>
      <w:r>
        <w:separator/>
      </w:r>
    </w:p>
  </w:endnote>
  <w:endnote w:type="continuationSeparator" w:id="0">
    <w:p w:rsidR="00864BD9" w:rsidRDefault="00864BD9" w:rsidP="00E00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4849594"/>
      <w:docPartObj>
        <w:docPartGallery w:val="Page Numbers (Bottom of Page)"/>
        <w:docPartUnique/>
      </w:docPartObj>
    </w:sdtPr>
    <w:sdtEndPr>
      <w:rPr>
        <w:noProof/>
      </w:rPr>
    </w:sdtEndPr>
    <w:sdtContent>
      <w:p w:rsidR="00070DA9" w:rsidRDefault="00070DA9">
        <w:pPr>
          <w:pStyle w:val="Footer"/>
          <w:jc w:val="center"/>
        </w:pPr>
        <w:r>
          <w:fldChar w:fldCharType="begin"/>
        </w:r>
        <w:r>
          <w:instrText xml:space="preserve"> PAGE   \* MERGEFORMAT </w:instrText>
        </w:r>
        <w:r>
          <w:fldChar w:fldCharType="separate"/>
        </w:r>
        <w:r w:rsidR="006903BA">
          <w:rPr>
            <w:noProof/>
          </w:rPr>
          <w:t>1</w:t>
        </w:r>
        <w:r>
          <w:rPr>
            <w:noProof/>
          </w:rPr>
          <w:fldChar w:fldCharType="end"/>
        </w:r>
      </w:p>
    </w:sdtContent>
  </w:sdt>
  <w:p w:rsidR="00070DA9" w:rsidRDefault="00070D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4BD9" w:rsidRDefault="00864BD9" w:rsidP="00E00AB1">
      <w:pPr>
        <w:spacing w:after="0" w:line="240" w:lineRule="auto"/>
      </w:pPr>
      <w:r>
        <w:separator/>
      </w:r>
    </w:p>
  </w:footnote>
  <w:footnote w:type="continuationSeparator" w:id="0">
    <w:p w:rsidR="00864BD9" w:rsidRDefault="00864BD9" w:rsidP="00E00A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2344"/>
    <w:rsid w:val="00016B50"/>
    <w:rsid w:val="000200FE"/>
    <w:rsid w:val="00070DA9"/>
    <w:rsid w:val="000914F9"/>
    <w:rsid w:val="0009529D"/>
    <w:rsid w:val="000A4835"/>
    <w:rsid w:val="000C7895"/>
    <w:rsid w:val="000E2613"/>
    <w:rsid w:val="000E6BD9"/>
    <w:rsid w:val="000F007E"/>
    <w:rsid w:val="000F595B"/>
    <w:rsid w:val="001127AA"/>
    <w:rsid w:val="0013262A"/>
    <w:rsid w:val="001334BB"/>
    <w:rsid w:val="0013558E"/>
    <w:rsid w:val="00157A4B"/>
    <w:rsid w:val="001719FD"/>
    <w:rsid w:val="00184AEC"/>
    <w:rsid w:val="001855A0"/>
    <w:rsid w:val="00190D93"/>
    <w:rsid w:val="001923FF"/>
    <w:rsid w:val="001E5CCF"/>
    <w:rsid w:val="00203D4F"/>
    <w:rsid w:val="0022542A"/>
    <w:rsid w:val="00236970"/>
    <w:rsid w:val="00250BC0"/>
    <w:rsid w:val="0025123C"/>
    <w:rsid w:val="00275F2C"/>
    <w:rsid w:val="002772F5"/>
    <w:rsid w:val="00282B6C"/>
    <w:rsid w:val="002917D1"/>
    <w:rsid w:val="00293CAE"/>
    <w:rsid w:val="00297B65"/>
    <w:rsid w:val="002B2E18"/>
    <w:rsid w:val="002E2AF8"/>
    <w:rsid w:val="00331023"/>
    <w:rsid w:val="0035600F"/>
    <w:rsid w:val="00362B0E"/>
    <w:rsid w:val="00387254"/>
    <w:rsid w:val="003874EA"/>
    <w:rsid w:val="003A4D66"/>
    <w:rsid w:val="003B0081"/>
    <w:rsid w:val="003C40B5"/>
    <w:rsid w:val="003E6748"/>
    <w:rsid w:val="003F7BFA"/>
    <w:rsid w:val="0041080D"/>
    <w:rsid w:val="004159D6"/>
    <w:rsid w:val="00434352"/>
    <w:rsid w:val="00445414"/>
    <w:rsid w:val="00452699"/>
    <w:rsid w:val="00476D8D"/>
    <w:rsid w:val="00491028"/>
    <w:rsid w:val="004B6BA1"/>
    <w:rsid w:val="004B7B6C"/>
    <w:rsid w:val="005003DA"/>
    <w:rsid w:val="0051410F"/>
    <w:rsid w:val="00540B3C"/>
    <w:rsid w:val="00570456"/>
    <w:rsid w:val="00582899"/>
    <w:rsid w:val="00583FD6"/>
    <w:rsid w:val="005B4CC0"/>
    <w:rsid w:val="005C64F3"/>
    <w:rsid w:val="005C66F0"/>
    <w:rsid w:val="005C7B05"/>
    <w:rsid w:val="005E3D48"/>
    <w:rsid w:val="0062140A"/>
    <w:rsid w:val="00627870"/>
    <w:rsid w:val="00633527"/>
    <w:rsid w:val="00663931"/>
    <w:rsid w:val="006903BA"/>
    <w:rsid w:val="00693F8F"/>
    <w:rsid w:val="006A267C"/>
    <w:rsid w:val="006A3AE2"/>
    <w:rsid w:val="006A4517"/>
    <w:rsid w:val="006C518F"/>
    <w:rsid w:val="006E31D5"/>
    <w:rsid w:val="006E66C5"/>
    <w:rsid w:val="00725443"/>
    <w:rsid w:val="007563F8"/>
    <w:rsid w:val="00790AE8"/>
    <w:rsid w:val="007A55ED"/>
    <w:rsid w:val="007C651D"/>
    <w:rsid w:val="007D0B4D"/>
    <w:rsid w:val="00815AA5"/>
    <w:rsid w:val="00832061"/>
    <w:rsid w:val="0084688F"/>
    <w:rsid w:val="00857531"/>
    <w:rsid w:val="0086137B"/>
    <w:rsid w:val="00864BD9"/>
    <w:rsid w:val="00890154"/>
    <w:rsid w:val="00900559"/>
    <w:rsid w:val="009216E3"/>
    <w:rsid w:val="0094658A"/>
    <w:rsid w:val="00981167"/>
    <w:rsid w:val="009867E8"/>
    <w:rsid w:val="00996404"/>
    <w:rsid w:val="009A69EC"/>
    <w:rsid w:val="009E0271"/>
    <w:rsid w:val="009E5665"/>
    <w:rsid w:val="009F15EB"/>
    <w:rsid w:val="009F3FA6"/>
    <w:rsid w:val="00A0551C"/>
    <w:rsid w:val="00A35C7E"/>
    <w:rsid w:val="00A36A0D"/>
    <w:rsid w:val="00A7308D"/>
    <w:rsid w:val="00A8301C"/>
    <w:rsid w:val="00AA3521"/>
    <w:rsid w:val="00B11AE5"/>
    <w:rsid w:val="00B1394B"/>
    <w:rsid w:val="00B1487C"/>
    <w:rsid w:val="00B15898"/>
    <w:rsid w:val="00B17A3F"/>
    <w:rsid w:val="00B344AD"/>
    <w:rsid w:val="00B412A2"/>
    <w:rsid w:val="00B45B42"/>
    <w:rsid w:val="00B64FFC"/>
    <w:rsid w:val="00B81171"/>
    <w:rsid w:val="00B96815"/>
    <w:rsid w:val="00BB082D"/>
    <w:rsid w:val="00BB1D79"/>
    <w:rsid w:val="00BB48CE"/>
    <w:rsid w:val="00BD64A8"/>
    <w:rsid w:val="00BE4A7E"/>
    <w:rsid w:val="00BF208B"/>
    <w:rsid w:val="00BF6E44"/>
    <w:rsid w:val="00C212D3"/>
    <w:rsid w:val="00C406A1"/>
    <w:rsid w:val="00C8459B"/>
    <w:rsid w:val="00C9650C"/>
    <w:rsid w:val="00CD1474"/>
    <w:rsid w:val="00CD536B"/>
    <w:rsid w:val="00D066CC"/>
    <w:rsid w:val="00D32930"/>
    <w:rsid w:val="00D63E73"/>
    <w:rsid w:val="00D83614"/>
    <w:rsid w:val="00D945EE"/>
    <w:rsid w:val="00D953AD"/>
    <w:rsid w:val="00DF5D7B"/>
    <w:rsid w:val="00E00AB1"/>
    <w:rsid w:val="00E37B11"/>
    <w:rsid w:val="00E810E6"/>
    <w:rsid w:val="00E91813"/>
    <w:rsid w:val="00EA7A08"/>
    <w:rsid w:val="00EB2344"/>
    <w:rsid w:val="00ED226E"/>
    <w:rsid w:val="00EE4069"/>
    <w:rsid w:val="00EF61F4"/>
    <w:rsid w:val="00F01606"/>
    <w:rsid w:val="00F2616E"/>
    <w:rsid w:val="00F802DB"/>
    <w:rsid w:val="00F80E02"/>
    <w:rsid w:val="00FA32CB"/>
    <w:rsid w:val="00FB7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4A8"/>
    <w:rPr>
      <w:rFonts w:ascii="Tahoma" w:hAnsi="Tahoma" w:cs="Tahoma"/>
      <w:sz w:val="16"/>
      <w:szCs w:val="16"/>
    </w:rPr>
  </w:style>
  <w:style w:type="paragraph" w:styleId="Header">
    <w:name w:val="header"/>
    <w:basedOn w:val="Normal"/>
    <w:link w:val="HeaderChar"/>
    <w:uiPriority w:val="99"/>
    <w:unhideWhenUsed/>
    <w:rsid w:val="00E0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AB1"/>
  </w:style>
  <w:style w:type="paragraph" w:styleId="Footer">
    <w:name w:val="footer"/>
    <w:basedOn w:val="Normal"/>
    <w:link w:val="FooterChar"/>
    <w:uiPriority w:val="99"/>
    <w:unhideWhenUsed/>
    <w:rsid w:val="00E0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AB1"/>
  </w:style>
  <w:style w:type="character" w:styleId="Hyperlink">
    <w:name w:val="Hyperlink"/>
    <w:basedOn w:val="DefaultParagraphFont"/>
    <w:uiPriority w:val="99"/>
    <w:unhideWhenUsed/>
    <w:rsid w:val="009F15EB"/>
    <w:rPr>
      <w:color w:val="0000FF" w:themeColor="hyperlink"/>
      <w:u w:val="single"/>
    </w:rPr>
  </w:style>
  <w:style w:type="paragraph" w:customStyle="1" w:styleId="Title1">
    <w:name w:val="Title1"/>
    <w:basedOn w:val="Normal"/>
    <w:rsid w:val="00F8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802DB"/>
  </w:style>
  <w:style w:type="character" w:customStyle="1" w:styleId="ilad">
    <w:name w:val="il_ad"/>
    <w:basedOn w:val="DefaultParagraphFont"/>
    <w:rsid w:val="00F802DB"/>
  </w:style>
  <w:style w:type="character" w:styleId="PlaceholderText">
    <w:name w:val="Placeholder Text"/>
    <w:basedOn w:val="DefaultParagraphFont"/>
    <w:uiPriority w:val="99"/>
    <w:semiHidden/>
    <w:rsid w:val="000C7895"/>
    <w:rPr>
      <w:color w:val="808080"/>
    </w:rPr>
  </w:style>
  <w:style w:type="paragraph" w:styleId="NormalWeb">
    <w:name w:val="Normal (Web)"/>
    <w:basedOn w:val="Normal"/>
    <w:uiPriority w:val="99"/>
    <w:semiHidden/>
    <w:unhideWhenUsed/>
    <w:rsid w:val="0094658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Emphasis">
    <w:name w:val="Emphasis"/>
    <w:basedOn w:val="DefaultParagraphFont"/>
    <w:uiPriority w:val="20"/>
    <w:qFormat/>
    <w:rsid w:val="001334B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4A8"/>
    <w:rPr>
      <w:rFonts w:ascii="Tahoma" w:hAnsi="Tahoma" w:cs="Tahoma"/>
      <w:sz w:val="16"/>
      <w:szCs w:val="16"/>
    </w:rPr>
  </w:style>
  <w:style w:type="paragraph" w:styleId="Header">
    <w:name w:val="header"/>
    <w:basedOn w:val="Normal"/>
    <w:link w:val="HeaderChar"/>
    <w:uiPriority w:val="99"/>
    <w:unhideWhenUsed/>
    <w:rsid w:val="00E0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AB1"/>
  </w:style>
  <w:style w:type="paragraph" w:styleId="Footer">
    <w:name w:val="footer"/>
    <w:basedOn w:val="Normal"/>
    <w:link w:val="FooterChar"/>
    <w:uiPriority w:val="99"/>
    <w:unhideWhenUsed/>
    <w:rsid w:val="00E0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AB1"/>
  </w:style>
  <w:style w:type="character" w:styleId="Hyperlink">
    <w:name w:val="Hyperlink"/>
    <w:basedOn w:val="DefaultParagraphFont"/>
    <w:uiPriority w:val="99"/>
    <w:unhideWhenUsed/>
    <w:rsid w:val="009F15EB"/>
    <w:rPr>
      <w:color w:val="0000FF" w:themeColor="hyperlink"/>
      <w:u w:val="single"/>
    </w:rPr>
  </w:style>
  <w:style w:type="paragraph" w:customStyle="1" w:styleId="Title1">
    <w:name w:val="Title1"/>
    <w:basedOn w:val="Normal"/>
    <w:rsid w:val="00F8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802DB"/>
  </w:style>
  <w:style w:type="character" w:customStyle="1" w:styleId="ilad">
    <w:name w:val="il_ad"/>
    <w:basedOn w:val="DefaultParagraphFont"/>
    <w:rsid w:val="00F802DB"/>
  </w:style>
  <w:style w:type="character" w:styleId="PlaceholderText">
    <w:name w:val="Placeholder Text"/>
    <w:basedOn w:val="DefaultParagraphFont"/>
    <w:uiPriority w:val="99"/>
    <w:semiHidden/>
    <w:rsid w:val="000C7895"/>
    <w:rPr>
      <w:color w:val="808080"/>
    </w:rPr>
  </w:style>
  <w:style w:type="paragraph" w:styleId="NormalWeb">
    <w:name w:val="Normal (Web)"/>
    <w:basedOn w:val="Normal"/>
    <w:uiPriority w:val="99"/>
    <w:semiHidden/>
    <w:unhideWhenUsed/>
    <w:rsid w:val="0094658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Emphasis">
    <w:name w:val="Emphasis"/>
    <w:basedOn w:val="DefaultParagraphFont"/>
    <w:uiPriority w:val="20"/>
    <w:qFormat/>
    <w:rsid w:val="001334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1105">
      <w:bodyDiv w:val="1"/>
      <w:marLeft w:val="0"/>
      <w:marRight w:val="0"/>
      <w:marTop w:val="0"/>
      <w:marBottom w:val="0"/>
      <w:divBdr>
        <w:top w:val="none" w:sz="0" w:space="0" w:color="auto"/>
        <w:left w:val="none" w:sz="0" w:space="0" w:color="auto"/>
        <w:bottom w:val="none" w:sz="0" w:space="0" w:color="auto"/>
        <w:right w:val="none" w:sz="0" w:space="0" w:color="auto"/>
      </w:divBdr>
    </w:div>
    <w:div w:id="137307575">
      <w:bodyDiv w:val="1"/>
      <w:marLeft w:val="0"/>
      <w:marRight w:val="0"/>
      <w:marTop w:val="0"/>
      <w:marBottom w:val="0"/>
      <w:divBdr>
        <w:top w:val="none" w:sz="0" w:space="0" w:color="auto"/>
        <w:left w:val="none" w:sz="0" w:space="0" w:color="auto"/>
        <w:bottom w:val="none" w:sz="0" w:space="0" w:color="auto"/>
        <w:right w:val="none" w:sz="0" w:space="0" w:color="auto"/>
      </w:divBdr>
    </w:div>
    <w:div w:id="268708689">
      <w:bodyDiv w:val="1"/>
      <w:marLeft w:val="0"/>
      <w:marRight w:val="0"/>
      <w:marTop w:val="0"/>
      <w:marBottom w:val="0"/>
      <w:divBdr>
        <w:top w:val="none" w:sz="0" w:space="0" w:color="auto"/>
        <w:left w:val="none" w:sz="0" w:space="0" w:color="auto"/>
        <w:bottom w:val="none" w:sz="0" w:space="0" w:color="auto"/>
        <w:right w:val="none" w:sz="0" w:space="0" w:color="auto"/>
      </w:divBdr>
    </w:div>
    <w:div w:id="388112908">
      <w:bodyDiv w:val="1"/>
      <w:marLeft w:val="0"/>
      <w:marRight w:val="0"/>
      <w:marTop w:val="0"/>
      <w:marBottom w:val="0"/>
      <w:divBdr>
        <w:top w:val="none" w:sz="0" w:space="0" w:color="auto"/>
        <w:left w:val="none" w:sz="0" w:space="0" w:color="auto"/>
        <w:bottom w:val="none" w:sz="0" w:space="0" w:color="auto"/>
        <w:right w:val="none" w:sz="0" w:space="0" w:color="auto"/>
      </w:divBdr>
    </w:div>
    <w:div w:id="395128014">
      <w:bodyDiv w:val="1"/>
      <w:marLeft w:val="0"/>
      <w:marRight w:val="0"/>
      <w:marTop w:val="0"/>
      <w:marBottom w:val="0"/>
      <w:divBdr>
        <w:top w:val="none" w:sz="0" w:space="0" w:color="auto"/>
        <w:left w:val="none" w:sz="0" w:space="0" w:color="auto"/>
        <w:bottom w:val="none" w:sz="0" w:space="0" w:color="auto"/>
        <w:right w:val="none" w:sz="0" w:space="0" w:color="auto"/>
      </w:divBdr>
    </w:div>
    <w:div w:id="473643183">
      <w:bodyDiv w:val="1"/>
      <w:marLeft w:val="0"/>
      <w:marRight w:val="0"/>
      <w:marTop w:val="0"/>
      <w:marBottom w:val="0"/>
      <w:divBdr>
        <w:top w:val="none" w:sz="0" w:space="0" w:color="auto"/>
        <w:left w:val="none" w:sz="0" w:space="0" w:color="auto"/>
        <w:bottom w:val="none" w:sz="0" w:space="0" w:color="auto"/>
        <w:right w:val="none" w:sz="0" w:space="0" w:color="auto"/>
      </w:divBdr>
    </w:div>
    <w:div w:id="586500022">
      <w:bodyDiv w:val="1"/>
      <w:marLeft w:val="0"/>
      <w:marRight w:val="0"/>
      <w:marTop w:val="0"/>
      <w:marBottom w:val="0"/>
      <w:divBdr>
        <w:top w:val="none" w:sz="0" w:space="0" w:color="auto"/>
        <w:left w:val="none" w:sz="0" w:space="0" w:color="auto"/>
        <w:bottom w:val="none" w:sz="0" w:space="0" w:color="auto"/>
        <w:right w:val="none" w:sz="0" w:space="0" w:color="auto"/>
      </w:divBdr>
    </w:div>
    <w:div w:id="1036735583">
      <w:bodyDiv w:val="1"/>
      <w:marLeft w:val="0"/>
      <w:marRight w:val="0"/>
      <w:marTop w:val="0"/>
      <w:marBottom w:val="0"/>
      <w:divBdr>
        <w:top w:val="none" w:sz="0" w:space="0" w:color="auto"/>
        <w:left w:val="none" w:sz="0" w:space="0" w:color="auto"/>
        <w:bottom w:val="none" w:sz="0" w:space="0" w:color="auto"/>
        <w:right w:val="none" w:sz="0" w:space="0" w:color="auto"/>
      </w:divBdr>
    </w:div>
    <w:div w:id="1065491959">
      <w:bodyDiv w:val="1"/>
      <w:marLeft w:val="0"/>
      <w:marRight w:val="0"/>
      <w:marTop w:val="0"/>
      <w:marBottom w:val="0"/>
      <w:divBdr>
        <w:top w:val="none" w:sz="0" w:space="0" w:color="auto"/>
        <w:left w:val="none" w:sz="0" w:space="0" w:color="auto"/>
        <w:bottom w:val="none" w:sz="0" w:space="0" w:color="auto"/>
        <w:right w:val="none" w:sz="0" w:space="0" w:color="auto"/>
      </w:divBdr>
    </w:div>
    <w:div w:id="1162042165">
      <w:bodyDiv w:val="1"/>
      <w:marLeft w:val="0"/>
      <w:marRight w:val="0"/>
      <w:marTop w:val="0"/>
      <w:marBottom w:val="0"/>
      <w:divBdr>
        <w:top w:val="none" w:sz="0" w:space="0" w:color="auto"/>
        <w:left w:val="none" w:sz="0" w:space="0" w:color="auto"/>
        <w:bottom w:val="none" w:sz="0" w:space="0" w:color="auto"/>
        <w:right w:val="none" w:sz="0" w:space="0" w:color="auto"/>
      </w:divBdr>
    </w:div>
    <w:div w:id="1199586715">
      <w:bodyDiv w:val="1"/>
      <w:marLeft w:val="0"/>
      <w:marRight w:val="0"/>
      <w:marTop w:val="0"/>
      <w:marBottom w:val="0"/>
      <w:divBdr>
        <w:top w:val="none" w:sz="0" w:space="0" w:color="auto"/>
        <w:left w:val="none" w:sz="0" w:space="0" w:color="auto"/>
        <w:bottom w:val="none" w:sz="0" w:space="0" w:color="auto"/>
        <w:right w:val="none" w:sz="0" w:space="0" w:color="auto"/>
      </w:divBdr>
    </w:div>
    <w:div w:id="1212618430">
      <w:bodyDiv w:val="1"/>
      <w:marLeft w:val="0"/>
      <w:marRight w:val="0"/>
      <w:marTop w:val="0"/>
      <w:marBottom w:val="0"/>
      <w:divBdr>
        <w:top w:val="none" w:sz="0" w:space="0" w:color="auto"/>
        <w:left w:val="none" w:sz="0" w:space="0" w:color="auto"/>
        <w:bottom w:val="none" w:sz="0" w:space="0" w:color="auto"/>
        <w:right w:val="none" w:sz="0" w:space="0" w:color="auto"/>
      </w:divBdr>
    </w:div>
    <w:div w:id="1488278324">
      <w:bodyDiv w:val="1"/>
      <w:marLeft w:val="0"/>
      <w:marRight w:val="0"/>
      <w:marTop w:val="0"/>
      <w:marBottom w:val="0"/>
      <w:divBdr>
        <w:top w:val="none" w:sz="0" w:space="0" w:color="auto"/>
        <w:left w:val="none" w:sz="0" w:space="0" w:color="auto"/>
        <w:bottom w:val="none" w:sz="0" w:space="0" w:color="auto"/>
        <w:right w:val="none" w:sz="0" w:space="0" w:color="auto"/>
      </w:divBdr>
    </w:div>
    <w:div w:id="1552036467">
      <w:bodyDiv w:val="1"/>
      <w:marLeft w:val="0"/>
      <w:marRight w:val="0"/>
      <w:marTop w:val="0"/>
      <w:marBottom w:val="0"/>
      <w:divBdr>
        <w:top w:val="none" w:sz="0" w:space="0" w:color="auto"/>
        <w:left w:val="none" w:sz="0" w:space="0" w:color="auto"/>
        <w:bottom w:val="none" w:sz="0" w:space="0" w:color="auto"/>
        <w:right w:val="none" w:sz="0" w:space="0" w:color="auto"/>
      </w:divBdr>
    </w:div>
    <w:div w:id="1710493430">
      <w:bodyDiv w:val="1"/>
      <w:marLeft w:val="0"/>
      <w:marRight w:val="0"/>
      <w:marTop w:val="0"/>
      <w:marBottom w:val="0"/>
      <w:divBdr>
        <w:top w:val="none" w:sz="0" w:space="0" w:color="auto"/>
        <w:left w:val="none" w:sz="0" w:space="0" w:color="auto"/>
        <w:bottom w:val="none" w:sz="0" w:space="0" w:color="auto"/>
        <w:right w:val="none" w:sz="0" w:space="0" w:color="auto"/>
      </w:divBdr>
    </w:div>
    <w:div w:id="1718091905">
      <w:bodyDiv w:val="1"/>
      <w:marLeft w:val="0"/>
      <w:marRight w:val="0"/>
      <w:marTop w:val="0"/>
      <w:marBottom w:val="0"/>
      <w:divBdr>
        <w:top w:val="none" w:sz="0" w:space="0" w:color="auto"/>
        <w:left w:val="none" w:sz="0" w:space="0" w:color="auto"/>
        <w:bottom w:val="none" w:sz="0" w:space="0" w:color="auto"/>
        <w:right w:val="none" w:sz="0" w:space="0" w:color="auto"/>
      </w:divBdr>
    </w:div>
    <w:div w:id="1818765716">
      <w:bodyDiv w:val="1"/>
      <w:marLeft w:val="0"/>
      <w:marRight w:val="0"/>
      <w:marTop w:val="0"/>
      <w:marBottom w:val="0"/>
      <w:divBdr>
        <w:top w:val="none" w:sz="0" w:space="0" w:color="auto"/>
        <w:left w:val="none" w:sz="0" w:space="0" w:color="auto"/>
        <w:bottom w:val="none" w:sz="0" w:space="0" w:color="auto"/>
        <w:right w:val="none" w:sz="0" w:space="0" w:color="auto"/>
      </w:divBdr>
    </w:div>
    <w:div w:id="1932742392">
      <w:bodyDiv w:val="1"/>
      <w:marLeft w:val="0"/>
      <w:marRight w:val="0"/>
      <w:marTop w:val="0"/>
      <w:marBottom w:val="0"/>
      <w:divBdr>
        <w:top w:val="none" w:sz="0" w:space="0" w:color="auto"/>
        <w:left w:val="none" w:sz="0" w:space="0" w:color="auto"/>
        <w:bottom w:val="none" w:sz="0" w:space="0" w:color="auto"/>
        <w:right w:val="none" w:sz="0" w:space="0" w:color="auto"/>
      </w:divBdr>
    </w:div>
    <w:div w:id="1954248400">
      <w:bodyDiv w:val="1"/>
      <w:marLeft w:val="0"/>
      <w:marRight w:val="0"/>
      <w:marTop w:val="0"/>
      <w:marBottom w:val="0"/>
      <w:divBdr>
        <w:top w:val="none" w:sz="0" w:space="0" w:color="auto"/>
        <w:left w:val="none" w:sz="0" w:space="0" w:color="auto"/>
        <w:bottom w:val="none" w:sz="0" w:space="0" w:color="auto"/>
        <w:right w:val="none" w:sz="0" w:space="0" w:color="auto"/>
      </w:divBdr>
    </w:div>
    <w:div w:id="1977711389">
      <w:bodyDiv w:val="1"/>
      <w:marLeft w:val="0"/>
      <w:marRight w:val="0"/>
      <w:marTop w:val="0"/>
      <w:marBottom w:val="0"/>
      <w:divBdr>
        <w:top w:val="none" w:sz="0" w:space="0" w:color="auto"/>
        <w:left w:val="none" w:sz="0" w:space="0" w:color="auto"/>
        <w:bottom w:val="none" w:sz="0" w:space="0" w:color="auto"/>
        <w:right w:val="none" w:sz="0" w:space="0" w:color="auto"/>
      </w:divBdr>
    </w:div>
    <w:div w:id="2006744792">
      <w:bodyDiv w:val="1"/>
      <w:marLeft w:val="0"/>
      <w:marRight w:val="0"/>
      <w:marTop w:val="0"/>
      <w:marBottom w:val="0"/>
      <w:divBdr>
        <w:top w:val="none" w:sz="0" w:space="0" w:color="auto"/>
        <w:left w:val="none" w:sz="0" w:space="0" w:color="auto"/>
        <w:bottom w:val="none" w:sz="0" w:space="0" w:color="auto"/>
        <w:right w:val="none" w:sz="0" w:space="0" w:color="auto"/>
      </w:divBdr>
    </w:div>
    <w:div w:id="204979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joshy\Documents\University\Year%202%20Bsc\Advanced%20Eng%20Tech\Flow%20bench%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Measured Intake Flow</a:t>
            </a:r>
          </a:p>
        </c:rich>
      </c:tx>
      <c:overlay val="0"/>
    </c:title>
    <c:autoTitleDeleted val="0"/>
    <c:plotArea>
      <c:layout/>
      <c:scatterChart>
        <c:scatterStyle val="smoothMarker"/>
        <c:varyColors val="0"/>
        <c:ser>
          <c:idx val="0"/>
          <c:order val="0"/>
          <c:tx>
            <c:v>Measured Flow</c:v>
          </c:tx>
          <c:xVal>
            <c:numRef>
              <c:f>'K Series Intake Data'!$B$3:$I$3</c:f>
              <c:numCache>
                <c:formatCode>General</c:formatCode>
                <c:ptCount val="8"/>
                <c:pt idx="0">
                  <c:v>1.38</c:v>
                </c:pt>
                <c:pt idx="1">
                  <c:v>2.77</c:v>
                </c:pt>
                <c:pt idx="2">
                  <c:v>4.1500000000000004</c:v>
                </c:pt>
                <c:pt idx="3">
                  <c:v>5.53</c:v>
                </c:pt>
                <c:pt idx="4">
                  <c:v>6.92</c:v>
                </c:pt>
                <c:pt idx="5">
                  <c:v>8.3000000000000007</c:v>
                </c:pt>
                <c:pt idx="6">
                  <c:v>9.68</c:v>
                </c:pt>
                <c:pt idx="7">
                  <c:v>11.1</c:v>
                </c:pt>
              </c:numCache>
            </c:numRef>
          </c:xVal>
          <c:yVal>
            <c:numRef>
              <c:f>'K Series Intake Data'!$B$10:$I$10</c:f>
              <c:numCache>
                <c:formatCode>General</c:formatCode>
                <c:ptCount val="8"/>
                <c:pt idx="0">
                  <c:v>18.556463414634145</c:v>
                </c:pt>
                <c:pt idx="1">
                  <c:v>38.743000000000002</c:v>
                </c:pt>
                <c:pt idx="2">
                  <c:v>54.961000000000006</c:v>
                </c:pt>
                <c:pt idx="3">
                  <c:v>64.872</c:v>
                </c:pt>
                <c:pt idx="4">
                  <c:v>71.45951219512196</c:v>
                </c:pt>
                <c:pt idx="5">
                  <c:v>73.245999999999995</c:v>
                </c:pt>
                <c:pt idx="6">
                  <c:v>75.032487804878045</c:v>
                </c:pt>
                <c:pt idx="7">
                  <c:v>75.032487804878045</c:v>
                </c:pt>
              </c:numCache>
            </c:numRef>
          </c:yVal>
          <c:smooth val="1"/>
        </c:ser>
        <c:dLbls>
          <c:showLegendKey val="0"/>
          <c:showVal val="0"/>
          <c:showCatName val="0"/>
          <c:showSerName val="0"/>
          <c:showPercent val="0"/>
          <c:showBubbleSize val="0"/>
        </c:dLbls>
        <c:axId val="166127872"/>
        <c:axId val="166543360"/>
      </c:scatterChart>
      <c:valAx>
        <c:axId val="166127872"/>
        <c:scaling>
          <c:orientation val="minMax"/>
        </c:scaling>
        <c:delete val="0"/>
        <c:axPos val="b"/>
        <c:numFmt formatCode="General" sourceLinked="1"/>
        <c:majorTickMark val="out"/>
        <c:minorTickMark val="none"/>
        <c:tickLblPos val="nextTo"/>
        <c:crossAx val="166543360"/>
        <c:crosses val="autoZero"/>
        <c:crossBetween val="midCat"/>
      </c:valAx>
      <c:valAx>
        <c:axId val="166543360"/>
        <c:scaling>
          <c:orientation val="minMax"/>
        </c:scaling>
        <c:delete val="0"/>
        <c:axPos val="l"/>
        <c:majorGridlines/>
        <c:numFmt formatCode="General" sourceLinked="1"/>
        <c:majorTickMark val="out"/>
        <c:minorTickMark val="none"/>
        <c:tickLblPos val="nextTo"/>
        <c:crossAx val="166127872"/>
        <c:crosses val="autoZero"/>
        <c:crossBetween val="midCat"/>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Measured Exhaust</a:t>
            </a:r>
            <a:r>
              <a:rPr lang="en-US" baseline="0"/>
              <a:t> </a:t>
            </a:r>
            <a:r>
              <a:rPr lang="en-US"/>
              <a:t>Flow</a:t>
            </a:r>
          </a:p>
        </c:rich>
      </c:tx>
      <c:overlay val="0"/>
    </c:title>
    <c:autoTitleDeleted val="0"/>
    <c:plotArea>
      <c:layout/>
      <c:scatterChart>
        <c:scatterStyle val="smoothMarker"/>
        <c:varyColors val="0"/>
        <c:ser>
          <c:idx val="0"/>
          <c:order val="0"/>
          <c:tx>
            <c:v>Measured Flow</c:v>
          </c:tx>
          <c:xVal>
            <c:numRef>
              <c:f>'K Series Exhuast Data'!$B$3:$I$3</c:f>
              <c:numCache>
                <c:formatCode>General</c:formatCode>
                <c:ptCount val="8"/>
                <c:pt idx="0">
                  <c:v>1.21</c:v>
                </c:pt>
                <c:pt idx="1">
                  <c:v>2.14</c:v>
                </c:pt>
                <c:pt idx="2">
                  <c:v>3.62</c:v>
                </c:pt>
                <c:pt idx="3">
                  <c:v>4.83</c:v>
                </c:pt>
                <c:pt idx="4">
                  <c:v>6.03</c:v>
                </c:pt>
                <c:pt idx="5">
                  <c:v>7.24</c:v>
                </c:pt>
                <c:pt idx="6">
                  <c:v>8.4499999999999993</c:v>
                </c:pt>
                <c:pt idx="7">
                  <c:v>9.67</c:v>
                </c:pt>
              </c:numCache>
            </c:numRef>
          </c:xVal>
          <c:yVal>
            <c:numRef>
              <c:f>'K Series Exhuast Data'!$B$10:$I$10</c:f>
              <c:numCache>
                <c:formatCode>General</c:formatCode>
                <c:ptCount val="8"/>
                <c:pt idx="0">
                  <c:v>9.8308536585365864</c:v>
                </c:pt>
                <c:pt idx="1">
                  <c:v>25.897609756097566</c:v>
                </c:pt>
                <c:pt idx="2">
                  <c:v>35.489317073170731</c:v>
                </c:pt>
                <c:pt idx="3">
                  <c:v>44.59756097560976</c:v>
                </c:pt>
                <c:pt idx="4">
                  <c:v>50.41463414634147</c:v>
                </c:pt>
                <c:pt idx="5">
                  <c:v>53.323170731707322</c:v>
                </c:pt>
                <c:pt idx="6">
                  <c:v>55.669390243902441</c:v>
                </c:pt>
                <c:pt idx="7">
                  <c:v>59.508658536585372</c:v>
                </c:pt>
              </c:numCache>
            </c:numRef>
          </c:yVal>
          <c:smooth val="1"/>
        </c:ser>
        <c:dLbls>
          <c:showLegendKey val="0"/>
          <c:showVal val="0"/>
          <c:showCatName val="0"/>
          <c:showSerName val="0"/>
          <c:showPercent val="0"/>
          <c:showBubbleSize val="0"/>
        </c:dLbls>
        <c:axId val="166559744"/>
        <c:axId val="166561280"/>
      </c:scatterChart>
      <c:valAx>
        <c:axId val="166559744"/>
        <c:scaling>
          <c:orientation val="minMax"/>
        </c:scaling>
        <c:delete val="0"/>
        <c:axPos val="b"/>
        <c:numFmt formatCode="General" sourceLinked="1"/>
        <c:majorTickMark val="out"/>
        <c:minorTickMark val="none"/>
        <c:tickLblPos val="nextTo"/>
        <c:crossAx val="166561280"/>
        <c:crosses val="autoZero"/>
        <c:crossBetween val="midCat"/>
      </c:valAx>
      <c:valAx>
        <c:axId val="166561280"/>
        <c:scaling>
          <c:orientation val="minMax"/>
        </c:scaling>
        <c:delete val="0"/>
        <c:axPos val="l"/>
        <c:majorGridlines/>
        <c:numFmt formatCode="General" sourceLinked="1"/>
        <c:majorTickMark val="out"/>
        <c:minorTickMark val="none"/>
        <c:tickLblPos val="nextTo"/>
        <c:crossAx val="166559744"/>
        <c:crosses val="autoZero"/>
        <c:crossBetween val="midCat"/>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Measured</a:t>
            </a:r>
            <a:r>
              <a:rPr lang="en-GB" baseline="0"/>
              <a:t> Flow vs Potential Flow (Intake)</a:t>
            </a:r>
          </a:p>
        </c:rich>
      </c:tx>
      <c:overlay val="1"/>
    </c:title>
    <c:autoTitleDeleted val="0"/>
    <c:plotArea>
      <c:layout>
        <c:manualLayout>
          <c:layoutTarget val="inner"/>
          <c:xMode val="edge"/>
          <c:yMode val="edge"/>
          <c:x val="8.5892797703821328E-2"/>
          <c:y val="0.14862277631962673"/>
          <c:w val="0.71243424290961799"/>
          <c:h val="0.73539734616506269"/>
        </c:manualLayout>
      </c:layout>
      <c:scatterChart>
        <c:scatterStyle val="smoothMarker"/>
        <c:varyColors val="0"/>
        <c:ser>
          <c:idx val="0"/>
          <c:order val="0"/>
          <c:tx>
            <c:v>Measured Flow</c:v>
          </c:tx>
          <c:xVal>
            <c:numRef>
              <c:f>'K Series Intake Data'!$B$3:$I$3</c:f>
              <c:numCache>
                <c:formatCode>General</c:formatCode>
                <c:ptCount val="8"/>
                <c:pt idx="0">
                  <c:v>1.38</c:v>
                </c:pt>
                <c:pt idx="1">
                  <c:v>2.77</c:v>
                </c:pt>
                <c:pt idx="2">
                  <c:v>4.1500000000000004</c:v>
                </c:pt>
                <c:pt idx="3">
                  <c:v>5.53</c:v>
                </c:pt>
                <c:pt idx="4">
                  <c:v>6.92</c:v>
                </c:pt>
                <c:pt idx="5">
                  <c:v>8.3000000000000007</c:v>
                </c:pt>
                <c:pt idx="6">
                  <c:v>9.68</c:v>
                </c:pt>
                <c:pt idx="7">
                  <c:v>11.1</c:v>
                </c:pt>
              </c:numCache>
            </c:numRef>
          </c:xVal>
          <c:yVal>
            <c:numRef>
              <c:f>'K Series Intake Data'!$B$10:$I$10</c:f>
              <c:numCache>
                <c:formatCode>General</c:formatCode>
                <c:ptCount val="8"/>
                <c:pt idx="0">
                  <c:v>18.556463414634145</c:v>
                </c:pt>
                <c:pt idx="1">
                  <c:v>38.743000000000002</c:v>
                </c:pt>
                <c:pt idx="2">
                  <c:v>54.961000000000006</c:v>
                </c:pt>
                <c:pt idx="3">
                  <c:v>64.872</c:v>
                </c:pt>
                <c:pt idx="4">
                  <c:v>71.45951219512196</c:v>
                </c:pt>
                <c:pt idx="5">
                  <c:v>73.245999999999995</c:v>
                </c:pt>
                <c:pt idx="6">
                  <c:v>75.032487804878045</c:v>
                </c:pt>
                <c:pt idx="7">
                  <c:v>75.032487804878045</c:v>
                </c:pt>
              </c:numCache>
            </c:numRef>
          </c:yVal>
          <c:smooth val="1"/>
        </c:ser>
        <c:ser>
          <c:idx val="1"/>
          <c:order val="1"/>
          <c:tx>
            <c:v>Potential Flow</c:v>
          </c:tx>
          <c:xVal>
            <c:numRef>
              <c:f>'K Series Intake Data'!$B$3:$I$3</c:f>
              <c:numCache>
                <c:formatCode>General</c:formatCode>
                <c:ptCount val="8"/>
                <c:pt idx="0">
                  <c:v>1.38</c:v>
                </c:pt>
                <c:pt idx="1">
                  <c:v>2.77</c:v>
                </c:pt>
                <c:pt idx="2">
                  <c:v>4.1500000000000004</c:v>
                </c:pt>
                <c:pt idx="3">
                  <c:v>5.53</c:v>
                </c:pt>
                <c:pt idx="4">
                  <c:v>6.92</c:v>
                </c:pt>
                <c:pt idx="5">
                  <c:v>8.3000000000000007</c:v>
                </c:pt>
                <c:pt idx="6">
                  <c:v>9.68</c:v>
                </c:pt>
                <c:pt idx="7">
                  <c:v>11.1</c:v>
                </c:pt>
              </c:numCache>
            </c:numRef>
          </c:xVal>
          <c:yVal>
            <c:numRef>
              <c:f>'K Series Intake Data'!$B$11:$I$11</c:f>
              <c:numCache>
                <c:formatCode>General</c:formatCode>
                <c:ptCount val="8"/>
                <c:pt idx="0">
                  <c:v>25.3</c:v>
                </c:pt>
                <c:pt idx="1">
                  <c:v>47.3</c:v>
                </c:pt>
                <c:pt idx="2">
                  <c:v>65.7</c:v>
                </c:pt>
                <c:pt idx="3">
                  <c:v>80.2</c:v>
                </c:pt>
                <c:pt idx="4">
                  <c:v>91.1</c:v>
                </c:pt>
                <c:pt idx="5">
                  <c:v>98.2</c:v>
                </c:pt>
                <c:pt idx="6">
                  <c:v>101.5</c:v>
                </c:pt>
                <c:pt idx="7">
                  <c:v>101.1</c:v>
                </c:pt>
              </c:numCache>
            </c:numRef>
          </c:yVal>
          <c:smooth val="1"/>
        </c:ser>
        <c:dLbls>
          <c:showLegendKey val="0"/>
          <c:showVal val="0"/>
          <c:showCatName val="0"/>
          <c:showSerName val="0"/>
          <c:showPercent val="0"/>
          <c:showBubbleSize val="0"/>
        </c:dLbls>
        <c:axId val="166582912"/>
        <c:axId val="166584704"/>
      </c:scatterChart>
      <c:valAx>
        <c:axId val="166582912"/>
        <c:scaling>
          <c:orientation val="minMax"/>
        </c:scaling>
        <c:delete val="0"/>
        <c:axPos val="b"/>
        <c:numFmt formatCode="General" sourceLinked="1"/>
        <c:majorTickMark val="out"/>
        <c:minorTickMark val="none"/>
        <c:tickLblPos val="nextTo"/>
        <c:crossAx val="166584704"/>
        <c:crosses val="autoZero"/>
        <c:crossBetween val="midCat"/>
      </c:valAx>
      <c:valAx>
        <c:axId val="166584704"/>
        <c:scaling>
          <c:orientation val="minMax"/>
        </c:scaling>
        <c:delete val="0"/>
        <c:axPos val="l"/>
        <c:majorGridlines/>
        <c:numFmt formatCode="General" sourceLinked="1"/>
        <c:majorTickMark val="out"/>
        <c:minorTickMark val="none"/>
        <c:tickLblPos val="nextTo"/>
        <c:crossAx val="166582912"/>
        <c:crosses val="autoZero"/>
        <c:crossBetween val="midCat"/>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Measured</a:t>
            </a:r>
            <a:r>
              <a:rPr lang="en-GB" baseline="0"/>
              <a:t> Flow vs Potential Flow (Exhaust)</a:t>
            </a:r>
          </a:p>
        </c:rich>
      </c:tx>
      <c:overlay val="1"/>
    </c:title>
    <c:autoTitleDeleted val="0"/>
    <c:plotArea>
      <c:layout>
        <c:manualLayout>
          <c:layoutTarget val="inner"/>
          <c:xMode val="edge"/>
          <c:yMode val="edge"/>
          <c:x val="7.3313711966835199E-2"/>
          <c:y val="0.18565981335666376"/>
          <c:w val="0.71873462302835145"/>
          <c:h val="0.69836030912802571"/>
        </c:manualLayout>
      </c:layout>
      <c:scatterChart>
        <c:scatterStyle val="smoothMarker"/>
        <c:varyColors val="0"/>
        <c:ser>
          <c:idx val="1"/>
          <c:order val="0"/>
          <c:tx>
            <c:v>Potential Flow</c:v>
          </c:tx>
          <c:xVal>
            <c:numRef>
              <c:f>'K Series Exhuast Data'!$B$3:$I$3</c:f>
              <c:numCache>
                <c:formatCode>General</c:formatCode>
                <c:ptCount val="8"/>
                <c:pt idx="0">
                  <c:v>1.21</c:v>
                </c:pt>
                <c:pt idx="1">
                  <c:v>2.14</c:v>
                </c:pt>
                <c:pt idx="2">
                  <c:v>3.62</c:v>
                </c:pt>
                <c:pt idx="3">
                  <c:v>4.83</c:v>
                </c:pt>
                <c:pt idx="4">
                  <c:v>6.03</c:v>
                </c:pt>
                <c:pt idx="5">
                  <c:v>7.24</c:v>
                </c:pt>
                <c:pt idx="6">
                  <c:v>8.4499999999999993</c:v>
                </c:pt>
                <c:pt idx="7">
                  <c:v>9.67</c:v>
                </c:pt>
              </c:numCache>
            </c:numRef>
          </c:xVal>
          <c:yVal>
            <c:numRef>
              <c:f>'K Series Exhuast Data'!$B$11:$I$11</c:f>
              <c:numCache>
                <c:formatCode>General</c:formatCode>
                <c:ptCount val="8"/>
                <c:pt idx="0">
                  <c:v>25.3</c:v>
                </c:pt>
                <c:pt idx="1">
                  <c:v>47.3</c:v>
                </c:pt>
                <c:pt idx="2">
                  <c:v>65.7</c:v>
                </c:pt>
                <c:pt idx="3">
                  <c:v>80.2</c:v>
                </c:pt>
                <c:pt idx="4">
                  <c:v>91.1</c:v>
                </c:pt>
                <c:pt idx="5">
                  <c:v>98.2</c:v>
                </c:pt>
                <c:pt idx="6">
                  <c:v>101.5</c:v>
                </c:pt>
                <c:pt idx="7">
                  <c:v>101.1</c:v>
                </c:pt>
              </c:numCache>
            </c:numRef>
          </c:yVal>
          <c:smooth val="1"/>
        </c:ser>
        <c:ser>
          <c:idx val="0"/>
          <c:order val="1"/>
          <c:tx>
            <c:v>Measured Flow</c:v>
          </c:tx>
          <c:xVal>
            <c:numRef>
              <c:f>'K Series Exhuast Data'!$B$3:$I$3</c:f>
              <c:numCache>
                <c:formatCode>General</c:formatCode>
                <c:ptCount val="8"/>
                <c:pt idx="0">
                  <c:v>1.21</c:v>
                </c:pt>
                <c:pt idx="1">
                  <c:v>2.14</c:v>
                </c:pt>
                <c:pt idx="2">
                  <c:v>3.62</c:v>
                </c:pt>
                <c:pt idx="3">
                  <c:v>4.83</c:v>
                </c:pt>
                <c:pt idx="4">
                  <c:v>6.03</c:v>
                </c:pt>
                <c:pt idx="5">
                  <c:v>7.24</c:v>
                </c:pt>
                <c:pt idx="6">
                  <c:v>8.4499999999999993</c:v>
                </c:pt>
                <c:pt idx="7">
                  <c:v>9.67</c:v>
                </c:pt>
              </c:numCache>
            </c:numRef>
          </c:xVal>
          <c:yVal>
            <c:numRef>
              <c:f>'K Series Exhuast Data'!$B$10:$I$10</c:f>
              <c:numCache>
                <c:formatCode>General</c:formatCode>
                <c:ptCount val="8"/>
                <c:pt idx="0">
                  <c:v>9.8308536585365864</c:v>
                </c:pt>
                <c:pt idx="1">
                  <c:v>25.897609756097566</c:v>
                </c:pt>
                <c:pt idx="2">
                  <c:v>35.489317073170731</c:v>
                </c:pt>
                <c:pt idx="3">
                  <c:v>44.59756097560976</c:v>
                </c:pt>
                <c:pt idx="4">
                  <c:v>50.41463414634147</c:v>
                </c:pt>
                <c:pt idx="5">
                  <c:v>53.323170731707322</c:v>
                </c:pt>
                <c:pt idx="6">
                  <c:v>55.669390243902441</c:v>
                </c:pt>
                <c:pt idx="7">
                  <c:v>59.508658536585372</c:v>
                </c:pt>
              </c:numCache>
            </c:numRef>
          </c:yVal>
          <c:smooth val="1"/>
        </c:ser>
        <c:dLbls>
          <c:showLegendKey val="0"/>
          <c:showVal val="0"/>
          <c:showCatName val="0"/>
          <c:showSerName val="0"/>
          <c:showPercent val="0"/>
          <c:showBubbleSize val="0"/>
        </c:dLbls>
        <c:axId val="166729600"/>
        <c:axId val="166731136"/>
      </c:scatterChart>
      <c:valAx>
        <c:axId val="166729600"/>
        <c:scaling>
          <c:orientation val="minMax"/>
        </c:scaling>
        <c:delete val="0"/>
        <c:axPos val="b"/>
        <c:numFmt formatCode="General" sourceLinked="1"/>
        <c:majorTickMark val="out"/>
        <c:minorTickMark val="none"/>
        <c:tickLblPos val="nextTo"/>
        <c:crossAx val="166731136"/>
        <c:crosses val="autoZero"/>
        <c:crossBetween val="midCat"/>
      </c:valAx>
      <c:valAx>
        <c:axId val="166731136"/>
        <c:scaling>
          <c:orientation val="minMax"/>
        </c:scaling>
        <c:delete val="0"/>
        <c:axPos val="l"/>
        <c:majorGridlines/>
        <c:numFmt formatCode="General" sourceLinked="1"/>
        <c:majorTickMark val="out"/>
        <c:minorTickMark val="none"/>
        <c:tickLblPos val="nextTo"/>
        <c:crossAx val="166729600"/>
        <c:crosses val="autoZero"/>
        <c:crossBetween val="midCat"/>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6.6771863189609162E-2"/>
          <c:y val="0.18091462525517646"/>
          <c:w val="0.8837588111359671"/>
          <c:h val="0.70310549722951299"/>
        </c:manualLayout>
      </c:layout>
      <c:scatterChart>
        <c:scatterStyle val="smoothMarker"/>
        <c:varyColors val="0"/>
        <c:ser>
          <c:idx val="0"/>
          <c:order val="0"/>
          <c:tx>
            <c:v>Measured Intake Flow</c:v>
          </c:tx>
          <c:xVal>
            <c:numRef>
              <c:f>'Ford Intake Data'!$B$3:$I$3</c:f>
              <c:numCache>
                <c:formatCode>General</c:formatCode>
                <c:ptCount val="8"/>
                <c:pt idx="0">
                  <c:v>1.2</c:v>
                </c:pt>
                <c:pt idx="1">
                  <c:v>2.4</c:v>
                </c:pt>
                <c:pt idx="2">
                  <c:v>3.6</c:v>
                </c:pt>
                <c:pt idx="3">
                  <c:v>4.8</c:v>
                </c:pt>
                <c:pt idx="4">
                  <c:v>6</c:v>
                </c:pt>
                <c:pt idx="5">
                  <c:v>7.2</c:v>
                </c:pt>
                <c:pt idx="6">
                  <c:v>8.4</c:v>
                </c:pt>
                <c:pt idx="7">
                  <c:v>9.6</c:v>
                </c:pt>
              </c:numCache>
            </c:numRef>
          </c:xVal>
          <c:yVal>
            <c:numRef>
              <c:f>'Ford Intake Data'!$B$10:$I$10</c:f>
              <c:numCache>
                <c:formatCode>General</c:formatCode>
                <c:ptCount val="8"/>
                <c:pt idx="0">
                  <c:v>10.664634146341463</c:v>
                </c:pt>
                <c:pt idx="1">
                  <c:v>23.804268292682934</c:v>
                </c:pt>
                <c:pt idx="2">
                  <c:v>33.23941463414635</c:v>
                </c:pt>
                <c:pt idx="3">
                  <c:v>41.982073170731709</c:v>
                </c:pt>
                <c:pt idx="4">
                  <c:v>54.06</c:v>
                </c:pt>
                <c:pt idx="5">
                  <c:v>54.961000000000006</c:v>
                </c:pt>
                <c:pt idx="6">
                  <c:v>55.411500000000004</c:v>
                </c:pt>
                <c:pt idx="7">
                  <c:v>55.411500000000004</c:v>
                </c:pt>
              </c:numCache>
            </c:numRef>
          </c:yVal>
          <c:smooth val="1"/>
        </c:ser>
        <c:dLbls>
          <c:showLegendKey val="0"/>
          <c:showVal val="0"/>
          <c:showCatName val="0"/>
          <c:showSerName val="0"/>
          <c:showPercent val="0"/>
          <c:showBubbleSize val="0"/>
        </c:dLbls>
        <c:axId val="168236544"/>
        <c:axId val="168238080"/>
      </c:scatterChart>
      <c:valAx>
        <c:axId val="168236544"/>
        <c:scaling>
          <c:orientation val="minMax"/>
        </c:scaling>
        <c:delete val="0"/>
        <c:axPos val="b"/>
        <c:numFmt formatCode="General" sourceLinked="1"/>
        <c:majorTickMark val="out"/>
        <c:minorTickMark val="none"/>
        <c:tickLblPos val="nextTo"/>
        <c:crossAx val="168238080"/>
        <c:crosses val="autoZero"/>
        <c:crossBetween val="midCat"/>
      </c:valAx>
      <c:valAx>
        <c:axId val="168238080"/>
        <c:scaling>
          <c:orientation val="minMax"/>
        </c:scaling>
        <c:delete val="0"/>
        <c:axPos val="l"/>
        <c:majorGridlines/>
        <c:numFmt formatCode="General" sourceLinked="1"/>
        <c:majorTickMark val="out"/>
        <c:minorTickMark val="none"/>
        <c:tickLblPos val="nextTo"/>
        <c:crossAx val="168236544"/>
        <c:crosses val="autoZero"/>
        <c:crossBetween val="midCat"/>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scatterChart>
        <c:scatterStyle val="smoothMarker"/>
        <c:varyColors val="0"/>
        <c:ser>
          <c:idx val="0"/>
          <c:order val="0"/>
          <c:tx>
            <c:v>Measured Exhaust Flow</c:v>
          </c:tx>
          <c:xVal>
            <c:numRef>
              <c:f>'Ford Exhaust Data'!$B$3:$I$3</c:f>
              <c:numCache>
                <c:formatCode>General</c:formatCode>
                <c:ptCount val="8"/>
                <c:pt idx="0">
                  <c:v>1.5</c:v>
                </c:pt>
                <c:pt idx="1">
                  <c:v>3</c:v>
                </c:pt>
                <c:pt idx="2">
                  <c:v>4.5</c:v>
                </c:pt>
                <c:pt idx="3">
                  <c:v>6</c:v>
                </c:pt>
                <c:pt idx="4">
                  <c:v>7.5</c:v>
                </c:pt>
                <c:pt idx="5">
                  <c:v>9</c:v>
                </c:pt>
                <c:pt idx="6">
                  <c:v>10.5</c:v>
                </c:pt>
                <c:pt idx="7">
                  <c:v>12</c:v>
                </c:pt>
              </c:numCache>
            </c:numRef>
          </c:xVal>
          <c:yVal>
            <c:numRef>
              <c:f>'Ford Exhaust Data'!$B$10:$I$10</c:f>
              <c:numCache>
                <c:formatCode>General</c:formatCode>
                <c:ptCount val="8"/>
                <c:pt idx="0">
                  <c:v>12.603658536585368</c:v>
                </c:pt>
                <c:pt idx="1">
                  <c:v>26.377195121951221</c:v>
                </c:pt>
                <c:pt idx="2">
                  <c:v>36.832156097560976</c:v>
                </c:pt>
                <c:pt idx="3">
                  <c:v>46.51978048780488</c:v>
                </c:pt>
                <c:pt idx="4">
                  <c:v>58.170731707317074</c:v>
                </c:pt>
                <c:pt idx="5">
                  <c:v>59.140243902439025</c:v>
                </c:pt>
                <c:pt idx="6">
                  <c:v>59.625</c:v>
                </c:pt>
                <c:pt idx="7">
                  <c:v>59.625</c:v>
                </c:pt>
              </c:numCache>
            </c:numRef>
          </c:yVal>
          <c:smooth val="1"/>
        </c:ser>
        <c:dLbls>
          <c:showLegendKey val="0"/>
          <c:showVal val="0"/>
          <c:showCatName val="0"/>
          <c:showSerName val="0"/>
          <c:showPercent val="0"/>
          <c:showBubbleSize val="0"/>
        </c:dLbls>
        <c:axId val="168254464"/>
        <c:axId val="168264448"/>
      </c:scatterChart>
      <c:valAx>
        <c:axId val="168254464"/>
        <c:scaling>
          <c:orientation val="minMax"/>
        </c:scaling>
        <c:delete val="0"/>
        <c:axPos val="b"/>
        <c:numFmt formatCode="General" sourceLinked="1"/>
        <c:majorTickMark val="out"/>
        <c:minorTickMark val="none"/>
        <c:tickLblPos val="nextTo"/>
        <c:crossAx val="168264448"/>
        <c:crosses val="autoZero"/>
        <c:crossBetween val="midCat"/>
      </c:valAx>
      <c:valAx>
        <c:axId val="168264448"/>
        <c:scaling>
          <c:orientation val="minMax"/>
        </c:scaling>
        <c:delete val="0"/>
        <c:axPos val="l"/>
        <c:majorGridlines/>
        <c:numFmt formatCode="General" sourceLinked="1"/>
        <c:majorTickMark val="out"/>
        <c:minorTickMark val="none"/>
        <c:tickLblPos val="nextTo"/>
        <c:crossAx val="168254464"/>
        <c:crosses val="autoZero"/>
        <c:crossBetween val="midCat"/>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Measured</a:t>
            </a:r>
            <a:r>
              <a:rPr lang="en-GB" baseline="0"/>
              <a:t> Flow vs Potential Flow (Intake)</a:t>
            </a:r>
            <a:endParaRPr lang="en-GB"/>
          </a:p>
        </c:rich>
      </c:tx>
      <c:overlay val="1"/>
    </c:title>
    <c:autoTitleDeleted val="0"/>
    <c:plotArea>
      <c:layout>
        <c:manualLayout>
          <c:layoutTarget val="inner"/>
          <c:xMode val="edge"/>
          <c:yMode val="edge"/>
          <c:x val="8.6431873840037782E-2"/>
          <c:y val="0.23658573928258966"/>
          <c:w val="0.65317457426586756"/>
          <c:h val="0.64743438320209978"/>
        </c:manualLayout>
      </c:layout>
      <c:scatterChart>
        <c:scatterStyle val="smoothMarker"/>
        <c:varyColors val="0"/>
        <c:ser>
          <c:idx val="0"/>
          <c:order val="0"/>
          <c:tx>
            <c:v>Measured Flow</c:v>
          </c:tx>
          <c:xVal>
            <c:numRef>
              <c:f>'Ford Intake Data'!$B$3:$I$3</c:f>
              <c:numCache>
                <c:formatCode>General</c:formatCode>
                <c:ptCount val="8"/>
                <c:pt idx="0">
                  <c:v>1.2</c:v>
                </c:pt>
                <c:pt idx="1">
                  <c:v>2.4</c:v>
                </c:pt>
                <c:pt idx="2">
                  <c:v>3.6</c:v>
                </c:pt>
                <c:pt idx="3">
                  <c:v>4.8</c:v>
                </c:pt>
                <c:pt idx="4">
                  <c:v>6</c:v>
                </c:pt>
                <c:pt idx="5">
                  <c:v>7.2</c:v>
                </c:pt>
                <c:pt idx="6">
                  <c:v>8.4</c:v>
                </c:pt>
                <c:pt idx="7">
                  <c:v>9.6</c:v>
                </c:pt>
              </c:numCache>
            </c:numRef>
          </c:xVal>
          <c:yVal>
            <c:numRef>
              <c:f>'Ford Intake Data'!$B$10:$I$10</c:f>
              <c:numCache>
                <c:formatCode>General</c:formatCode>
                <c:ptCount val="8"/>
                <c:pt idx="0">
                  <c:v>10.664634146341463</c:v>
                </c:pt>
                <c:pt idx="1">
                  <c:v>23.804268292682934</c:v>
                </c:pt>
                <c:pt idx="2">
                  <c:v>33.23941463414635</c:v>
                </c:pt>
                <c:pt idx="3">
                  <c:v>41.982073170731709</c:v>
                </c:pt>
                <c:pt idx="4">
                  <c:v>54.06</c:v>
                </c:pt>
                <c:pt idx="5">
                  <c:v>54.961000000000006</c:v>
                </c:pt>
                <c:pt idx="6">
                  <c:v>55.411500000000004</c:v>
                </c:pt>
                <c:pt idx="7">
                  <c:v>55.411500000000004</c:v>
                </c:pt>
              </c:numCache>
            </c:numRef>
          </c:yVal>
          <c:smooth val="1"/>
        </c:ser>
        <c:ser>
          <c:idx val="1"/>
          <c:order val="1"/>
          <c:tx>
            <c:v>Potential Flow </c:v>
          </c:tx>
          <c:xVal>
            <c:numRef>
              <c:f>'Ford Intake Data'!$B$3:$I$3</c:f>
              <c:numCache>
                <c:formatCode>General</c:formatCode>
                <c:ptCount val="8"/>
                <c:pt idx="0">
                  <c:v>1.2</c:v>
                </c:pt>
                <c:pt idx="1">
                  <c:v>2.4</c:v>
                </c:pt>
                <c:pt idx="2">
                  <c:v>3.6</c:v>
                </c:pt>
                <c:pt idx="3">
                  <c:v>4.8</c:v>
                </c:pt>
                <c:pt idx="4">
                  <c:v>6</c:v>
                </c:pt>
                <c:pt idx="5">
                  <c:v>7.2</c:v>
                </c:pt>
                <c:pt idx="6">
                  <c:v>8.4</c:v>
                </c:pt>
                <c:pt idx="7">
                  <c:v>9.6</c:v>
                </c:pt>
              </c:numCache>
            </c:numRef>
          </c:xVal>
          <c:yVal>
            <c:numRef>
              <c:f>'Ford Intake Data'!$B$11:$I$11</c:f>
              <c:numCache>
                <c:formatCode>General</c:formatCode>
                <c:ptCount val="8"/>
                <c:pt idx="0">
                  <c:v>25.3</c:v>
                </c:pt>
                <c:pt idx="1">
                  <c:v>47.3</c:v>
                </c:pt>
                <c:pt idx="2">
                  <c:v>65.7</c:v>
                </c:pt>
                <c:pt idx="3">
                  <c:v>80.2</c:v>
                </c:pt>
                <c:pt idx="4">
                  <c:v>91.1</c:v>
                </c:pt>
                <c:pt idx="5">
                  <c:v>98.2</c:v>
                </c:pt>
                <c:pt idx="6">
                  <c:v>101.5</c:v>
                </c:pt>
                <c:pt idx="7">
                  <c:v>101.1</c:v>
                </c:pt>
              </c:numCache>
            </c:numRef>
          </c:yVal>
          <c:smooth val="1"/>
        </c:ser>
        <c:dLbls>
          <c:showLegendKey val="0"/>
          <c:showVal val="0"/>
          <c:showCatName val="0"/>
          <c:showSerName val="0"/>
          <c:showPercent val="0"/>
          <c:showBubbleSize val="0"/>
        </c:dLbls>
        <c:axId val="168289792"/>
        <c:axId val="168291328"/>
      </c:scatterChart>
      <c:valAx>
        <c:axId val="168289792"/>
        <c:scaling>
          <c:orientation val="minMax"/>
        </c:scaling>
        <c:delete val="0"/>
        <c:axPos val="b"/>
        <c:numFmt formatCode="General" sourceLinked="1"/>
        <c:majorTickMark val="out"/>
        <c:minorTickMark val="none"/>
        <c:tickLblPos val="nextTo"/>
        <c:crossAx val="168291328"/>
        <c:crosses val="autoZero"/>
        <c:crossBetween val="midCat"/>
      </c:valAx>
      <c:valAx>
        <c:axId val="168291328"/>
        <c:scaling>
          <c:orientation val="minMax"/>
        </c:scaling>
        <c:delete val="0"/>
        <c:axPos val="l"/>
        <c:majorGridlines/>
        <c:numFmt formatCode="General" sourceLinked="1"/>
        <c:majorTickMark val="out"/>
        <c:minorTickMark val="none"/>
        <c:tickLblPos val="nextTo"/>
        <c:crossAx val="168289792"/>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8F9376-8C5E-44BC-B801-51657335F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3065</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youngs</dc:creator>
  <cp:lastModifiedBy>josh youngs</cp:lastModifiedBy>
  <cp:revision>4</cp:revision>
  <dcterms:created xsi:type="dcterms:W3CDTF">2017-02-03T14:16:00Z</dcterms:created>
  <dcterms:modified xsi:type="dcterms:W3CDTF">2018-02-05T13:17:00Z</dcterms:modified>
</cp:coreProperties>
</file>