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2"/>
          <w:szCs w:val="32"/>
          <w:lang w:val="en-US" w:eastAsia="zh-CN"/>
        </w:rPr>
        <w:t>The Relationship between Growth Mindset and Mathematics Learning Motivation of Secondary School Students in Wales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Introduction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There is a close relationship between growth mindset and learning motivation. Dweck (2015) proposes a categorization of mindsets into fixed and growth orientations, with individuals possessing a fixed mindset perceiving their intelligence as immutable, whereas those with a growth mindset, who view their intelligence as malleable, tend to exhibit superior learning outcomes. Bedford (2017) proposes that cultivating students' growth mindset is conducive to improving students' learning motivation and achieving better achievements.</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In this way, there may also be some relationship between growth mindset and mathematics learning motivation.</w:t>
      </w:r>
      <w:r>
        <w:rPr>
          <w:rFonts w:hint="eastAsia" w:ascii="Times New Roman Regular" w:hAnsi="Times New Roman Regular" w:cs="Times New Roman Regular"/>
          <w:sz w:val="24"/>
          <w:szCs w:val="24"/>
          <w:lang w:val="en-US" w:eastAsia="zh-CN"/>
        </w:rPr>
        <w:t xml:space="preserve"> El-Adl and Alkharusi (2020) emphasize that there is a positive correlation between math learning motivation and math achievement. Therefore, if the motivation of Welsh students to learn mathematics </w:t>
      </w:r>
      <w:r>
        <w:rPr>
          <w:rFonts w:hint="default" w:ascii="Times New Roman Regular" w:hAnsi="Times New Roman Regular" w:cs="Times New Roman Regular"/>
          <w:sz w:val="24"/>
          <w:szCs w:val="24"/>
          <w:lang w:val="en-US" w:eastAsia="zh-CN"/>
        </w:rPr>
        <w:t xml:space="preserve">can be </w:t>
      </w:r>
      <w:r>
        <w:rPr>
          <w:rFonts w:hint="eastAsia" w:ascii="Times New Roman Regular" w:hAnsi="Times New Roman Regular" w:cs="Times New Roman Regular"/>
          <w:sz w:val="24"/>
          <w:szCs w:val="24"/>
          <w:lang w:val="en-US" w:eastAsia="zh-CN"/>
        </w:rPr>
        <w:t>increase</w:t>
      </w:r>
      <w:r>
        <w:rPr>
          <w:rFonts w:hint="default" w:ascii="Times New Roman Regular" w:hAnsi="Times New Roman Regular" w:cs="Times New Roman Regular"/>
          <w:sz w:val="24"/>
          <w:szCs w:val="24"/>
          <w:lang w:val="en-US" w:eastAsia="zh-CN"/>
        </w:rPr>
        <w:t>d</w:t>
      </w:r>
      <w:r>
        <w:rPr>
          <w:rFonts w:hint="eastAsia" w:ascii="Times New Roman Regular" w:hAnsi="Times New Roman Regular" w:cs="Times New Roman Regular"/>
          <w:sz w:val="24"/>
          <w:szCs w:val="24"/>
          <w:lang w:val="en-US" w:eastAsia="zh-CN"/>
        </w:rPr>
        <w:t xml:space="preserve">, the achievement of students in mathematics </w:t>
      </w:r>
      <w:r>
        <w:rPr>
          <w:rFonts w:hint="default" w:ascii="Times New Roman Regular" w:hAnsi="Times New Roman Regular" w:cs="Times New Roman Regular"/>
          <w:sz w:val="24"/>
          <w:szCs w:val="24"/>
          <w:lang w:val="en-US" w:eastAsia="zh-CN"/>
        </w:rPr>
        <w:t xml:space="preserve">also can be improved </w:t>
      </w:r>
      <w:r>
        <w:rPr>
          <w:rFonts w:hint="eastAsia" w:ascii="Times New Roman Regular" w:hAnsi="Times New Roman Regular" w:cs="Times New Roman Regular"/>
          <w:sz w:val="24"/>
          <w:szCs w:val="24"/>
          <w:lang w:val="en-US" w:eastAsia="zh-CN"/>
        </w:rPr>
        <w:t>to some extent.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Therefore, with the aim of identifying effective strategies to enhance the mathematics motivation and achievement of Welsh students, this study primarily delves into the relationship between growth mindset and mathematics learning motivation. The specific research questions that guide this investigation are as follows:</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What is the status of growth mindset and mathematics learning motivation among secondary school</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students in Wales?</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What is the relationship between growth mindset and </w:t>
      </w:r>
      <w:r>
        <w:rPr>
          <w:rFonts w:hint="default" w:ascii="Times New Roman Regular" w:hAnsi="Times New Roman Regular" w:cs="Times New Roman Regular"/>
          <w:sz w:val="24"/>
          <w:szCs w:val="24"/>
          <w:lang w:val="en-US" w:eastAsia="zh-CN"/>
        </w:rPr>
        <w:t>secondary school</w:t>
      </w:r>
      <w:r>
        <w:rPr>
          <w:rFonts w:hint="default" w:ascii="Times New Roman Regular" w:hAnsi="Times New Roman Regular" w:cs="Times New Roman Regular"/>
          <w:sz w:val="24"/>
          <w:szCs w:val="24"/>
          <w:lang w:val="en-US" w:eastAsia="zh-CN"/>
        </w:rPr>
        <w:t xml:space="preserve"> students' learning motivation in mathematics in Wales?</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What is the impact of growth mindset and learning motivation on the academic achievement of </w:t>
      </w:r>
      <w:r>
        <w:rPr>
          <w:rFonts w:hint="default" w:ascii="Times New Roman Regular" w:hAnsi="Times New Roman Regular" w:cs="Times New Roman Regular"/>
          <w:sz w:val="24"/>
          <w:szCs w:val="24"/>
          <w:lang w:val="en-US" w:eastAsia="zh-CN"/>
        </w:rPr>
        <w:t>secondary school</w:t>
      </w:r>
      <w:r>
        <w:rPr>
          <w:rFonts w:hint="default" w:ascii="Times New Roman Regular" w:hAnsi="Times New Roman Regular" w:cs="Times New Roman Regular"/>
          <w:sz w:val="24"/>
          <w:szCs w:val="24"/>
          <w:lang w:val="en-US" w:eastAsia="zh-CN"/>
        </w:rPr>
        <w:t xml:space="preserve"> students in mathematics in Wales?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Chosen Method</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methods of the three research problems are analyzed respectively.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2.1 Chosen Method for RQ1</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Firstly, for RQ1, a mixed-methods approach will be adopted to study the status of Welsh secondary school students' growth mindset and learning motivation in mathematics.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The quantitative research is mainly divided into the design of questionnaire, the use of scale or standardized test assessment, and the statistical analysis of collected data. Designing the questionnaire includes determining the questionnaire structure, compiling the questionnaire questions, testing and revising. In determining the structure of the questionnaire, the purpose of the study, the importance of the study, the principles of anonymity and confidentiality, and the rights of the participants should be briefly described. At the same time, the participants' age, gender, grade, school type and other basic information should be collected for follow-up analysis of group differences. Determine the growth mindset scale and design a series of questions about students' ability development, challenge attitude, failure and other aspects, using five-level </w:t>
      </w:r>
      <w:r>
        <w:rPr>
          <w:rFonts w:hint="default" w:ascii="Times New Roman Regular" w:hAnsi="Times New Roman Regular" w:cs="Times New Roman Regular"/>
          <w:sz w:val="24"/>
          <w:szCs w:val="24"/>
          <w:lang w:val="en-US" w:eastAsia="zh-CN"/>
        </w:rPr>
        <w:t xml:space="preserve">Likert </w:t>
      </w:r>
      <w:r>
        <w:rPr>
          <w:rFonts w:hint="default" w:ascii="Times New Roman Regular" w:hAnsi="Times New Roman Regular" w:cs="Times New Roman Regular"/>
          <w:sz w:val="24"/>
          <w:szCs w:val="24"/>
          <w:lang w:val="en-US" w:eastAsia="zh-CN"/>
        </w:rPr>
        <w:t>scale (strongly disagree, disagree, neutral, agree, strongly agree). The same mathematical motivation scale, which includes questions about interest in mathematics, intrinsic motivation to learn mathematics (such as curiosity, sense of accomplishment), and extrinsic motivation (such as parental expectations, rewards), also uses the five-level Likert scale.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C</w:t>
      </w:r>
      <w:r>
        <w:rPr>
          <w:rFonts w:hint="default" w:ascii="Times New Roman Regular" w:hAnsi="Times New Roman Regular" w:cs="Times New Roman Regular"/>
          <w:sz w:val="24"/>
          <w:szCs w:val="24"/>
          <w:lang w:val="en-US" w:eastAsia="zh-CN"/>
        </w:rPr>
        <w:t>ompiling the questionnaire questions</w:t>
      </w:r>
      <w:r>
        <w:rPr>
          <w:rFonts w:hint="eastAsia" w:ascii="Times New Roman Regular" w:hAnsi="Times New Roman Regular" w:cs="Times New Roman Regular"/>
          <w:sz w:val="24"/>
          <w:szCs w:val="24"/>
          <w:lang w:val="en-US" w:eastAsia="zh-CN"/>
        </w:rPr>
        <w:t xml:space="preserve"> includes growth mindset and mathematics learning motivation. Growth mindset questions focus on students asking questions about their intellectual malleability, such as "I believe that with hard work I can improve my math scores." Math motivation questions focus on students' enthusiasm and interest in math, such as "I study math because I like to solve math problems." Following the pre-test, the questionnaire should be meticulously adjusted to ascertain that the questions are unequivocal and devoid of ambiguity.</w:t>
      </w:r>
      <w:r>
        <w:rPr>
          <w:rFonts w:hint="default" w:ascii="Times New Roman Regular" w:hAnsi="Times New Roman Regular" w:cs="Times New Roman Regular"/>
          <w:sz w:val="24"/>
          <w:szCs w:val="24"/>
          <w:lang w:val="en-US" w:eastAsia="zh-CN"/>
        </w:rPr>
        <w:t xml:space="preserve"> Finally</w:t>
      </w:r>
      <w:r>
        <w:rPr>
          <w:rFonts w:hint="eastAsia" w:ascii="Times New Roman Regular" w:hAnsi="Times New Roman Regular" w:cs="Times New Roman Regular"/>
          <w:sz w:val="24"/>
          <w:szCs w:val="24"/>
          <w:lang w:val="en-US" w:eastAsia="zh-CN"/>
        </w:rPr>
        <w:t>, a pre-testing phase should be conducted on a limited scale to gather feedback.</w:t>
      </w:r>
      <w:r>
        <w:rPr>
          <w:rFonts w:hint="default" w:ascii="Times New Roman Regular" w:hAnsi="Times New Roman Regular" w:cs="Times New Roman Regular"/>
          <w:sz w:val="24"/>
          <w:szCs w:val="24"/>
          <w:lang w:val="en-US" w:eastAsia="zh-CN"/>
        </w:rPr>
        <w:t xml:space="preserve"> </w:t>
      </w:r>
      <w:r>
        <w:rPr>
          <w:rFonts w:hint="eastAsia" w:ascii="Times New Roman Regular" w:hAnsi="Times New Roman Regular" w:cs="Times New Roman Regular"/>
          <w:sz w:val="24"/>
          <w:szCs w:val="24"/>
          <w:lang w:val="en-US" w:eastAsia="zh-CN"/>
        </w:rPr>
        <w:t>Subsequently, based on the pre-test outcomes, the reliability of the scale (e.g., through the application of Cronbach's Alpha coefficient) and its validity should be rigorously examined, with necessary revisions implemented to ensure the instrument's robustness and accuracy.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qualitative research includes three parts: in-depth interview, classroom observation and text data analysis.</w:t>
      </w:r>
      <w:r>
        <w:rPr>
          <w:rFonts w:hint="eastAsia" w:ascii="Times New Roman Regular" w:hAnsi="Times New Roman Regular" w:cs="Times New Roman Regular"/>
          <w:sz w:val="24"/>
          <w:szCs w:val="24"/>
          <w:lang w:val="en-US" w:eastAsia="zh-CN"/>
        </w:rPr>
        <w:t xml:space="preserve"> Initially, secondary school students from selected regions in Wales were meticulously chosen as interviewees to guarantee a representative sample that spans diverse dimensions including gender, academic performance, and family background. A well-structured interview guide was designed to facilitate in-depth discussions focusing on students' growth mindset, which encompasses their attitudes towards challenges, perceptions of failure, and resilience, as well as their mathematical motivation, covering interests in mathematics, purposes for learning, and personal aspirations. Additionally, interviewees were prompted to identify factors they perceived as influencing their growth mindset and mathematical motivation. To foster an open and comfortable environment conducive to candid expressions, interviews were conducted either on a one-on-one basis or in small groups, ensuring the acquisition of authentic and insightful information. For the classroom observation component, a representative mathematics classroom is selected for detailed observation to document students' classroom performance. The focus is on several key aspects: students' enthusiasm for engaging in class discussions, their problem-solving strategies, reactions when confronted with challenging problems, and interactions with peers and teachers. These observations aim to comprehensively reflect students' learning attitudes and behaviors. To ensure the accuracy and completeness of the observation results, a combination of detailed records, video recordings, and field notes is utilized. This multi-faceted approach guarantees a thorough and comprehensive understanding of students' learning dynamics within the classroom setting. The last part is about text analysis, collecting students' homework, math works, learning logs and other text materials. It also focuses on the analysis of students' learning process, problem-solving ideas, difficulties encountered and solutions, feelings and reflections on mathematics learning in the text. Content analysis is used to encode, classify and summarize text materials to extract students' learning experiences and feelings, as well as how these factors affect their learning behavior and learning outcomes.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 xml:space="preserve">2.2 </w:t>
      </w:r>
      <w:r>
        <w:rPr>
          <w:rFonts w:hint="default" w:ascii="Times New Roman Bold" w:hAnsi="Times New Roman Bold" w:cs="Times New Roman Bold"/>
          <w:b/>
          <w:bCs/>
          <w:sz w:val="24"/>
          <w:szCs w:val="24"/>
          <w:lang w:val="en-US" w:eastAsia="zh-CN"/>
        </w:rPr>
        <w:t>Chosen Method for RQ2</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Secondly, for RQ2, quantitative method approach will be adopted to study the relationship between Welsh secondary school students' growth mindset and learning motivation in mathematics.</w:t>
      </w:r>
      <w:r>
        <w:rPr>
          <w:rFonts w:hint="eastAsia" w:ascii="Times New Roman Regular" w:hAnsi="Times New Roman Regular" w:cs="Times New Roman Regular"/>
          <w:sz w:val="24"/>
          <w:szCs w:val="24"/>
          <w:lang w:val="en-US" w:eastAsia="zh-CN"/>
        </w:rPr>
        <w:t xml:space="preserve"> A number of secondary schools in Wales are randomly selected, and a certain number of students (greater than 1000) from these schools are randomly chosen as the research sample to ensure that the sample is representative. According to the questionnaire scale about students' growth mindset and math learning motivation designed for RQ1, students are sent questionnaires and asked to fill them out based on their actual situation. The questionnaire design ensures that the questions are clear, accurate, and unambiguous. After collecting these data, the statistical software SPSS 26.0 is used to calculate the correlation coefficient between growth mindset and math learning motivation. In the case where p&lt;0.05, if the correlation coefficient is positive, it indicates a positive correlation between the two, and if the result is negative, it indicates a negative correlation between growth mindset and math learning motivation. If p&gt;0.05, it means that growth mindset does not affect students' motivation in math learning.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2.3 Chosen Method for RQ3</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Thirdly, for RQ3, quantitative method approach will be adopted to study the impact of growth mindset and learning motivation on the academic achievement of secondary school students in mathematics in Wales.</w:t>
      </w:r>
      <w:r>
        <w:rPr>
          <w:rFonts w:hint="eastAsia" w:ascii="Times New Roman Regular" w:hAnsi="Times New Roman Regular" w:cs="Times New Roman Regular"/>
          <w:sz w:val="24"/>
          <w:szCs w:val="24"/>
          <w:lang w:val="en-US" w:eastAsia="zh-CN"/>
        </w:rPr>
        <w:t xml:space="preserve"> Based on the survey scale about growth mindset and math learning motivation in RQ1, a survey scale about math learning achievement was added to the same survey subjects. The </w:t>
      </w:r>
      <w:r>
        <w:rPr>
          <w:rFonts w:hint="default" w:ascii="Times New Roman Regular" w:hAnsi="Times New Roman Regular" w:cs="Times New Roman Regular"/>
          <w:sz w:val="24"/>
          <w:szCs w:val="24"/>
          <w:lang w:val="en-US" w:eastAsia="zh-CN"/>
        </w:rPr>
        <w:t>m</w:t>
      </w:r>
      <w:r>
        <w:rPr>
          <w:rFonts w:hint="eastAsia" w:ascii="Times New Roman Regular" w:hAnsi="Times New Roman Regular" w:cs="Times New Roman Regular"/>
          <w:sz w:val="24"/>
          <w:szCs w:val="24"/>
          <w:lang w:val="en-US" w:eastAsia="zh-CN"/>
        </w:rPr>
        <w:t xml:space="preserve">athematics learning achievement survey scale mainly includes students' mid-term and final grades, ordinary grades or classroom test scores, and also applies to the five-level </w:t>
      </w:r>
      <w:r>
        <w:rPr>
          <w:rFonts w:hint="default" w:ascii="Times New Roman Regular" w:hAnsi="Times New Roman Regular" w:cs="Times New Roman Regular"/>
          <w:sz w:val="24"/>
          <w:szCs w:val="24"/>
          <w:lang w:val="en-US" w:eastAsia="zh-CN"/>
        </w:rPr>
        <w:t>Likert</w:t>
      </w:r>
      <w:r>
        <w:rPr>
          <w:rFonts w:hint="eastAsia" w:ascii="Times New Roman Regular" w:hAnsi="Times New Roman Regular" w:cs="Times New Roman Regular"/>
          <w:sz w:val="24"/>
          <w:szCs w:val="24"/>
          <w:lang w:val="en-US" w:eastAsia="zh-CN"/>
        </w:rPr>
        <w:t xml:space="preserve"> scale. Data from three questionnaires regarding growth mindset, math learning motivation, and math learning achievement are collected. SPSS 26.0 is used to analyze the correlation among the three, to understand the mutual correlation coefficients, and to draw the corresponding conclusions. In the case where p&lt;0.05, if the correlation coefficient is positive, it indicates a positive correlation between the two, and if the result is negative, it indicates a negative correlation between </w:t>
      </w:r>
      <w:r>
        <w:rPr>
          <w:rFonts w:hint="default" w:ascii="Times New Roman Regular" w:hAnsi="Times New Roman Regular" w:cs="Times New Roman Regular"/>
          <w:sz w:val="24"/>
          <w:szCs w:val="24"/>
          <w:lang w:val="en-US" w:eastAsia="zh-CN"/>
        </w:rPr>
        <w:t>them</w:t>
      </w:r>
      <w:r>
        <w:rPr>
          <w:rFonts w:hint="eastAsia" w:ascii="Times New Roman Regular" w:hAnsi="Times New Roman Regular" w:cs="Times New Roman Regular"/>
          <w:sz w:val="24"/>
          <w:szCs w:val="24"/>
          <w:lang w:val="en-US" w:eastAsia="zh-CN"/>
        </w:rPr>
        <w:t xml:space="preserve">. If p&gt;0.05, it means that growth mindset </w:t>
      </w:r>
      <w:r>
        <w:rPr>
          <w:rFonts w:hint="default" w:ascii="Times New Roman Regular" w:hAnsi="Times New Roman Regular" w:cs="Times New Roman Regular"/>
          <w:sz w:val="24"/>
          <w:szCs w:val="24"/>
          <w:lang w:val="en-US" w:eastAsia="zh-CN"/>
        </w:rPr>
        <w:t xml:space="preserve">and mathematics learning motivation </w:t>
      </w:r>
      <w:r>
        <w:rPr>
          <w:rFonts w:hint="eastAsia" w:ascii="Times New Roman Regular" w:hAnsi="Times New Roman Regular" w:cs="Times New Roman Regular"/>
          <w:sz w:val="24"/>
          <w:szCs w:val="24"/>
          <w:lang w:val="en-US" w:eastAsia="zh-CN"/>
        </w:rPr>
        <w:t xml:space="preserve">does not affect students' </w:t>
      </w:r>
      <w:r>
        <w:rPr>
          <w:rFonts w:hint="default" w:ascii="Times New Roman Regular" w:hAnsi="Times New Roman Regular" w:cs="Times New Roman Regular"/>
          <w:sz w:val="24"/>
          <w:szCs w:val="24"/>
          <w:lang w:val="en-US" w:eastAsia="zh-CN"/>
        </w:rPr>
        <w:t>mathematics achievements</w:t>
      </w:r>
      <w:r>
        <w:rPr>
          <w:rFonts w:hint="eastAsia" w:ascii="Times New Roman Regular" w:hAnsi="Times New Roman Regular" w:cs="Times New Roman Regular"/>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Sampling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According to the quantitative research and qualitative research mentioned in the research method, this section also conducts analysis through questionnaire survey sampling and interview sampling respectively.</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Questionnaire Sampling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In this quantitative study to explore the relationship between growth mindset, mathematics learning motivation and mathematics achievement of </w:t>
      </w:r>
      <w:r>
        <w:rPr>
          <w:rFonts w:hint="eastAsia" w:ascii="Times New Roman Regular" w:hAnsi="Times New Roman Regular" w:cs="Times New Roman Regular"/>
          <w:sz w:val="24"/>
          <w:szCs w:val="24"/>
          <w:lang w:val="en-US" w:eastAsia="zh-CN"/>
        </w:rPr>
        <w:t>secondary school</w:t>
      </w:r>
      <w:r>
        <w:rPr>
          <w:rFonts w:hint="default" w:ascii="Times New Roman Regular" w:hAnsi="Times New Roman Regular" w:cs="Times New Roman Regular"/>
          <w:sz w:val="24"/>
          <w:szCs w:val="24"/>
          <w:lang w:val="en-US" w:eastAsia="zh-CN"/>
        </w:rPr>
        <w:t xml:space="preserve"> students in Wales, simple random sampling is selected by using questionnaire. This is mainly because in simple random sampling, the probability of each sample unit being selected is equal, which helps to ensure that the sample can fully reflect the characteristics of the population, so that the sample has a strong representation. And because simple random sampling is based on the probability principle, the sampling error can be controlled by calculating the sample size to improve the accuracy of the study. Moreover, the random sampling operation is relatively simple, does not require complex simple sampling design and calculation, and is easy to implement. Therefore,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simple random sampling is selected in the questionnaire survey sampling.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Simple random sampling method is used in the quantitative research to explore the relationship between growth mindset, mathematics learning motivation and mathematics achievement of </w:t>
      </w:r>
      <w:r>
        <w:rPr>
          <w:rFonts w:hint="eastAsia" w:ascii="Times New Roman Regular" w:hAnsi="Times New Roman Regular" w:cs="Times New Roman Regular"/>
          <w:sz w:val="24"/>
          <w:szCs w:val="24"/>
          <w:lang w:val="en-US" w:eastAsia="zh-CN"/>
        </w:rPr>
        <w:t>secondary school</w:t>
      </w:r>
      <w:r>
        <w:rPr>
          <w:rFonts w:hint="default" w:ascii="Times New Roman Regular" w:hAnsi="Times New Roman Regular" w:cs="Times New Roman Regular"/>
          <w:sz w:val="24"/>
          <w:szCs w:val="24"/>
          <w:lang w:val="en-US" w:eastAsia="zh-CN"/>
        </w:rPr>
        <w:t xml:space="preserve"> students in Wales. </w:t>
      </w:r>
      <w:r>
        <w:rPr>
          <w:rFonts w:hint="eastAsia" w:ascii="Times New Roman Regular" w:hAnsi="Times New Roman Regular" w:cs="Times New Roman Regular"/>
          <w:sz w:val="24"/>
          <w:szCs w:val="24"/>
          <w:lang w:val="en-US" w:eastAsia="zh-CN"/>
        </w:rPr>
        <w:t>Firstly, before random sampling, all secondary schools and students in Wales are identified for the study. This is mainly achieved by collecting a list of all secondary schools in Wales and a list of students in each school. The required sample size is then determined using the appropriate sample size calculation formula based on factors such as study purpose, statistical method, and expected effect size. It is ensured that the sample size is large enough to reduce the impact of sampling error on the results of the study. Therefore, the sample size is expected to be no less than 1000. Now comes the implementation of random sampling. If the scope of the study is small, all students can be numbered directly and the sample can be selected using a random number generator or random draw. However, if the scope of the study is large, a certain number of schools can be randomly selected as sample schools from all schools, and then students can be randomly selected within these sample schools.</w:t>
      </w:r>
      <w:r>
        <w:rPr>
          <w:rFonts w:hint="default" w:ascii="Times New Roman Regular" w:hAnsi="Times New Roman Regular" w:cs="Times New Roman Regular"/>
          <w:sz w:val="24"/>
          <w:szCs w:val="24"/>
          <w:lang w:val="en-US" w:eastAsia="zh-CN"/>
        </w:rPr>
        <w:t xml:space="preserve"> In random sampling, it is also necessary to record every step of the sampling process, including the generation of random numbers, the selection of sample schools, and the extraction of sample students. And keep the sampling process transparent so that other researchers can reproduce the sampling results. At the end of simple random sampling, if the sample is found to be biased, the sample can be adjusted or supplemented according to the actual situation. However, the premise is to compare the characteristics of the sample schools and students with the overall characteristics to ensure that the sample is representative.</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Interview Sampling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In order to understand the current situation of growth mindset and mathematics learning motivation of </w:t>
      </w:r>
      <w:r>
        <w:rPr>
          <w:rFonts w:hint="eastAsia" w:ascii="Times New Roman Regular" w:hAnsi="Times New Roman Regular" w:cs="Times New Roman Regular"/>
          <w:sz w:val="24"/>
          <w:szCs w:val="24"/>
          <w:lang w:val="en-US" w:eastAsia="zh-CN"/>
        </w:rPr>
        <w:t>secondary school</w:t>
      </w:r>
      <w:r>
        <w:rPr>
          <w:rFonts w:hint="default" w:ascii="Times New Roman Regular" w:hAnsi="Times New Roman Regular" w:cs="Times New Roman Regular"/>
          <w:sz w:val="24"/>
          <w:szCs w:val="24"/>
          <w:lang w:val="en-US" w:eastAsia="zh-CN"/>
        </w:rPr>
        <w:t xml:space="preserve"> students in Wales, interviews in qualitative research are also used to make up for the deficiencies and missing information in questionnaire research.</w:t>
      </w:r>
      <w:r>
        <w:rPr>
          <w:rFonts w:hint="eastAsia" w:ascii="Times New Roman Regular" w:hAnsi="Times New Roman Regular" w:cs="Times New Roman Regular"/>
          <w:sz w:val="24"/>
          <w:szCs w:val="24"/>
          <w:lang w:val="en-US" w:eastAsia="zh-CN"/>
        </w:rPr>
        <w:t xml:space="preserve"> Purposive sampling is adopted, which allows researchers to select respondents according to the purpose and needs of the study. So we can use typical case sampling, extreme case sampling and so on. Typical case sampling is to select students with typical </w:t>
      </w:r>
      <w:r>
        <w:rPr>
          <w:rFonts w:hint="default" w:ascii="Times New Roman Regular" w:hAnsi="Times New Roman Regular" w:cs="Times New Roman Regular"/>
          <w:sz w:val="24"/>
          <w:szCs w:val="24"/>
          <w:lang w:val="en-US" w:eastAsia="zh-CN"/>
        </w:rPr>
        <w:t>growth mindset</w:t>
      </w:r>
      <w:r>
        <w:rPr>
          <w:rFonts w:hint="eastAsia" w:ascii="Times New Roman Regular" w:hAnsi="Times New Roman Regular" w:cs="Times New Roman Regular"/>
          <w:sz w:val="24"/>
          <w:szCs w:val="24"/>
          <w:lang w:val="en-US" w:eastAsia="zh-CN"/>
        </w:rPr>
        <w:t xml:space="preserve"> and mathematics learning motivation characteristics as interviewees. This can get a lot of information. Extreme case sampling is done by selecting students with particularly positive or negative growth mindsets, and particularly strong or weak motivation for math learning, to obtain richer and missing information. And when selecting interviewees, try to cover different backgrounds, characteristics and experiences to ensure the breadth and representativeness of the sample.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Ethics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addition, many ethical considerations need to be observed during the whole research process. This section will be divided into two aspects: the ethical considerations of questionnaire survey and the ethical considerations of interview.</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Ethical Considerations for Questionnaire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Firstly, it is crucial to ensure that students participating in the survey have a comprehensive understanding of the research purpose, methodology, and the utilization of the collected data, with their participation being entirely voluntary. The questionnaire must incorporate a statement of informed consent that clearly outlines the anonymity and confidentiality measures in place to protect their data.</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Secondly, when it comes to data collection and processing, maintaining the strict confidentiality of students' identifying information is of utmost importance. The entire process of collecting, storing, and analyzing questionnaires should adhere to the principle of anonymity to prevent any breach of personal privacy. Students should be afforded the autonomy to decide whether to participate in the survey without facing any adverse consequences for declining participation. The investigation process must remain entirely voluntary, devoid of any coercion or inducement.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Furthermore, the content of the questionnaire should be meticulously designed to avoid causing any psychological or emotional harm to the students. Questions that are overly sensitive or potentially distressing should be avoided at all costs. Simultaneously, the questionnaire design should embody objectivity and fairness, steering clear of leading or biased questions. It is imperative to ensure that the questions are articulated clearly and accurately, accurately reflecting the views and attitudes of the students.</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Ethical Considerations for Interview</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Firstly, it is crucial to ensure that respondents and their parents have a comprehensive understanding of the study's objectives, the interview's contents, the utilization of collected data, and the potential risks involved. This understanding should be facilitated through clear and concise explanations. Obtain explicit consent, either written or verbal, from both the respondent and their guardian, and clearly articulate the guarantees of </w:t>
      </w:r>
      <w:r>
        <w:rPr>
          <w:rFonts w:hint="eastAsia" w:ascii="Times New Roman Regular" w:hAnsi="Times New Roman Regular" w:cs="Times New Roman Regular"/>
          <w:sz w:val="24"/>
          <w:szCs w:val="24"/>
          <w:lang w:val="en-US" w:eastAsia="zh-CN"/>
        </w:rPr>
        <w:t>willing</w:t>
      </w:r>
      <w:r>
        <w:rPr>
          <w:rFonts w:hint="default" w:ascii="Times New Roman Regular" w:hAnsi="Times New Roman Regular" w:cs="Times New Roman Regular"/>
          <w:sz w:val="24"/>
          <w:szCs w:val="24"/>
          <w:lang w:val="en-US" w:eastAsia="zh-CN"/>
        </w:rPr>
        <w:t xml:space="preserve"> and anonymity associated with the interview process.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Secondly, to protect the identity of the interviewees, pseudonyms or serial numbers should be used in interview records, analyses, and reports, instead of their real identities. Safeguard interview recordings, notes, and other original materials to prevent any unauthorized disclosure of the interviewees' personal information. Respect the willingness of each interviewee to participate and ensure they have the right to withdraw from the interview at any stage without any adverse consequences. Withdrawal should not negatively impact the interviewee.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Moreover, the content of the interview should primarily focus on the positive aspects of the interviewees' experiences and avoid sensitive topics that may cause discomfort or harm. During the interview, closely monitor the emotional changes of the interviewees and promptly adjust the interview strategy to ensure their comfort and well-being. Prior to the interview, establish a trusting relationship with the interviewee through a brief presentation about the research and engage in friendly communication.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During the interview process, listen to the interviewee's viewpoints with an open, curious, and respectful mindset, avoiding interruptions or leading them towards a particular answer. Maintain a neutral attitude and refrain from judging or guiding the interviewees' opinions. Accurately and objectively record and analyze the interview content to uphold the fairness and reliability of the research findings.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Lastly, ensure that interview data is securely stored to prevent unauthorized access or disclosure. After the conclusion of the study, the original data should be appropriately processed to guarantee the permanent protection of the respondents' personal information, adhering to strict data protection protocols.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Research Tools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Research tools play a vital role in research, they support all stages of research, ensure the smooth conduct of research and the accuracy of results. Research tools, such as questionnaires, interview Outlines and observation records, are the key means to collect raw data. These tools help researchers systematically and purposefully extract information from target groups, providing a basis for subsequent analysis. Therefore, it is also important to study tools, and this section will be divided into two aspects: research tools of questionnaire and research tools of interview.</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Research Tools for Questionnaire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In exploring the relationship between growth mindset, mathematics learning motivation, and mathematics achievement among </w:t>
      </w:r>
      <w:r>
        <w:rPr>
          <w:rFonts w:hint="eastAsia" w:ascii="Times New Roman Regular" w:hAnsi="Times New Roman Regular" w:cs="Times New Roman Regular"/>
          <w:sz w:val="24"/>
          <w:szCs w:val="24"/>
          <w:lang w:val="en-US" w:eastAsia="zh-CN"/>
        </w:rPr>
        <w:t>secondary school</w:t>
      </w:r>
      <w:r>
        <w:rPr>
          <w:rFonts w:hint="default" w:ascii="Times New Roman Regular" w:hAnsi="Times New Roman Regular" w:cs="Times New Roman Regular"/>
          <w:sz w:val="24"/>
          <w:szCs w:val="24"/>
          <w:lang w:val="en-US" w:eastAsia="zh-CN"/>
        </w:rPr>
        <w:t xml:space="preserve"> students in Wales, the following specific research tools will be selected for conducting quantitative research through questionnaires. These tools include questionnaire design tools, data collection tools, statistical analysis software, and visualization software.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Firstly, Microsoft Word will serve as the primary tool for the initial design and editing of the questionnaire content. This ensures that the questions are expressed clearly and logically. Additionally, professional online questionnaire design platforms, such as Survey Monkey, will be utilized. These platforms offer a variety of questionnaire templates and question types (e.g., single choice, multiple choice, scale questions) to facilitate the rapid creation and deployment of questionnaires. Furthermore, these platforms possess automatic data collection and preliminary analysis capabilities, enhancing research efficiency.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Secondly, data collection tools will be employed to streamline the data collection process. The online questionnaire platform will enable students to complete the questionnaire online and allow for real-time data collection. To ensure data quality, these platforms will be configured with questionnaire completion limits (e.g., IP address restrictions, completion time limits). For students without internet access, paper questionnaires will be utilized. It is crucial to ensure that the questionnaires are printed clearly and in sufficient quantities, and that dedicated personnel are assigned to distribute and collect them.</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utilization of statistical analysis software is indispensable in this research. Such professional software offers a comprehensive suite of statistical analysis methods, including descriptive statistics, correlation analysis, regression analysis, and more. These methods facilitate an in-depth exploration of the underlying laws and trends within the data. For instance, SPSS boasts robust data management and visualization capabilities, significantly enhancing research efficiency and accuracy.In addition, Excel remains a valuable tool, particularly for small datasets or preliminary data analysis. While relatively straightforward, Excel provides essential statistical functions such as mean and standard deviation calculations, as well as chart creation, enabling researchers to quickly grasp an overview of their data.</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Furthermore, data visualization tools are essential for this research. Professional visualization tools offer a wide range of chart types and interactive features, enabling the intuitive and comprehensible presentation of statistical analysis results. These tools also support data connectivity and real-time updates, facilitating the dynamic presentation of research findings. Consequently, they enable the visualization of trends in the growth mindset and mathematical motivation of secondary school students in Wales.</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Research Tools for Interview</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the research on the relationship between the growth mindset, mathematics learning motivation and mathematics achievement of secondary school students in Wales, qualitative research was used to interview students to make up for the shortcomings of questionnaires, and some research tools were used to improve the whole interview process. This includes interview skills, the use of appropriate interview tools, pre-interview and adjustment, data analysis and interpretation.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Firstly, interview techniques play a crucial role in easing tension and facilitating open communication. Questions should be designed to be open-ended and flexible, encouraging respondents to elaborate on their experiences and perceptions. Open-ended questions can be used to understand the growth mindset of respondents, such as, "Please describe your perception of your own ability to learn math."</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Exploratory questions can be designed to uncover math motivation, like, "What do you think keeps you interested in math?"</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Guiding questions can be included to explore the relationship between math performance, growth mindset, and learning motivation, such as, "What impact do you think your learning mindset has on your math performance?"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Before initiating the interview, it is essential to create an interview guide that outlines the main questions and topics for discussion. This guide ensures that important content is covered while allowing flexibility to adjust the interview direction based on the respondent's responses. Establishing rapport through simple greetings or small talk can make the interviewee feel at ease and trusted, which can encourage more open sharing of views and experiences. During the interview, listen attentively to the respondent's answers and make clarifications and notes as needed to accurately capture their perspectives and information.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Secondly, adopting suitable recording tools is necessary for the interview process. With the consent of the interviewee, a recording device can be used to record the interview content. This facilitates detailed analysis and coding of the interview data. Additionally, interview auxiliary software, such as NVivo or MAXQDA, can be utilized for recording and managing interview data. These software tools assist in organizing interview recordings, transcribing them, and performing coding and thematic analysis, thereby enhancing the overall efficiency and accuracy of the interview process.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Then pre-interview and adjustment play a moderating role in this interview. Prior to the formal interview, pre-interviews are conducted to identify possible problems and make adjustments. This helps to improve the interview process and question setting, improve the interview smoothness and data quality.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analysis and interpretation of the final data is also key. After the interview, the collected data was analyzed. Qualitative data analysis software such as NVivo can be used for coding, thematic analysis and narrative analysis of interview content. Through data analysis, the relationship between growth mindset, math learning motivation and math achievement is revealed, and meaningful research findings are extracted.</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Data Analysis Methods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analysis of the questionnaire in this study is relatively complex, including data sorting, descriptive statistical analysis, correlation analysis, and statistical inference analysis. First, check and remove duplicate data and deal with missing values, such as by populating estimates or using interpolation methods. At the same time, the data is arranged and classified to facilitate subsequent analysis. This is the data collation section. Then, there is the section on descriptive statistical analysis. In this part, we need to calculate the mean, median, mode, and other indicators of the data, and understand the distribution and central trend of the data. We calculate standard deviation and variance to measure the degree of dispersion and fluctuation of data. We analyze the frequency distribution of the data to identify student preferences and trends. The Pearson correlation coefficient or Spearman correlation coefficient is also needed to measure the linear correlation between growth mindset, math learning motivation, and math achievement. At the same time, the correlation matrix is established to analyze the correlation between multiple variables. Finally, the t-test is used to compare whether there are significant differences in math scores among different groups, such as students with different growth mindsets and learning motivations.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data analysis for the interview part of this study is relatively simple, including transcription and sorting, qualitative analysis and comprehensive interpretation. First transcribe the interview recording or video into text to ensure the accuracy and completeness of the transcribed content. The interview text is classified and coded preliminarily, and different themes and categories are summarized. In the process of qualitative analysis, the content analysis method is adopted to systematically code and classify the interview texts and extract meaningful themes and patterns. Subject analysis is carried out to summarize the main viewpoints and perplexities of students in the aspects of growth mindset, mathematics learning motivation and mathematics achievement. Narrative analysis can also be applied to dig out the meaning and logic behind students' narration. Finally, combined with the data analysis results of the questionnaire, the interview data are explained and discussed in depth. This paper discusses the relationship between growth mindset, mathematics learning motivation and mathematics achievement and its mechanism. Make targeted recommendations and improvements to optimize student learning experience and outcomes.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Conclusion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Regular" w:hAnsi="Times New Roman Regular" w:cs="Times New Roman Regular"/>
          <w:sz w:val="24"/>
          <w:szCs w:val="24"/>
          <w:lang w:val="en-US" w:eastAsia="zh-CN"/>
        </w:rPr>
        <w:t>Therefore, by understanding the current situation of growth mindset and mathematics learning motivation of secondary school students in Wales and the relationship between them, this study strives to increase students' interest and motivation in mathematics learning through the correlation between growth mindset and mathematics learning motivation, so as to fundamentally improve students' mathematics learning performance.</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default" w:ascii="Times New Roman Bold" w:hAnsi="Times New Roman Bold" w:cs="Times New Roman Bold"/>
          <w:b/>
          <w:bCs/>
          <w:sz w:val="30"/>
          <w:szCs w:val="30"/>
          <w:lang w:val="en-US" w:eastAsia="zh-CN"/>
        </w:rPr>
      </w:pPr>
      <w:r>
        <w:rPr>
          <w:rFonts w:hint="default" w:ascii="Times New Roman Bold" w:hAnsi="Times New Roman Bold" w:cs="Times New Roman Bold"/>
          <w:b/>
          <w:bCs/>
          <w:sz w:val="30"/>
          <w:szCs w:val="30"/>
          <w:lang w:val="en-US" w:eastAsia="zh-CN"/>
        </w:rPr>
        <w:t>References</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caps w:val="0"/>
          <w:color w:val="222222"/>
          <w:spacing w:val="0"/>
          <w:kern w:val="0"/>
          <w:sz w:val="24"/>
          <w:szCs w:val="24"/>
          <w:shd w:val="clear" w:fill="FFFFFF"/>
          <w:lang w:val="en-US" w:eastAsia="zh-CN" w:bidi="ar"/>
        </w:rPr>
      </w:pPr>
      <w:r>
        <w:rPr>
          <w:rFonts w:hint="default" w:ascii="Times New Roman" w:hAnsi="Times New Roman" w:eastAsia="宋体" w:cs="Times New Roman"/>
          <w:i w:val="0"/>
          <w:iCs/>
          <w:caps w:val="0"/>
          <w:color w:val="222222"/>
          <w:spacing w:val="0"/>
          <w:kern w:val="0"/>
          <w:sz w:val="24"/>
          <w:szCs w:val="24"/>
          <w:shd w:val="clear" w:fill="FFFFFF"/>
          <w:lang w:val="en-US" w:eastAsia="zh-CN" w:bidi="ar"/>
        </w:rPr>
        <w:t>Bedford, S. (2017) ‘Growth mindset and motivation: A study into secondary school science learning’, </w:t>
      </w:r>
      <w:r>
        <w:rPr>
          <w:rFonts w:hint="default" w:ascii="Times New Roman Italic" w:hAnsi="Times New Roman Italic" w:eastAsia="宋体" w:cs="Times New Roman Italic"/>
          <w:i/>
          <w:iCs w:val="0"/>
          <w:caps w:val="0"/>
          <w:color w:val="222222"/>
          <w:spacing w:val="0"/>
          <w:kern w:val="0"/>
          <w:sz w:val="24"/>
          <w:szCs w:val="24"/>
          <w:shd w:val="clear" w:fill="FFFFFF"/>
          <w:lang w:val="en-US" w:eastAsia="zh-CN" w:bidi="ar"/>
        </w:rPr>
        <w:t>Research papers in education</w:t>
      </w:r>
      <w:r>
        <w:rPr>
          <w:rFonts w:hint="default" w:ascii="Times New Roman" w:hAnsi="Times New Roman" w:eastAsia="宋体" w:cs="Times New Roman"/>
          <w:i w:val="0"/>
          <w:iCs/>
          <w:caps w:val="0"/>
          <w:color w:val="222222"/>
          <w:spacing w:val="0"/>
          <w:kern w:val="0"/>
          <w:sz w:val="24"/>
          <w:szCs w:val="24"/>
          <w:shd w:val="clear" w:fill="FFFFFF"/>
          <w:lang w:val="en-US" w:eastAsia="zh-CN" w:bidi="ar"/>
        </w:rPr>
        <w:t>, 32(4), 424-443.</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i w:val="0"/>
          <w:iCs/>
          <w:caps w:val="0"/>
          <w:color w:val="222222"/>
          <w:spacing w:val="0"/>
          <w:kern w:val="0"/>
          <w:sz w:val="24"/>
          <w:szCs w:val="24"/>
          <w:shd w:val="clear" w:fill="FFFFFF"/>
          <w:lang w:val="en-US" w:eastAsia="zh-CN" w:bidi="ar"/>
        </w:rPr>
      </w:pPr>
      <w:r>
        <w:rPr>
          <w:rFonts w:hint="default" w:ascii="Times New Roman" w:hAnsi="Times New Roman" w:eastAsia="宋体" w:cs="Times New Roman"/>
          <w:i w:val="0"/>
          <w:iCs/>
          <w:caps w:val="0"/>
          <w:color w:val="222222"/>
          <w:spacing w:val="0"/>
          <w:kern w:val="0"/>
          <w:sz w:val="26"/>
          <w:szCs w:val="26"/>
          <w:shd w:val="clear" w:fill="FFFFFF"/>
          <w:lang w:val="en-US" w:eastAsia="zh-CN" w:bidi="ar"/>
        </w:rPr>
        <w:t>Dweck, C. (2015) ‘Carol Dweck revisits the growth mindset’, </w:t>
      </w:r>
      <w:r>
        <w:rPr>
          <w:rFonts w:hint="default" w:ascii="Times New Roman Italic" w:hAnsi="Times New Roman Italic" w:eastAsia="宋体" w:cs="Times New Roman Italic"/>
          <w:i/>
          <w:iCs w:val="0"/>
          <w:caps w:val="0"/>
          <w:color w:val="222222"/>
          <w:spacing w:val="0"/>
          <w:kern w:val="0"/>
          <w:sz w:val="26"/>
          <w:szCs w:val="26"/>
          <w:shd w:val="clear" w:fill="FFFFFF"/>
          <w:lang w:val="en-US" w:eastAsia="zh-CN" w:bidi="ar"/>
        </w:rPr>
        <w:t>Education week</w:t>
      </w:r>
      <w:r>
        <w:rPr>
          <w:rFonts w:hint="default" w:ascii="Times New Roman" w:hAnsi="Times New Roman" w:eastAsia="宋体" w:cs="Times New Roman"/>
          <w:i w:val="0"/>
          <w:iCs/>
          <w:caps w:val="0"/>
          <w:color w:val="222222"/>
          <w:spacing w:val="0"/>
          <w:kern w:val="0"/>
          <w:sz w:val="26"/>
          <w:szCs w:val="26"/>
          <w:shd w:val="clear" w:fill="FFFFFF"/>
          <w:lang w:val="en-US" w:eastAsia="zh-CN" w:bidi="ar"/>
        </w:rPr>
        <w:t>, 35(5), 20-24.</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i w:val="0"/>
          <w:iCs/>
          <w:caps w:val="0"/>
          <w:color w:val="222222"/>
          <w:spacing w:val="0"/>
          <w:kern w:val="0"/>
          <w:sz w:val="24"/>
          <w:szCs w:val="24"/>
          <w:shd w:val="clear" w:fill="FFFFFF"/>
          <w:lang w:val="en-US" w:eastAsia="zh-CN" w:bidi="ar"/>
        </w:rPr>
      </w:pPr>
      <w:r>
        <w:rPr>
          <w:rFonts w:hint="default" w:ascii="Times New Roman" w:hAnsi="Times New Roman" w:eastAsia="宋体" w:cs="Times New Roman"/>
          <w:i w:val="0"/>
          <w:iCs/>
          <w:caps w:val="0"/>
          <w:color w:val="222222"/>
          <w:spacing w:val="0"/>
          <w:kern w:val="0"/>
          <w:sz w:val="24"/>
          <w:szCs w:val="24"/>
          <w:shd w:val="clear" w:fill="FFFFFF"/>
          <w:lang w:val="en-US" w:eastAsia="zh-CN" w:bidi="ar"/>
        </w:rPr>
        <w:t>El-Adl, A., &amp; Alkharusi, H. (2020)</w:t>
      </w:r>
      <w:r>
        <w:rPr>
          <w:rFonts w:hint="eastAsia" w:ascii="Times New Roman" w:hAnsi="Times New Roman" w:eastAsia="宋体" w:cs="Times New Roman"/>
          <w:i w:val="0"/>
          <w:iCs/>
          <w:caps w:val="0"/>
          <w:color w:val="222222"/>
          <w:spacing w:val="0"/>
          <w:kern w:val="0"/>
          <w:sz w:val="24"/>
          <w:szCs w:val="24"/>
          <w:shd w:val="clear" w:fill="FFFFFF"/>
          <w:lang w:val="en-US" w:eastAsia="zh-CN" w:bidi="ar"/>
        </w:rPr>
        <w:t xml:space="preserve"> </w:t>
      </w:r>
      <w:r>
        <w:rPr>
          <w:rFonts w:hint="default" w:ascii="Times New Roman" w:hAnsi="Times New Roman" w:eastAsia="宋体" w:cs="Times New Roman"/>
          <w:i w:val="0"/>
          <w:iCs/>
          <w:caps w:val="0"/>
          <w:color w:val="222222"/>
          <w:spacing w:val="0"/>
          <w:kern w:val="0"/>
          <w:sz w:val="24"/>
          <w:szCs w:val="24"/>
          <w:shd w:val="clear" w:fill="FFFFFF"/>
          <w:lang w:val="en-US" w:eastAsia="zh-CN" w:bidi="ar"/>
        </w:rPr>
        <w:t>‘Relationships between self-regulated learning strategies, learning motivation and mathematics achievement’, </w:t>
      </w:r>
      <w:r>
        <w:rPr>
          <w:rFonts w:hint="default" w:ascii="Times New Roman Italic" w:hAnsi="Times New Roman Italic" w:eastAsia="宋体" w:cs="Times New Roman Italic"/>
          <w:i/>
          <w:iCs w:val="0"/>
          <w:caps w:val="0"/>
          <w:color w:val="222222"/>
          <w:spacing w:val="0"/>
          <w:kern w:val="0"/>
          <w:sz w:val="24"/>
          <w:szCs w:val="24"/>
          <w:shd w:val="clear" w:fill="FFFFFF"/>
          <w:lang w:val="en-US" w:eastAsia="zh-CN" w:bidi="ar"/>
        </w:rPr>
        <w:t>Cypriot Journal of Educational Sciences</w:t>
      </w:r>
      <w:r>
        <w:rPr>
          <w:rFonts w:hint="default" w:ascii="Times New Roman" w:hAnsi="Times New Roman" w:eastAsia="宋体" w:cs="Times New Roman"/>
          <w:i w:val="0"/>
          <w:iCs/>
          <w:caps w:val="0"/>
          <w:color w:val="222222"/>
          <w:spacing w:val="0"/>
          <w:kern w:val="0"/>
          <w:sz w:val="24"/>
          <w:szCs w:val="24"/>
          <w:shd w:val="clear" w:fill="FFFFFF"/>
          <w:lang w:val="en-US" w:eastAsia="zh-CN" w:bidi="ar"/>
        </w:rPr>
        <w:t>, 15(1), 104-111.</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caps w:val="0"/>
          <w:color w:val="222222"/>
          <w:spacing w:val="0"/>
          <w:kern w:val="0"/>
          <w:sz w:val="24"/>
          <w:szCs w:val="24"/>
          <w:shd w:val="clear" w:fill="FFFFFF"/>
          <w:lang w:val="en-US" w:eastAsia="zh-CN" w:bidi="ar"/>
        </w:rPr>
      </w:pPr>
      <w:bookmarkStart w:id="0" w:name="_GoBack"/>
      <w:bookmarkEnd w:id="0"/>
    </w:p>
    <w:p>
      <w:pPr>
        <w:keepNext w:val="0"/>
        <w:keepLines w:val="0"/>
        <w:widowControl/>
        <w:suppressLineNumbers w:val="0"/>
        <w:jc w:val="left"/>
        <w:rPr>
          <w:rFonts w:hint="default" w:ascii="Times New Roman" w:hAnsi="Times New Roman" w:eastAsia="宋体" w:cs="Times New Roman"/>
          <w:i w:val="0"/>
          <w:iCs/>
          <w:caps w:val="0"/>
          <w:color w:val="222222"/>
          <w:spacing w:val="0"/>
          <w:kern w:val="0"/>
          <w:sz w:val="24"/>
          <w:szCs w:val="24"/>
          <w:shd w:val="clear" w:fill="FFFFFF"/>
          <w:lang w:val="en-US" w:eastAsia="zh-CN" w:bidi="ar"/>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default" w:ascii="Times New Roman Bold" w:hAnsi="Times New Roman Bold" w:cs="Times New Roman Bold"/>
          <w:b/>
          <w:bCs/>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 w:name="Arial">
    <w:panose1 w:val="020B0604020202090204"/>
    <w:charset w:val="00"/>
    <w:family w:val="auto"/>
    <w:pitch w:val="default"/>
    <w:sig w:usb0="E0000AFF" w:usb1="00007843" w:usb2="00000001" w:usb3="00000000" w:csb0="400001BF" w:csb1="DFF70000"/>
  </w:font>
  <w:font w:name="Times New Roman Italic">
    <w:panose1 w:val="02020603050405020304"/>
    <w:charset w:val="00"/>
    <w:family w:val="auto"/>
    <w:pitch w:val="default"/>
    <w:sig w:usb0="E0002AEF" w:usb1="C0007841"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64CDE"/>
    <w:multiLevelType w:val="singleLevel"/>
    <w:tmpl w:val="BFF64CDE"/>
    <w:lvl w:ilvl="0" w:tentative="0">
      <w:start w:val="1"/>
      <w:numFmt w:val="decimal"/>
      <w:suff w:val="space"/>
      <w:lvlText w:val="%1."/>
      <w:lvlJc w:val="left"/>
    </w:lvl>
  </w:abstractNum>
  <w:abstractNum w:abstractNumId="1">
    <w:nsid w:val="D9360C5F"/>
    <w:multiLevelType w:val="singleLevel"/>
    <w:tmpl w:val="D9360C5F"/>
    <w:lvl w:ilvl="0" w:tentative="0">
      <w:start w:val="1"/>
      <w:numFmt w:val="decimal"/>
      <w:suff w:val="space"/>
      <w:lvlText w:val="%1."/>
      <w:lvlJc w:val="left"/>
    </w:lvl>
  </w:abstractNum>
  <w:abstractNum w:abstractNumId="2">
    <w:nsid w:val="7EB93249"/>
    <w:multiLevelType w:val="multilevel"/>
    <w:tmpl w:val="7EB93249"/>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FF59F1"/>
    <w:rsid w:val="F5F98768"/>
    <w:rsid w:val="FDFF5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67</TotalTime>
  <ScaleCrop>false</ScaleCrop>
  <LinksUpToDate>false</LinksUpToDate>
  <CharactersWithSpaces>0</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2025-01-03T13:04:00Z</dcterms:created>
  <dc:creator>黄梦莹</dc:creator>
  <cp:lastModifiedBy>黄梦莹</cp:lastModifiedBy>
  <dcterms:modified xsi:type="dcterms:W3CDTF">2025-01-04T16:48:21Z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37DE94F142BD9FDB55667967126F574D_43</vt:lpwstr>
  </property>
</Properties>
</file>