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3292054"/>
        <w:docPartObj>
          <w:docPartGallery w:val="Cover Pages"/>
          <w:docPartUnique/>
        </w:docPartObj>
      </w:sdtPr>
      <w:sdtEndPr>
        <w:rPr>
          <w:sz w:val="32"/>
          <w:szCs w:val="32"/>
        </w:rPr>
      </w:sdtEndPr>
      <w:sdtContent>
        <w:p w14:paraId="256EDA8B" w14:textId="6D0C4538" w:rsidR="008F1517" w:rsidRDefault="008F1517"/>
        <w:p w14:paraId="079F24BE" w14:textId="6EC47365" w:rsidR="008F1517" w:rsidRDefault="008F1517">
          <w:pPr>
            <w:rPr>
              <w:sz w:val="32"/>
              <w:szCs w:val="32"/>
            </w:rPr>
          </w:pPr>
          <w:r>
            <w:rPr>
              <w:noProof/>
              <w:lang w:eastAsia="zh-CN"/>
            </w:rPr>
            <mc:AlternateContent>
              <mc:Choice Requires="wps">
                <w:drawing>
                  <wp:anchor distT="0" distB="0" distL="182880" distR="182880" simplePos="0" relativeHeight="251660288" behindDoc="0" locked="0" layoutInCell="1" allowOverlap="1" wp14:anchorId="5317639A" wp14:editId="4354DBD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E4AC9" w14:textId="57463850" w:rsidR="008F1517" w:rsidRDefault="008F151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E-Portfolio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A27CA26" w14:textId="391BEAA3" w:rsidR="008F1517" w:rsidRDefault="008F1517">
                                    <w:pPr>
                                      <w:pStyle w:val="NoSpacing"/>
                                      <w:spacing w:before="40" w:after="40"/>
                                      <w:rPr>
                                        <w:caps/>
                                        <w:color w:val="1F4E79" w:themeColor="accent5" w:themeShade="80"/>
                                        <w:sz w:val="28"/>
                                        <w:szCs w:val="28"/>
                                      </w:rPr>
                                    </w:pPr>
                                    <w:r>
                                      <w:rPr>
                                        <w:caps/>
                                        <w:color w:val="1F4E79" w:themeColor="accent5" w:themeShade="80"/>
                                        <w:sz w:val="28"/>
                                        <w:szCs w:val="28"/>
                                      </w:rPr>
                                      <w:t>Learning in the digital era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82F86F" w14:textId="125AF57A" w:rsidR="008F1517" w:rsidRDefault="008F1517">
                                    <w:pPr>
                                      <w:pStyle w:val="NoSpacing"/>
                                      <w:spacing w:before="80" w:after="40"/>
                                      <w:rPr>
                                        <w:caps/>
                                        <w:color w:val="5B9BD5" w:themeColor="accent5"/>
                                        <w:sz w:val="24"/>
                                        <w:szCs w:val="24"/>
                                      </w:rPr>
                                    </w:pPr>
                                    <w:r>
                                      <w:rPr>
                                        <w:caps/>
                                        <w:color w:val="5B9BD5" w:themeColor="accent5"/>
                                        <w:sz w:val="24"/>
                                        <w:szCs w:val="24"/>
                                      </w:rPr>
                                      <w:t>Zuzanna Kaminska (2200035)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317639A"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391E4AC9" w14:textId="57463850" w:rsidR="008F1517" w:rsidRDefault="008F1517">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E-Portfolio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5A27CA26" w14:textId="391BEAA3" w:rsidR="008F1517" w:rsidRDefault="008F1517">
                              <w:pPr>
                                <w:pStyle w:val="NoSpacing"/>
                                <w:spacing w:before="40" w:after="40"/>
                                <w:rPr>
                                  <w:caps/>
                                  <w:color w:val="1F4E79" w:themeColor="accent5" w:themeShade="80"/>
                                  <w:sz w:val="28"/>
                                  <w:szCs w:val="28"/>
                                </w:rPr>
                              </w:pPr>
                              <w:r>
                                <w:rPr>
                                  <w:caps/>
                                  <w:color w:val="1F4E79" w:themeColor="accent5" w:themeShade="80"/>
                                  <w:sz w:val="28"/>
                                  <w:szCs w:val="28"/>
                                </w:rPr>
                                <w:t>Learning in the digital era</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382F86F" w14:textId="125AF57A" w:rsidR="008F1517" w:rsidRDefault="008F1517">
                              <w:pPr>
                                <w:pStyle w:val="NoSpacing"/>
                                <w:spacing w:before="80" w:after="40"/>
                                <w:rPr>
                                  <w:caps/>
                                  <w:color w:val="5B9BD5" w:themeColor="accent5"/>
                                  <w:sz w:val="24"/>
                                  <w:szCs w:val="24"/>
                                </w:rPr>
                              </w:pPr>
                              <w:r>
                                <w:rPr>
                                  <w:caps/>
                                  <w:color w:val="5B9BD5" w:themeColor="accent5"/>
                                  <w:sz w:val="24"/>
                                  <w:szCs w:val="24"/>
                                </w:rPr>
                                <w:t>Zuzanna Kaminska (2200035)</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2983B415" wp14:editId="3CA05AB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FCA84AF" w14:textId="4B2FBCEA" w:rsidR="008F1517" w:rsidRDefault="008F1517">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983B415"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0FCA84AF" w14:textId="4B2FBCEA" w:rsidR="008F1517" w:rsidRDefault="008F1517">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Pr>
              <w:sz w:val="32"/>
              <w:szCs w:val="32"/>
            </w:rPr>
            <w:br w:type="page"/>
          </w:r>
        </w:p>
      </w:sdtContent>
    </w:sdt>
    <w:p w14:paraId="5725FBB8" w14:textId="77777777" w:rsidR="008F1517" w:rsidRDefault="008F1517" w:rsidP="008F1517">
      <w:pPr>
        <w:jc w:val="center"/>
        <w:rPr>
          <w:sz w:val="32"/>
          <w:szCs w:val="32"/>
        </w:rPr>
      </w:pPr>
    </w:p>
    <w:p w14:paraId="21C61533" w14:textId="6B6C6256" w:rsidR="008F1517" w:rsidRPr="008F1517" w:rsidRDefault="008F1517" w:rsidP="008F1517">
      <w:pPr>
        <w:jc w:val="center"/>
        <w:rPr>
          <w:b/>
          <w:bCs/>
          <w:sz w:val="40"/>
          <w:szCs w:val="40"/>
        </w:rPr>
      </w:pPr>
      <w:r w:rsidRPr="008F1517">
        <w:rPr>
          <w:b/>
          <w:bCs/>
          <w:sz w:val="40"/>
          <w:szCs w:val="40"/>
        </w:rPr>
        <w:t xml:space="preserve">Task One </w:t>
      </w:r>
    </w:p>
    <w:p w14:paraId="1C82C369" w14:textId="77777777" w:rsidR="008F1517" w:rsidRDefault="008F1517" w:rsidP="008F1517">
      <w:pPr>
        <w:rPr>
          <w:sz w:val="28"/>
          <w:szCs w:val="28"/>
          <w:u w:val="single"/>
        </w:rPr>
      </w:pPr>
    </w:p>
    <w:p w14:paraId="1644970F" w14:textId="77777777" w:rsidR="008F1517" w:rsidRDefault="008F1517" w:rsidP="008F1517">
      <w:pPr>
        <w:rPr>
          <w:sz w:val="28"/>
          <w:szCs w:val="28"/>
          <w:u w:val="single"/>
        </w:rPr>
      </w:pPr>
    </w:p>
    <w:p w14:paraId="6FDA0F07" w14:textId="46B0754F" w:rsidR="008F1517" w:rsidRDefault="008F1517" w:rsidP="008F1517">
      <w:pPr>
        <w:rPr>
          <w:sz w:val="28"/>
          <w:szCs w:val="28"/>
          <w:u w:val="single"/>
        </w:rPr>
      </w:pPr>
      <w:r w:rsidRPr="008F1517">
        <w:rPr>
          <w:sz w:val="28"/>
          <w:szCs w:val="28"/>
          <w:u w:val="single"/>
        </w:rPr>
        <w:t>Article 2- “How adverse childhood experiences shape our brains- The British Psychological society”</w:t>
      </w:r>
      <w:r>
        <w:rPr>
          <w:sz w:val="28"/>
          <w:szCs w:val="28"/>
          <w:u w:val="single"/>
        </w:rPr>
        <w:t>.</w:t>
      </w:r>
    </w:p>
    <w:p w14:paraId="12268FC0" w14:textId="6C657E95" w:rsidR="008F1517" w:rsidRDefault="008F1517" w:rsidP="008F1517">
      <w:pPr>
        <w:rPr>
          <w:sz w:val="28"/>
          <w:szCs w:val="28"/>
          <w:u w:val="single"/>
        </w:rPr>
      </w:pPr>
    </w:p>
    <w:p w14:paraId="18C8623C" w14:textId="77777777" w:rsidR="008F1517" w:rsidRDefault="008F1517" w:rsidP="008F1517">
      <w:r>
        <w:t xml:space="preserve">The focus of the article is the impact of our early childhood experiences that shape our adult lives. It explores the response we may show as adults to any childhood trauma we may have encountered as children. CBT (Cognitive Behavioural Therapy) shows that thinking may be influenced by past experiences and this in turn may shape our view of ourselves. It highlights the support for ‘cognitive’ pathways which may display effects of childhood trauma. Overactivation of the amygdala region is a very popular finding. Individuals with childhood trauma may view even the ‘normal’ situations as threatening. Many researchers have also found that exposure to stress may lead to mental health disorders, via ‘cognitive’ path.  Furthermore, this article finds that the most important factor to social cognition was the exposure to emotional adversity, and that physical neglect can be seen as the strongest predictor for cognitive difficulties. This can lead to suggest that having parents who struggle with showing emotions through touch, can lead to challenges later in life, especially cognitively and it might be difficult to escape them. Moreover, in the last 10 years, there has been a breakthrough in MRI imaging, as we went from seeing the brain as ‘blobs’ that ‘light up’, to understanding it in terms of networks of activities. It was found that the ‘Default mode network’, which is involved in thinking about our past and it is also involved in thinking about our future, has been reported in a range of developmental and degenerative disorders. However, all the data stated in the article is cross-sectional and recollection-biased might also be present. Lastly, everyone will draw their own conclusion from this article, however the main one can be seen that there are more effects of trauma on our brain than we thought originally. </w:t>
      </w:r>
    </w:p>
    <w:p w14:paraId="5A6D4AD2" w14:textId="77777777" w:rsidR="008F1517" w:rsidRDefault="008F1517" w:rsidP="008F1517"/>
    <w:p w14:paraId="2DDC4EE1" w14:textId="77777777" w:rsidR="008F1517" w:rsidRDefault="008F1517" w:rsidP="008F1517">
      <w:r>
        <w:t>Reference List:</w:t>
      </w:r>
    </w:p>
    <w:p w14:paraId="77CAD97D" w14:textId="77777777" w:rsidR="008F1517" w:rsidRDefault="008F1517" w:rsidP="008F1517">
      <w:pPr>
        <w:pStyle w:val="NormalWeb"/>
        <w:ind w:left="567" w:hanging="567"/>
        <w:rPr>
          <w:color w:val="000000"/>
        </w:rPr>
      </w:pPr>
      <w:proofErr w:type="spellStart"/>
      <w:r>
        <w:rPr>
          <w:color w:val="000000"/>
        </w:rPr>
        <w:t>Donhoe</w:t>
      </w:r>
      <w:proofErr w:type="spellEnd"/>
      <w:r>
        <w:rPr>
          <w:color w:val="000000"/>
        </w:rPr>
        <w:t>, G. (2022, August 15).</w:t>
      </w:r>
      <w:r>
        <w:rPr>
          <w:rStyle w:val="apple-converted-space"/>
          <w:color w:val="000000"/>
        </w:rPr>
        <w:t> </w:t>
      </w:r>
      <w:r>
        <w:rPr>
          <w:i/>
          <w:iCs/>
          <w:color w:val="000000"/>
        </w:rPr>
        <w:t>How adverse childhood experiences shape our brains</w:t>
      </w:r>
      <w:r>
        <w:rPr>
          <w:color w:val="000000"/>
        </w:rPr>
        <w:t>. BPS. Retrieved January 10, 2023, from https://www.bps.org.uk/psychologist/how-adverse-childhood-experiences-shape-our-brains</w:t>
      </w:r>
      <w:r>
        <w:rPr>
          <w:rStyle w:val="apple-converted-space"/>
          <w:color w:val="000000"/>
        </w:rPr>
        <w:t> </w:t>
      </w:r>
    </w:p>
    <w:p w14:paraId="0CB5FF10" w14:textId="15063B1D" w:rsidR="008F1517" w:rsidRDefault="008F1517" w:rsidP="008F1517">
      <w:pPr>
        <w:rPr>
          <w:sz w:val="28"/>
          <w:szCs w:val="28"/>
          <w:u w:val="single"/>
        </w:rPr>
      </w:pPr>
    </w:p>
    <w:p w14:paraId="2B1694F0" w14:textId="77777777" w:rsidR="008F1517" w:rsidRDefault="008F1517">
      <w:pPr>
        <w:rPr>
          <w:sz w:val="28"/>
          <w:szCs w:val="28"/>
          <w:u w:val="single"/>
        </w:rPr>
      </w:pPr>
      <w:r>
        <w:rPr>
          <w:sz w:val="28"/>
          <w:szCs w:val="28"/>
          <w:u w:val="single"/>
        </w:rPr>
        <w:br w:type="page"/>
      </w:r>
    </w:p>
    <w:p w14:paraId="60D2E0C8" w14:textId="4158E2EE" w:rsidR="008F1517" w:rsidRDefault="008F1517" w:rsidP="008F1517">
      <w:pPr>
        <w:jc w:val="center"/>
        <w:rPr>
          <w:b/>
          <w:bCs/>
          <w:sz w:val="40"/>
          <w:szCs w:val="40"/>
        </w:rPr>
      </w:pPr>
      <w:r w:rsidRPr="008F1517">
        <w:rPr>
          <w:b/>
          <w:bCs/>
          <w:sz w:val="40"/>
          <w:szCs w:val="40"/>
        </w:rPr>
        <w:lastRenderedPageBreak/>
        <w:t>Task Two</w:t>
      </w:r>
    </w:p>
    <w:p w14:paraId="653B893B" w14:textId="77777777" w:rsidR="008F1517" w:rsidRDefault="008F1517" w:rsidP="008F1517">
      <w:r>
        <w:t xml:space="preserve">Video Presentation Link: </w:t>
      </w:r>
    </w:p>
    <w:p w14:paraId="2DA23999" w14:textId="77777777" w:rsidR="008F1517" w:rsidRPr="008F1517" w:rsidRDefault="008F1517" w:rsidP="008F1517">
      <w:r w:rsidRPr="008F1517">
        <w:t>https://uowtsd-my.sharepoint.com/:p:/g/personal/2200035_student_uwtsd_ac_uk/EV-zfpbPIwFOotFHtB2TXLMBGK-ZNUOryAfGMk3GwO2_WQ?e=I6v1lF</w:t>
      </w:r>
    </w:p>
    <w:p w14:paraId="51E2C470" w14:textId="77777777" w:rsidR="008F1517" w:rsidRDefault="008F1517" w:rsidP="008F1517"/>
    <w:p w14:paraId="4B7D388D" w14:textId="77777777" w:rsidR="008F1517" w:rsidRDefault="008F1517" w:rsidP="008F1517"/>
    <w:p w14:paraId="04185E8B" w14:textId="77777777" w:rsidR="008F1517" w:rsidRDefault="008F1517">
      <w:r>
        <w:br w:type="page"/>
      </w:r>
    </w:p>
    <w:p w14:paraId="498FBCFF" w14:textId="145A744E" w:rsidR="008F1517" w:rsidRDefault="008F1517" w:rsidP="008F1517">
      <w:pPr>
        <w:jc w:val="center"/>
        <w:rPr>
          <w:b/>
          <w:bCs/>
          <w:sz w:val="40"/>
          <w:szCs w:val="40"/>
        </w:rPr>
      </w:pPr>
      <w:r w:rsidRPr="008F1517">
        <w:rPr>
          <w:b/>
          <w:bCs/>
          <w:sz w:val="40"/>
          <w:szCs w:val="40"/>
        </w:rPr>
        <w:lastRenderedPageBreak/>
        <w:t>Task Three</w:t>
      </w:r>
      <w:r>
        <w:rPr>
          <w:b/>
          <w:bCs/>
          <w:sz w:val="40"/>
          <w:szCs w:val="40"/>
        </w:rPr>
        <w:t>- Part 1</w:t>
      </w:r>
    </w:p>
    <w:p w14:paraId="6D2C9FF0" w14:textId="06D0EFFC" w:rsidR="008F1517" w:rsidRDefault="008F1517" w:rsidP="008F1517">
      <w:pPr>
        <w:jc w:val="center"/>
        <w:rPr>
          <w:b/>
          <w:bCs/>
          <w:sz w:val="40"/>
          <w:szCs w:val="40"/>
        </w:rPr>
      </w:pPr>
      <w:r>
        <w:rPr>
          <w:b/>
          <w:bCs/>
          <w:noProof/>
          <w:sz w:val="40"/>
          <w:szCs w:val="40"/>
        </w:rPr>
        <w:drawing>
          <wp:inline distT="0" distB="0" distL="0" distR="0" wp14:anchorId="189343F5" wp14:editId="19B56368">
            <wp:extent cx="6022794" cy="8508381"/>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6041616" cy="8534971"/>
                    </a:xfrm>
                    <a:prstGeom prst="rect">
                      <a:avLst/>
                    </a:prstGeom>
                  </pic:spPr>
                </pic:pic>
              </a:graphicData>
            </a:graphic>
          </wp:inline>
        </w:drawing>
      </w:r>
    </w:p>
    <w:p w14:paraId="1C1034A6" w14:textId="484E8EC1" w:rsidR="008F1517" w:rsidRDefault="008F1517" w:rsidP="008F1517">
      <w:pPr>
        <w:jc w:val="center"/>
        <w:rPr>
          <w:b/>
          <w:bCs/>
          <w:sz w:val="40"/>
          <w:szCs w:val="40"/>
        </w:rPr>
      </w:pPr>
      <w:r>
        <w:rPr>
          <w:b/>
          <w:bCs/>
          <w:sz w:val="40"/>
          <w:szCs w:val="40"/>
        </w:rPr>
        <w:lastRenderedPageBreak/>
        <w:t>Task Three- Part 2</w:t>
      </w:r>
    </w:p>
    <w:p w14:paraId="08C75A28" w14:textId="62DA746A" w:rsidR="008F1517" w:rsidRDefault="008F1517" w:rsidP="008F1517">
      <w:pPr>
        <w:jc w:val="center"/>
        <w:rPr>
          <w:b/>
          <w:bCs/>
          <w:sz w:val="40"/>
          <w:szCs w:val="40"/>
        </w:rPr>
      </w:pPr>
    </w:p>
    <w:p w14:paraId="11C8A7E5" w14:textId="6B76A94F" w:rsidR="008F1517" w:rsidRPr="008F1517" w:rsidRDefault="008F1517" w:rsidP="008F1517">
      <w:r>
        <w:t xml:space="preserve">My main contribution to the group task of creating a poster was the “Life is a team sport!” section. I was responsible for creating this part as I felt that I had the most to say about working as a part of the team, due to having a lot of experience of playing team sports and doing group research projects over the past number of years. Furthermore, we all also contributed to working on the title “Collaborating as a team player within the psychology team”. We had to compromise on doing ‘psychology instead of ‘psychology and counselling’ due to me doing BSc Psychology, even though the rest of the group is doing BSc Psychology and Counselling. I have also worked on the design of my section to make it more aesthetically pleasing and more enjoyable to read, as well as just more attractive looking. I feel like we worked well as a team. </w:t>
      </w:r>
    </w:p>
    <w:p w14:paraId="347628B6" w14:textId="305CABC9" w:rsidR="008F1517" w:rsidRDefault="008F1517">
      <w:r>
        <w:br w:type="page"/>
      </w:r>
    </w:p>
    <w:p w14:paraId="3145BEA5" w14:textId="768C6ECA" w:rsidR="008F1517" w:rsidRPr="008F1517" w:rsidRDefault="008F1517" w:rsidP="008F1517">
      <w:pPr>
        <w:jc w:val="center"/>
        <w:rPr>
          <w:b/>
          <w:bCs/>
          <w:sz w:val="40"/>
          <w:szCs w:val="40"/>
        </w:rPr>
      </w:pPr>
      <w:r w:rsidRPr="008F1517">
        <w:rPr>
          <w:b/>
          <w:bCs/>
          <w:sz w:val="40"/>
          <w:szCs w:val="40"/>
        </w:rPr>
        <w:lastRenderedPageBreak/>
        <w:t>Task Three</w:t>
      </w:r>
      <w:r>
        <w:rPr>
          <w:b/>
          <w:bCs/>
          <w:sz w:val="40"/>
          <w:szCs w:val="40"/>
        </w:rPr>
        <w:t>- P</w:t>
      </w:r>
      <w:r>
        <w:rPr>
          <w:b/>
          <w:bCs/>
          <w:sz w:val="40"/>
          <w:szCs w:val="40"/>
        </w:rPr>
        <w:t>art 3</w:t>
      </w:r>
    </w:p>
    <w:p w14:paraId="7E645D66" w14:textId="5BAF7E48" w:rsidR="008F1517" w:rsidRDefault="008F1517" w:rsidP="008F1517">
      <w:pPr>
        <w:jc w:val="center"/>
        <w:rPr>
          <w:b/>
          <w:bCs/>
          <w:sz w:val="40"/>
          <w:szCs w:val="40"/>
        </w:rPr>
      </w:pPr>
    </w:p>
    <w:p w14:paraId="0D1A3466" w14:textId="1E1528C6" w:rsidR="008F1517" w:rsidRPr="008F1517" w:rsidRDefault="008F1517" w:rsidP="008F1517">
      <w:pPr>
        <w:rPr>
          <w:b/>
          <w:bCs/>
          <w:sz w:val="40"/>
          <w:szCs w:val="40"/>
        </w:rPr>
      </w:pPr>
      <w:r>
        <w:rPr>
          <w:noProof/>
          <w:sz w:val="28"/>
          <w:szCs w:val="28"/>
        </w:rPr>
        <w:drawing>
          <wp:inline distT="0" distB="0" distL="0" distR="0" wp14:anchorId="45715FAC" wp14:editId="18D15689">
            <wp:extent cx="5407616" cy="6390168"/>
            <wp:effectExtent l="0" t="0" r="3175"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82291" cy="6478411"/>
                    </a:xfrm>
                    <a:prstGeom prst="rect">
                      <a:avLst/>
                    </a:prstGeom>
                  </pic:spPr>
                </pic:pic>
              </a:graphicData>
            </a:graphic>
          </wp:inline>
        </w:drawing>
      </w:r>
      <w:r>
        <w:rPr>
          <w:b/>
          <w:bCs/>
          <w:sz w:val="40"/>
          <w:szCs w:val="40"/>
        </w:rPr>
        <w:br w:type="page"/>
      </w:r>
    </w:p>
    <w:p w14:paraId="5DD053EF" w14:textId="7B80F909" w:rsidR="008F1517" w:rsidRDefault="008F1517" w:rsidP="008F1517">
      <w:pPr>
        <w:rPr>
          <w:sz w:val="28"/>
          <w:szCs w:val="28"/>
        </w:rPr>
      </w:pPr>
      <w:r>
        <w:rPr>
          <w:noProof/>
          <w:sz w:val="28"/>
          <w:szCs w:val="28"/>
        </w:rPr>
        <w:lastRenderedPageBreak/>
        <w:drawing>
          <wp:inline distT="0" distB="0" distL="0" distR="0" wp14:anchorId="589A8084" wp14:editId="4FC88F40">
            <wp:extent cx="5731510" cy="6772910"/>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6772910"/>
                    </a:xfrm>
                    <a:prstGeom prst="rect">
                      <a:avLst/>
                    </a:prstGeom>
                  </pic:spPr>
                </pic:pic>
              </a:graphicData>
            </a:graphic>
          </wp:inline>
        </w:drawing>
      </w:r>
      <w:r>
        <w:rPr>
          <w:noProof/>
          <w:sz w:val="28"/>
          <w:szCs w:val="28"/>
        </w:rPr>
        <w:lastRenderedPageBreak/>
        <w:drawing>
          <wp:inline distT="0" distB="0" distL="0" distR="0" wp14:anchorId="424305A9" wp14:editId="2FFCC187">
            <wp:extent cx="5731510" cy="6775450"/>
            <wp:effectExtent l="0" t="0" r="0" b="635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6775450"/>
                    </a:xfrm>
                    <a:prstGeom prst="rect">
                      <a:avLst/>
                    </a:prstGeom>
                  </pic:spPr>
                </pic:pic>
              </a:graphicData>
            </a:graphic>
          </wp:inline>
        </w:drawing>
      </w:r>
      <w:r>
        <w:rPr>
          <w:noProof/>
          <w:sz w:val="28"/>
          <w:szCs w:val="28"/>
        </w:rPr>
        <w:lastRenderedPageBreak/>
        <w:drawing>
          <wp:inline distT="0" distB="0" distL="0" distR="0" wp14:anchorId="21E0F3AC" wp14:editId="37A854E1">
            <wp:extent cx="5731510" cy="4655820"/>
            <wp:effectExtent l="0" t="0" r="0" b="508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655820"/>
                    </a:xfrm>
                    <a:prstGeom prst="rect">
                      <a:avLst/>
                    </a:prstGeom>
                  </pic:spPr>
                </pic:pic>
              </a:graphicData>
            </a:graphic>
          </wp:inline>
        </w:drawing>
      </w:r>
    </w:p>
    <w:p w14:paraId="1DDEBE37" w14:textId="77777777" w:rsidR="008F1517" w:rsidRDefault="008F1517">
      <w:pPr>
        <w:rPr>
          <w:sz w:val="28"/>
          <w:szCs w:val="28"/>
        </w:rPr>
      </w:pPr>
      <w:r>
        <w:rPr>
          <w:sz w:val="28"/>
          <w:szCs w:val="28"/>
        </w:rPr>
        <w:br w:type="page"/>
      </w:r>
    </w:p>
    <w:p w14:paraId="2D323DFE" w14:textId="0A7BB99C" w:rsidR="008F1517" w:rsidRDefault="008F1517" w:rsidP="008F1517">
      <w:pPr>
        <w:rPr>
          <w:sz w:val="28"/>
          <w:szCs w:val="28"/>
        </w:rPr>
      </w:pPr>
      <w:r>
        <w:rPr>
          <w:sz w:val="28"/>
          <w:szCs w:val="28"/>
        </w:rPr>
        <w:lastRenderedPageBreak/>
        <w:t>REFERNCES:</w:t>
      </w:r>
    </w:p>
    <w:p w14:paraId="7DA4A6F9" w14:textId="77777777" w:rsidR="008F1517" w:rsidRDefault="008F1517" w:rsidP="008F1517">
      <w:pPr>
        <w:rPr>
          <w:sz w:val="28"/>
          <w:szCs w:val="28"/>
          <w:lang w:val="en-US"/>
        </w:rPr>
      </w:pPr>
    </w:p>
    <w:p w14:paraId="6E296E17" w14:textId="6BAD97C7" w:rsidR="008F1517" w:rsidRPr="008F1517" w:rsidRDefault="008F1517" w:rsidP="008F1517">
      <w:pPr>
        <w:rPr>
          <w:rFonts w:ascii="Times New Roman" w:hAnsi="Times New Roman" w:cs="Times New Roman"/>
          <w:lang w:val="en-US"/>
        </w:rPr>
      </w:pPr>
      <w:r w:rsidRPr="008F1517">
        <w:rPr>
          <w:rFonts w:ascii="Times New Roman" w:hAnsi="Times New Roman" w:cs="Times New Roman"/>
          <w:lang w:val="en-US"/>
        </w:rPr>
        <w:t xml:space="preserve">Coetzee, Oosthuizen, R. M., &amp; Van Niekerk, A. (2022). Industrial psychologist intern: Professional purpose, skills and practice confidence. SA Journal of Industrial Psychology, 48(1), e1–e12. </w:t>
      </w:r>
      <w:hyperlink r:id="rId10" w:history="1">
        <w:r w:rsidRPr="008F1517">
          <w:rPr>
            <w:rStyle w:val="Hyperlink"/>
            <w:rFonts w:ascii="Times New Roman" w:hAnsi="Times New Roman" w:cs="Times New Roman"/>
            <w:lang w:val="en-US"/>
          </w:rPr>
          <w:t>https://doi.org/10.4102/sajip.v48i0.2016</w:t>
        </w:r>
      </w:hyperlink>
    </w:p>
    <w:p w14:paraId="1D8B4FFE" w14:textId="5A2E316C" w:rsidR="008F1517" w:rsidRPr="008F1517" w:rsidRDefault="008F1517" w:rsidP="008F1517">
      <w:pPr>
        <w:rPr>
          <w:rFonts w:ascii="Times New Roman" w:hAnsi="Times New Roman" w:cs="Times New Roman"/>
          <w:lang w:val="en-US"/>
        </w:rPr>
      </w:pPr>
    </w:p>
    <w:p w14:paraId="5AF75244" w14:textId="2EF7D638" w:rsidR="008F1517" w:rsidRPr="008F1517" w:rsidRDefault="008F1517" w:rsidP="008F1517">
      <w:pPr>
        <w:rPr>
          <w:rFonts w:ascii="Times New Roman" w:hAnsi="Times New Roman" w:cs="Times New Roman"/>
        </w:rPr>
      </w:pPr>
      <w:proofErr w:type="spellStart"/>
      <w:r w:rsidRPr="008F1517">
        <w:rPr>
          <w:rFonts w:ascii="Times New Roman" w:hAnsi="Times New Roman" w:cs="Times New Roman"/>
        </w:rPr>
        <w:t>Darwall</w:t>
      </w:r>
      <w:proofErr w:type="spellEnd"/>
      <w:r w:rsidRPr="008F1517">
        <w:rPr>
          <w:rFonts w:ascii="Times New Roman" w:hAnsi="Times New Roman" w:cs="Times New Roman"/>
        </w:rPr>
        <w:t>, S. (1998). Empathy, Sympathy, Care. </w:t>
      </w:r>
      <w:r w:rsidRPr="008F1517">
        <w:rPr>
          <w:rFonts w:ascii="Times New Roman" w:hAnsi="Times New Roman" w:cs="Times New Roman"/>
          <w:i/>
          <w:iCs/>
        </w:rPr>
        <w:t>Philosophical Studies: An International Journal for Philosophy in the Analytic Tradition</w:t>
      </w:r>
      <w:r w:rsidRPr="008F1517">
        <w:rPr>
          <w:rFonts w:ascii="Times New Roman" w:hAnsi="Times New Roman" w:cs="Times New Roman"/>
        </w:rPr>
        <w:t>, </w:t>
      </w:r>
      <w:r w:rsidRPr="008F1517">
        <w:rPr>
          <w:rFonts w:ascii="Times New Roman" w:hAnsi="Times New Roman" w:cs="Times New Roman"/>
          <w:i/>
          <w:iCs/>
        </w:rPr>
        <w:t>89</w:t>
      </w:r>
      <w:r w:rsidRPr="008F1517">
        <w:rPr>
          <w:rFonts w:ascii="Times New Roman" w:hAnsi="Times New Roman" w:cs="Times New Roman"/>
        </w:rPr>
        <w:t xml:space="preserve">(2/3), 261–282. </w:t>
      </w:r>
      <w:hyperlink r:id="rId11" w:history="1">
        <w:r w:rsidRPr="008F1517">
          <w:rPr>
            <w:rStyle w:val="Hyperlink"/>
            <w:rFonts w:ascii="Times New Roman" w:hAnsi="Times New Roman" w:cs="Times New Roman"/>
          </w:rPr>
          <w:t>http://www.jstor.org/stable/4320822</w:t>
        </w:r>
      </w:hyperlink>
    </w:p>
    <w:p w14:paraId="74E1EF4B" w14:textId="1AA5FEFE" w:rsidR="008F1517" w:rsidRPr="008F1517" w:rsidRDefault="008F1517" w:rsidP="008F1517">
      <w:pPr>
        <w:rPr>
          <w:rFonts w:ascii="Times New Roman" w:hAnsi="Times New Roman" w:cs="Times New Roman"/>
        </w:rPr>
      </w:pPr>
    </w:p>
    <w:p w14:paraId="6D341BBB" w14:textId="76BCE7E2" w:rsidR="008F1517" w:rsidRPr="008F1517" w:rsidRDefault="008F1517" w:rsidP="008F1517">
      <w:pPr>
        <w:rPr>
          <w:rStyle w:val="apple-converted-space"/>
          <w:rFonts w:ascii="Times New Roman" w:hAnsi="Times New Roman" w:cs="Times New Roman"/>
          <w:color w:val="000000"/>
        </w:rPr>
      </w:pPr>
      <w:proofErr w:type="spellStart"/>
      <w:r w:rsidRPr="008F1517">
        <w:rPr>
          <w:rFonts w:ascii="Times New Roman" w:hAnsi="Times New Roman" w:cs="Times New Roman"/>
          <w:color w:val="000000"/>
        </w:rPr>
        <w:t>Donhoe</w:t>
      </w:r>
      <w:proofErr w:type="spellEnd"/>
      <w:r w:rsidRPr="008F1517">
        <w:rPr>
          <w:rFonts w:ascii="Times New Roman" w:hAnsi="Times New Roman" w:cs="Times New Roman"/>
          <w:color w:val="000000"/>
        </w:rPr>
        <w:t>, G. (2022, August 15).</w:t>
      </w:r>
      <w:r w:rsidRPr="008F1517">
        <w:rPr>
          <w:rStyle w:val="apple-converted-space"/>
          <w:rFonts w:ascii="Times New Roman" w:hAnsi="Times New Roman" w:cs="Times New Roman"/>
          <w:color w:val="000000"/>
        </w:rPr>
        <w:t> </w:t>
      </w:r>
      <w:r w:rsidRPr="008F1517">
        <w:rPr>
          <w:rFonts w:ascii="Times New Roman" w:hAnsi="Times New Roman" w:cs="Times New Roman"/>
          <w:i/>
          <w:iCs/>
          <w:color w:val="000000"/>
        </w:rPr>
        <w:t>How adverse childhood experiences shape our brains</w:t>
      </w:r>
      <w:r w:rsidRPr="008F1517">
        <w:rPr>
          <w:rFonts w:ascii="Times New Roman" w:hAnsi="Times New Roman" w:cs="Times New Roman"/>
          <w:color w:val="000000"/>
        </w:rPr>
        <w:t xml:space="preserve">. BPS. Retrieved January 10, 2023, from </w:t>
      </w:r>
      <w:hyperlink r:id="rId12" w:history="1">
        <w:r w:rsidRPr="008F1517">
          <w:rPr>
            <w:rStyle w:val="Hyperlink"/>
            <w:rFonts w:ascii="Times New Roman" w:hAnsi="Times New Roman" w:cs="Times New Roman"/>
          </w:rPr>
          <w:t>https://www.bps.org.uk/psychologist/how-adverse-childhood-experiences-shape-our-brains</w:t>
        </w:r>
      </w:hyperlink>
    </w:p>
    <w:p w14:paraId="4EE99D44" w14:textId="7211839F" w:rsidR="008F1517" w:rsidRPr="008F1517" w:rsidRDefault="008F1517" w:rsidP="008F1517">
      <w:pPr>
        <w:pStyle w:val="04xlpa"/>
        <w:spacing w:line="270" w:lineRule="atLeast"/>
        <w:rPr>
          <w:rStyle w:val="s1ppyq"/>
          <w:color w:val="000000"/>
        </w:rPr>
      </w:pPr>
      <w:r w:rsidRPr="008F1517">
        <w:rPr>
          <w:rStyle w:val="s1ppyq"/>
          <w:color w:val="000000"/>
        </w:rPr>
        <w:t xml:space="preserve">Edmondson, A. (1999). Psychological safety and learning </w:t>
      </w:r>
      <w:proofErr w:type="spellStart"/>
      <w:r w:rsidRPr="008F1517">
        <w:rPr>
          <w:rStyle w:val="s1ppyq"/>
          <w:color w:val="000000"/>
        </w:rPr>
        <w:t>behavior</w:t>
      </w:r>
      <w:proofErr w:type="spellEnd"/>
      <w:r w:rsidRPr="008F1517">
        <w:rPr>
          <w:rStyle w:val="s1ppyq"/>
          <w:color w:val="000000"/>
        </w:rPr>
        <w:t xml:space="preserve"> in work teams. Administrative Science Quarterly, 44(2), 350–383. </w:t>
      </w:r>
      <w:hyperlink r:id="rId13" w:history="1">
        <w:r w:rsidRPr="008F1517">
          <w:rPr>
            <w:rStyle w:val="Hyperlink"/>
          </w:rPr>
          <w:t>https://doi.org/10.2307/2666999</w:t>
        </w:r>
      </w:hyperlink>
    </w:p>
    <w:p w14:paraId="24D4EB86" w14:textId="77777777" w:rsidR="008F1517" w:rsidRPr="008F1517" w:rsidRDefault="008F1517" w:rsidP="008F1517">
      <w:pPr>
        <w:pStyle w:val="04xlpa"/>
        <w:spacing w:line="270" w:lineRule="atLeast"/>
        <w:rPr>
          <w:color w:val="000000"/>
        </w:rPr>
      </w:pPr>
      <w:r w:rsidRPr="008F1517">
        <w:rPr>
          <w:rStyle w:val="s1ppyq"/>
          <w:color w:val="000000"/>
        </w:rPr>
        <w:t xml:space="preserve">Effective communication skills. (2012). MTD Training &amp; </w:t>
      </w:r>
      <w:proofErr w:type="spellStart"/>
      <w:r w:rsidRPr="008F1517">
        <w:rPr>
          <w:rStyle w:val="s1ppyq"/>
          <w:color w:val="000000"/>
        </w:rPr>
        <w:t>Ventus</w:t>
      </w:r>
      <w:proofErr w:type="spellEnd"/>
      <w:r w:rsidRPr="008F1517">
        <w:rPr>
          <w:rStyle w:val="s1ppyq"/>
          <w:color w:val="000000"/>
        </w:rPr>
        <w:t xml:space="preserve"> Publishing Aps.</w:t>
      </w:r>
    </w:p>
    <w:p w14:paraId="4E44F9A5" w14:textId="77777777" w:rsidR="008F1517" w:rsidRPr="008F1517" w:rsidRDefault="008F1517" w:rsidP="008F1517">
      <w:pPr>
        <w:rPr>
          <w:rFonts w:ascii="Times New Roman" w:hAnsi="Times New Roman" w:cs="Times New Roman"/>
        </w:rPr>
      </w:pPr>
      <w:proofErr w:type="spellStart"/>
      <w:r w:rsidRPr="008F1517">
        <w:rPr>
          <w:rFonts w:ascii="Times New Roman" w:hAnsi="Times New Roman" w:cs="Times New Roman"/>
          <w:lang w:val="en-US"/>
        </w:rPr>
        <w:t>Latto</w:t>
      </w:r>
      <w:proofErr w:type="spellEnd"/>
      <w:r w:rsidRPr="008F1517">
        <w:rPr>
          <w:rFonts w:ascii="Times New Roman" w:hAnsi="Times New Roman" w:cs="Times New Roman"/>
          <w:lang w:val="en-US"/>
        </w:rPr>
        <w:t xml:space="preserve">, &amp; </w:t>
      </w:r>
      <w:proofErr w:type="spellStart"/>
      <w:r w:rsidRPr="008F1517">
        <w:rPr>
          <w:rFonts w:ascii="Times New Roman" w:hAnsi="Times New Roman" w:cs="Times New Roman"/>
          <w:lang w:val="en-US"/>
        </w:rPr>
        <w:t>Latto</w:t>
      </w:r>
      <w:proofErr w:type="spellEnd"/>
      <w:r w:rsidRPr="008F1517">
        <w:rPr>
          <w:rFonts w:ascii="Times New Roman" w:hAnsi="Times New Roman" w:cs="Times New Roman"/>
          <w:lang w:val="en-US"/>
        </w:rPr>
        <w:t>, R. (2009). Study skills for psychology students. Open University Press.</w:t>
      </w:r>
    </w:p>
    <w:p w14:paraId="4C02B13D" w14:textId="77777777" w:rsidR="008F1517" w:rsidRPr="008F1517" w:rsidRDefault="008F1517" w:rsidP="008F1517">
      <w:pPr>
        <w:rPr>
          <w:rFonts w:ascii="Times New Roman" w:hAnsi="Times New Roman" w:cs="Times New Roman"/>
        </w:rPr>
      </w:pPr>
    </w:p>
    <w:p w14:paraId="3329AC1F" w14:textId="60BCF4A8" w:rsidR="008F1517" w:rsidRPr="008F1517" w:rsidRDefault="008F1517" w:rsidP="008F1517">
      <w:pPr>
        <w:rPr>
          <w:rFonts w:ascii="Times New Roman" w:hAnsi="Times New Roman" w:cs="Times New Roman"/>
        </w:rPr>
      </w:pPr>
      <w:r w:rsidRPr="008F1517">
        <w:rPr>
          <w:rFonts w:ascii="Times New Roman" w:hAnsi="Times New Roman" w:cs="Times New Roman"/>
        </w:rPr>
        <w:t>Sternberg, R. J., &amp; Halpern, D. F. (Eds.). (2020). </w:t>
      </w:r>
      <w:r w:rsidRPr="008F1517">
        <w:rPr>
          <w:rFonts w:ascii="Times New Roman" w:hAnsi="Times New Roman" w:cs="Times New Roman"/>
          <w:i/>
          <w:iCs/>
        </w:rPr>
        <w:t>Critical thinking in psychology</w:t>
      </w:r>
      <w:r w:rsidRPr="008F1517">
        <w:rPr>
          <w:rFonts w:ascii="Times New Roman" w:hAnsi="Times New Roman" w:cs="Times New Roman"/>
        </w:rPr>
        <w:t>. Cambridge University Press.</w:t>
      </w:r>
    </w:p>
    <w:p w14:paraId="70D581AB" w14:textId="073A8930" w:rsidR="008F1517" w:rsidRPr="008F1517" w:rsidRDefault="008F1517" w:rsidP="008F1517">
      <w:pPr>
        <w:pStyle w:val="04xlpa"/>
        <w:spacing w:line="270" w:lineRule="atLeast"/>
        <w:rPr>
          <w:rStyle w:val="s1ppyq"/>
          <w:color w:val="000000"/>
        </w:rPr>
      </w:pPr>
      <w:r w:rsidRPr="008F1517">
        <w:rPr>
          <w:rStyle w:val="s1ppyq"/>
          <w:color w:val="000000"/>
        </w:rPr>
        <w:t xml:space="preserve">Weir, K. (2018, September 1). What makes teams work? Monitor on Psychology, 49(8). </w:t>
      </w:r>
      <w:hyperlink r:id="rId14" w:history="1">
        <w:r w:rsidRPr="008F1517">
          <w:rPr>
            <w:rStyle w:val="Hyperlink"/>
          </w:rPr>
          <w:t>https://www.apa.org/monitor/2018/09/cover-teams</w:t>
        </w:r>
      </w:hyperlink>
    </w:p>
    <w:p w14:paraId="28090A33" w14:textId="77777777" w:rsidR="008F1517" w:rsidRDefault="008F1517" w:rsidP="008F1517">
      <w:pPr>
        <w:pStyle w:val="04xlpa"/>
        <w:spacing w:line="270" w:lineRule="atLeast"/>
        <w:rPr>
          <w:color w:val="000000"/>
        </w:rPr>
      </w:pPr>
    </w:p>
    <w:p w14:paraId="36AE7DFD" w14:textId="77777777" w:rsidR="008F1517" w:rsidRPr="008F1517" w:rsidRDefault="008F1517" w:rsidP="008F1517">
      <w:pPr>
        <w:pStyle w:val="04xlpa"/>
        <w:spacing w:line="270" w:lineRule="atLeast"/>
        <w:rPr>
          <w:color w:val="000000"/>
        </w:rPr>
      </w:pPr>
    </w:p>
    <w:p w14:paraId="10E00D8F" w14:textId="77777777" w:rsidR="008F1517" w:rsidRPr="008F1517" w:rsidRDefault="008F1517" w:rsidP="008F1517">
      <w:pPr>
        <w:rPr>
          <w:sz w:val="28"/>
          <w:szCs w:val="28"/>
        </w:rPr>
      </w:pPr>
    </w:p>
    <w:p w14:paraId="5D1BDF55" w14:textId="77777777" w:rsidR="008F1517" w:rsidRPr="008F1517" w:rsidRDefault="008F1517" w:rsidP="008F1517">
      <w:pPr>
        <w:rPr>
          <w:sz w:val="28"/>
          <w:szCs w:val="28"/>
        </w:rPr>
      </w:pPr>
    </w:p>
    <w:p w14:paraId="392AF3BF" w14:textId="77777777" w:rsidR="008F1517" w:rsidRPr="008F1517" w:rsidRDefault="008F1517" w:rsidP="008F1517">
      <w:pPr>
        <w:rPr>
          <w:sz w:val="28"/>
          <w:szCs w:val="28"/>
        </w:rPr>
      </w:pPr>
    </w:p>
    <w:p w14:paraId="478C586F" w14:textId="77777777" w:rsidR="008F1517" w:rsidRDefault="008F1517" w:rsidP="008F1517">
      <w:pPr>
        <w:rPr>
          <w:sz w:val="28"/>
          <w:szCs w:val="28"/>
        </w:rPr>
      </w:pPr>
    </w:p>
    <w:p w14:paraId="6FE09BC5" w14:textId="5B43BE32" w:rsidR="008F1517" w:rsidRDefault="008F1517" w:rsidP="008F1517">
      <w:pPr>
        <w:pStyle w:val="04xlpa"/>
        <w:spacing w:line="270" w:lineRule="atLeast"/>
        <w:rPr>
          <w:color w:val="000000"/>
        </w:rPr>
      </w:pPr>
    </w:p>
    <w:p w14:paraId="16C4D752" w14:textId="175C31DF" w:rsidR="008F1517" w:rsidRDefault="008F1517" w:rsidP="008F1517">
      <w:pPr>
        <w:pStyle w:val="04xlpa"/>
        <w:spacing w:line="270" w:lineRule="atLeast"/>
        <w:rPr>
          <w:color w:val="000000"/>
        </w:rPr>
      </w:pPr>
    </w:p>
    <w:p w14:paraId="0A5765C9" w14:textId="77777777" w:rsidR="008F1517" w:rsidRDefault="008F1517" w:rsidP="008F1517">
      <w:pPr>
        <w:rPr>
          <w:sz w:val="28"/>
          <w:szCs w:val="28"/>
        </w:rPr>
      </w:pPr>
    </w:p>
    <w:p w14:paraId="533A7A1F" w14:textId="77777777" w:rsidR="008F1517" w:rsidRDefault="008F1517" w:rsidP="008F1517">
      <w:pPr>
        <w:rPr>
          <w:sz w:val="28"/>
          <w:szCs w:val="28"/>
        </w:rPr>
      </w:pPr>
    </w:p>
    <w:p w14:paraId="7F74C570" w14:textId="77777777" w:rsidR="008F1517" w:rsidRPr="008F1517" w:rsidRDefault="008F1517" w:rsidP="008F1517">
      <w:pPr>
        <w:rPr>
          <w:sz w:val="28"/>
          <w:szCs w:val="28"/>
        </w:rPr>
      </w:pPr>
    </w:p>
    <w:sectPr w:rsidR="008F1517" w:rsidRPr="008F1517" w:rsidSect="008F151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74069"/>
    <w:multiLevelType w:val="hybridMultilevel"/>
    <w:tmpl w:val="89E0F2D6"/>
    <w:lvl w:ilvl="0" w:tplc="B0CE5C7A">
      <w:start w:val="1"/>
      <w:numFmt w:val="bullet"/>
      <w:lvlText w:val="■"/>
      <w:lvlJc w:val="left"/>
      <w:pPr>
        <w:tabs>
          <w:tab w:val="num" w:pos="720"/>
        </w:tabs>
        <w:ind w:left="720" w:hanging="360"/>
      </w:pPr>
      <w:rPr>
        <w:rFonts w:ascii="Franklin Gothic Book" w:hAnsi="Franklin Gothic Book" w:hint="default"/>
      </w:rPr>
    </w:lvl>
    <w:lvl w:ilvl="1" w:tplc="36ACF080" w:tentative="1">
      <w:start w:val="1"/>
      <w:numFmt w:val="bullet"/>
      <w:lvlText w:val="■"/>
      <w:lvlJc w:val="left"/>
      <w:pPr>
        <w:tabs>
          <w:tab w:val="num" w:pos="1440"/>
        </w:tabs>
        <w:ind w:left="1440" w:hanging="360"/>
      </w:pPr>
      <w:rPr>
        <w:rFonts w:ascii="Franklin Gothic Book" w:hAnsi="Franklin Gothic Book" w:hint="default"/>
      </w:rPr>
    </w:lvl>
    <w:lvl w:ilvl="2" w:tplc="0EA420A8" w:tentative="1">
      <w:start w:val="1"/>
      <w:numFmt w:val="bullet"/>
      <w:lvlText w:val="■"/>
      <w:lvlJc w:val="left"/>
      <w:pPr>
        <w:tabs>
          <w:tab w:val="num" w:pos="2160"/>
        </w:tabs>
        <w:ind w:left="2160" w:hanging="360"/>
      </w:pPr>
      <w:rPr>
        <w:rFonts w:ascii="Franklin Gothic Book" w:hAnsi="Franklin Gothic Book" w:hint="default"/>
      </w:rPr>
    </w:lvl>
    <w:lvl w:ilvl="3" w:tplc="3CEC9648" w:tentative="1">
      <w:start w:val="1"/>
      <w:numFmt w:val="bullet"/>
      <w:lvlText w:val="■"/>
      <w:lvlJc w:val="left"/>
      <w:pPr>
        <w:tabs>
          <w:tab w:val="num" w:pos="2880"/>
        </w:tabs>
        <w:ind w:left="2880" w:hanging="360"/>
      </w:pPr>
      <w:rPr>
        <w:rFonts w:ascii="Franklin Gothic Book" w:hAnsi="Franklin Gothic Book" w:hint="default"/>
      </w:rPr>
    </w:lvl>
    <w:lvl w:ilvl="4" w:tplc="E3F4932E" w:tentative="1">
      <w:start w:val="1"/>
      <w:numFmt w:val="bullet"/>
      <w:lvlText w:val="■"/>
      <w:lvlJc w:val="left"/>
      <w:pPr>
        <w:tabs>
          <w:tab w:val="num" w:pos="3600"/>
        </w:tabs>
        <w:ind w:left="3600" w:hanging="360"/>
      </w:pPr>
      <w:rPr>
        <w:rFonts w:ascii="Franklin Gothic Book" w:hAnsi="Franklin Gothic Book" w:hint="default"/>
      </w:rPr>
    </w:lvl>
    <w:lvl w:ilvl="5" w:tplc="E460B2DE" w:tentative="1">
      <w:start w:val="1"/>
      <w:numFmt w:val="bullet"/>
      <w:lvlText w:val="■"/>
      <w:lvlJc w:val="left"/>
      <w:pPr>
        <w:tabs>
          <w:tab w:val="num" w:pos="4320"/>
        </w:tabs>
        <w:ind w:left="4320" w:hanging="360"/>
      </w:pPr>
      <w:rPr>
        <w:rFonts w:ascii="Franklin Gothic Book" w:hAnsi="Franklin Gothic Book" w:hint="default"/>
      </w:rPr>
    </w:lvl>
    <w:lvl w:ilvl="6" w:tplc="8EE6716A" w:tentative="1">
      <w:start w:val="1"/>
      <w:numFmt w:val="bullet"/>
      <w:lvlText w:val="■"/>
      <w:lvlJc w:val="left"/>
      <w:pPr>
        <w:tabs>
          <w:tab w:val="num" w:pos="5040"/>
        </w:tabs>
        <w:ind w:left="5040" w:hanging="360"/>
      </w:pPr>
      <w:rPr>
        <w:rFonts w:ascii="Franklin Gothic Book" w:hAnsi="Franklin Gothic Book" w:hint="default"/>
      </w:rPr>
    </w:lvl>
    <w:lvl w:ilvl="7" w:tplc="4AD2EFFC" w:tentative="1">
      <w:start w:val="1"/>
      <w:numFmt w:val="bullet"/>
      <w:lvlText w:val="■"/>
      <w:lvlJc w:val="left"/>
      <w:pPr>
        <w:tabs>
          <w:tab w:val="num" w:pos="5760"/>
        </w:tabs>
        <w:ind w:left="5760" w:hanging="360"/>
      </w:pPr>
      <w:rPr>
        <w:rFonts w:ascii="Franklin Gothic Book" w:hAnsi="Franklin Gothic Book" w:hint="default"/>
      </w:rPr>
    </w:lvl>
    <w:lvl w:ilvl="8" w:tplc="302095E2"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52BE1143"/>
    <w:multiLevelType w:val="hybridMultilevel"/>
    <w:tmpl w:val="053E5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3E259D"/>
    <w:multiLevelType w:val="hybridMultilevel"/>
    <w:tmpl w:val="7F3A7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5356465">
    <w:abstractNumId w:val="0"/>
  </w:num>
  <w:num w:numId="2" w16cid:durableId="1816873136">
    <w:abstractNumId w:val="2"/>
  </w:num>
  <w:num w:numId="3" w16cid:durableId="870146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517"/>
    <w:rsid w:val="008F1517"/>
    <w:rsid w:val="00CF2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95147"/>
  <w15:chartTrackingRefBased/>
  <w15:docId w15:val="{5691A23F-2B12-7E42-BA53-34DF26253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F1517"/>
    <w:rPr>
      <w:rFonts w:eastAsiaTheme="minorEastAsia"/>
      <w:sz w:val="22"/>
      <w:szCs w:val="22"/>
      <w:lang w:val="en-US" w:eastAsia="zh-CN"/>
    </w:rPr>
  </w:style>
  <w:style w:type="character" w:customStyle="1" w:styleId="NoSpacingChar">
    <w:name w:val="No Spacing Char"/>
    <w:basedOn w:val="DefaultParagraphFont"/>
    <w:link w:val="NoSpacing"/>
    <w:uiPriority w:val="1"/>
    <w:rsid w:val="008F1517"/>
    <w:rPr>
      <w:rFonts w:eastAsiaTheme="minorEastAsia"/>
      <w:sz w:val="22"/>
      <w:szCs w:val="22"/>
      <w:lang w:val="en-US" w:eastAsia="zh-CN"/>
    </w:rPr>
  </w:style>
  <w:style w:type="paragraph" w:styleId="NormalWeb">
    <w:name w:val="Normal (Web)"/>
    <w:basedOn w:val="Normal"/>
    <w:uiPriority w:val="99"/>
    <w:semiHidden/>
    <w:unhideWhenUsed/>
    <w:rsid w:val="008F151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F1517"/>
  </w:style>
  <w:style w:type="paragraph" w:customStyle="1" w:styleId="04xlpa">
    <w:name w:val="_04xlpa"/>
    <w:basedOn w:val="Normal"/>
    <w:rsid w:val="008F1517"/>
    <w:pPr>
      <w:spacing w:before="100" w:beforeAutospacing="1" w:after="100" w:afterAutospacing="1"/>
    </w:pPr>
    <w:rPr>
      <w:rFonts w:ascii="Times New Roman" w:eastAsia="Times New Roman" w:hAnsi="Times New Roman" w:cs="Times New Roman"/>
      <w:lang w:eastAsia="en-GB"/>
    </w:rPr>
  </w:style>
  <w:style w:type="character" w:customStyle="1" w:styleId="s1ppyq">
    <w:name w:val="s1ppyq"/>
    <w:basedOn w:val="DefaultParagraphFont"/>
    <w:rsid w:val="008F1517"/>
  </w:style>
  <w:style w:type="paragraph" w:styleId="ListParagraph">
    <w:name w:val="List Paragraph"/>
    <w:basedOn w:val="Normal"/>
    <w:uiPriority w:val="34"/>
    <w:qFormat/>
    <w:rsid w:val="008F1517"/>
    <w:pPr>
      <w:ind w:left="720"/>
      <w:contextualSpacing/>
    </w:pPr>
  </w:style>
  <w:style w:type="character" w:styleId="Hyperlink">
    <w:name w:val="Hyperlink"/>
    <w:basedOn w:val="DefaultParagraphFont"/>
    <w:uiPriority w:val="99"/>
    <w:unhideWhenUsed/>
    <w:rsid w:val="008F1517"/>
    <w:rPr>
      <w:color w:val="0563C1" w:themeColor="hyperlink"/>
      <w:u w:val="single"/>
    </w:rPr>
  </w:style>
  <w:style w:type="character" w:styleId="UnresolvedMention">
    <w:name w:val="Unresolved Mention"/>
    <w:basedOn w:val="DefaultParagraphFont"/>
    <w:uiPriority w:val="99"/>
    <w:semiHidden/>
    <w:unhideWhenUsed/>
    <w:rsid w:val="008F15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624284">
      <w:bodyDiv w:val="1"/>
      <w:marLeft w:val="0"/>
      <w:marRight w:val="0"/>
      <w:marTop w:val="0"/>
      <w:marBottom w:val="0"/>
      <w:divBdr>
        <w:top w:val="none" w:sz="0" w:space="0" w:color="auto"/>
        <w:left w:val="none" w:sz="0" w:space="0" w:color="auto"/>
        <w:bottom w:val="none" w:sz="0" w:space="0" w:color="auto"/>
        <w:right w:val="none" w:sz="0" w:space="0" w:color="auto"/>
      </w:divBdr>
      <w:divsChild>
        <w:div w:id="1831628741">
          <w:marLeft w:val="605"/>
          <w:marRight w:val="0"/>
          <w:marTop w:val="200"/>
          <w:marBottom w:val="40"/>
          <w:divBdr>
            <w:top w:val="none" w:sz="0" w:space="0" w:color="auto"/>
            <w:left w:val="none" w:sz="0" w:space="0" w:color="auto"/>
            <w:bottom w:val="none" w:sz="0" w:space="0" w:color="auto"/>
            <w:right w:val="none" w:sz="0" w:space="0" w:color="auto"/>
          </w:divBdr>
        </w:div>
        <w:div w:id="499125309">
          <w:marLeft w:val="605"/>
          <w:marRight w:val="0"/>
          <w:marTop w:val="200"/>
          <w:marBottom w:val="40"/>
          <w:divBdr>
            <w:top w:val="none" w:sz="0" w:space="0" w:color="auto"/>
            <w:left w:val="none" w:sz="0" w:space="0" w:color="auto"/>
            <w:bottom w:val="none" w:sz="0" w:space="0" w:color="auto"/>
            <w:right w:val="none" w:sz="0" w:space="0" w:color="auto"/>
          </w:divBdr>
        </w:div>
        <w:div w:id="2096247518">
          <w:marLeft w:val="605"/>
          <w:marRight w:val="0"/>
          <w:marTop w:val="200"/>
          <w:marBottom w:val="40"/>
          <w:divBdr>
            <w:top w:val="none" w:sz="0" w:space="0" w:color="auto"/>
            <w:left w:val="none" w:sz="0" w:space="0" w:color="auto"/>
            <w:bottom w:val="none" w:sz="0" w:space="0" w:color="auto"/>
            <w:right w:val="none" w:sz="0" w:space="0" w:color="auto"/>
          </w:divBdr>
        </w:div>
        <w:div w:id="1039402110">
          <w:marLeft w:val="605"/>
          <w:marRight w:val="0"/>
          <w:marTop w:val="200"/>
          <w:marBottom w:val="40"/>
          <w:divBdr>
            <w:top w:val="none" w:sz="0" w:space="0" w:color="auto"/>
            <w:left w:val="none" w:sz="0" w:space="0" w:color="auto"/>
            <w:bottom w:val="none" w:sz="0" w:space="0" w:color="auto"/>
            <w:right w:val="none" w:sz="0" w:space="0" w:color="auto"/>
          </w:divBdr>
        </w:div>
      </w:divsChild>
    </w:div>
    <w:div w:id="1743066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doi.org/10.2307/2666999"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bps.org.uk/psychologist/how-adverse-childhood-experiences-shape-our-brain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jstor.org/stable/4320822"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doi.org/10.4102/sajip.v48i0.2016"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pa.org/monitor/2018/09/cover-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10</Pages>
  <Words>720</Words>
  <Characters>4106</Characters>
  <Application>Microsoft Office Word</Application>
  <DocSecurity>0</DocSecurity>
  <Lines>34</Lines>
  <Paragraphs>9</Paragraphs>
  <ScaleCrop>false</ScaleCrop>
  <Company/>
  <LinksUpToDate>false</LinksUpToDate>
  <CharactersWithSpaces>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Learning in the digital era</dc:subject>
  <dc:creator>Zuzanna Kaminska (2200035)</dc:creator>
  <cp:keywords/>
  <dc:description/>
  <cp:lastModifiedBy>Zuzanna Kaminska (2200035)</cp:lastModifiedBy>
  <cp:revision>1</cp:revision>
  <dcterms:created xsi:type="dcterms:W3CDTF">2023-01-10T21:14:00Z</dcterms:created>
  <dcterms:modified xsi:type="dcterms:W3CDTF">2023-01-10T21:46:00Z</dcterms:modified>
</cp:coreProperties>
</file>