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5E29" w:rsidRPr="006928B1" w:rsidRDefault="006928B1" w:rsidP="006928B1">
      <w:pPr>
        <w:pStyle w:val="NoSpacing"/>
      </w:pPr>
      <w:r w:rsidRPr="006928B1">
        <w:t xml:space="preserve">Thomas Davies </w:t>
      </w:r>
    </w:p>
    <w:p w:rsidR="006928B1" w:rsidRPr="006928B1" w:rsidRDefault="00725E29" w:rsidP="006928B1">
      <w:pPr>
        <w:pStyle w:val="NoSpacing"/>
      </w:pPr>
      <w:r>
        <w:t xml:space="preserve">PC </w:t>
      </w:r>
      <w:r w:rsidR="006928B1" w:rsidRPr="006928B1">
        <w:t>6861</w:t>
      </w:r>
      <w:r>
        <w:t xml:space="preserve"> South Wales Police</w:t>
      </w:r>
    </w:p>
    <w:p w:rsidR="006928B1" w:rsidRPr="006928B1" w:rsidRDefault="00725E29" w:rsidP="006928B1">
      <w:pPr>
        <w:pStyle w:val="NoSpacing"/>
      </w:pPr>
      <w:r>
        <w:t xml:space="preserve">Student No: </w:t>
      </w:r>
      <w:r w:rsidR="006928B1" w:rsidRPr="006928B1">
        <w:t>2023678</w:t>
      </w:r>
    </w:p>
    <w:p w:rsidR="006928B1" w:rsidRDefault="00725E29" w:rsidP="006928B1">
      <w:pPr>
        <w:pStyle w:val="NoSpacing"/>
      </w:pPr>
      <w:r>
        <w:t xml:space="preserve">Cohort: </w:t>
      </w:r>
      <w:r w:rsidR="006928B1" w:rsidRPr="006928B1">
        <w:t xml:space="preserve">01.2021 </w:t>
      </w:r>
    </w:p>
    <w:p w:rsidR="00725E29" w:rsidRPr="006928B1" w:rsidRDefault="00725E29" w:rsidP="006928B1">
      <w:pPr>
        <w:pStyle w:val="NoSpacing"/>
      </w:pPr>
      <w:r>
        <w:t>Exam 2: 01/06/2021</w:t>
      </w:r>
    </w:p>
    <w:p w:rsidR="006928B1" w:rsidRDefault="006928B1" w:rsidP="006928B1"/>
    <w:p w:rsidR="006928B1" w:rsidRDefault="00FE34AF" w:rsidP="006F70D2">
      <w:pPr>
        <w:pStyle w:val="NoSpacing"/>
        <w:numPr>
          <w:ilvl w:val="0"/>
          <w:numId w:val="6"/>
        </w:numPr>
      </w:pPr>
      <w:r>
        <w:t xml:space="preserve">A person who driving a mechanically propelled vehicle fails to stop, once being requested to do so by an officer in uniform or a traffic officer </w:t>
      </w:r>
      <w:r w:rsidR="00237F6C">
        <w:t xml:space="preserve">is guilty of this offence. Section 163 also covers cyclists and motorcyclists. </w:t>
      </w: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FE34AF" w:rsidP="00FE34AF">
      <w:pPr>
        <w:pStyle w:val="NoSpacing"/>
        <w:numPr>
          <w:ilvl w:val="0"/>
          <w:numId w:val="6"/>
        </w:numPr>
      </w:pPr>
      <w:r>
        <w:t xml:space="preserve">If a driver of a mechanically propelled vehicle on a road or other public place has committed a moving traffic offence, we can requested them to take a preliminary specimen test, to ensure they are not  over the prescribed limit for drink or drugs. Failure to comply without reasonable excuse, they are then guilty of this offence </w:t>
      </w: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FE34AF" w:rsidP="00FE34AF">
      <w:pPr>
        <w:pStyle w:val="NoSpacing"/>
        <w:numPr>
          <w:ilvl w:val="0"/>
          <w:numId w:val="6"/>
        </w:numPr>
      </w:pPr>
      <w:r>
        <w:t xml:space="preserve">Section 3 Road Traffic Act: a person who is driving a mechanically propelled vehicle on a road or other public place without due care attention, or without reasonable consideration for others on the road. </w:t>
      </w: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253569" w:rsidP="00253569">
      <w:pPr>
        <w:pStyle w:val="NoSpacing"/>
        <w:numPr>
          <w:ilvl w:val="0"/>
          <w:numId w:val="6"/>
        </w:numPr>
      </w:pPr>
      <w:r>
        <w:t xml:space="preserve">Section 59 of the Police and reform act allows police constables to help stop anti social behaviour on the roads, as any vehicle driven in a manor which contravenes to section 3 or 34 of the road traffic act or driven in a manor which is likely to cause alarm, distress or annoyance to members of the public can be seized. </w:t>
      </w: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253569" w:rsidP="00253569">
      <w:pPr>
        <w:pStyle w:val="NoSpacing"/>
        <w:numPr>
          <w:ilvl w:val="0"/>
          <w:numId w:val="6"/>
        </w:numPr>
      </w:pPr>
      <w:r>
        <w:t xml:space="preserve">Any driver of a mechanically propelled vehicle on a road or other public place whos has been stopped by a constable, fails to provide drivers names and adresses’ and insurance test certificates, their vehicle will be seized. </w:t>
      </w: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253569" w:rsidRDefault="00F82A97" w:rsidP="00253569">
      <w:pPr>
        <w:pStyle w:val="NoSpacing"/>
        <w:numPr>
          <w:ilvl w:val="0"/>
          <w:numId w:val="6"/>
        </w:numPr>
      </w:pPr>
      <w:r>
        <w:t xml:space="preserve">Owing to the presence of a MPV on a road or other public place an accident occurs which by resulting in personal injury to another person, or any damage to property that is growing in farmland, or attached to the property, as well as any property adjacent to such land is damaged, the drivers and people involved or witnessing the RTC have a duty to report this incident. </w:t>
      </w: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253569" w:rsidP="00253569">
      <w:pPr>
        <w:pStyle w:val="NoSpacing"/>
        <w:numPr>
          <w:ilvl w:val="0"/>
          <w:numId w:val="6"/>
        </w:numPr>
      </w:pPr>
      <w:r>
        <w:t xml:space="preserve">The role of a family liaison officer is to create a victim impact statement. Section 10 proposes the structure for  a FLO and under right 4 of the victims code, any bereaved family is entitled to a FLO. FLO work closely with the bereaved family and support them through the difficult time. By operating in a close environment the FLO  will build trust from the family in turn increasing the amount of information officers can receive regarding the offence, giving them more information to be able to investigate. </w:t>
      </w: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253569" w:rsidP="00253569">
      <w:pPr>
        <w:pStyle w:val="NoSpacing"/>
        <w:numPr>
          <w:ilvl w:val="0"/>
          <w:numId w:val="6"/>
        </w:numPr>
      </w:pPr>
      <w:r>
        <w:t>Owing to the presence of a mechanically propelled vehicle on a roa</w:t>
      </w:r>
      <w:r w:rsidR="00971740">
        <w:t>d or other p</w:t>
      </w:r>
      <w:r>
        <w:t>ublic place an accident occurs which by resulting in personal</w:t>
      </w:r>
      <w:r w:rsidR="00971740">
        <w:t xml:space="preserve"> injury to another person. The people involved in the RTC must report it to the police  and provide relevant information  when they arrive, such as names and address’ of drivers, </w:t>
      </w:r>
      <w:r>
        <w:t xml:space="preserve"> </w:t>
      </w:r>
      <w:r w:rsidR="00971740">
        <w:t>insurance certificates and passenger’s name and address’. A</w:t>
      </w:r>
      <w:r>
        <w:t>ny damage to property that is attached to, or growing in farmland, as well as land adjacent to the property</w:t>
      </w:r>
      <w:r w:rsidR="00971740">
        <w:t xml:space="preserve"> must also be reported a d failure to do so would be an offence.</w:t>
      </w:r>
      <w:r>
        <w:t>. Animals can also be damaged in a road traff</w:t>
      </w:r>
      <w:r w:rsidR="00971740">
        <w:t xml:space="preserve">ic collision (Cattle, horses, asses, mules, sheep, dogs, goats). So if anyone involved in the RTC notices an y of the above they have a duty to report it. </w:t>
      </w:r>
      <w:r w:rsidR="00F13C53">
        <w:t xml:space="preserve">Drivers have a duty to comply with the preliminary specemin tests, as well as providing names, address and insurance certificates. If injury or damage has been caused then insurance details need to be exchanged between all parties involved. The index number of the plate need to be checked and drivers licence by the officers. Parties must comply with officers in order to aid the investigation. </w:t>
      </w: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971740" w:rsidP="00971740">
      <w:pPr>
        <w:pStyle w:val="NoSpacing"/>
        <w:numPr>
          <w:ilvl w:val="0"/>
          <w:numId w:val="6"/>
        </w:numPr>
      </w:pPr>
      <w:r>
        <w:t xml:space="preserve">Owing to the presence of a mechanically propelled vehicle on a road or other public place an accident occurs which by resulting in personal injury to another person. Officers can then enter a premesis without obtaining a warrant if they have reasonable grounds to suspect that person was driving the MPV at the time of the accident, and the officers require the driver to give a preliminary specimen test as they suspect they have alcohol or drugs in their system. They can also enter if the driver has already given a specemin test and its over the prescribed limit, or if the driver is refusing to comply with the requirement to give a sample they can also enter because of that. </w:t>
      </w: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971740" w:rsidP="00971740">
      <w:pPr>
        <w:pStyle w:val="NoSpacing"/>
        <w:numPr>
          <w:ilvl w:val="0"/>
          <w:numId w:val="6"/>
        </w:numPr>
      </w:pPr>
      <w:r>
        <w:t>A person who causes death of another person by driving a mechanically propelled vehicle dangerously on a road o</w:t>
      </w:r>
      <w:r w:rsidR="007D691B">
        <w:t>r</w:t>
      </w:r>
      <w:r>
        <w:t xml:space="preserve"> other public place </w:t>
      </w: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971740" w:rsidP="00971740">
      <w:pPr>
        <w:pStyle w:val="NoSpacing"/>
        <w:numPr>
          <w:ilvl w:val="0"/>
          <w:numId w:val="6"/>
        </w:numPr>
      </w:pPr>
      <w:r>
        <w:t>35mg alcohol per 100mg breath, 80mg alcohol per 100mg blood, 107mg alcohol per 100mg urine</w:t>
      </w: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971740" w:rsidP="00971740">
      <w:pPr>
        <w:pStyle w:val="NoSpacing"/>
        <w:numPr>
          <w:ilvl w:val="0"/>
          <w:numId w:val="6"/>
        </w:numPr>
      </w:pPr>
      <w:r>
        <w:t xml:space="preserve">Solicitor should be present if the suspect wants one. The solicitors role is to advice the client from a legal standpoint, and help them understand what thee best course of action is for the interview. Whether it be a full confession if the suspect has </w:t>
      </w:r>
      <w:r w:rsidR="00723CF0">
        <w:t>no previous convictions, or if i</w:t>
      </w:r>
      <w:r>
        <w:t xml:space="preserve">ts a no comment based off the police agenda the </w:t>
      </w:r>
      <w:r w:rsidR="00723CF0">
        <w:t>solicitor</w:t>
      </w:r>
      <w:r>
        <w:t xml:space="preserve"> </w:t>
      </w:r>
      <w:r w:rsidR="00723CF0">
        <w:t xml:space="preserve">identified in the solicitor brief. Or whether it’s a pre write statement highlighting their view on the incident. </w:t>
      </w:r>
    </w:p>
    <w:p w:rsidR="00723CF0" w:rsidRDefault="00723CF0" w:rsidP="00723CF0">
      <w:pPr>
        <w:pStyle w:val="NoSpacing"/>
        <w:ind w:left="360"/>
      </w:pPr>
    </w:p>
    <w:p w:rsidR="00723CF0" w:rsidRDefault="00723CF0" w:rsidP="00723CF0">
      <w:pPr>
        <w:pStyle w:val="NoSpacing"/>
        <w:ind w:left="720"/>
      </w:pPr>
      <w:r>
        <w:t xml:space="preserve">An appropriate adult could also be present at a suspect interview and their role is to facilitate an understanding of the questions posed by the officers so the suspect understands what is being asked so they can answer them honestly. The role of an appropriate adult is to only facilitate an understanding at no point advice them from a legal standpoint on what to say or what questions to not answer. </w:t>
      </w:r>
    </w:p>
    <w:p w:rsidR="00723CF0" w:rsidRDefault="00723CF0" w:rsidP="00723CF0">
      <w:pPr>
        <w:pStyle w:val="NoSpacing"/>
        <w:ind w:left="720"/>
      </w:pPr>
    </w:p>
    <w:p w:rsidR="00723CF0" w:rsidRDefault="00723CF0" w:rsidP="00723CF0">
      <w:pPr>
        <w:pStyle w:val="NoSpacing"/>
        <w:ind w:left="720"/>
      </w:pPr>
      <w:r>
        <w:t xml:space="preserve">An interpreter may also be present if no English is spoken. The role of the interpreter is to translate the police questions from English to the chosen language, and then translate the suspects response back to English for the officers involved. </w:t>
      </w:r>
    </w:p>
    <w:p w:rsidR="00723CF0" w:rsidRDefault="00723CF0" w:rsidP="00723CF0">
      <w:pPr>
        <w:pStyle w:val="NoSpacing"/>
        <w:ind w:left="360"/>
      </w:pPr>
    </w:p>
    <w:p w:rsidR="00723CF0" w:rsidRDefault="00723CF0" w:rsidP="00723CF0">
      <w:pPr>
        <w:pStyle w:val="NoSpacing"/>
      </w:pPr>
    </w:p>
    <w:p w:rsidR="00723CF0" w:rsidRDefault="00723CF0" w:rsidP="00971740">
      <w:pPr>
        <w:pStyle w:val="NoSpacing"/>
        <w:numPr>
          <w:ilvl w:val="0"/>
          <w:numId w:val="6"/>
        </w:numPr>
      </w:pPr>
      <w:r>
        <w:t xml:space="preserve">The PEACE model is a strategic and structured interviewing model that aids officers to deliver the most professional and effective interviews, by breaking it up into 5 key stages. </w:t>
      </w:r>
    </w:p>
    <w:p w:rsidR="00723CF0" w:rsidRDefault="00723CF0" w:rsidP="00723CF0">
      <w:pPr>
        <w:pStyle w:val="NoSpacing"/>
        <w:ind w:left="360"/>
      </w:pPr>
    </w:p>
    <w:p w:rsidR="00723CF0" w:rsidRDefault="00723CF0" w:rsidP="00723CF0">
      <w:pPr>
        <w:pStyle w:val="NoSpacing"/>
        <w:ind w:left="360"/>
      </w:pPr>
      <w:r>
        <w:t xml:space="preserve">       The first being Planning and preparation. During this stage officers plan their interview questions highlighting the offence and points to prove as well as any possible defences. Officers would </w:t>
      </w:r>
      <w:r w:rsidR="00CA7988">
        <w:t>a</w:t>
      </w:r>
      <w:r>
        <w:t>lso plan and prepare a solicitors brief, including an pre-cons of the suspect, allowing the solicitor to be in th</w:t>
      </w:r>
      <w:r w:rsidR="00CA7988">
        <w:t>e best possible position to advic</w:t>
      </w:r>
      <w:r>
        <w:t xml:space="preserve">e their client. PNC and Niche checks would also be carried out at this stage. </w:t>
      </w:r>
    </w:p>
    <w:p w:rsidR="00723CF0" w:rsidRDefault="00723CF0" w:rsidP="00723CF0">
      <w:pPr>
        <w:pStyle w:val="NoSpacing"/>
        <w:ind w:left="360"/>
      </w:pPr>
    </w:p>
    <w:p w:rsidR="00723CF0" w:rsidRDefault="00723CF0" w:rsidP="00723CF0">
      <w:pPr>
        <w:pStyle w:val="NoSpacing"/>
        <w:ind w:left="360"/>
      </w:pPr>
      <w:r>
        <w:t xml:space="preserve">The second stage is the engage and explain. This is where officers would build a rapport with the suspect. </w:t>
      </w:r>
      <w:r w:rsidR="00CA7988">
        <w:t>T</w:t>
      </w:r>
      <w:r w:rsidR="003565AF">
        <w:t>hey</w:t>
      </w:r>
      <w:r w:rsidR="00CA7988">
        <w:t xml:space="preserve"> </w:t>
      </w:r>
      <w:r w:rsidR="003565AF">
        <w:t>woul</w:t>
      </w:r>
      <w:r w:rsidR="00CA7988">
        <w:t xml:space="preserve">d identify everyone in the room and work through the MEMO card. </w:t>
      </w:r>
      <w:r>
        <w:t>They would also highlight the PAC</w:t>
      </w:r>
      <w:r w:rsidR="00CA7988">
        <w:t xml:space="preserve">E requirements of the interview. They would explain the structure of the interview and what they want to achieve </w:t>
      </w:r>
    </w:p>
    <w:p w:rsidR="00CA7988" w:rsidRDefault="00CA7988" w:rsidP="00723CF0">
      <w:pPr>
        <w:pStyle w:val="NoSpacing"/>
        <w:ind w:left="360"/>
      </w:pPr>
    </w:p>
    <w:p w:rsidR="00CA7988" w:rsidRDefault="00CA7988" w:rsidP="00723CF0">
      <w:pPr>
        <w:pStyle w:val="NoSpacing"/>
        <w:ind w:left="360"/>
      </w:pPr>
      <w:r>
        <w:t xml:space="preserve">The third stage is the account and challenge stage. Officers would give the suspect an opportunity to give their account of the incident and then pick parts they want to probe and challenge as it differs from the police agenda. </w:t>
      </w:r>
    </w:p>
    <w:p w:rsidR="00CA7988" w:rsidRDefault="00CA7988" w:rsidP="00723CF0">
      <w:pPr>
        <w:pStyle w:val="NoSpacing"/>
        <w:ind w:left="360"/>
      </w:pPr>
    </w:p>
    <w:p w:rsidR="00CA7988" w:rsidRDefault="00CA7988" w:rsidP="00723CF0">
      <w:pPr>
        <w:pStyle w:val="NoSpacing"/>
        <w:ind w:left="360"/>
      </w:pPr>
      <w:r>
        <w:t>The fourth stage is closure. Officers would read the closing statement and give the suspect one last chance to add or clarify anything that has been said. Once all parties are happy that everything has been discussed, the lead officer states the time and date and ends the recording.</w:t>
      </w:r>
    </w:p>
    <w:p w:rsidR="00CA7988" w:rsidRDefault="00CA7988" w:rsidP="00723CF0">
      <w:pPr>
        <w:pStyle w:val="NoSpacing"/>
        <w:ind w:left="360"/>
      </w:pPr>
    </w:p>
    <w:p w:rsidR="00CA7988" w:rsidRDefault="00CA7988" w:rsidP="00723CF0">
      <w:pPr>
        <w:pStyle w:val="NoSpacing"/>
        <w:ind w:left="360"/>
      </w:pPr>
      <w:r>
        <w:t xml:space="preserve">The last stage is evaluation. Officers analyse what went well and what could be improved for next time. Constantly taking things to improve on into following interviews, to ensure professionalism and effectiveness.  </w:t>
      </w: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CA7988" w:rsidP="00CA7988">
      <w:pPr>
        <w:pStyle w:val="NoSpacing"/>
        <w:numPr>
          <w:ilvl w:val="0"/>
          <w:numId w:val="6"/>
        </w:numPr>
      </w:pPr>
      <w:r>
        <w:t>An</w:t>
      </w:r>
      <w:r w:rsidR="00820C44">
        <w:t>y</w:t>
      </w:r>
      <w:r>
        <w:t xml:space="preserve"> behaviour or pattern of behaviour that is controlling or coercive. And at the time of the behaviour (A) and (B) are partners, and the behaviour has a serious effect on (B) health and (A) knew or ought to know it was going to have a serious effect on (B) health.</w:t>
      </w: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CA7988" w:rsidP="00CA7988">
      <w:pPr>
        <w:pStyle w:val="NoSpacing"/>
        <w:numPr>
          <w:ilvl w:val="0"/>
          <w:numId w:val="6"/>
        </w:numPr>
      </w:pPr>
      <w:r>
        <w:t xml:space="preserve">It links in to domestic violence, and the old definition of DV, focussed on the physical signs of abuse, whereas coercive control allows the emotional side to be taken into account. Its so important because it noticies that </w:t>
      </w:r>
      <w:r w:rsidR="00EF6378">
        <w:t>i</w:t>
      </w:r>
      <w:r>
        <w:t>f  a</w:t>
      </w:r>
      <w:r w:rsidR="00EF6378">
        <w:t xml:space="preserve"> </w:t>
      </w:r>
      <w:r>
        <w:t>person controls everything their partner does, from where</w:t>
      </w:r>
      <w:r w:rsidR="003525BB">
        <w:t xml:space="preserve"> they can work, to who they ca</w:t>
      </w:r>
      <w:r>
        <w:t>n see, what they can eat etc,</w:t>
      </w:r>
      <w:r w:rsidR="00EF6378">
        <w:t xml:space="preserve"> when they can or cannot leave the house</w:t>
      </w:r>
      <w:r>
        <w:t xml:space="preserve"> and this behaviour is repeated over a length of time, its going to have a se</w:t>
      </w:r>
      <w:r w:rsidR="003525BB">
        <w:t>rious effect on the victims emo</w:t>
      </w:r>
      <w:r>
        <w:t xml:space="preserve">tions and psychological state, so its </w:t>
      </w:r>
      <w:r w:rsidR="003525BB">
        <w:t>important becaus</w:t>
      </w:r>
      <w:r>
        <w:t xml:space="preserve">e this </w:t>
      </w:r>
      <w:r w:rsidR="003525BB">
        <w:t>has now been recognised, and that</w:t>
      </w:r>
      <w:r>
        <w:t xml:space="preserve"> punishment </w:t>
      </w:r>
      <w:r w:rsidR="003525BB">
        <w:t xml:space="preserve">is required for this kind of behaviour. </w:t>
      </w: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3525BB" w:rsidP="003525BB">
      <w:pPr>
        <w:pStyle w:val="NoSpacing"/>
        <w:numPr>
          <w:ilvl w:val="0"/>
          <w:numId w:val="6"/>
        </w:numPr>
      </w:pPr>
      <w:r>
        <w:t xml:space="preserve">Section 46 (PPO) gives powers to police officers to remove a child from a potentially dangerous situation where they could suffer significant harm and take them to a place of safety. Officers can then keep them at this place of safety and prevent them from returning to the place they were removed from. This is important because a parent who  has been abuse either physically, sexually, emotionally or signs of neglect. Would not be pleased if a child is taken away from them, and without consent from the parents it used to be difficult to do. Now this power gives us the power to overturn the parental consent in order to safeguard that child. </w:t>
      </w: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3525BB" w:rsidP="003525BB">
      <w:pPr>
        <w:pStyle w:val="NoSpacing"/>
        <w:numPr>
          <w:ilvl w:val="0"/>
          <w:numId w:val="6"/>
        </w:numPr>
      </w:pPr>
      <w:r>
        <w:t xml:space="preserve">A person who has attained the age of 16 and has responsibility for anyone under the age of 16, wilfully assists in their abuse, emotional damage, neglect, violence or threatening </w:t>
      </w:r>
      <w:r w:rsidR="00C10C56">
        <w:t>behaviour, and it has an un-necessary impact on their health</w:t>
      </w:r>
      <w:r>
        <w:t xml:space="preserve"> are guilty of this offence. </w:t>
      </w: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3525BB" w:rsidP="003525BB">
      <w:pPr>
        <w:pStyle w:val="NoSpacing"/>
        <w:numPr>
          <w:ilvl w:val="0"/>
          <w:numId w:val="6"/>
        </w:numPr>
      </w:pPr>
      <w:r>
        <w:t xml:space="preserve">The DASH model is a risk assessment, identification and management tool for any domestic abuse, stalking, harassment and honour based abuse incidents. The model helps identify the most vulnerable adults of DASH incidents as well as identifying the most serial perpetrators. It helps officers decide which cases need to be refered to MARAC. DASH also help track ‘near misses’ and ‘domestic homicides’, and increase safeguarding. </w:t>
      </w:r>
    </w:p>
    <w:p w:rsidR="006928B1" w:rsidRDefault="006928B1" w:rsidP="006928B1">
      <w:pPr>
        <w:pStyle w:val="NoSpacing"/>
      </w:pPr>
    </w:p>
    <w:p w:rsidR="006928B1" w:rsidRDefault="006928B1" w:rsidP="006928B1">
      <w:pPr>
        <w:pStyle w:val="NoSpacing"/>
      </w:pPr>
    </w:p>
    <w:p w:rsidR="006928B1" w:rsidRDefault="006928B1" w:rsidP="006928B1">
      <w:pPr>
        <w:pStyle w:val="NoSpacing"/>
      </w:pPr>
    </w:p>
    <w:p w:rsidR="006928B1" w:rsidRDefault="003525BB" w:rsidP="003525BB">
      <w:pPr>
        <w:pStyle w:val="NoSpacing"/>
        <w:numPr>
          <w:ilvl w:val="0"/>
          <w:numId w:val="6"/>
        </w:numPr>
      </w:pPr>
      <w:r>
        <w:t xml:space="preserve">A PPN needs to be filled out after every domestic incident, and it consists of 29 questions, 18 serious risk questions that help identify what category or risk the domestic incident is placed in (standard, medium or high). </w:t>
      </w:r>
      <w:r w:rsidR="007134FE">
        <w:t xml:space="preserve">Any children attached to the incident also need to be added to the PPN form. If they are not on the system, you can create them on Niche or task the PSC  to create. A PPN should be filled out by the officer in charge whilst in the presence of the victim. The form is then submitted for approval, and passed on to the relevant agencies. </w:t>
      </w:r>
    </w:p>
    <w:p w:rsidR="006928B1" w:rsidRDefault="006928B1" w:rsidP="006928B1">
      <w:pPr>
        <w:pStyle w:val="NoSpacing"/>
      </w:pPr>
    </w:p>
    <w:p w:rsidR="006928B1" w:rsidRDefault="006928B1" w:rsidP="006928B1">
      <w:pPr>
        <w:pStyle w:val="NoSpacing"/>
      </w:pPr>
    </w:p>
    <w:p w:rsidR="006928B1" w:rsidRDefault="007134FE" w:rsidP="007134FE">
      <w:pPr>
        <w:pStyle w:val="NoSpacing"/>
        <w:numPr>
          <w:ilvl w:val="0"/>
          <w:numId w:val="6"/>
        </w:numPr>
      </w:pPr>
      <w:r>
        <w:t xml:space="preserve">A DVPN is what the police apply for in order to get probitions and conditions for 48 hours. The serious crimes act 2010 allows these probhitions and conditions to include things such as not being able to return to the property and preventing any sort of contact with the </w:t>
      </w:r>
      <w:r>
        <w:lastRenderedPageBreak/>
        <w:t xml:space="preserve">victim. A DVPN is treated like a summons, so the DVPN will have the conditions written on it, and it will be handed over in person to the perpetrator. Once a DVPN has been granted, the police can then apply to the magistrates court for a DVPO, which extends these conditions and probations or anywhere between 14-28 days. DVPOs are useful for when there isn’t sufficient evince to charge, but it gives the victim a bit of breathing space in able to decide what the best course f action is for themselves. </w:t>
      </w:r>
    </w:p>
    <w:p w:rsidR="006928B1" w:rsidRDefault="006928B1" w:rsidP="006928B1">
      <w:pPr>
        <w:pStyle w:val="NoSpacing"/>
      </w:pPr>
    </w:p>
    <w:p w:rsidR="006928B1" w:rsidRDefault="006928B1" w:rsidP="006928B1">
      <w:pPr>
        <w:pStyle w:val="NoSpacing"/>
      </w:pPr>
    </w:p>
    <w:p w:rsidR="006928B1" w:rsidRDefault="007134FE" w:rsidP="007134FE">
      <w:pPr>
        <w:pStyle w:val="NoSpacing"/>
        <w:numPr>
          <w:ilvl w:val="0"/>
          <w:numId w:val="6"/>
        </w:numPr>
      </w:pPr>
      <w:r>
        <w:t xml:space="preserve">Where an individual or group of individuals notice an imbalance of power, so manipulate or coerce a child to engage in a sexual activity, usually for something thee victim needs or wants, and/or for the increased financial status of the facilitator or perpetrator. </w:t>
      </w:r>
      <w:r w:rsidR="00C062FE">
        <w:t xml:space="preserve">The perpretators abuse their power to make children engage in acts in which they do not want to do. They exploit the vulnerable children to make a gain for either themselves on another person. </w:t>
      </w:r>
    </w:p>
    <w:p w:rsidR="006928B1" w:rsidRDefault="006928B1" w:rsidP="006928B1">
      <w:pPr>
        <w:pStyle w:val="NoSpacing"/>
      </w:pPr>
    </w:p>
    <w:p w:rsidR="006928B1" w:rsidRDefault="006928B1" w:rsidP="006928B1">
      <w:pPr>
        <w:pStyle w:val="NoSpacing"/>
      </w:pPr>
    </w:p>
    <w:p w:rsidR="006928B1" w:rsidRDefault="00FB1633" w:rsidP="00FB1633">
      <w:pPr>
        <w:pStyle w:val="NoSpacing"/>
        <w:numPr>
          <w:ilvl w:val="0"/>
          <w:numId w:val="6"/>
        </w:numPr>
      </w:pPr>
      <w:r>
        <w:t xml:space="preserve">Sarahs law allows for any carer, parent or guardian to request the police for a formal background check on anybody who has contact with their child, to ensure they are not a registered sex offender and are safe to have contact with the child. </w:t>
      </w:r>
      <w:r w:rsidR="001127FE">
        <w:t>Its main priority is to ensure the child is safeguarded.</w:t>
      </w:r>
    </w:p>
    <w:p w:rsidR="006928B1" w:rsidRDefault="006928B1" w:rsidP="006928B1">
      <w:pPr>
        <w:pStyle w:val="NoSpacing"/>
      </w:pPr>
    </w:p>
    <w:p w:rsidR="006928B1" w:rsidRDefault="006928B1" w:rsidP="006928B1">
      <w:pPr>
        <w:pStyle w:val="NoSpacing"/>
      </w:pPr>
    </w:p>
    <w:p w:rsidR="006928B1" w:rsidRDefault="009838F0" w:rsidP="009838F0">
      <w:pPr>
        <w:pStyle w:val="NoSpacing"/>
        <w:numPr>
          <w:ilvl w:val="0"/>
          <w:numId w:val="6"/>
        </w:numPr>
      </w:pPr>
      <w:r>
        <w:t xml:space="preserve">Evidential presumptions help prove consent. You first of all have to prove that the defendant did the sexual assault, secondly that any of the perceived circumstances existed, and lastly that the defendant knew they existed. The 5 circumstances are: use of violence or fear of use of violence, unlawful detention, unconsciousness, presence of a mental disability or a substance that was in consensually administered that is stupefying or overpowering. </w:t>
      </w:r>
    </w:p>
    <w:p w:rsidR="009838F0" w:rsidRDefault="009838F0" w:rsidP="009838F0">
      <w:pPr>
        <w:pStyle w:val="NoSpacing"/>
        <w:ind w:left="720"/>
      </w:pPr>
    </w:p>
    <w:p w:rsidR="009838F0" w:rsidRDefault="009838F0" w:rsidP="009838F0">
      <w:pPr>
        <w:pStyle w:val="NoSpacing"/>
        <w:ind w:left="720"/>
      </w:pPr>
      <w:r>
        <w:t>Conclusive presumptions</w:t>
      </w:r>
      <w:r w:rsidR="00911AE6">
        <w:t xml:space="preserve"> also help prove whether consent was given or not.</w:t>
      </w:r>
      <w:r>
        <w:t xml:space="preserve"> </w:t>
      </w:r>
      <w:r w:rsidR="00911AE6">
        <w:t xml:space="preserve">However with conclusive presumptions </w:t>
      </w:r>
      <w:r>
        <w:t xml:space="preserve">you only have to prove 2 things. The defendant did the sexual assault and any of the perceived circumstances existed. The 2 circumstances are: being deceived into committing the relevant act, or being tricked into consenting as the perpetrator impersonated a person known personally to them. </w:t>
      </w:r>
    </w:p>
    <w:p w:rsidR="006928B1" w:rsidRDefault="006928B1" w:rsidP="006928B1">
      <w:pPr>
        <w:pStyle w:val="NoSpacing"/>
      </w:pPr>
    </w:p>
    <w:p w:rsidR="006928B1" w:rsidRDefault="006928B1" w:rsidP="006928B1">
      <w:pPr>
        <w:pStyle w:val="NoSpacing"/>
      </w:pPr>
    </w:p>
    <w:p w:rsidR="006928B1" w:rsidRDefault="004E701B" w:rsidP="00975C3E">
      <w:pPr>
        <w:pStyle w:val="NoSpacing"/>
        <w:numPr>
          <w:ilvl w:val="0"/>
          <w:numId w:val="6"/>
        </w:numPr>
      </w:pPr>
      <w:r>
        <w:t xml:space="preserve">Innocent until proven guilty, right to a fair trial, impartial jury </w:t>
      </w:r>
      <w:bookmarkStart w:id="0" w:name="_GoBack"/>
      <w:bookmarkEnd w:id="0"/>
    </w:p>
    <w:p w:rsidR="006928B1" w:rsidRDefault="006928B1" w:rsidP="006928B1">
      <w:pPr>
        <w:pStyle w:val="NoSpacing"/>
      </w:pPr>
    </w:p>
    <w:p w:rsidR="006928B1" w:rsidRDefault="006928B1" w:rsidP="006928B1">
      <w:pPr>
        <w:pStyle w:val="NoSpacing"/>
      </w:pPr>
    </w:p>
    <w:p w:rsidR="006928B1" w:rsidRDefault="00556962" w:rsidP="00975C3E">
      <w:pPr>
        <w:pStyle w:val="NoSpacing"/>
        <w:numPr>
          <w:ilvl w:val="0"/>
          <w:numId w:val="7"/>
        </w:numPr>
      </w:pPr>
      <w:r>
        <w:t xml:space="preserve">If there is not enough evidence to charge, the CPS will reject the officers case and send it back requesting more information and evidence on certain topics. Until all requirements have been met the CPS will not charge. </w:t>
      </w:r>
    </w:p>
    <w:p w:rsidR="006928B1" w:rsidRPr="006928B1" w:rsidRDefault="006928B1" w:rsidP="006928B1"/>
    <w:sectPr w:rsidR="006928B1" w:rsidRPr="006928B1" w:rsidSect="006928B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3CF0" w:rsidRDefault="00723CF0" w:rsidP="006928B1">
      <w:pPr>
        <w:spacing w:after="0" w:line="240" w:lineRule="auto"/>
      </w:pPr>
      <w:r>
        <w:separator/>
      </w:r>
    </w:p>
  </w:endnote>
  <w:endnote w:type="continuationSeparator" w:id="0">
    <w:p w:rsidR="00723CF0" w:rsidRDefault="00723CF0" w:rsidP="00692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4FE" w:rsidRDefault="00681C45" w:rsidP="00681C45">
    <w:pPr>
      <w:pStyle w:val="Footer"/>
      <w:rPr>
        <w:color w:val="000000"/>
        <w:sz w:val="17"/>
      </w:rPr>
    </w:pPr>
    <w:bookmarkStart w:id="3" w:name="TITUS1FooterEvenPages"/>
    <w:r>
      <w:rPr>
        <w:color w:val="000000"/>
        <w:sz w:val="17"/>
      </w:rPr>
      <w:t> </w:t>
    </w:r>
  </w:p>
  <w:bookmarkEnd w:id="3"/>
  <w:p w:rsidR="007134FE" w:rsidRDefault="007134FE" w:rsidP="007134FE">
    <w:pPr>
      <w:pStyle w:val="Footer"/>
    </w:pPr>
  </w:p>
  <w:p w:rsidR="00723CF0" w:rsidRDefault="00723C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CF0" w:rsidRDefault="00681C45" w:rsidP="00681C45">
    <w:pPr>
      <w:pStyle w:val="Footer"/>
      <w:rPr>
        <w:color w:val="000000"/>
        <w:sz w:val="17"/>
      </w:rPr>
    </w:pPr>
    <w:bookmarkStart w:id="4" w:name="TITUS1FooterPrimary"/>
    <w:r>
      <w:rPr>
        <w:color w:val="000000"/>
        <w:sz w:val="17"/>
      </w:rPr>
      <w:t> </w:t>
    </w:r>
  </w:p>
  <w:bookmarkEnd w:id="4"/>
  <w:p w:rsidR="00723CF0" w:rsidRDefault="00723C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CF0" w:rsidRDefault="00681C45" w:rsidP="00681C45">
    <w:pPr>
      <w:pStyle w:val="Footer"/>
      <w:rPr>
        <w:color w:val="000000"/>
        <w:sz w:val="17"/>
      </w:rPr>
    </w:pPr>
    <w:bookmarkStart w:id="6" w:name="TITUS1FooterFirstPage"/>
    <w:r>
      <w:rPr>
        <w:color w:val="000000"/>
        <w:sz w:val="17"/>
      </w:rPr>
      <w:t> </w:t>
    </w:r>
  </w:p>
  <w:bookmarkEnd w:id="6"/>
  <w:p w:rsidR="00723CF0" w:rsidRDefault="00723C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3CF0" w:rsidRDefault="00723CF0" w:rsidP="006928B1">
      <w:pPr>
        <w:spacing w:after="0" w:line="240" w:lineRule="auto"/>
      </w:pPr>
      <w:r>
        <w:separator/>
      </w:r>
    </w:p>
  </w:footnote>
  <w:footnote w:type="continuationSeparator" w:id="0">
    <w:p w:rsidR="00723CF0" w:rsidRDefault="00723CF0" w:rsidP="006928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34FE" w:rsidRDefault="00681C45" w:rsidP="00681C45">
    <w:pPr>
      <w:pStyle w:val="Header"/>
      <w:rPr>
        <w:color w:val="000000"/>
        <w:sz w:val="17"/>
      </w:rPr>
    </w:pPr>
    <w:bookmarkStart w:id="1" w:name="TITUS1HeaderEvenPages"/>
    <w:r>
      <w:rPr>
        <w:color w:val="000000"/>
        <w:sz w:val="17"/>
      </w:rPr>
      <w:t> </w:t>
    </w:r>
  </w:p>
  <w:bookmarkEnd w:id="1"/>
  <w:p w:rsidR="007134FE" w:rsidRDefault="007134FE" w:rsidP="007134FE">
    <w:pPr>
      <w:pStyle w:val="Header"/>
    </w:pPr>
  </w:p>
  <w:p w:rsidR="00723CF0" w:rsidRDefault="00723C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CF0" w:rsidRDefault="00681C45" w:rsidP="00681C45">
    <w:pPr>
      <w:pStyle w:val="Header"/>
      <w:rPr>
        <w:color w:val="000000"/>
        <w:sz w:val="17"/>
      </w:rPr>
    </w:pPr>
    <w:bookmarkStart w:id="2" w:name="TITUS1HeaderPrimary"/>
    <w:r>
      <w:rPr>
        <w:color w:val="000000"/>
        <w:sz w:val="17"/>
      </w:rPr>
      <w:t> </w:t>
    </w:r>
  </w:p>
  <w:bookmarkEnd w:id="2"/>
  <w:p w:rsidR="00723CF0" w:rsidRDefault="00723C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3CF0" w:rsidRDefault="00681C45" w:rsidP="00681C45">
    <w:pPr>
      <w:pStyle w:val="Header"/>
      <w:rPr>
        <w:color w:val="000000"/>
        <w:sz w:val="17"/>
      </w:rPr>
    </w:pPr>
    <w:bookmarkStart w:id="5" w:name="TITUS1HeaderFirstPage"/>
    <w:r>
      <w:rPr>
        <w:color w:val="000000"/>
        <w:sz w:val="17"/>
      </w:rPr>
      <w:t> </w:t>
    </w:r>
  </w:p>
  <w:bookmarkEnd w:id="5"/>
  <w:p w:rsidR="00723CF0" w:rsidRDefault="00723C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600C7"/>
    <w:multiLevelType w:val="hybridMultilevel"/>
    <w:tmpl w:val="252ED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1592F"/>
    <w:multiLevelType w:val="hybridMultilevel"/>
    <w:tmpl w:val="C54EC280"/>
    <w:lvl w:ilvl="0" w:tplc="A7BEC3B0">
      <w:start w:val="2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24832D4"/>
    <w:multiLevelType w:val="hybridMultilevel"/>
    <w:tmpl w:val="C130F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93409C"/>
    <w:multiLevelType w:val="hybridMultilevel"/>
    <w:tmpl w:val="A050BA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0B1F02"/>
    <w:multiLevelType w:val="hybridMultilevel"/>
    <w:tmpl w:val="78FA7C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5D5298"/>
    <w:multiLevelType w:val="hybridMultilevel"/>
    <w:tmpl w:val="6B447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3CE139E"/>
    <w:multiLevelType w:val="hybridMultilevel"/>
    <w:tmpl w:val="6BF65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6"/>
  </w:num>
  <w:num w:numId="3">
    <w:abstractNumId w:val="0"/>
  </w:num>
  <w:num w:numId="4">
    <w:abstractNumId w:val="4"/>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8B1"/>
    <w:rsid w:val="001127FE"/>
    <w:rsid w:val="00237F6C"/>
    <w:rsid w:val="00253569"/>
    <w:rsid w:val="003525BB"/>
    <w:rsid w:val="003565AF"/>
    <w:rsid w:val="0038506D"/>
    <w:rsid w:val="004E701B"/>
    <w:rsid w:val="00556962"/>
    <w:rsid w:val="00612AD8"/>
    <w:rsid w:val="00681C45"/>
    <w:rsid w:val="006928B1"/>
    <w:rsid w:val="006F70D2"/>
    <w:rsid w:val="007134FE"/>
    <w:rsid w:val="00723CF0"/>
    <w:rsid w:val="00725E29"/>
    <w:rsid w:val="007D691B"/>
    <w:rsid w:val="00820C44"/>
    <w:rsid w:val="00846AE7"/>
    <w:rsid w:val="00911AE6"/>
    <w:rsid w:val="00971740"/>
    <w:rsid w:val="00975C3E"/>
    <w:rsid w:val="009838F0"/>
    <w:rsid w:val="00C062FE"/>
    <w:rsid w:val="00C10C56"/>
    <w:rsid w:val="00CA7988"/>
    <w:rsid w:val="00E965CE"/>
    <w:rsid w:val="00EF6378"/>
    <w:rsid w:val="00F0468F"/>
    <w:rsid w:val="00F13C53"/>
    <w:rsid w:val="00F82A97"/>
    <w:rsid w:val="00FB1633"/>
    <w:rsid w:val="00FE3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52A1E"/>
  <w15:chartTrackingRefBased/>
  <w15:docId w15:val="{EB894C6A-76C6-470D-9706-86C680083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28B1"/>
    <w:pPr>
      <w:ind w:left="720"/>
      <w:contextualSpacing/>
    </w:pPr>
  </w:style>
  <w:style w:type="paragraph" w:styleId="NoSpacing">
    <w:name w:val="No Spacing"/>
    <w:uiPriority w:val="1"/>
    <w:qFormat/>
    <w:rsid w:val="006928B1"/>
    <w:pPr>
      <w:spacing w:after="0" w:line="240" w:lineRule="auto"/>
    </w:pPr>
  </w:style>
  <w:style w:type="paragraph" w:styleId="Header">
    <w:name w:val="header"/>
    <w:basedOn w:val="Normal"/>
    <w:link w:val="HeaderChar"/>
    <w:uiPriority w:val="99"/>
    <w:unhideWhenUsed/>
    <w:rsid w:val="006928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8B1"/>
  </w:style>
  <w:style w:type="paragraph" w:styleId="Footer">
    <w:name w:val="footer"/>
    <w:basedOn w:val="Normal"/>
    <w:link w:val="FooterChar"/>
    <w:uiPriority w:val="99"/>
    <w:unhideWhenUsed/>
    <w:rsid w:val="006928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8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5</Pages>
  <Words>1897</Words>
  <Characters>10814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12686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Davies,Tom swp6861</dc:creator>
  <cp:keywords/>
  <dc:description/>
  <cp:lastModifiedBy>Davies,Tom swp6861</cp:lastModifiedBy>
  <cp:revision>22</cp:revision>
  <dcterms:created xsi:type="dcterms:W3CDTF">2021-06-01T07:15:00Z</dcterms:created>
  <dcterms:modified xsi:type="dcterms:W3CDTF">2021-06-01T10:01:00Z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0a151b59-2907-4832-8889-541122493896</vt:lpwstr>
  </property>
  <property fmtid="{D5CDD505-2E9C-101B-9397-08002B2CF9AE}" pid="3" name="Classification">
    <vt:lpwstr>OFFICIAL</vt:lpwstr>
  </property>
  <property fmtid="{D5CDD505-2E9C-101B-9397-08002B2CF9AE}" pid="4" name="Visibility">
    <vt:lpwstr>NOT VISIBLE</vt:lpwstr>
  </property>
</Properties>
</file>