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E51DE" w14:textId="5F9D44F2" w:rsidR="009F0B32" w:rsidRPr="00B1503C" w:rsidRDefault="009F0B32" w:rsidP="00B1503C">
      <w:pPr>
        <w:spacing w:line="360" w:lineRule="auto"/>
        <w:jc w:val="both"/>
        <w:rPr>
          <w:sz w:val="24"/>
          <w:szCs w:val="24"/>
        </w:rPr>
      </w:pPr>
      <w:r w:rsidRPr="00B1503C">
        <w:rPr>
          <w:noProof/>
          <w:sz w:val="24"/>
          <w:szCs w:val="24"/>
        </w:rPr>
        <mc:AlternateContent>
          <mc:Choice Requires="wps">
            <w:drawing>
              <wp:anchor distT="0" distB="0" distL="114300" distR="114300" simplePos="0" relativeHeight="251658240" behindDoc="0" locked="0" layoutInCell="1" allowOverlap="1" wp14:anchorId="4056BB4E" wp14:editId="5A5C6997">
                <wp:simplePos x="0" y="0"/>
                <wp:positionH relativeFrom="page">
                  <wp:posOffset>19050</wp:posOffset>
                </wp:positionH>
                <wp:positionV relativeFrom="paragraph">
                  <wp:posOffset>263545</wp:posOffset>
                </wp:positionV>
                <wp:extent cx="7648575" cy="0"/>
                <wp:effectExtent l="0" t="12700" r="22225" b="12700"/>
                <wp:wrapNone/>
                <wp:docPr id="68572268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7648575" cy="0"/>
                        </a:xfrm>
                        <a:prstGeom prst="line">
                          <a:avLst/>
                        </a:prstGeom>
                        <a:ln w="28575">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8AEAFB"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pt,20.75pt" to="603.75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" strokecolor="black [3213]" strokeweight="2.25pt">
                <v:stroke joinstyle="miter"/>
                <o:lock v:ext="edit" shapetype="f"/>
                <w10:wrap anchorx="page"/>
              </v:line>
            </w:pict>
          </mc:Fallback>
        </mc:AlternateContent>
      </w:r>
    </w:p>
    <w:p w14:paraId="20477E3A" w14:textId="77777777" w:rsidR="009F0B32" w:rsidRPr="00DF7275" w:rsidRDefault="009F0B32" w:rsidP="00DF7275">
      <w:pPr>
        <w:spacing w:line="360" w:lineRule="auto"/>
        <w:jc w:val="center"/>
        <w:rPr>
          <w:sz w:val="32"/>
          <w:szCs w:val="32"/>
        </w:rPr>
      </w:pPr>
    </w:p>
    <w:p w14:paraId="4490245F" w14:textId="2D588DA5" w:rsidR="009F0B32" w:rsidRPr="00DF7275" w:rsidRDefault="009F0B32" w:rsidP="00DF7275">
      <w:pPr>
        <w:spacing w:line="360" w:lineRule="auto"/>
        <w:jc w:val="center"/>
        <w:rPr>
          <w:b/>
          <w:bCs/>
          <w:i/>
          <w:iCs/>
          <w:sz w:val="32"/>
          <w:szCs w:val="32"/>
          <w:u w:val="single"/>
        </w:rPr>
      </w:pPr>
      <w:r w:rsidRPr="00DF7275">
        <w:rPr>
          <w:rStyle w:val="Strong"/>
          <w:rFonts w:cs="Times New Roman"/>
          <w:i/>
          <w:iCs/>
          <w:color w:val="000000" w:themeColor="text1"/>
          <w:sz w:val="32"/>
          <w:szCs w:val="32"/>
          <w:u w:val="single"/>
        </w:rPr>
        <w:t xml:space="preserve">Oceans in COP </w:t>
      </w:r>
      <w:r w:rsidR="001338D0" w:rsidRPr="00DF7275">
        <w:rPr>
          <w:rStyle w:val="Strong"/>
          <w:rFonts w:cs="Times New Roman"/>
          <w:i/>
          <w:iCs/>
          <w:color w:val="000000" w:themeColor="text1"/>
          <w:sz w:val="32"/>
          <w:szCs w:val="32"/>
          <w:u w:val="single"/>
        </w:rPr>
        <w:t>n</w:t>
      </w:r>
      <w:r w:rsidRPr="00DF7275">
        <w:rPr>
          <w:rStyle w:val="Strong"/>
          <w:rFonts w:cs="Times New Roman"/>
          <w:i/>
          <w:iCs/>
          <w:color w:val="000000" w:themeColor="text1"/>
          <w:sz w:val="32"/>
          <w:szCs w:val="32"/>
          <w:u w:val="single"/>
        </w:rPr>
        <w:t xml:space="preserve">egotiations: </w:t>
      </w:r>
      <w:r w:rsidR="001338D0" w:rsidRPr="00DF7275">
        <w:rPr>
          <w:rStyle w:val="Strong"/>
          <w:rFonts w:cs="Times New Roman"/>
          <w:i/>
          <w:iCs/>
          <w:color w:val="000000" w:themeColor="text1"/>
          <w:sz w:val="32"/>
          <w:szCs w:val="32"/>
          <w:u w:val="single"/>
        </w:rPr>
        <w:t>a</w:t>
      </w:r>
      <w:r w:rsidRPr="00DF7275">
        <w:rPr>
          <w:rStyle w:val="Strong"/>
          <w:rFonts w:cs="Times New Roman"/>
          <w:i/>
          <w:iCs/>
          <w:color w:val="000000" w:themeColor="text1"/>
          <w:sz w:val="32"/>
          <w:szCs w:val="32"/>
          <w:u w:val="single"/>
        </w:rPr>
        <w:t xml:space="preserve"> </w:t>
      </w:r>
      <w:r w:rsidR="001338D0" w:rsidRPr="00DF7275">
        <w:rPr>
          <w:rStyle w:val="Strong"/>
          <w:rFonts w:cs="Times New Roman"/>
          <w:i/>
          <w:iCs/>
          <w:color w:val="000000" w:themeColor="text1"/>
          <w:sz w:val="32"/>
          <w:szCs w:val="32"/>
          <w:u w:val="single"/>
        </w:rPr>
        <w:t>c</w:t>
      </w:r>
      <w:r w:rsidRPr="00DF7275">
        <w:rPr>
          <w:rStyle w:val="Strong"/>
          <w:rFonts w:cs="Times New Roman"/>
          <w:i/>
          <w:iCs/>
          <w:color w:val="000000" w:themeColor="text1"/>
          <w:sz w:val="32"/>
          <w:szCs w:val="32"/>
          <w:u w:val="single"/>
        </w:rPr>
        <w:t xml:space="preserve">ritical </w:t>
      </w:r>
      <w:r w:rsidR="001338D0" w:rsidRPr="00DF7275">
        <w:rPr>
          <w:rStyle w:val="Strong"/>
          <w:rFonts w:cs="Times New Roman"/>
          <w:i/>
          <w:iCs/>
          <w:color w:val="000000" w:themeColor="text1"/>
          <w:sz w:val="32"/>
          <w:szCs w:val="32"/>
          <w:u w:val="single"/>
        </w:rPr>
        <w:t>a</w:t>
      </w:r>
      <w:r w:rsidRPr="00DF7275">
        <w:rPr>
          <w:rStyle w:val="Strong"/>
          <w:rFonts w:cs="Times New Roman"/>
          <w:i/>
          <w:iCs/>
          <w:color w:val="000000" w:themeColor="text1"/>
          <w:sz w:val="32"/>
          <w:szCs w:val="32"/>
          <w:u w:val="single"/>
        </w:rPr>
        <w:t xml:space="preserve">nalysis of </w:t>
      </w:r>
      <w:r w:rsidR="001338D0" w:rsidRPr="00DF7275">
        <w:rPr>
          <w:rStyle w:val="Strong"/>
          <w:rFonts w:cs="Times New Roman"/>
          <w:i/>
          <w:iCs/>
          <w:color w:val="000000" w:themeColor="text1"/>
          <w:sz w:val="32"/>
          <w:szCs w:val="32"/>
          <w:u w:val="single"/>
        </w:rPr>
        <w:t>p</w:t>
      </w:r>
      <w:r w:rsidRPr="00DF7275">
        <w:rPr>
          <w:rStyle w:val="Strong"/>
          <w:rFonts w:cs="Times New Roman"/>
          <w:i/>
          <w:iCs/>
          <w:color w:val="000000" w:themeColor="text1"/>
          <w:sz w:val="32"/>
          <w:szCs w:val="32"/>
          <w:u w:val="single"/>
        </w:rPr>
        <w:t xml:space="preserve">rogress and </w:t>
      </w:r>
      <w:r w:rsidR="001338D0" w:rsidRPr="00DF7275">
        <w:rPr>
          <w:rStyle w:val="Strong"/>
          <w:rFonts w:cs="Times New Roman"/>
          <w:i/>
          <w:iCs/>
          <w:color w:val="000000" w:themeColor="text1"/>
          <w:sz w:val="32"/>
          <w:szCs w:val="32"/>
          <w:u w:val="single"/>
        </w:rPr>
        <w:t>p</w:t>
      </w:r>
      <w:r w:rsidRPr="00DF7275">
        <w:rPr>
          <w:rStyle w:val="Strong"/>
          <w:rFonts w:cs="Times New Roman"/>
          <w:i/>
          <w:iCs/>
          <w:color w:val="000000" w:themeColor="text1"/>
          <w:sz w:val="32"/>
          <w:szCs w:val="32"/>
          <w:u w:val="single"/>
        </w:rPr>
        <w:t>rospects</w:t>
      </w:r>
    </w:p>
    <w:p w14:paraId="68D02926" w14:textId="14F906DD" w:rsidR="009F0B32" w:rsidRPr="00B1503C" w:rsidRDefault="009F0B32" w:rsidP="00DF7275">
      <w:pPr>
        <w:spacing w:line="360" w:lineRule="auto"/>
        <w:jc w:val="center"/>
        <w:rPr>
          <w:sz w:val="24"/>
          <w:szCs w:val="24"/>
        </w:rPr>
      </w:pPr>
      <w:r w:rsidRPr="00B1503C">
        <w:rPr>
          <w:noProof/>
          <w:sz w:val="24"/>
          <w:szCs w:val="24"/>
        </w:rPr>
        <w:drawing>
          <wp:inline distT="0" distB="0" distL="0" distR="0" wp14:anchorId="30891677" wp14:editId="5DE22A58">
            <wp:extent cx="3572933" cy="2912110"/>
            <wp:effectExtent l="0" t="0" r="0" b="0"/>
            <wp:docPr id="107860730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13562" cy="2945224"/>
                    </a:xfrm>
                    <a:prstGeom prst="rect">
                      <a:avLst/>
                    </a:prstGeom>
                    <a:noFill/>
                  </pic:spPr>
                </pic:pic>
              </a:graphicData>
            </a:graphic>
          </wp:inline>
        </w:drawing>
      </w:r>
    </w:p>
    <w:p w14:paraId="14C79270" w14:textId="77777777" w:rsidR="009F0B32" w:rsidRPr="00B1503C" w:rsidRDefault="009F0B32" w:rsidP="00B1503C">
      <w:pPr>
        <w:spacing w:line="360" w:lineRule="auto"/>
        <w:jc w:val="both"/>
        <w:rPr>
          <w:sz w:val="24"/>
          <w:szCs w:val="24"/>
        </w:rPr>
      </w:pPr>
    </w:p>
    <w:p w14:paraId="4749A14A" w14:textId="77777777" w:rsidR="009F0B32" w:rsidRPr="00B1503C" w:rsidRDefault="009F0B32" w:rsidP="00B1503C">
      <w:pPr>
        <w:spacing w:line="360" w:lineRule="auto"/>
        <w:jc w:val="both"/>
        <w:rPr>
          <w:i/>
          <w:iCs/>
          <w:sz w:val="24"/>
          <w:szCs w:val="24"/>
        </w:rPr>
      </w:pPr>
      <w:r w:rsidRPr="00B1503C">
        <w:rPr>
          <w:sz w:val="24"/>
          <w:szCs w:val="24"/>
        </w:rPr>
        <w:t xml:space="preserve">Author: </w:t>
      </w:r>
      <w:r w:rsidRPr="00B1503C">
        <w:rPr>
          <w:i/>
          <w:iCs/>
          <w:sz w:val="24"/>
          <w:szCs w:val="24"/>
        </w:rPr>
        <w:t>Kelene Frederick</w:t>
      </w:r>
    </w:p>
    <w:p w14:paraId="6EBD5C1C" w14:textId="77777777" w:rsidR="009F0B32" w:rsidRPr="00B1503C" w:rsidRDefault="009F0B32" w:rsidP="00B1503C">
      <w:pPr>
        <w:spacing w:line="360" w:lineRule="auto"/>
        <w:jc w:val="both"/>
        <w:rPr>
          <w:sz w:val="24"/>
          <w:szCs w:val="24"/>
        </w:rPr>
      </w:pPr>
      <w:r w:rsidRPr="00B1503C">
        <w:rPr>
          <w:sz w:val="24"/>
          <w:szCs w:val="24"/>
        </w:rPr>
        <w:t xml:space="preserve">Degree: MSc Environmental Management and Conservation </w:t>
      </w:r>
    </w:p>
    <w:p w14:paraId="61F513E5" w14:textId="2A56B7B0" w:rsidR="009F0B32" w:rsidRPr="00B1503C" w:rsidRDefault="009F0B32" w:rsidP="00B1503C">
      <w:pPr>
        <w:spacing w:line="360" w:lineRule="auto"/>
        <w:jc w:val="both"/>
        <w:rPr>
          <w:sz w:val="24"/>
          <w:szCs w:val="24"/>
        </w:rPr>
      </w:pPr>
      <w:r w:rsidRPr="00B1503C">
        <w:rPr>
          <w:sz w:val="24"/>
          <w:szCs w:val="24"/>
        </w:rPr>
        <w:t xml:space="preserve">Date of submission: </w:t>
      </w:r>
      <w:r w:rsidR="00043693" w:rsidRPr="00B1503C">
        <w:rPr>
          <w:sz w:val="24"/>
          <w:szCs w:val="24"/>
        </w:rPr>
        <w:t>7</w:t>
      </w:r>
      <w:r w:rsidR="00043693" w:rsidRPr="00B1503C">
        <w:rPr>
          <w:sz w:val="24"/>
          <w:szCs w:val="24"/>
          <w:vertAlign w:val="superscript"/>
        </w:rPr>
        <w:t>th</w:t>
      </w:r>
      <w:r w:rsidR="00043693" w:rsidRPr="00B1503C">
        <w:rPr>
          <w:sz w:val="24"/>
          <w:szCs w:val="24"/>
        </w:rPr>
        <w:t xml:space="preserve"> May 2025</w:t>
      </w:r>
    </w:p>
    <w:p w14:paraId="75C93D98" w14:textId="77777777" w:rsidR="00034C09" w:rsidRPr="00B1503C" w:rsidRDefault="00034C09" w:rsidP="00B1503C">
      <w:pPr>
        <w:spacing w:line="360" w:lineRule="auto"/>
        <w:jc w:val="both"/>
        <w:rPr>
          <w:b/>
          <w:bCs/>
          <w:i/>
          <w:iCs/>
          <w:sz w:val="24"/>
          <w:szCs w:val="24"/>
        </w:rPr>
      </w:pPr>
    </w:p>
    <w:p w14:paraId="52F2FBF9" w14:textId="77777777" w:rsidR="00034C09" w:rsidRPr="00B1503C" w:rsidRDefault="00034C09" w:rsidP="00B1503C">
      <w:pPr>
        <w:spacing w:line="360" w:lineRule="auto"/>
        <w:jc w:val="both"/>
        <w:rPr>
          <w:b/>
          <w:bCs/>
          <w:i/>
          <w:iCs/>
          <w:sz w:val="24"/>
          <w:szCs w:val="24"/>
        </w:rPr>
      </w:pPr>
    </w:p>
    <w:p w14:paraId="1160FD8A" w14:textId="77777777" w:rsidR="00865EBE" w:rsidRPr="00B1503C" w:rsidRDefault="00865EBE" w:rsidP="00B1503C">
      <w:pPr>
        <w:spacing w:line="360" w:lineRule="auto"/>
        <w:jc w:val="both"/>
        <w:rPr>
          <w:b/>
          <w:bCs/>
          <w:i/>
          <w:iCs/>
          <w:sz w:val="24"/>
          <w:szCs w:val="24"/>
        </w:rPr>
      </w:pPr>
    </w:p>
    <w:p w14:paraId="34AC48B9" w14:textId="77777777" w:rsidR="00DF7275" w:rsidRDefault="00DF7275" w:rsidP="00B1503C">
      <w:pPr>
        <w:spacing w:line="360" w:lineRule="auto"/>
        <w:jc w:val="both"/>
        <w:rPr>
          <w:b/>
          <w:bCs/>
          <w:i/>
          <w:iCs/>
          <w:sz w:val="24"/>
          <w:szCs w:val="24"/>
        </w:rPr>
      </w:pPr>
    </w:p>
    <w:p w14:paraId="3FD751E4" w14:textId="77777777" w:rsidR="00DF7275" w:rsidRDefault="00DF7275" w:rsidP="00B1503C">
      <w:pPr>
        <w:spacing w:line="360" w:lineRule="auto"/>
        <w:jc w:val="both"/>
        <w:rPr>
          <w:b/>
          <w:bCs/>
          <w:i/>
          <w:iCs/>
          <w:sz w:val="24"/>
          <w:szCs w:val="24"/>
        </w:rPr>
      </w:pPr>
    </w:p>
    <w:p w14:paraId="7966F90B" w14:textId="77777777" w:rsidR="00DF7275" w:rsidRDefault="00DF7275" w:rsidP="00B1503C">
      <w:pPr>
        <w:spacing w:line="360" w:lineRule="auto"/>
        <w:jc w:val="both"/>
        <w:rPr>
          <w:b/>
          <w:bCs/>
          <w:i/>
          <w:iCs/>
          <w:sz w:val="24"/>
          <w:szCs w:val="24"/>
        </w:rPr>
      </w:pPr>
    </w:p>
    <w:p w14:paraId="398B72C7" w14:textId="77777777" w:rsidR="00DF7275" w:rsidRDefault="00DF7275" w:rsidP="00B1503C">
      <w:pPr>
        <w:spacing w:line="360" w:lineRule="auto"/>
        <w:jc w:val="both"/>
        <w:rPr>
          <w:b/>
          <w:bCs/>
          <w:i/>
          <w:iCs/>
          <w:sz w:val="24"/>
          <w:szCs w:val="24"/>
        </w:rPr>
      </w:pPr>
    </w:p>
    <w:p w14:paraId="12092883" w14:textId="7E6D1354" w:rsidR="009347FF" w:rsidRPr="00DF7275" w:rsidRDefault="009F0B32" w:rsidP="00B1503C">
      <w:pPr>
        <w:spacing w:line="360" w:lineRule="auto"/>
        <w:jc w:val="both"/>
        <w:rPr>
          <w:b/>
          <w:bCs/>
          <w:sz w:val="32"/>
          <w:szCs w:val="32"/>
        </w:rPr>
      </w:pPr>
      <w:r w:rsidRPr="00DF7275">
        <w:rPr>
          <w:b/>
          <w:bCs/>
          <w:sz w:val="32"/>
          <w:szCs w:val="32"/>
        </w:rPr>
        <w:lastRenderedPageBreak/>
        <w:t xml:space="preserve">Table of Contents </w:t>
      </w:r>
    </w:p>
    <w:p w14:paraId="6C8CDB88" w14:textId="30BBB054" w:rsidR="00356A90" w:rsidRPr="00117605" w:rsidRDefault="00E962EB" w:rsidP="00B1503C">
      <w:pPr>
        <w:spacing w:line="360" w:lineRule="auto"/>
        <w:jc w:val="both"/>
        <w:rPr>
          <w:sz w:val="24"/>
          <w:szCs w:val="24"/>
          <w:u w:val="dotted"/>
        </w:rPr>
      </w:pPr>
      <w:r>
        <w:rPr>
          <w:sz w:val="24"/>
          <w:szCs w:val="24"/>
        </w:rPr>
        <w:t>1. Introduction</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0C1776">
        <w:rPr>
          <w:sz w:val="24"/>
          <w:szCs w:val="24"/>
          <w:u w:val="dotted"/>
        </w:rPr>
        <w:t>3</w:t>
      </w:r>
    </w:p>
    <w:p w14:paraId="241EB0FD" w14:textId="2B6843A9" w:rsidR="00956732" w:rsidRDefault="00F93F35" w:rsidP="00B1503C">
      <w:pPr>
        <w:spacing w:line="360" w:lineRule="auto"/>
        <w:jc w:val="both"/>
        <w:rPr>
          <w:sz w:val="24"/>
          <w:szCs w:val="24"/>
        </w:rPr>
      </w:pPr>
      <w:r>
        <w:rPr>
          <w:sz w:val="24"/>
          <w:szCs w:val="24"/>
        </w:rPr>
        <w:t xml:space="preserve">2. Historical </w:t>
      </w:r>
      <w:r w:rsidR="006B03EF">
        <w:rPr>
          <w:sz w:val="24"/>
          <w:szCs w:val="24"/>
        </w:rPr>
        <w:t>a</w:t>
      </w:r>
      <w:r>
        <w:rPr>
          <w:sz w:val="24"/>
          <w:szCs w:val="24"/>
        </w:rPr>
        <w:t xml:space="preserve">nalysis of COP and </w:t>
      </w:r>
      <w:r w:rsidR="006B03EF">
        <w:rPr>
          <w:sz w:val="24"/>
          <w:szCs w:val="24"/>
        </w:rPr>
        <w:t>o</w:t>
      </w:r>
      <w:r>
        <w:rPr>
          <w:sz w:val="24"/>
          <w:szCs w:val="24"/>
        </w:rPr>
        <w:t>ceans</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956732">
        <w:rPr>
          <w:sz w:val="24"/>
          <w:szCs w:val="24"/>
        </w:rPr>
        <w:t xml:space="preserve"> </w:t>
      </w:r>
      <w:r w:rsidR="000C1776">
        <w:rPr>
          <w:sz w:val="24"/>
          <w:szCs w:val="24"/>
        </w:rPr>
        <w:t>5</w:t>
      </w:r>
    </w:p>
    <w:p w14:paraId="7C0CF75A" w14:textId="59F86643" w:rsidR="00956732" w:rsidRPr="00FC12F9" w:rsidRDefault="00956732" w:rsidP="00B1503C">
      <w:pPr>
        <w:spacing w:line="360" w:lineRule="auto"/>
        <w:jc w:val="both"/>
        <w:rPr>
          <w:sz w:val="24"/>
          <w:szCs w:val="24"/>
          <w:u w:val="dotted"/>
        </w:rPr>
      </w:pPr>
      <w:r>
        <w:rPr>
          <w:sz w:val="24"/>
          <w:szCs w:val="24"/>
        </w:rPr>
        <w:t>2.1 COP 15</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0C1776">
        <w:rPr>
          <w:sz w:val="24"/>
          <w:szCs w:val="24"/>
          <w:u w:val="dotted"/>
        </w:rPr>
        <w:t>6</w:t>
      </w:r>
    </w:p>
    <w:p w14:paraId="0B16F80D" w14:textId="2977F733" w:rsidR="00956732" w:rsidRPr="00FC12F9" w:rsidRDefault="00956732" w:rsidP="00B1503C">
      <w:pPr>
        <w:spacing w:line="360" w:lineRule="auto"/>
        <w:jc w:val="both"/>
        <w:rPr>
          <w:sz w:val="24"/>
          <w:szCs w:val="24"/>
          <w:u w:val="dotted"/>
        </w:rPr>
      </w:pPr>
      <w:r>
        <w:rPr>
          <w:sz w:val="24"/>
          <w:szCs w:val="24"/>
        </w:rPr>
        <w:t>2.2 COP 21</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0C1776">
        <w:rPr>
          <w:sz w:val="24"/>
          <w:szCs w:val="24"/>
          <w:u w:val="dotted"/>
        </w:rPr>
        <w:t>7</w:t>
      </w:r>
    </w:p>
    <w:p w14:paraId="02A4C1E0" w14:textId="7A5337B7" w:rsidR="00956732" w:rsidRPr="00FC12F9" w:rsidRDefault="00956732" w:rsidP="00B1503C">
      <w:pPr>
        <w:spacing w:line="360" w:lineRule="auto"/>
        <w:jc w:val="both"/>
        <w:rPr>
          <w:sz w:val="24"/>
          <w:szCs w:val="24"/>
          <w:u w:val="dotted"/>
        </w:rPr>
      </w:pPr>
      <w:r>
        <w:rPr>
          <w:sz w:val="24"/>
          <w:szCs w:val="24"/>
        </w:rPr>
        <w:t>2.3 COP 25</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0C1776">
        <w:rPr>
          <w:sz w:val="24"/>
          <w:szCs w:val="24"/>
          <w:u w:val="dotted"/>
        </w:rPr>
        <w:t>8</w:t>
      </w:r>
    </w:p>
    <w:p w14:paraId="2ACB450A" w14:textId="658D5FAA" w:rsidR="00956732" w:rsidRPr="00FC12F9" w:rsidRDefault="00956732" w:rsidP="00B1503C">
      <w:pPr>
        <w:spacing w:line="360" w:lineRule="auto"/>
        <w:jc w:val="both"/>
        <w:rPr>
          <w:sz w:val="24"/>
          <w:szCs w:val="24"/>
          <w:u w:val="dotted"/>
        </w:rPr>
      </w:pPr>
      <w:r>
        <w:rPr>
          <w:sz w:val="24"/>
          <w:szCs w:val="24"/>
        </w:rPr>
        <w:t>2.4 COP 25 &amp; 27</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0C1776">
        <w:rPr>
          <w:sz w:val="24"/>
          <w:szCs w:val="24"/>
          <w:u w:val="dotted"/>
        </w:rPr>
        <w:t>9</w:t>
      </w:r>
    </w:p>
    <w:p w14:paraId="2F0027EC" w14:textId="2689E5FA" w:rsidR="006B03EF" w:rsidRPr="00FC12F9" w:rsidRDefault="006B03EF" w:rsidP="00B1503C">
      <w:pPr>
        <w:spacing w:line="360" w:lineRule="auto"/>
        <w:jc w:val="both"/>
        <w:rPr>
          <w:sz w:val="24"/>
          <w:szCs w:val="24"/>
          <w:u w:val="dotted"/>
        </w:rPr>
      </w:pPr>
      <w:r>
        <w:rPr>
          <w:sz w:val="24"/>
          <w:szCs w:val="24"/>
        </w:rPr>
        <w:t>2.5 COP 28</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0C1776">
        <w:rPr>
          <w:sz w:val="24"/>
          <w:szCs w:val="24"/>
          <w:u w:val="dotted"/>
        </w:rPr>
        <w:t>11</w:t>
      </w:r>
    </w:p>
    <w:p w14:paraId="5A5D1CCD" w14:textId="5DA35916" w:rsidR="006B03EF" w:rsidRPr="00FC12F9" w:rsidRDefault="006B03EF" w:rsidP="00B1503C">
      <w:pPr>
        <w:spacing w:line="360" w:lineRule="auto"/>
        <w:jc w:val="both"/>
        <w:rPr>
          <w:sz w:val="24"/>
          <w:szCs w:val="24"/>
          <w:u w:val="dotted"/>
        </w:rPr>
      </w:pPr>
      <w:r>
        <w:rPr>
          <w:sz w:val="24"/>
          <w:szCs w:val="24"/>
        </w:rPr>
        <w:t>2.6 COP 29</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0C1776">
        <w:rPr>
          <w:sz w:val="24"/>
          <w:szCs w:val="24"/>
          <w:u w:val="dotted"/>
        </w:rPr>
        <w:t>11</w:t>
      </w:r>
    </w:p>
    <w:p w14:paraId="65822400" w14:textId="56F1F3AC" w:rsidR="006B03EF" w:rsidRPr="00FC12F9" w:rsidRDefault="006B03EF" w:rsidP="00B1503C">
      <w:pPr>
        <w:spacing w:line="360" w:lineRule="auto"/>
        <w:jc w:val="both"/>
        <w:rPr>
          <w:sz w:val="24"/>
          <w:szCs w:val="24"/>
          <w:u w:val="dotted"/>
        </w:rPr>
      </w:pPr>
      <w:r>
        <w:rPr>
          <w:sz w:val="24"/>
          <w:szCs w:val="24"/>
        </w:rPr>
        <w:t>3. Critical challenges facing the oceans</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2560B4">
        <w:rPr>
          <w:sz w:val="24"/>
          <w:szCs w:val="24"/>
          <w:u w:val="dotted"/>
        </w:rPr>
        <w:t>12</w:t>
      </w:r>
    </w:p>
    <w:p w14:paraId="696CF6A8" w14:textId="686DA839" w:rsidR="006B03EF" w:rsidRPr="00FC12F9" w:rsidRDefault="006B03EF" w:rsidP="00B1503C">
      <w:pPr>
        <w:spacing w:line="360" w:lineRule="auto"/>
        <w:jc w:val="both"/>
        <w:rPr>
          <w:sz w:val="24"/>
          <w:szCs w:val="24"/>
          <w:u w:val="dotted"/>
        </w:rPr>
      </w:pPr>
      <w:r>
        <w:rPr>
          <w:sz w:val="24"/>
          <w:szCs w:val="24"/>
        </w:rPr>
        <w:t xml:space="preserve">3.1 Weak governance and fragmented regulations </w:t>
      </w:r>
      <w:r w:rsidR="00FC12F9">
        <w:rPr>
          <w:sz w:val="24"/>
          <w:szCs w:val="24"/>
          <w:u w:val="dotted"/>
        </w:rPr>
        <w:tab/>
      </w:r>
      <w:r w:rsidR="00FC12F9">
        <w:rPr>
          <w:sz w:val="24"/>
          <w:szCs w:val="24"/>
          <w:u w:val="dotted"/>
        </w:rPr>
        <w:tab/>
      </w:r>
      <w:r w:rsidR="002560B4">
        <w:rPr>
          <w:sz w:val="24"/>
          <w:szCs w:val="24"/>
          <w:u w:val="dotted"/>
        </w:rPr>
        <w:t>13</w:t>
      </w:r>
    </w:p>
    <w:p w14:paraId="74D16041" w14:textId="6D41419A" w:rsidR="006B03EF" w:rsidRPr="00FC12F9" w:rsidRDefault="006B03EF" w:rsidP="00B1503C">
      <w:pPr>
        <w:spacing w:line="360" w:lineRule="auto"/>
        <w:jc w:val="both"/>
        <w:rPr>
          <w:sz w:val="24"/>
          <w:szCs w:val="24"/>
          <w:u w:val="dotted"/>
        </w:rPr>
      </w:pPr>
      <w:r>
        <w:rPr>
          <w:sz w:val="24"/>
          <w:szCs w:val="24"/>
        </w:rPr>
        <w:t xml:space="preserve">3.2 Ocean acidification </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2560B4">
        <w:rPr>
          <w:sz w:val="24"/>
          <w:szCs w:val="24"/>
          <w:u w:val="dotted"/>
        </w:rPr>
        <w:t>14</w:t>
      </w:r>
    </w:p>
    <w:p w14:paraId="28C592FF" w14:textId="4462075E" w:rsidR="006B03EF" w:rsidRPr="00FC12F9" w:rsidRDefault="006B03EF" w:rsidP="00B1503C">
      <w:pPr>
        <w:spacing w:line="360" w:lineRule="auto"/>
        <w:jc w:val="both"/>
        <w:rPr>
          <w:sz w:val="24"/>
          <w:szCs w:val="24"/>
          <w:u w:val="dotted"/>
        </w:rPr>
      </w:pPr>
      <w:r>
        <w:rPr>
          <w:sz w:val="24"/>
          <w:szCs w:val="24"/>
        </w:rPr>
        <w:t>3.3 Ocean pollution: Plastic and chemical contamination</w:t>
      </w:r>
      <w:r w:rsidR="00FC12F9">
        <w:rPr>
          <w:sz w:val="24"/>
          <w:szCs w:val="24"/>
          <w:u w:val="dotted"/>
        </w:rPr>
        <w:tab/>
      </w:r>
      <w:r w:rsidR="002560B4">
        <w:rPr>
          <w:sz w:val="24"/>
          <w:szCs w:val="24"/>
          <w:u w:val="dotted"/>
        </w:rPr>
        <w:t>15</w:t>
      </w:r>
    </w:p>
    <w:p w14:paraId="2CDD5C07" w14:textId="3C9DCD53" w:rsidR="006B03EF" w:rsidRPr="00FC12F9" w:rsidRDefault="006B03EF" w:rsidP="00B1503C">
      <w:pPr>
        <w:spacing w:line="360" w:lineRule="auto"/>
        <w:jc w:val="both"/>
        <w:rPr>
          <w:sz w:val="24"/>
          <w:szCs w:val="24"/>
          <w:u w:val="dotted"/>
        </w:rPr>
      </w:pPr>
      <w:r>
        <w:rPr>
          <w:sz w:val="24"/>
          <w:szCs w:val="24"/>
        </w:rPr>
        <w:t>3.4 Biodiversity loss and habitat destruction</w:t>
      </w:r>
      <w:r w:rsidR="00FC12F9">
        <w:rPr>
          <w:sz w:val="24"/>
          <w:szCs w:val="24"/>
          <w:u w:val="dotted"/>
        </w:rPr>
        <w:tab/>
      </w:r>
      <w:r w:rsidR="00FC12F9">
        <w:rPr>
          <w:sz w:val="24"/>
          <w:szCs w:val="24"/>
          <w:u w:val="dotted"/>
        </w:rPr>
        <w:tab/>
      </w:r>
      <w:r w:rsidR="00FC12F9">
        <w:rPr>
          <w:sz w:val="24"/>
          <w:szCs w:val="24"/>
          <w:u w:val="dotted"/>
        </w:rPr>
        <w:tab/>
      </w:r>
      <w:r w:rsidR="002560B4">
        <w:rPr>
          <w:sz w:val="24"/>
          <w:szCs w:val="24"/>
          <w:u w:val="dotted"/>
        </w:rPr>
        <w:t>16</w:t>
      </w:r>
    </w:p>
    <w:p w14:paraId="69829D12" w14:textId="3E29EAF3" w:rsidR="006B03EF" w:rsidRPr="00FC12F9" w:rsidRDefault="006B03EF" w:rsidP="00B1503C">
      <w:pPr>
        <w:spacing w:line="360" w:lineRule="auto"/>
        <w:jc w:val="both"/>
        <w:rPr>
          <w:sz w:val="24"/>
          <w:szCs w:val="24"/>
          <w:u w:val="dotted"/>
        </w:rPr>
      </w:pPr>
      <w:r>
        <w:rPr>
          <w:sz w:val="24"/>
          <w:szCs w:val="24"/>
        </w:rPr>
        <w:t xml:space="preserve">3.5 Funding </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2560B4">
        <w:rPr>
          <w:sz w:val="24"/>
          <w:szCs w:val="24"/>
          <w:u w:val="dotted"/>
        </w:rPr>
        <w:t>17</w:t>
      </w:r>
    </w:p>
    <w:p w14:paraId="642163F5" w14:textId="1F8F230B" w:rsidR="006B03EF" w:rsidRPr="00FC12F9" w:rsidRDefault="006B03EF" w:rsidP="00B1503C">
      <w:pPr>
        <w:spacing w:line="360" w:lineRule="auto"/>
        <w:jc w:val="both"/>
        <w:rPr>
          <w:sz w:val="24"/>
          <w:szCs w:val="24"/>
          <w:u w:val="dotted"/>
        </w:rPr>
      </w:pPr>
      <w:r>
        <w:rPr>
          <w:sz w:val="24"/>
          <w:szCs w:val="24"/>
        </w:rPr>
        <w:t xml:space="preserve">4. Conclusion </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2560B4">
        <w:rPr>
          <w:sz w:val="24"/>
          <w:szCs w:val="24"/>
          <w:u w:val="dotted"/>
        </w:rPr>
        <w:t>18</w:t>
      </w:r>
    </w:p>
    <w:p w14:paraId="512077A4" w14:textId="0927A22C" w:rsidR="006B03EF" w:rsidRPr="00FC12F9" w:rsidRDefault="006B03EF" w:rsidP="00B1503C">
      <w:pPr>
        <w:spacing w:line="360" w:lineRule="auto"/>
        <w:jc w:val="both"/>
        <w:rPr>
          <w:sz w:val="24"/>
          <w:szCs w:val="24"/>
          <w:u w:val="dotted"/>
        </w:rPr>
      </w:pPr>
      <w:r>
        <w:rPr>
          <w:sz w:val="24"/>
          <w:szCs w:val="24"/>
        </w:rPr>
        <w:t>5. References</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984591">
        <w:rPr>
          <w:sz w:val="24"/>
          <w:szCs w:val="24"/>
          <w:u w:val="dotted"/>
        </w:rPr>
        <w:t>20</w:t>
      </w:r>
    </w:p>
    <w:p w14:paraId="49D4A1C7" w14:textId="793F6E14" w:rsidR="006B03EF" w:rsidRPr="00FC12F9" w:rsidRDefault="006B03EF" w:rsidP="00B1503C">
      <w:pPr>
        <w:spacing w:line="360" w:lineRule="auto"/>
        <w:jc w:val="both"/>
        <w:rPr>
          <w:sz w:val="24"/>
          <w:szCs w:val="24"/>
          <w:u w:val="dotted"/>
        </w:rPr>
      </w:pPr>
      <w:r>
        <w:rPr>
          <w:sz w:val="24"/>
          <w:szCs w:val="24"/>
        </w:rPr>
        <w:t xml:space="preserve">6. Appendix </w:t>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FC12F9">
        <w:rPr>
          <w:sz w:val="24"/>
          <w:szCs w:val="24"/>
          <w:u w:val="dotted"/>
        </w:rPr>
        <w:tab/>
      </w:r>
      <w:r w:rsidR="00984591">
        <w:rPr>
          <w:sz w:val="24"/>
          <w:szCs w:val="24"/>
          <w:u w:val="dotted"/>
        </w:rPr>
        <w:t>3</w:t>
      </w:r>
      <w:r w:rsidR="006E4CE8">
        <w:rPr>
          <w:sz w:val="24"/>
          <w:szCs w:val="24"/>
          <w:u w:val="dotted"/>
        </w:rPr>
        <w:t>3</w:t>
      </w:r>
    </w:p>
    <w:p w14:paraId="01107DFD" w14:textId="7867378E" w:rsidR="009347FF" w:rsidRPr="00B1503C" w:rsidRDefault="009347FF" w:rsidP="00B1503C">
      <w:pPr>
        <w:spacing w:line="360" w:lineRule="auto"/>
        <w:jc w:val="both"/>
        <w:rPr>
          <w:b/>
          <w:bCs/>
          <w:i/>
          <w:iCs/>
          <w:sz w:val="24"/>
          <w:szCs w:val="24"/>
        </w:rPr>
      </w:pPr>
      <w:r w:rsidRPr="00B1503C">
        <w:rPr>
          <w:b/>
          <w:bCs/>
          <w:i/>
          <w:iCs/>
          <w:sz w:val="24"/>
          <w:szCs w:val="24"/>
        </w:rPr>
        <w:br w:type="page"/>
      </w:r>
    </w:p>
    <w:p w14:paraId="600CBE42" w14:textId="4676D87F" w:rsidR="009347FF" w:rsidRPr="00DF7275" w:rsidRDefault="009347FF" w:rsidP="00B1503C">
      <w:pPr>
        <w:spacing w:line="360" w:lineRule="auto"/>
        <w:jc w:val="both"/>
        <w:rPr>
          <w:b/>
          <w:bCs/>
          <w:sz w:val="32"/>
          <w:szCs w:val="32"/>
        </w:rPr>
      </w:pPr>
      <w:r w:rsidRPr="00DF7275">
        <w:rPr>
          <w:b/>
          <w:bCs/>
          <w:sz w:val="32"/>
          <w:szCs w:val="32"/>
        </w:rPr>
        <w:lastRenderedPageBreak/>
        <w:t xml:space="preserve">1. INTRODUCTION </w:t>
      </w:r>
    </w:p>
    <w:p w14:paraId="7B16D16B" w14:textId="12F2CD16" w:rsidR="001321C0" w:rsidRPr="00B1503C" w:rsidRDefault="006E5B13" w:rsidP="007D3656">
      <w:pPr>
        <w:spacing w:line="360" w:lineRule="auto"/>
        <w:ind w:firstLine="720"/>
        <w:jc w:val="both"/>
        <w:rPr>
          <w:sz w:val="24"/>
          <w:szCs w:val="24"/>
        </w:rPr>
      </w:pPr>
      <w:r w:rsidRPr="00B1503C">
        <w:rPr>
          <w:sz w:val="24"/>
          <w:szCs w:val="24"/>
        </w:rPr>
        <w:t xml:space="preserve">The Conference of the Parties (COP) serves as a decision-making entity of the United Nations Framework Convention on Climate Change (UNFCCC), a global treaty established in 1992 to tackle the issue of global warming (UNFCCC, 2022). COP was formed to unite 198 member nations to negotiate and execute strategies to reduce greenhouse gas emissions, adapt to climate change impacts, and finance climate </w:t>
      </w:r>
      <w:r w:rsidR="005E4E50" w:rsidRPr="00B1503C">
        <w:rPr>
          <w:sz w:val="24"/>
          <w:szCs w:val="24"/>
        </w:rPr>
        <w:t>actions (</w:t>
      </w:r>
      <w:r w:rsidR="00034C09" w:rsidRPr="00B1503C">
        <w:rPr>
          <w:sz w:val="24"/>
          <w:szCs w:val="24"/>
        </w:rPr>
        <w:t>UNFCCC, 2022)</w:t>
      </w:r>
      <w:r w:rsidRPr="00B1503C">
        <w:rPr>
          <w:sz w:val="24"/>
          <w:szCs w:val="24"/>
        </w:rPr>
        <w:t>.</w:t>
      </w:r>
      <w:r w:rsidR="004F499F" w:rsidRPr="00B1503C">
        <w:rPr>
          <w:sz w:val="24"/>
          <w:szCs w:val="24"/>
        </w:rPr>
        <w:t xml:space="preserve"> T</w:t>
      </w:r>
      <w:r w:rsidRPr="00B1503C">
        <w:rPr>
          <w:sz w:val="24"/>
          <w:szCs w:val="24"/>
        </w:rPr>
        <w:t>hese meetings are held annually, with each session being hosted by a different country (UNFCCC, 2022). The key objective of COP is to assess progress towards climate objectives, establish new targets, and ensure responsibility through frameworks like the Paris Agreement (UNFCCC, 2022). COP seeks to attain global climate stability by limiting global temperature increases to 1.5°C above pre-industrial levels, as detailed in the Paris Agreement (IPCC, 2019)</w:t>
      </w:r>
      <w:r w:rsidR="009E5C63" w:rsidRPr="00B1503C">
        <w:rPr>
          <w:sz w:val="24"/>
          <w:szCs w:val="24"/>
        </w:rPr>
        <w:t>.</w:t>
      </w:r>
      <w:r w:rsidR="001321C0" w:rsidRPr="00B1503C">
        <w:rPr>
          <w:sz w:val="24"/>
          <w:szCs w:val="24"/>
        </w:rPr>
        <w:t xml:space="preserve"> </w:t>
      </w:r>
      <w:r w:rsidR="00D4136F" w:rsidRPr="00B1503C">
        <w:rPr>
          <w:sz w:val="24"/>
          <w:szCs w:val="24"/>
        </w:rPr>
        <w:t>F</w:t>
      </w:r>
      <w:r w:rsidR="001321C0" w:rsidRPr="00B1503C">
        <w:rPr>
          <w:sz w:val="24"/>
          <w:szCs w:val="24"/>
        </w:rPr>
        <w:t>igures 1</w:t>
      </w:r>
      <w:r w:rsidR="00CA534A" w:rsidRPr="00B1503C">
        <w:rPr>
          <w:sz w:val="24"/>
          <w:szCs w:val="24"/>
        </w:rPr>
        <w:t xml:space="preserve"> show a timeline of the total emissions</w:t>
      </w:r>
      <w:r w:rsidR="00E571F3" w:rsidRPr="00B1503C">
        <w:rPr>
          <w:sz w:val="24"/>
          <w:szCs w:val="24"/>
        </w:rPr>
        <w:t xml:space="preserve"> worldwide progressively increasing. Indicating that</w:t>
      </w:r>
      <w:r w:rsidRPr="00B1503C">
        <w:rPr>
          <w:sz w:val="24"/>
          <w:szCs w:val="24"/>
        </w:rPr>
        <w:t xml:space="preserve"> </w:t>
      </w:r>
      <w:r w:rsidR="00E571F3" w:rsidRPr="00B1503C">
        <w:rPr>
          <w:sz w:val="24"/>
          <w:szCs w:val="24"/>
        </w:rPr>
        <w:t xml:space="preserve">emissions continue to rise despite the agreements set by the Paris Agreement. </w:t>
      </w:r>
    </w:p>
    <w:p w14:paraId="02523C17" w14:textId="108E965F" w:rsidR="00E571F3" w:rsidRPr="00B1503C" w:rsidRDefault="00E571F3" w:rsidP="007D3656">
      <w:pPr>
        <w:spacing w:line="360" w:lineRule="auto"/>
        <w:ind w:firstLine="720"/>
        <w:jc w:val="both"/>
        <w:rPr>
          <w:rFonts w:eastAsia="Times New Roman"/>
          <w:sz w:val="24"/>
          <w:szCs w:val="24"/>
          <w:lang w:eastAsia="en-GB"/>
          <w14:ligatures w14:val="none"/>
        </w:rPr>
      </w:pPr>
      <w:r w:rsidRPr="00B1503C">
        <w:rPr>
          <w:rFonts w:eastAsia="Times New Roman"/>
          <w:sz w:val="24"/>
          <w:szCs w:val="24"/>
          <w:lang w:eastAsia="en-GB"/>
          <w14:ligatures w14:val="none"/>
        </w:rPr>
        <w:t xml:space="preserve">This report evaluates the degree to which earlier COP meetings have recognised the significance of the ocean, highlighting its shortcomings, successes, and prospects following COP 29. The </w:t>
      </w:r>
      <w:r w:rsidR="00D01F17" w:rsidRPr="00B1503C">
        <w:rPr>
          <w:rFonts w:eastAsia="Times New Roman"/>
          <w:sz w:val="24"/>
          <w:szCs w:val="24"/>
          <w:lang w:eastAsia="en-GB"/>
          <w14:ligatures w14:val="none"/>
        </w:rPr>
        <w:t>critique</w:t>
      </w:r>
      <w:r w:rsidRPr="00B1503C">
        <w:rPr>
          <w:rFonts w:eastAsia="Times New Roman"/>
          <w:sz w:val="24"/>
          <w:szCs w:val="24"/>
          <w:lang w:eastAsia="en-GB"/>
          <w14:ligatures w14:val="none"/>
        </w:rPr>
        <w:t xml:space="preserve"> concentrates on COPs (15, 21, 25–28) to track the evolution of policies, employing frameworks such as Representative Concentration Pathways (RCPs) to anticipate future risks. Case stud</w:t>
      </w:r>
      <w:r w:rsidR="00711B33" w:rsidRPr="00B1503C">
        <w:rPr>
          <w:rFonts w:eastAsia="Times New Roman"/>
          <w:sz w:val="24"/>
          <w:szCs w:val="24"/>
          <w:lang w:eastAsia="en-GB"/>
          <w14:ligatures w14:val="none"/>
        </w:rPr>
        <w:t>y examples</w:t>
      </w:r>
      <w:r w:rsidRPr="00B1503C">
        <w:rPr>
          <w:rFonts w:eastAsia="Times New Roman"/>
          <w:sz w:val="24"/>
          <w:szCs w:val="24"/>
          <w:lang w:eastAsia="en-GB"/>
          <w14:ligatures w14:val="none"/>
        </w:rPr>
        <w:t>,</w:t>
      </w:r>
      <w:r w:rsidR="00711B33" w:rsidRPr="00B1503C">
        <w:rPr>
          <w:rFonts w:eastAsia="Times New Roman"/>
          <w:sz w:val="24"/>
          <w:szCs w:val="24"/>
          <w:lang w:eastAsia="en-GB"/>
          <w14:ligatures w14:val="none"/>
        </w:rPr>
        <w:t xml:space="preserve"> </w:t>
      </w:r>
      <w:r w:rsidRPr="00B1503C">
        <w:rPr>
          <w:rFonts w:eastAsia="Times New Roman"/>
          <w:sz w:val="24"/>
          <w:szCs w:val="24"/>
          <w:lang w:eastAsia="en-GB"/>
          <w14:ligatures w14:val="none"/>
        </w:rPr>
        <w:t>including the CDP’s data on shipping emissions,</w:t>
      </w:r>
      <w:r w:rsidR="00711B33" w:rsidRPr="00B1503C">
        <w:rPr>
          <w:rFonts w:eastAsia="Times New Roman"/>
          <w:sz w:val="24"/>
          <w:szCs w:val="24"/>
          <w:lang w:eastAsia="en-GB"/>
          <w14:ligatures w14:val="none"/>
        </w:rPr>
        <w:t xml:space="preserve"> will </w:t>
      </w:r>
      <w:r w:rsidRPr="00B1503C">
        <w:rPr>
          <w:rFonts w:eastAsia="Times New Roman"/>
          <w:sz w:val="24"/>
          <w:szCs w:val="24"/>
          <w:lang w:eastAsia="en-GB"/>
          <w14:ligatures w14:val="none"/>
        </w:rPr>
        <w:t xml:space="preserve">demonstrate the disparities between corporate commitments and actual accountability. </w:t>
      </w:r>
    </w:p>
    <w:p w14:paraId="2D3ECC1C" w14:textId="5A62B412" w:rsidR="00191AE3" w:rsidRPr="007D3656" w:rsidRDefault="001321C0" w:rsidP="00B1503C">
      <w:pPr>
        <w:spacing w:line="360" w:lineRule="auto"/>
        <w:jc w:val="both"/>
        <w:rPr>
          <w:sz w:val="24"/>
          <w:szCs w:val="24"/>
        </w:rPr>
      </w:pPr>
      <w:r w:rsidRPr="00B1503C">
        <w:rPr>
          <w:noProof/>
          <w:sz w:val="24"/>
          <w:szCs w:val="24"/>
        </w:rPr>
        <w:lastRenderedPageBreak/>
        <w:drawing>
          <wp:inline distT="0" distB="0" distL="0" distR="0" wp14:anchorId="63AD3303" wp14:editId="559D0B73">
            <wp:extent cx="5904000" cy="2880000"/>
            <wp:effectExtent l="0" t="0" r="1905" b="3175"/>
            <wp:docPr id="1849320267" name="Picture 4" descr="A graph showing the amount of carbon emission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49320267" name="Picture 4" descr="A graph showing the amount of carbon emissions&#10;&#10;AI-generated content may be incorrect."/>
                    <pic:cNvPicPr/>
                  </pic:nvPicPr>
                  <pic:blipFill rotWithShape="1">
                    <a:blip r:embed="rId9" cstate="print">
                      <a:extLst>
                        <a:ext uri="{28A0092B-C50C-407E-A947-70E740481C1C}">
                          <a14:useLocalDpi xmlns:a14="http://schemas.microsoft.com/office/drawing/2010/main" val="0"/>
                        </a:ext>
                      </a:extLst>
                    </a:blip>
                    <a:srcRect b="17491"/>
                    <a:stretch/>
                  </pic:blipFill>
                  <pic:spPr bwMode="auto">
                    <a:xfrm>
                      <a:off x="0" y="0"/>
                      <a:ext cx="5904000" cy="2880000"/>
                    </a:xfrm>
                    <a:prstGeom prst="rect">
                      <a:avLst/>
                    </a:prstGeom>
                    <a:ln w="9525" cap="flat" cmpd="sng" algn="ctr">
                      <a:no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191AE3" w:rsidRPr="007D3656">
        <w:rPr>
          <w:i/>
          <w:iCs/>
          <w:sz w:val="18"/>
          <w:szCs w:val="18"/>
        </w:rPr>
        <w:t xml:space="preserve">Figure </w:t>
      </w:r>
      <w:r w:rsidR="00191AE3" w:rsidRPr="007D3656">
        <w:rPr>
          <w:i/>
          <w:iCs/>
          <w:sz w:val="18"/>
          <w:szCs w:val="18"/>
        </w:rPr>
        <w:fldChar w:fldCharType="begin"/>
      </w:r>
      <w:r w:rsidR="00191AE3" w:rsidRPr="007D3656">
        <w:rPr>
          <w:i/>
          <w:iCs/>
          <w:sz w:val="18"/>
          <w:szCs w:val="18"/>
        </w:rPr>
        <w:instrText xml:space="preserve"> SEQ Figure \* ARABIC </w:instrText>
      </w:r>
      <w:r w:rsidR="00191AE3" w:rsidRPr="007D3656">
        <w:rPr>
          <w:i/>
          <w:iCs/>
          <w:sz w:val="18"/>
          <w:szCs w:val="18"/>
        </w:rPr>
        <w:fldChar w:fldCharType="separate"/>
      </w:r>
      <w:r w:rsidR="00191AE3" w:rsidRPr="007D3656">
        <w:rPr>
          <w:i/>
          <w:iCs/>
          <w:noProof/>
          <w:sz w:val="18"/>
          <w:szCs w:val="18"/>
        </w:rPr>
        <w:t>1</w:t>
      </w:r>
      <w:r w:rsidR="00191AE3" w:rsidRPr="007D3656">
        <w:rPr>
          <w:i/>
          <w:iCs/>
          <w:sz w:val="18"/>
          <w:szCs w:val="18"/>
        </w:rPr>
        <w:fldChar w:fldCharType="end"/>
      </w:r>
      <w:r w:rsidR="00191AE3" w:rsidRPr="007D3656">
        <w:rPr>
          <w:i/>
          <w:iCs/>
          <w:sz w:val="18"/>
          <w:szCs w:val="18"/>
        </w:rPr>
        <w:t>.</w:t>
      </w:r>
      <w:r w:rsidR="00191AE3" w:rsidRPr="007D3656">
        <w:rPr>
          <w:sz w:val="18"/>
          <w:szCs w:val="18"/>
        </w:rPr>
        <w:t xml:space="preserve"> Showing the total carbon emissions Per Capita (Ritchie, 2023).</w:t>
      </w:r>
    </w:p>
    <w:p w14:paraId="52B744F5" w14:textId="77777777" w:rsidR="002410EA" w:rsidRPr="00B1503C" w:rsidRDefault="00CB034F" w:rsidP="007D3656">
      <w:pPr>
        <w:spacing w:line="360" w:lineRule="auto"/>
        <w:ind w:firstLine="720"/>
        <w:jc w:val="both"/>
        <w:rPr>
          <w:sz w:val="24"/>
          <w:szCs w:val="24"/>
          <w:shd w:val="clear" w:color="auto" w:fill="FFFFFF"/>
        </w:rPr>
      </w:pPr>
      <w:r w:rsidRPr="00B1503C">
        <w:rPr>
          <w:sz w:val="24"/>
          <w:szCs w:val="24"/>
          <w:shd w:val="clear" w:color="auto" w:fill="FFFFFF"/>
        </w:rPr>
        <w:t>The oceans, covering 71% of the planet, are essential for climate stability as Earth's largest carbon sink and thermal buffer. They regulate global temperatures</w:t>
      </w:r>
      <w:r w:rsidR="00D4136F" w:rsidRPr="00B1503C">
        <w:rPr>
          <w:sz w:val="24"/>
          <w:szCs w:val="24"/>
          <w:shd w:val="clear" w:color="auto" w:fill="FFFFFF"/>
        </w:rPr>
        <w:t xml:space="preserve"> and</w:t>
      </w:r>
      <w:r w:rsidRPr="00B1503C">
        <w:rPr>
          <w:sz w:val="24"/>
          <w:szCs w:val="24"/>
          <w:shd w:val="clear" w:color="auto" w:fill="FFFFFF"/>
        </w:rPr>
        <w:t xml:space="preserve"> harbour 80% of all species</w:t>
      </w:r>
      <w:r w:rsidR="00D4136F" w:rsidRPr="00B1503C">
        <w:rPr>
          <w:sz w:val="24"/>
          <w:szCs w:val="24"/>
          <w:shd w:val="clear" w:color="auto" w:fill="FFFFFF"/>
        </w:rPr>
        <w:t xml:space="preserve"> whilst</w:t>
      </w:r>
      <w:r w:rsidRPr="00B1503C">
        <w:rPr>
          <w:sz w:val="24"/>
          <w:szCs w:val="24"/>
          <w:shd w:val="clear" w:color="auto" w:fill="FFFFFF"/>
        </w:rPr>
        <w:t xml:space="preserve"> support</w:t>
      </w:r>
      <w:r w:rsidR="00D4136F" w:rsidRPr="00B1503C">
        <w:rPr>
          <w:sz w:val="24"/>
          <w:szCs w:val="24"/>
          <w:shd w:val="clear" w:color="auto" w:fill="FFFFFF"/>
        </w:rPr>
        <w:t>ing</w:t>
      </w:r>
      <w:r w:rsidRPr="00B1503C">
        <w:rPr>
          <w:sz w:val="24"/>
          <w:szCs w:val="24"/>
          <w:shd w:val="clear" w:color="auto" w:fill="FFFFFF"/>
        </w:rPr>
        <w:t xml:space="preserve"> the livelihoods of 3 billion individuals (United Nations, 2022). Despite their critical role in combating climate change, oceans are often overlooked in COP discussions, </w:t>
      </w:r>
      <w:r w:rsidR="009E5C63" w:rsidRPr="00B1503C">
        <w:rPr>
          <w:sz w:val="24"/>
          <w:szCs w:val="24"/>
          <w:shd w:val="clear" w:color="auto" w:fill="FFFFFF"/>
        </w:rPr>
        <w:t>focusing</w:t>
      </w:r>
      <w:r w:rsidRPr="00B1503C">
        <w:rPr>
          <w:sz w:val="24"/>
          <w:szCs w:val="24"/>
          <w:shd w:val="clear" w:color="auto" w:fill="FFFFFF"/>
        </w:rPr>
        <w:t xml:space="preserve"> on land ecosystems and energy transitions. </w:t>
      </w:r>
      <w:r w:rsidR="00DB6361" w:rsidRPr="00B1503C">
        <w:rPr>
          <w:sz w:val="24"/>
          <w:szCs w:val="24"/>
          <w:shd w:val="clear" w:color="auto" w:fill="FFFFFF"/>
        </w:rPr>
        <w:t>COP25 acknowledges the significance of the oceans and the necessity of maintaining the integrity of the ocean in the face of climate change, however, there has been no achievement in convincing UNFCCC parties to incorporate the vital function of the ocean in climate change mitigation and adaptation within a COP decision until COP26</w:t>
      </w:r>
      <w:r w:rsidR="002410EA" w:rsidRPr="00B1503C">
        <w:rPr>
          <w:sz w:val="24"/>
          <w:szCs w:val="24"/>
          <w:shd w:val="clear" w:color="auto" w:fill="FFFFFF"/>
        </w:rPr>
        <w:t xml:space="preserve"> </w:t>
      </w:r>
      <w:r w:rsidR="002410EA" w:rsidRPr="00B1503C">
        <w:rPr>
          <w:sz w:val="24"/>
          <w:szCs w:val="24"/>
        </w:rPr>
        <w:t>(</w:t>
      </w:r>
      <w:proofErr w:type="spellStart"/>
      <w:r w:rsidR="002410EA" w:rsidRPr="00B1503C">
        <w:rPr>
          <w:sz w:val="24"/>
          <w:szCs w:val="24"/>
        </w:rPr>
        <w:t>Lennan</w:t>
      </w:r>
      <w:proofErr w:type="spellEnd"/>
      <w:r w:rsidR="002410EA" w:rsidRPr="00B1503C">
        <w:rPr>
          <w:sz w:val="24"/>
          <w:szCs w:val="24"/>
        </w:rPr>
        <w:t xml:space="preserve"> and </w:t>
      </w:r>
      <w:proofErr w:type="spellStart"/>
      <w:r w:rsidR="002410EA" w:rsidRPr="00B1503C">
        <w:rPr>
          <w:sz w:val="24"/>
          <w:szCs w:val="24"/>
        </w:rPr>
        <w:t>Morgera</w:t>
      </w:r>
      <w:proofErr w:type="spellEnd"/>
      <w:r w:rsidR="002410EA" w:rsidRPr="00B1503C">
        <w:rPr>
          <w:sz w:val="24"/>
          <w:szCs w:val="24"/>
        </w:rPr>
        <w:t>, 2022)</w:t>
      </w:r>
      <w:r w:rsidR="00DB6361" w:rsidRPr="00B1503C">
        <w:rPr>
          <w:sz w:val="24"/>
          <w:szCs w:val="24"/>
          <w:shd w:val="clear" w:color="auto" w:fill="FFFFFF"/>
        </w:rPr>
        <w:t xml:space="preserve">. </w:t>
      </w:r>
    </w:p>
    <w:p w14:paraId="736E1021" w14:textId="145C22D9" w:rsidR="00CB034F" w:rsidRPr="00B1503C" w:rsidRDefault="00D4136F" w:rsidP="007D3656">
      <w:pPr>
        <w:spacing w:line="360" w:lineRule="auto"/>
        <w:ind w:firstLine="720"/>
        <w:jc w:val="both"/>
        <w:rPr>
          <w:sz w:val="24"/>
          <w:szCs w:val="24"/>
          <w:shd w:val="clear" w:color="auto" w:fill="FFFFFF"/>
        </w:rPr>
      </w:pPr>
      <w:r w:rsidRPr="00B1503C">
        <w:rPr>
          <w:sz w:val="24"/>
          <w:szCs w:val="24"/>
          <w:shd w:val="clear" w:color="auto" w:fill="FFFFFF"/>
        </w:rPr>
        <w:t>A</w:t>
      </w:r>
      <w:r w:rsidR="009E5C63" w:rsidRPr="00B1503C">
        <w:rPr>
          <w:sz w:val="24"/>
          <w:szCs w:val="24"/>
          <w:shd w:val="clear" w:color="auto" w:fill="FFFFFF"/>
        </w:rPr>
        <w:t xml:space="preserve"> </w:t>
      </w:r>
      <w:r w:rsidR="00CB034F" w:rsidRPr="00B1503C">
        <w:rPr>
          <w:sz w:val="24"/>
          <w:szCs w:val="24"/>
          <w:shd w:val="clear" w:color="auto" w:fill="FFFFFF"/>
        </w:rPr>
        <w:t xml:space="preserve">lack of consistent focus and financial support for marine ecosystems reflects a larger governance issue, exemplified by the tragedy of the commons, where shared resources are overused and poorly managed due to a lack of ownership and oversight (Hardin, 1968). </w:t>
      </w:r>
      <w:r w:rsidR="002410EA" w:rsidRPr="00B1503C">
        <w:rPr>
          <w:sz w:val="24"/>
          <w:szCs w:val="24"/>
        </w:rPr>
        <w:t xml:space="preserve"> Governance is the framework by which organisations are directed and controlled, ensuring accountability, transparency, and ethical decision-making to achieve sustainable and equitable outcomes (CGIU, 2022). </w:t>
      </w:r>
      <w:r w:rsidR="00CB034F" w:rsidRPr="00B1503C">
        <w:rPr>
          <w:sz w:val="24"/>
          <w:szCs w:val="24"/>
          <w:shd w:val="clear" w:color="auto" w:fill="FFFFFF"/>
        </w:rPr>
        <w:t>Effective governance and increased investment in ocean conservation are crucial for sustaining these vital ecosystems and their role in climate regulation</w:t>
      </w:r>
      <w:r w:rsidR="002410EA" w:rsidRPr="00B1503C">
        <w:rPr>
          <w:sz w:val="24"/>
          <w:szCs w:val="24"/>
          <w:shd w:val="clear" w:color="auto" w:fill="FFFFFF"/>
        </w:rPr>
        <w:t xml:space="preserve"> </w:t>
      </w:r>
      <w:r w:rsidR="002410EA" w:rsidRPr="00B1503C">
        <w:rPr>
          <w:sz w:val="24"/>
          <w:szCs w:val="24"/>
        </w:rPr>
        <w:t>(OECD, 2025)</w:t>
      </w:r>
      <w:r w:rsidR="00CB034F" w:rsidRPr="00B1503C">
        <w:rPr>
          <w:sz w:val="24"/>
          <w:szCs w:val="24"/>
          <w:shd w:val="clear" w:color="auto" w:fill="FFFFFF"/>
        </w:rPr>
        <w:t>.</w:t>
      </w:r>
    </w:p>
    <w:p w14:paraId="7C7966BB" w14:textId="6449E60F" w:rsidR="00286C5A" w:rsidRPr="00B1503C" w:rsidRDefault="00286C5A" w:rsidP="007D3656">
      <w:pPr>
        <w:spacing w:line="360" w:lineRule="auto"/>
        <w:ind w:firstLine="720"/>
        <w:jc w:val="both"/>
        <w:rPr>
          <w:sz w:val="24"/>
          <w:szCs w:val="24"/>
        </w:rPr>
      </w:pPr>
      <w:r w:rsidRPr="00B1503C">
        <w:rPr>
          <w:sz w:val="24"/>
          <w:szCs w:val="24"/>
        </w:rPr>
        <w:lastRenderedPageBreak/>
        <w:t xml:space="preserve">In contrast to terrestrial ecosystems, oceans suffer from a lack of centralised governance, which leads to unclear jurisdiction and gaps in </w:t>
      </w:r>
      <w:r w:rsidR="00366D8F" w:rsidRPr="00B1503C">
        <w:rPr>
          <w:sz w:val="24"/>
          <w:szCs w:val="24"/>
        </w:rPr>
        <w:t xml:space="preserve">the </w:t>
      </w:r>
      <w:r w:rsidRPr="00B1503C">
        <w:rPr>
          <w:sz w:val="24"/>
          <w:szCs w:val="24"/>
        </w:rPr>
        <w:t>enforcement</w:t>
      </w:r>
      <w:r w:rsidR="00D4136F" w:rsidRPr="00B1503C">
        <w:rPr>
          <w:sz w:val="24"/>
          <w:szCs w:val="24"/>
        </w:rPr>
        <w:t xml:space="preserve"> of contemporary resource issues</w:t>
      </w:r>
      <w:r w:rsidRPr="00B1503C">
        <w:rPr>
          <w:sz w:val="24"/>
          <w:szCs w:val="24"/>
        </w:rPr>
        <w:t xml:space="preserve">. Examples of this include: </w:t>
      </w:r>
    </w:p>
    <w:p w14:paraId="58EAE608" w14:textId="5C39748C" w:rsidR="00366D8F" w:rsidRPr="00B1503C" w:rsidRDefault="00366D8F" w:rsidP="007D3656">
      <w:pPr>
        <w:spacing w:line="360" w:lineRule="auto"/>
        <w:ind w:firstLine="720"/>
        <w:jc w:val="both"/>
        <w:rPr>
          <w:sz w:val="24"/>
          <w:szCs w:val="24"/>
        </w:rPr>
      </w:pPr>
      <w:r w:rsidRPr="00B1503C">
        <w:rPr>
          <w:sz w:val="24"/>
          <w:szCs w:val="24"/>
        </w:rPr>
        <w:t xml:space="preserve">Overfishing has led to 34% of global fish stocks being overexploited, with international waters functioning as unregulated spaces due to the insufficient enforcement of the UN Convention on the Law of the Sea (UNCLOS) (FAO, 2024). Similarly, companies engaged in deep-sea mining exploit regulatory loopholes to extract polymetallic nodules, causing significant damage to seabed ecosystems (IUCN, 2022). </w:t>
      </w:r>
    </w:p>
    <w:p w14:paraId="4F747962" w14:textId="45A2FF21" w:rsidR="002F7B79" w:rsidRPr="00B1503C" w:rsidRDefault="002F7B79" w:rsidP="007D3656">
      <w:pPr>
        <w:spacing w:line="360" w:lineRule="auto"/>
        <w:ind w:firstLine="720"/>
        <w:jc w:val="both"/>
        <w:rPr>
          <w:sz w:val="24"/>
          <w:szCs w:val="24"/>
        </w:rPr>
      </w:pPr>
      <w:bookmarkStart w:id="0" w:name="OLE_LINK2"/>
      <w:r w:rsidRPr="00B1503C">
        <w:rPr>
          <w:sz w:val="24"/>
          <w:szCs w:val="24"/>
        </w:rPr>
        <w:t>Since the Industrial Revolution, the ocean has absorbed 90% of surplus heat and 30% of human-caused carbon emissions, making it a significant carbon sink that helps maintain economic stability and regulate the global climate (IPCC, 2019). Through products and services including tourism, fishing, and coastal protection, it generates $2.5 trillion</w:t>
      </w:r>
      <w:r w:rsidR="00E7253E" w:rsidRPr="00B1503C">
        <w:rPr>
          <w:sz w:val="24"/>
          <w:szCs w:val="24"/>
        </w:rPr>
        <w:t xml:space="preserve"> US</w:t>
      </w:r>
      <w:r w:rsidRPr="00B1503C">
        <w:rPr>
          <w:sz w:val="24"/>
          <w:szCs w:val="24"/>
        </w:rPr>
        <w:t xml:space="preserve"> yearly, sustaining millions of livelihoods and protecting coastal communities from extreme weather occurrences (WWF, 2020). Only 1% of global climate investment goes toward ocean-based climate solutions, notwithstanding their significance (OECD, 2024). More funding for ocean-related initiatives might maintain economic resources, protect biodiversity, and improve climate resilience. Although the Paris Agreement (COP21) acknowledged oceans as vital ecosystems</w:t>
      </w:r>
      <w:r w:rsidR="00E7253E" w:rsidRPr="00B1503C">
        <w:rPr>
          <w:sz w:val="24"/>
          <w:szCs w:val="24"/>
        </w:rPr>
        <w:t>,</w:t>
      </w:r>
      <w:r w:rsidRPr="00B1503C">
        <w:rPr>
          <w:sz w:val="24"/>
          <w:szCs w:val="24"/>
        </w:rPr>
        <w:t xml:space="preserve"> but did not establish any legally enforceable targets,</w:t>
      </w:r>
      <w:r w:rsidR="00E7253E" w:rsidRPr="00B1503C">
        <w:rPr>
          <w:sz w:val="24"/>
          <w:szCs w:val="24"/>
        </w:rPr>
        <w:t xml:space="preserve"> and</w:t>
      </w:r>
      <w:r w:rsidRPr="00B1503C">
        <w:rPr>
          <w:sz w:val="24"/>
          <w:szCs w:val="24"/>
        </w:rPr>
        <w:t xml:space="preserve"> COP results have frequently concentrated on mitigation on land (Visual Code, 2015).</w:t>
      </w:r>
    </w:p>
    <w:bookmarkEnd w:id="0"/>
    <w:p w14:paraId="6A5A675E" w14:textId="26ACDEC0" w:rsidR="00CE6B5F" w:rsidRPr="00B1503C" w:rsidRDefault="00CE6B5F" w:rsidP="00B1503C">
      <w:pPr>
        <w:spacing w:line="360" w:lineRule="auto"/>
        <w:jc w:val="both"/>
        <w:rPr>
          <w:b/>
          <w:bCs/>
          <w:i/>
          <w:iCs/>
          <w:sz w:val="24"/>
          <w:szCs w:val="24"/>
          <w:u w:val="single"/>
        </w:rPr>
      </w:pPr>
    </w:p>
    <w:p w14:paraId="04E9A49D" w14:textId="3E1865C6" w:rsidR="00CE6B5F" w:rsidRPr="00DF7275" w:rsidRDefault="00097DE8" w:rsidP="00B1503C">
      <w:pPr>
        <w:spacing w:line="360" w:lineRule="auto"/>
        <w:jc w:val="both"/>
        <w:rPr>
          <w:b/>
          <w:bCs/>
          <w:sz w:val="32"/>
          <w:szCs w:val="32"/>
        </w:rPr>
      </w:pPr>
      <w:r w:rsidRPr="00DF7275">
        <w:rPr>
          <w:b/>
          <w:bCs/>
          <w:sz w:val="32"/>
          <w:szCs w:val="32"/>
        </w:rPr>
        <w:t xml:space="preserve">2. </w:t>
      </w:r>
      <w:r w:rsidR="00956732">
        <w:rPr>
          <w:b/>
          <w:bCs/>
          <w:sz w:val="32"/>
          <w:szCs w:val="32"/>
        </w:rPr>
        <w:t>H</w:t>
      </w:r>
      <w:r w:rsidR="00956732" w:rsidRPr="00DF7275">
        <w:rPr>
          <w:b/>
          <w:bCs/>
          <w:sz w:val="32"/>
          <w:szCs w:val="32"/>
        </w:rPr>
        <w:t>istorical</w:t>
      </w:r>
      <w:r w:rsidR="00E32D6C" w:rsidRPr="00DF7275">
        <w:rPr>
          <w:b/>
          <w:bCs/>
          <w:sz w:val="32"/>
          <w:szCs w:val="32"/>
        </w:rPr>
        <w:t xml:space="preserve"> </w:t>
      </w:r>
      <w:r w:rsidR="00956732">
        <w:rPr>
          <w:b/>
          <w:bCs/>
          <w:sz w:val="32"/>
          <w:szCs w:val="32"/>
        </w:rPr>
        <w:t>a</w:t>
      </w:r>
      <w:r w:rsidRPr="00DF7275">
        <w:rPr>
          <w:b/>
          <w:bCs/>
          <w:sz w:val="32"/>
          <w:szCs w:val="32"/>
        </w:rPr>
        <w:t xml:space="preserve">nalysis of COP and </w:t>
      </w:r>
      <w:r w:rsidR="00956732">
        <w:rPr>
          <w:b/>
          <w:bCs/>
          <w:sz w:val="32"/>
          <w:szCs w:val="32"/>
        </w:rPr>
        <w:t>o</w:t>
      </w:r>
      <w:r w:rsidRPr="00DF7275">
        <w:rPr>
          <w:b/>
          <w:bCs/>
          <w:sz w:val="32"/>
          <w:szCs w:val="32"/>
        </w:rPr>
        <w:t>ceans</w:t>
      </w:r>
    </w:p>
    <w:p w14:paraId="3AD26F42" w14:textId="350E98DD" w:rsidR="00C61722" w:rsidRPr="007D3656" w:rsidRDefault="00C61722" w:rsidP="007D3656">
      <w:pPr>
        <w:spacing w:line="360" w:lineRule="auto"/>
        <w:ind w:firstLine="720"/>
        <w:jc w:val="both"/>
        <w:rPr>
          <w:sz w:val="24"/>
          <w:szCs w:val="24"/>
        </w:rPr>
      </w:pPr>
      <w:r w:rsidRPr="00B1503C">
        <w:rPr>
          <w:sz w:val="24"/>
          <w:szCs w:val="24"/>
        </w:rPr>
        <w:t>This section offers a critical analysis of how ocean-related issues have been addressed in major UN Climate Change Conferences, looking at both achievements and shortcomings. It emphasi</w:t>
      </w:r>
      <w:r w:rsidR="009E5C63" w:rsidRPr="00B1503C">
        <w:rPr>
          <w:sz w:val="24"/>
          <w:szCs w:val="24"/>
        </w:rPr>
        <w:t>s</w:t>
      </w:r>
      <w:r w:rsidRPr="00B1503C">
        <w:rPr>
          <w:sz w:val="24"/>
          <w:szCs w:val="24"/>
        </w:rPr>
        <w:t>es systemic obstacles like the political focus on land-based solutions, fragmented governance, and competing economic interests that have impeded the effective incorporation of marine ecosystems into international climate strategies.</w:t>
      </w:r>
    </w:p>
    <w:p w14:paraId="64A63CAE" w14:textId="77777777" w:rsidR="00956732" w:rsidRDefault="00956732" w:rsidP="00B1503C">
      <w:pPr>
        <w:spacing w:line="360" w:lineRule="auto"/>
        <w:jc w:val="both"/>
        <w:rPr>
          <w:rStyle w:val="SubtleEmphasis"/>
          <w:color w:val="000000" w:themeColor="text1"/>
          <w:sz w:val="28"/>
          <w:szCs w:val="28"/>
        </w:rPr>
      </w:pPr>
    </w:p>
    <w:p w14:paraId="0D5298C2" w14:textId="49051FEA" w:rsidR="00C61722" w:rsidRPr="00DF7275" w:rsidRDefault="00C61722" w:rsidP="00B1503C">
      <w:pPr>
        <w:spacing w:line="360" w:lineRule="auto"/>
        <w:jc w:val="both"/>
        <w:rPr>
          <w:rStyle w:val="SubtleEmphasis"/>
          <w:color w:val="000000" w:themeColor="text1"/>
          <w:sz w:val="28"/>
          <w:szCs w:val="28"/>
        </w:rPr>
      </w:pPr>
      <w:r w:rsidRPr="00DF7275">
        <w:rPr>
          <w:rStyle w:val="SubtleEmphasis"/>
          <w:color w:val="000000" w:themeColor="text1"/>
          <w:sz w:val="28"/>
          <w:szCs w:val="28"/>
        </w:rPr>
        <w:lastRenderedPageBreak/>
        <w:t xml:space="preserve">2.1 COP 15 </w:t>
      </w:r>
    </w:p>
    <w:p w14:paraId="34BB0FA3" w14:textId="67EE2B78" w:rsidR="00C61722" w:rsidRPr="00B1503C" w:rsidRDefault="00C61722" w:rsidP="007D3656">
      <w:pPr>
        <w:spacing w:line="360" w:lineRule="auto"/>
        <w:ind w:firstLine="720"/>
        <w:jc w:val="both"/>
        <w:rPr>
          <w:sz w:val="24"/>
          <w:szCs w:val="24"/>
        </w:rPr>
      </w:pPr>
      <w:r w:rsidRPr="00B1503C">
        <w:rPr>
          <w:sz w:val="24"/>
          <w:szCs w:val="24"/>
        </w:rPr>
        <w:t xml:space="preserve">COP 15 </w:t>
      </w:r>
      <w:r w:rsidR="009E5C63" w:rsidRPr="00B1503C">
        <w:rPr>
          <w:sz w:val="24"/>
          <w:szCs w:val="24"/>
        </w:rPr>
        <w:t>occurred</w:t>
      </w:r>
      <w:r w:rsidRPr="00B1503C">
        <w:rPr>
          <w:sz w:val="24"/>
          <w:szCs w:val="24"/>
        </w:rPr>
        <w:t xml:space="preserve"> in Copenhagen, Denmark, from December 7 to December 19, 2009 (IISD, 2023). COP15 aimed to establish a binding agreement to follow the Kyoto Protocol, but it resulted in the non-binding Copenhagen Accord. Th</w:t>
      </w:r>
      <w:r w:rsidR="002F7B79" w:rsidRPr="00B1503C">
        <w:rPr>
          <w:sz w:val="24"/>
          <w:szCs w:val="24"/>
        </w:rPr>
        <w:t>e a</w:t>
      </w:r>
      <w:r w:rsidRPr="00B1503C">
        <w:rPr>
          <w:sz w:val="24"/>
          <w:szCs w:val="24"/>
        </w:rPr>
        <w:t>ccord focused heavily on</w:t>
      </w:r>
      <w:r w:rsidRPr="00B1503C">
        <w:rPr>
          <w:rStyle w:val="apple-converted-space"/>
          <w:rFonts w:cs="Times New Roman"/>
          <w:color w:val="000000" w:themeColor="text1"/>
          <w:sz w:val="24"/>
          <w:szCs w:val="24"/>
        </w:rPr>
        <w:t> </w:t>
      </w:r>
      <w:r w:rsidRPr="00B1503C">
        <w:rPr>
          <w:rStyle w:val="Strong"/>
          <w:rFonts w:cs="Times New Roman"/>
          <w:b w:val="0"/>
          <w:bCs w:val="0"/>
          <w:color w:val="000000" w:themeColor="text1"/>
          <w:sz w:val="24"/>
          <w:szCs w:val="24"/>
        </w:rPr>
        <w:t>REDD+</w:t>
      </w:r>
      <w:r w:rsidRPr="00B1503C">
        <w:rPr>
          <w:rStyle w:val="apple-converted-space"/>
          <w:rFonts w:cs="Times New Roman"/>
          <w:color w:val="000000" w:themeColor="text1"/>
          <w:sz w:val="24"/>
          <w:szCs w:val="24"/>
        </w:rPr>
        <w:t> </w:t>
      </w:r>
      <w:r w:rsidRPr="00B1503C">
        <w:rPr>
          <w:sz w:val="24"/>
          <w:szCs w:val="24"/>
        </w:rPr>
        <w:t xml:space="preserve">(Reducing Emissions from Deforestation and Forest Degradation), which secured $3.5 billion in pledges for forest conservation </w:t>
      </w:r>
      <w:r w:rsidR="008A6DBA" w:rsidRPr="00B1503C">
        <w:rPr>
          <w:sz w:val="24"/>
          <w:szCs w:val="24"/>
        </w:rPr>
        <w:t>(Nakhooda and Norman, 2014)</w:t>
      </w:r>
      <w:r w:rsidRPr="00B1503C">
        <w:rPr>
          <w:sz w:val="24"/>
          <w:szCs w:val="24"/>
        </w:rPr>
        <w:t xml:space="preserve">. </w:t>
      </w:r>
      <w:r w:rsidR="00E7253E" w:rsidRPr="00B1503C">
        <w:rPr>
          <w:sz w:val="24"/>
          <w:szCs w:val="24"/>
        </w:rPr>
        <w:t xml:space="preserve">COP 15 </w:t>
      </w:r>
      <w:r w:rsidR="005D31C0" w:rsidRPr="00B1503C">
        <w:rPr>
          <w:sz w:val="24"/>
          <w:szCs w:val="24"/>
        </w:rPr>
        <w:t>acknowledge</w:t>
      </w:r>
      <w:r w:rsidR="00E7253E" w:rsidRPr="00B1503C">
        <w:rPr>
          <w:sz w:val="24"/>
          <w:szCs w:val="24"/>
        </w:rPr>
        <w:t>d</w:t>
      </w:r>
      <w:r w:rsidR="005D31C0" w:rsidRPr="00B1503C">
        <w:rPr>
          <w:sz w:val="24"/>
          <w:szCs w:val="24"/>
        </w:rPr>
        <w:t xml:space="preserve"> the aim to limit the increase in global average temperature to below 2°C and emphasise</w:t>
      </w:r>
      <w:r w:rsidR="00E7253E" w:rsidRPr="00B1503C">
        <w:rPr>
          <w:sz w:val="24"/>
          <w:szCs w:val="24"/>
        </w:rPr>
        <w:t>d</w:t>
      </w:r>
      <w:r w:rsidR="005D31C0" w:rsidRPr="00B1503C">
        <w:rPr>
          <w:sz w:val="24"/>
          <w:szCs w:val="24"/>
        </w:rPr>
        <w:t xml:space="preserve"> the necessity of a review in 2015 to explore a potential target of a maximum temperature rise of 1.5°C based on new scientific insights. It identified the importance of intensified efforts on adaptation to diminish vulnerability and enhance resilience in developing countries, particularly small island developing states and regions in Africa (European Environment Agency, 2016). </w:t>
      </w:r>
      <w:r w:rsidRPr="00B1503C">
        <w:rPr>
          <w:sz w:val="24"/>
          <w:szCs w:val="24"/>
        </w:rPr>
        <w:t>However, there was no mention of</w:t>
      </w:r>
      <w:r w:rsidRPr="00B1503C">
        <w:rPr>
          <w:rStyle w:val="apple-converted-space"/>
          <w:rFonts w:cs="Times New Roman"/>
          <w:color w:val="000000" w:themeColor="text1"/>
          <w:sz w:val="24"/>
          <w:szCs w:val="24"/>
        </w:rPr>
        <w:t> </w:t>
      </w:r>
      <w:r w:rsidRPr="00B1503C">
        <w:rPr>
          <w:rStyle w:val="Strong"/>
          <w:rFonts w:cs="Times New Roman"/>
          <w:b w:val="0"/>
          <w:bCs w:val="0"/>
          <w:color w:val="000000" w:themeColor="text1"/>
          <w:sz w:val="24"/>
          <w:szCs w:val="24"/>
        </w:rPr>
        <w:t>blue carbon</w:t>
      </w:r>
      <w:r w:rsidRPr="00B1503C">
        <w:rPr>
          <w:rStyle w:val="apple-converted-space"/>
          <w:rFonts w:cs="Times New Roman"/>
          <w:color w:val="000000" w:themeColor="text1"/>
          <w:sz w:val="24"/>
          <w:szCs w:val="24"/>
        </w:rPr>
        <w:t> </w:t>
      </w:r>
      <w:r w:rsidRPr="00B1503C">
        <w:rPr>
          <w:sz w:val="24"/>
          <w:szCs w:val="24"/>
        </w:rPr>
        <w:t xml:space="preserve">(carbon stored in coastal ecosystems like mangroves, seagrasses, and salt marshes). </w:t>
      </w:r>
      <w:r w:rsidR="00E7253E" w:rsidRPr="00B1503C">
        <w:rPr>
          <w:sz w:val="24"/>
          <w:szCs w:val="24"/>
        </w:rPr>
        <w:t xml:space="preserve"> Blue Carbon refers to a concept introduced in 2009 to highlight the loss of marine and coastal ecosystems and the importance of preserving and restoring them to combat climate </w:t>
      </w:r>
      <w:r w:rsidR="00EC210B" w:rsidRPr="00B1503C">
        <w:rPr>
          <w:sz w:val="24"/>
          <w:szCs w:val="24"/>
        </w:rPr>
        <w:t>change (</w:t>
      </w:r>
      <w:r w:rsidR="00E7253E" w:rsidRPr="00B1503C">
        <w:rPr>
          <w:sz w:val="24"/>
          <w:szCs w:val="24"/>
        </w:rPr>
        <w:t>Lovelock and Duarte, 2019).</w:t>
      </w:r>
    </w:p>
    <w:p w14:paraId="2CFCE1EF" w14:textId="3D75F3E5" w:rsidR="00903D1D" w:rsidRPr="00B1503C" w:rsidRDefault="00903D1D" w:rsidP="007D3656">
      <w:pPr>
        <w:spacing w:line="360" w:lineRule="auto"/>
        <w:ind w:firstLine="720"/>
        <w:jc w:val="both"/>
        <w:rPr>
          <w:sz w:val="24"/>
          <w:szCs w:val="24"/>
        </w:rPr>
      </w:pPr>
      <w:r w:rsidRPr="00B1503C">
        <w:rPr>
          <w:sz w:val="24"/>
          <w:szCs w:val="24"/>
        </w:rPr>
        <w:t>This exclusion</w:t>
      </w:r>
      <w:r w:rsidR="009C6A80" w:rsidRPr="00B1503C">
        <w:rPr>
          <w:sz w:val="24"/>
          <w:szCs w:val="24"/>
        </w:rPr>
        <w:t xml:space="preserve"> of oceans</w:t>
      </w:r>
      <w:r w:rsidRPr="00B1503C">
        <w:rPr>
          <w:sz w:val="24"/>
          <w:szCs w:val="24"/>
        </w:rPr>
        <w:t xml:space="preserve"> happened because </w:t>
      </w:r>
      <w:r w:rsidR="00EC210B" w:rsidRPr="00B1503C">
        <w:rPr>
          <w:sz w:val="24"/>
          <w:szCs w:val="24"/>
        </w:rPr>
        <w:t xml:space="preserve">the main focus is usually on terrestrial environments </w:t>
      </w:r>
      <w:r w:rsidR="00E16127" w:rsidRPr="00B1503C">
        <w:rPr>
          <w:sz w:val="24"/>
          <w:szCs w:val="24"/>
        </w:rPr>
        <w:t>(Polidoro, 2024)</w:t>
      </w:r>
      <w:r w:rsidR="00E7253E" w:rsidRPr="00B1503C">
        <w:rPr>
          <w:sz w:val="24"/>
          <w:szCs w:val="24"/>
        </w:rPr>
        <w:t xml:space="preserve">. </w:t>
      </w:r>
      <w:r w:rsidRPr="00B1503C">
        <w:rPr>
          <w:sz w:val="24"/>
          <w:szCs w:val="24"/>
        </w:rPr>
        <w:t>Despite their lack of political clout, coastal governments like Indonesia contended that mangroves were just as important for sequestering carbon (Mar</w:t>
      </w:r>
      <w:r w:rsidR="005734ED" w:rsidRPr="00B1503C">
        <w:rPr>
          <w:sz w:val="24"/>
          <w:szCs w:val="24"/>
        </w:rPr>
        <w:t>,</w:t>
      </w:r>
      <w:r w:rsidRPr="00B1503C">
        <w:rPr>
          <w:sz w:val="24"/>
          <w:szCs w:val="24"/>
        </w:rPr>
        <w:t xml:space="preserve"> 2023). Marine solutions were further marginalised since blue carbon was thought to be more complicated to measure and verify than forest carbon (Kari and Boettcher, 2024). Nonetheless, the UNFCCC goals 3 and 8 acknowledged the importance of the seas in the climate system (United Nations, 2010). According to some, almost all objectives are related to oceans and coastal habitats since they are incorporated into the global biodiversity framework (Scott, 2021). However, th</w:t>
      </w:r>
      <w:r w:rsidR="005734ED" w:rsidRPr="00B1503C">
        <w:rPr>
          <w:sz w:val="24"/>
          <w:szCs w:val="24"/>
        </w:rPr>
        <w:t xml:space="preserve">ese efforts </w:t>
      </w:r>
      <w:r w:rsidRPr="00B1503C">
        <w:rPr>
          <w:sz w:val="24"/>
          <w:szCs w:val="24"/>
        </w:rPr>
        <w:t>only acknowledge</w:t>
      </w:r>
      <w:r w:rsidR="005734ED" w:rsidRPr="00B1503C">
        <w:rPr>
          <w:sz w:val="24"/>
          <w:szCs w:val="24"/>
        </w:rPr>
        <w:t>d</w:t>
      </w:r>
      <w:r w:rsidRPr="00B1503C">
        <w:rPr>
          <w:sz w:val="24"/>
          <w:szCs w:val="24"/>
        </w:rPr>
        <w:t xml:space="preserve"> the role of importance of oceans with no forward action. </w:t>
      </w:r>
    </w:p>
    <w:p w14:paraId="352FC8F9" w14:textId="77777777" w:rsidR="007D3656" w:rsidRDefault="007D3656" w:rsidP="00B1503C">
      <w:pPr>
        <w:spacing w:line="360" w:lineRule="auto"/>
        <w:jc w:val="both"/>
        <w:rPr>
          <w:rStyle w:val="SubtleEmphasis"/>
          <w:color w:val="000000" w:themeColor="text1"/>
          <w:sz w:val="24"/>
          <w:szCs w:val="24"/>
        </w:rPr>
      </w:pPr>
    </w:p>
    <w:p w14:paraId="15A08CAB" w14:textId="77777777" w:rsidR="007D3656" w:rsidRDefault="007D3656" w:rsidP="00B1503C">
      <w:pPr>
        <w:spacing w:line="360" w:lineRule="auto"/>
        <w:jc w:val="both"/>
        <w:rPr>
          <w:rStyle w:val="SubtleEmphasis"/>
          <w:color w:val="000000" w:themeColor="text1"/>
          <w:sz w:val="28"/>
          <w:szCs w:val="28"/>
        </w:rPr>
      </w:pPr>
    </w:p>
    <w:p w14:paraId="1ED191FF" w14:textId="77777777" w:rsidR="007D3656" w:rsidRDefault="007D3656" w:rsidP="00B1503C">
      <w:pPr>
        <w:spacing w:line="360" w:lineRule="auto"/>
        <w:jc w:val="both"/>
        <w:rPr>
          <w:rStyle w:val="SubtleEmphasis"/>
          <w:color w:val="000000" w:themeColor="text1"/>
          <w:sz w:val="28"/>
          <w:szCs w:val="28"/>
        </w:rPr>
      </w:pPr>
    </w:p>
    <w:p w14:paraId="59913F2C" w14:textId="4B412FBF" w:rsidR="00FB13AB" w:rsidRPr="007D3656" w:rsidRDefault="00C61722" w:rsidP="00B1503C">
      <w:pPr>
        <w:spacing w:line="360" w:lineRule="auto"/>
        <w:jc w:val="both"/>
        <w:rPr>
          <w:rStyle w:val="SubtleEmphasis"/>
          <w:color w:val="000000" w:themeColor="text1"/>
          <w:sz w:val="28"/>
          <w:szCs w:val="28"/>
        </w:rPr>
      </w:pPr>
      <w:r w:rsidRPr="007D3656">
        <w:rPr>
          <w:rStyle w:val="SubtleEmphasis"/>
          <w:color w:val="000000" w:themeColor="text1"/>
          <w:sz w:val="28"/>
          <w:szCs w:val="28"/>
        </w:rPr>
        <w:lastRenderedPageBreak/>
        <w:t xml:space="preserve">2.2 COP 21 </w:t>
      </w:r>
    </w:p>
    <w:p w14:paraId="2985EDEC" w14:textId="77777777" w:rsidR="00595918" w:rsidRPr="00DE2A2D" w:rsidRDefault="00820377" w:rsidP="00595918">
      <w:pPr>
        <w:spacing w:line="360" w:lineRule="auto"/>
        <w:jc w:val="both"/>
        <w:rPr>
          <w:sz w:val="28"/>
          <w:szCs w:val="28"/>
        </w:rPr>
      </w:pPr>
      <w:r w:rsidRPr="00B1503C">
        <w:rPr>
          <w:sz w:val="24"/>
          <w:szCs w:val="24"/>
        </w:rPr>
        <w:t xml:space="preserve">                 </w:t>
      </w:r>
      <w:r w:rsidR="00595918" w:rsidRPr="00DE2A2D">
        <w:rPr>
          <w:sz w:val="24"/>
          <w:szCs w:val="24"/>
        </w:rPr>
        <w:t>COP 21 took place in Paris, France, from November 30</w:t>
      </w:r>
      <w:r w:rsidR="00595918">
        <w:rPr>
          <w:sz w:val="24"/>
          <w:szCs w:val="24"/>
        </w:rPr>
        <w:t>th</w:t>
      </w:r>
      <w:r w:rsidR="00595918" w:rsidRPr="00DE2A2D">
        <w:rPr>
          <w:sz w:val="24"/>
          <w:szCs w:val="24"/>
        </w:rPr>
        <w:t xml:space="preserve"> to December 12</w:t>
      </w:r>
      <w:r w:rsidR="00595918">
        <w:rPr>
          <w:sz w:val="24"/>
          <w:szCs w:val="24"/>
        </w:rPr>
        <w:t>th</w:t>
      </w:r>
      <w:r w:rsidR="00595918" w:rsidRPr="00DE2A2D">
        <w:rPr>
          <w:sz w:val="24"/>
          <w:szCs w:val="24"/>
        </w:rPr>
        <w:t>, 2015, and was pivotal in establishing the Paris Agreement, which aims to limit global warming to well below 2°C compared to pre-industrial levels (British Embassy Havana, 2015). The Agreement requires nations to revise their Nationally Determined Contributions (NDC</w:t>
      </w:r>
      <w:r w:rsidR="00595918">
        <w:rPr>
          <w:sz w:val="24"/>
          <w:szCs w:val="24"/>
        </w:rPr>
        <w:t>S</w:t>
      </w:r>
      <w:r w:rsidR="00595918" w:rsidRPr="00DE2A2D">
        <w:rPr>
          <w:sz w:val="24"/>
          <w:szCs w:val="24"/>
        </w:rPr>
        <w:t>) to strive for a 1.5°C target (UNFCCC, 2015). COP 21 also acknowledged the vital role of oceans in climate regulation, increasing focus on protecting marine environments</w:t>
      </w:r>
      <w:r w:rsidR="00595918">
        <w:rPr>
          <w:sz w:val="24"/>
          <w:szCs w:val="24"/>
        </w:rPr>
        <w:t xml:space="preserve">, </w:t>
      </w:r>
      <w:r w:rsidR="00595918" w:rsidRPr="00DE2A2D">
        <w:rPr>
          <w:sz w:val="24"/>
          <w:szCs w:val="24"/>
        </w:rPr>
        <w:t>particularly blue carbon ecosystems like mangroves, seagrasses, and salt marshes</w:t>
      </w:r>
      <w:r w:rsidR="00595918">
        <w:rPr>
          <w:sz w:val="24"/>
          <w:szCs w:val="24"/>
        </w:rPr>
        <w:t xml:space="preserve">, </w:t>
      </w:r>
      <w:r w:rsidR="00595918" w:rsidRPr="00DE2A2D">
        <w:rPr>
          <w:sz w:val="24"/>
          <w:szCs w:val="24"/>
        </w:rPr>
        <w:t>to enhance ocean resilience (UNFCCC, 2015).</w:t>
      </w:r>
    </w:p>
    <w:p w14:paraId="646D1F57" w14:textId="2FF1CC75" w:rsidR="00903D1D" w:rsidRPr="00B1503C" w:rsidRDefault="00595918" w:rsidP="007D3656">
      <w:pPr>
        <w:spacing w:line="360" w:lineRule="auto"/>
        <w:ind w:firstLine="720"/>
        <w:jc w:val="both"/>
        <w:rPr>
          <w:sz w:val="24"/>
          <w:szCs w:val="24"/>
        </w:rPr>
      </w:pPr>
      <w:r w:rsidRPr="00DE2A2D">
        <w:rPr>
          <w:sz w:val="24"/>
          <w:szCs w:val="24"/>
        </w:rPr>
        <w:t>Although COP 21 excluded blue carbon programs and marine emissions from shipping (Ecologist, 2017), it stressed the need to protect ecosystems, especially oceans, from shipping impacts. Moreover, the Paris Agreement lacks legally binding emission targets (Visual Code, 2015)</w:t>
      </w:r>
      <w:r>
        <w:rPr>
          <w:sz w:val="24"/>
          <w:szCs w:val="24"/>
        </w:rPr>
        <w:t>.</w:t>
      </w:r>
      <w:r w:rsidRPr="00DE2A2D">
        <w:rPr>
          <w:sz w:val="24"/>
          <w:szCs w:val="24"/>
        </w:rPr>
        <w:t xml:space="preserve"> </w:t>
      </w:r>
      <w:r>
        <w:rPr>
          <w:sz w:val="24"/>
          <w:szCs w:val="24"/>
        </w:rPr>
        <w:t>It</w:t>
      </w:r>
      <w:r w:rsidRPr="00DE2A2D">
        <w:rPr>
          <w:sz w:val="24"/>
          <w:szCs w:val="24"/>
        </w:rPr>
        <w:t xml:space="preserve"> faces challenges in regulating the global shipping industry, which hinder</w:t>
      </w:r>
      <w:r>
        <w:rPr>
          <w:sz w:val="24"/>
          <w:szCs w:val="24"/>
        </w:rPr>
        <w:t>s</w:t>
      </w:r>
      <w:r w:rsidRPr="00DE2A2D">
        <w:rPr>
          <w:sz w:val="24"/>
          <w:szCs w:val="24"/>
        </w:rPr>
        <w:t xml:space="preserve"> consensus on maritime emissions (Seatrade Maritime, 2015). Regulation was expected to be managed by the International Maritime Organisation (IMO) (The Maritime Executive, 2015)</w:t>
      </w:r>
      <w:r>
        <w:rPr>
          <w:sz w:val="24"/>
          <w:szCs w:val="24"/>
        </w:rPr>
        <w:t xml:space="preserve">. </w:t>
      </w:r>
      <w:r w:rsidRPr="00DE2A2D">
        <w:rPr>
          <w:sz w:val="24"/>
          <w:szCs w:val="24"/>
        </w:rPr>
        <w:t>Figure 2 shows that shipping still contributes significantly to global greenhouse gas emissions (European Commission, 2024). This regulatory gap undermines the Agreement’s objectives and highlights the need to integrate marine emissions into future climate accords (U.S. Department of Transportation, 2023).</w:t>
      </w:r>
    </w:p>
    <w:p w14:paraId="5418185E" w14:textId="77777777" w:rsidR="00E32D6C" w:rsidRPr="00B1503C" w:rsidRDefault="00F373BF" w:rsidP="00B1503C">
      <w:pPr>
        <w:spacing w:line="360" w:lineRule="auto"/>
        <w:jc w:val="both"/>
        <w:rPr>
          <w:sz w:val="24"/>
          <w:szCs w:val="24"/>
        </w:rPr>
      </w:pPr>
      <w:r w:rsidRPr="00B1503C">
        <w:rPr>
          <w:noProof/>
          <w:sz w:val="24"/>
          <w:szCs w:val="24"/>
        </w:rPr>
        <w:lastRenderedPageBreak/>
        <w:drawing>
          <wp:inline distT="0" distB="0" distL="0" distR="0" wp14:anchorId="17002FDF" wp14:editId="1B2DA332">
            <wp:extent cx="5832000" cy="3254283"/>
            <wp:effectExtent l="12700" t="12700" r="10160" b="10160"/>
            <wp:docPr id="1343422523"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43422523" name="Picture 1343422523"/>
                    <pic:cNvPicPr/>
                  </pic:nvPicPr>
                  <pic:blipFill rotWithShape="1">
                    <a:blip r:embed="rId10" cstate="print">
                      <a:extLst>
                        <a:ext uri="{BEBA8EAE-BF5A-486C-A8C5-ECC9F3942E4B}">
                          <a14:imgProps xmlns:a14="http://schemas.microsoft.com/office/drawing/2010/main">
                            <a14:imgLayer r:embed="rId11">
                              <a14:imgEffect>
                                <a14:sharpenSoften amount="9000"/>
                              </a14:imgEffect>
                              <a14:imgEffect>
                                <a14:brightnessContrast contrast="12000"/>
                              </a14:imgEffect>
                            </a14:imgLayer>
                          </a14:imgProps>
                        </a:ext>
                        <a:ext uri="{28A0092B-C50C-407E-A947-70E740481C1C}">
                          <a14:useLocalDpi xmlns:a14="http://schemas.microsoft.com/office/drawing/2010/main" val="0"/>
                        </a:ext>
                      </a:extLst>
                    </a:blip>
                    <a:srcRect b="30448"/>
                    <a:stretch/>
                  </pic:blipFill>
                  <pic:spPr bwMode="auto">
                    <a:xfrm>
                      <a:off x="0" y="0"/>
                      <a:ext cx="5832000" cy="3254283"/>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28B7CD2" w14:textId="2CAB9A2A" w:rsidR="00E26448" w:rsidRPr="007D3656" w:rsidRDefault="00E32D6C" w:rsidP="00B1503C">
      <w:pPr>
        <w:spacing w:line="360" w:lineRule="auto"/>
        <w:jc w:val="both"/>
        <w:rPr>
          <w:sz w:val="18"/>
          <w:szCs w:val="18"/>
        </w:rPr>
      </w:pPr>
      <w:r w:rsidRPr="007D3656">
        <w:rPr>
          <w:i/>
          <w:iCs/>
          <w:sz w:val="18"/>
          <w:szCs w:val="18"/>
        </w:rPr>
        <w:t>Figure</w:t>
      </w:r>
      <w:r w:rsidR="00191AE3" w:rsidRPr="007D3656">
        <w:rPr>
          <w:i/>
          <w:iCs/>
          <w:sz w:val="18"/>
          <w:szCs w:val="18"/>
        </w:rPr>
        <w:t xml:space="preserve"> 2.</w:t>
      </w:r>
      <w:r w:rsidR="008962CE" w:rsidRPr="007D3656">
        <w:rPr>
          <w:i/>
          <w:iCs/>
          <w:sz w:val="18"/>
          <w:szCs w:val="18"/>
        </w:rPr>
        <w:t xml:space="preserve"> </w:t>
      </w:r>
      <w:r w:rsidR="00191AE3" w:rsidRPr="007D3656">
        <w:rPr>
          <w:sz w:val="18"/>
          <w:szCs w:val="18"/>
        </w:rPr>
        <w:t>S</w:t>
      </w:r>
      <w:r w:rsidR="008962CE" w:rsidRPr="007D3656">
        <w:rPr>
          <w:sz w:val="18"/>
          <w:szCs w:val="18"/>
        </w:rPr>
        <w:t xml:space="preserve">howing the direct Corporate GHG emissions </w:t>
      </w:r>
      <w:r w:rsidR="00CB03AD" w:rsidRPr="007D3656">
        <w:rPr>
          <w:sz w:val="18"/>
          <w:szCs w:val="18"/>
        </w:rPr>
        <w:t xml:space="preserve">for Aviation &amp; Shipping </w:t>
      </w:r>
      <w:r w:rsidR="008962CE" w:rsidRPr="007D3656">
        <w:rPr>
          <w:sz w:val="18"/>
          <w:szCs w:val="18"/>
        </w:rPr>
        <w:t>disclosed (Corporate Disclosure Project (CDP), 2022)</w:t>
      </w:r>
    </w:p>
    <w:p w14:paraId="5FF7AD02" w14:textId="2C14CCF9" w:rsidR="00FB13AB" w:rsidRPr="00B1503C" w:rsidRDefault="00400AA6" w:rsidP="007D3656">
      <w:pPr>
        <w:spacing w:line="360" w:lineRule="auto"/>
        <w:ind w:firstLine="720"/>
        <w:jc w:val="both"/>
        <w:rPr>
          <w:sz w:val="24"/>
          <w:szCs w:val="24"/>
        </w:rPr>
      </w:pPr>
      <w:r w:rsidRPr="00B1503C">
        <w:rPr>
          <w:sz w:val="24"/>
          <w:szCs w:val="24"/>
        </w:rPr>
        <w:t>Island States (SIDS) were crucial in the COP21 talks and the execution of the Paris Agreement (</w:t>
      </w:r>
      <w:proofErr w:type="spellStart"/>
      <w:r w:rsidRPr="00B1503C">
        <w:rPr>
          <w:sz w:val="24"/>
          <w:szCs w:val="24"/>
        </w:rPr>
        <w:t>Ourbak</w:t>
      </w:r>
      <w:proofErr w:type="spellEnd"/>
      <w:r w:rsidRPr="00B1503C">
        <w:rPr>
          <w:sz w:val="24"/>
          <w:szCs w:val="24"/>
        </w:rPr>
        <w:t xml:space="preserve"> and Magnan, 2017). </w:t>
      </w:r>
      <w:r w:rsidR="00E26448" w:rsidRPr="00B1503C">
        <w:rPr>
          <w:sz w:val="24"/>
          <w:szCs w:val="24"/>
        </w:rPr>
        <w:t>Islands that face the harsh effects of climate change severely took</w:t>
      </w:r>
      <w:r w:rsidRPr="00B1503C">
        <w:rPr>
          <w:sz w:val="24"/>
          <w:szCs w:val="24"/>
        </w:rPr>
        <w:t xml:space="preserve"> the lead in announcing plans to reduce greenhouse gas emissions to meet a long-term temperature goal. COP21 did not, however, adequately fund developing countries' transition to a low-carbon economy and climate change adaptation (Bookings, 2015). For poor nations to confront the consequences of climate change and make sustainable progress, funding support is essential (UNDP, 2023). </w:t>
      </w:r>
      <w:r w:rsidR="00E26448" w:rsidRPr="00B1503C">
        <w:rPr>
          <w:sz w:val="24"/>
          <w:szCs w:val="24"/>
        </w:rPr>
        <w:t xml:space="preserve">This </w:t>
      </w:r>
      <w:r w:rsidR="00FB13AB" w:rsidRPr="00B1503C">
        <w:rPr>
          <w:sz w:val="24"/>
          <w:szCs w:val="24"/>
        </w:rPr>
        <w:t xml:space="preserve">COP paved the way for future discussions relating to the oceans, </w:t>
      </w:r>
      <w:r w:rsidR="00E26448" w:rsidRPr="00B1503C">
        <w:rPr>
          <w:sz w:val="24"/>
          <w:szCs w:val="24"/>
        </w:rPr>
        <w:t xml:space="preserve">but </w:t>
      </w:r>
      <w:r w:rsidR="00FB13AB" w:rsidRPr="00B1503C">
        <w:rPr>
          <w:sz w:val="24"/>
          <w:szCs w:val="24"/>
        </w:rPr>
        <w:t>the absence of enforceable commitments highlighted the ongoing disregard for marine ecosystems within global climate policies.</w:t>
      </w:r>
      <w:r w:rsidR="00820377" w:rsidRPr="00B1503C">
        <w:rPr>
          <w:sz w:val="24"/>
          <w:szCs w:val="24"/>
        </w:rPr>
        <w:t xml:space="preserve"> </w:t>
      </w:r>
    </w:p>
    <w:p w14:paraId="11E4FC67" w14:textId="77777777" w:rsidR="00820377" w:rsidRPr="00B1503C" w:rsidRDefault="00820377" w:rsidP="00B1503C">
      <w:pPr>
        <w:spacing w:line="360" w:lineRule="auto"/>
        <w:jc w:val="both"/>
        <w:rPr>
          <w:sz w:val="24"/>
          <w:szCs w:val="24"/>
        </w:rPr>
      </w:pPr>
    </w:p>
    <w:p w14:paraId="47295991" w14:textId="64CB4B36" w:rsidR="00820377" w:rsidRPr="007D3656" w:rsidRDefault="00820377" w:rsidP="00B1503C">
      <w:pPr>
        <w:spacing w:line="360" w:lineRule="auto"/>
        <w:jc w:val="both"/>
        <w:rPr>
          <w:rStyle w:val="SubtleEmphasis"/>
          <w:color w:val="000000" w:themeColor="text1"/>
          <w:sz w:val="28"/>
          <w:szCs w:val="28"/>
        </w:rPr>
      </w:pPr>
      <w:r w:rsidRPr="007D3656">
        <w:rPr>
          <w:rStyle w:val="SubtleEmphasis"/>
          <w:color w:val="000000" w:themeColor="text1"/>
          <w:sz w:val="28"/>
          <w:szCs w:val="28"/>
        </w:rPr>
        <w:t>2.3 COP 25</w:t>
      </w:r>
    </w:p>
    <w:p w14:paraId="432890FB" w14:textId="27229441" w:rsidR="00D9288B" w:rsidRPr="00B1503C" w:rsidRDefault="00F56C18" w:rsidP="00E725AB">
      <w:pPr>
        <w:spacing w:line="360" w:lineRule="auto"/>
        <w:ind w:firstLine="720"/>
        <w:jc w:val="both"/>
        <w:rPr>
          <w:sz w:val="24"/>
          <w:szCs w:val="24"/>
        </w:rPr>
      </w:pPr>
      <w:r w:rsidRPr="00B1503C">
        <w:rPr>
          <w:sz w:val="24"/>
          <w:szCs w:val="24"/>
        </w:rPr>
        <w:t>COP 25</w:t>
      </w:r>
      <w:r w:rsidR="001D0771" w:rsidRPr="00B1503C">
        <w:rPr>
          <w:sz w:val="24"/>
          <w:szCs w:val="24"/>
        </w:rPr>
        <w:t>,</w:t>
      </w:r>
      <w:r w:rsidRPr="00B1503C">
        <w:rPr>
          <w:sz w:val="24"/>
          <w:szCs w:val="24"/>
        </w:rPr>
        <w:t xml:space="preserve"> also known as</w:t>
      </w:r>
      <w:r w:rsidR="00F27B5E" w:rsidRPr="00B1503C">
        <w:rPr>
          <w:sz w:val="24"/>
          <w:szCs w:val="24"/>
        </w:rPr>
        <w:t xml:space="preserve"> the</w:t>
      </w:r>
      <w:r w:rsidRPr="00B1503C">
        <w:rPr>
          <w:sz w:val="24"/>
          <w:szCs w:val="24"/>
        </w:rPr>
        <w:t xml:space="preserve"> </w:t>
      </w:r>
      <w:r w:rsidR="00F27B5E" w:rsidRPr="00B1503C">
        <w:rPr>
          <w:sz w:val="24"/>
          <w:szCs w:val="24"/>
        </w:rPr>
        <w:t>‘</w:t>
      </w:r>
      <w:r w:rsidRPr="00B1503C">
        <w:rPr>
          <w:sz w:val="24"/>
          <w:szCs w:val="24"/>
        </w:rPr>
        <w:t>Blue COP</w:t>
      </w:r>
      <w:r w:rsidR="001D0771" w:rsidRPr="00B1503C">
        <w:rPr>
          <w:sz w:val="24"/>
          <w:szCs w:val="24"/>
        </w:rPr>
        <w:t>,</w:t>
      </w:r>
      <w:r w:rsidR="00F27B5E" w:rsidRPr="00B1503C">
        <w:rPr>
          <w:sz w:val="24"/>
          <w:szCs w:val="24"/>
        </w:rPr>
        <w:t>’</w:t>
      </w:r>
      <w:r w:rsidRPr="00B1503C">
        <w:rPr>
          <w:sz w:val="24"/>
          <w:szCs w:val="24"/>
        </w:rPr>
        <w:t xml:space="preserve"> took place in Madrid, Spain, from December 2 to December 13, 2019</w:t>
      </w:r>
      <w:r w:rsidR="001D0771" w:rsidRPr="00B1503C">
        <w:rPr>
          <w:sz w:val="24"/>
          <w:szCs w:val="24"/>
        </w:rPr>
        <w:t xml:space="preserve"> (Evans and </w:t>
      </w:r>
      <w:proofErr w:type="spellStart"/>
      <w:r w:rsidR="001D0771" w:rsidRPr="00B1503C">
        <w:rPr>
          <w:sz w:val="24"/>
          <w:szCs w:val="24"/>
        </w:rPr>
        <w:t>Gabbatiss</w:t>
      </w:r>
      <w:proofErr w:type="spellEnd"/>
      <w:r w:rsidR="001D0771" w:rsidRPr="00B1503C">
        <w:rPr>
          <w:sz w:val="24"/>
          <w:szCs w:val="24"/>
        </w:rPr>
        <w:t>, 2019). It</w:t>
      </w:r>
      <w:r w:rsidRPr="00B1503C">
        <w:rPr>
          <w:sz w:val="24"/>
          <w:szCs w:val="24"/>
        </w:rPr>
        <w:t xml:space="preserve"> is recognised for its emphasis on finalising the Paris Agreement, especially the regulations governing carbon markets and international collaboration under Article 6 (UNFCCC, 2023).  </w:t>
      </w:r>
      <w:r w:rsidR="00D9288B" w:rsidRPr="00B1503C">
        <w:rPr>
          <w:sz w:val="24"/>
          <w:szCs w:val="24"/>
        </w:rPr>
        <w:t xml:space="preserve">The meeting </w:t>
      </w:r>
      <w:r w:rsidR="00F27B5E" w:rsidRPr="00B1503C">
        <w:rPr>
          <w:sz w:val="24"/>
          <w:szCs w:val="24"/>
        </w:rPr>
        <w:lastRenderedPageBreak/>
        <w:t xml:space="preserve">developed </w:t>
      </w:r>
      <w:r w:rsidR="00D9288B" w:rsidRPr="00B1503C">
        <w:rPr>
          <w:sz w:val="24"/>
          <w:szCs w:val="24"/>
        </w:rPr>
        <w:t xml:space="preserve">the Blue COP concept by showcasing ORRAA's efforts to finance ocean-related climate risks (Global Climate Action, 2019). Ocean-based climate solutions such as carbon capture, sustainable fishing, and renewable marine energy were </w:t>
      </w:r>
      <w:r w:rsidR="00F27B5E" w:rsidRPr="00B1503C">
        <w:rPr>
          <w:sz w:val="24"/>
          <w:szCs w:val="24"/>
        </w:rPr>
        <w:t xml:space="preserve">finally </w:t>
      </w:r>
      <w:r w:rsidR="00D9288B" w:rsidRPr="00B1503C">
        <w:rPr>
          <w:sz w:val="24"/>
          <w:szCs w:val="24"/>
        </w:rPr>
        <w:t xml:space="preserve">highlighted (United Nations, 2019; IPCC, 2019). To improve emission reduction efforts, address climate change, and offer technical assistance, COP 25 also included a dedicated </w:t>
      </w:r>
      <w:r w:rsidR="009E5C63" w:rsidRPr="00B1503C">
        <w:rPr>
          <w:sz w:val="24"/>
          <w:szCs w:val="24"/>
        </w:rPr>
        <w:t>Ocean D</w:t>
      </w:r>
      <w:r w:rsidR="00D9288B" w:rsidRPr="00B1503C">
        <w:rPr>
          <w:sz w:val="24"/>
          <w:szCs w:val="24"/>
        </w:rPr>
        <w:t>ay</w:t>
      </w:r>
      <w:r w:rsidR="001D0771" w:rsidRPr="00B1503C">
        <w:rPr>
          <w:sz w:val="24"/>
          <w:szCs w:val="24"/>
        </w:rPr>
        <w:t>, an event highlighting marine conservation and sustainable ocean management</w:t>
      </w:r>
      <w:r w:rsidR="00D9288B" w:rsidRPr="00B1503C">
        <w:rPr>
          <w:sz w:val="24"/>
          <w:szCs w:val="24"/>
        </w:rPr>
        <w:t xml:space="preserve"> (IISD, 2022) </w:t>
      </w:r>
    </w:p>
    <w:p w14:paraId="3BB515BF" w14:textId="69DA1F91" w:rsidR="00FB13AB" w:rsidRPr="007D3656" w:rsidRDefault="00D9288B" w:rsidP="007D3656">
      <w:pPr>
        <w:spacing w:line="360" w:lineRule="auto"/>
        <w:ind w:firstLine="720"/>
        <w:jc w:val="both"/>
        <w:rPr>
          <w:rFonts w:eastAsia="Times New Roman"/>
          <w:sz w:val="24"/>
          <w:szCs w:val="24"/>
          <w:lang w:eastAsia="en-GB"/>
          <w14:ligatures w14:val="none"/>
        </w:rPr>
      </w:pPr>
      <w:r w:rsidRPr="00B1503C">
        <w:rPr>
          <w:sz w:val="24"/>
          <w:szCs w:val="24"/>
        </w:rPr>
        <w:t xml:space="preserve">Despite its achievements, COP 25 had several significant </w:t>
      </w:r>
      <w:r w:rsidR="001D0771" w:rsidRPr="00B1503C">
        <w:rPr>
          <w:sz w:val="24"/>
          <w:szCs w:val="24"/>
        </w:rPr>
        <w:t>challenges.</w:t>
      </w:r>
      <w:r w:rsidRPr="00B1503C">
        <w:rPr>
          <w:sz w:val="24"/>
          <w:szCs w:val="24"/>
        </w:rPr>
        <w:t xml:space="preserve"> </w:t>
      </w:r>
      <w:r w:rsidR="00E83A4B" w:rsidRPr="00B1503C">
        <w:rPr>
          <w:sz w:val="24"/>
          <w:szCs w:val="24"/>
        </w:rPr>
        <w:t xml:space="preserve">Notably, the conference delayed the completion of the regulations for international carbon markets as stipulated in Article 6 of the Paris Agreement, due to ongoing disputes concerning essential methodologies and accountability standards </w:t>
      </w:r>
      <w:r w:rsidRPr="00B1503C">
        <w:rPr>
          <w:sz w:val="24"/>
          <w:szCs w:val="24"/>
        </w:rPr>
        <w:t xml:space="preserve">(Hood, 2019). Since several countries did not commit to emission reduction objectives, the lack of ambition in addressing climate change was questioned (Dooley, 2019). Furthermore, COP 25 failed to get sufficient finance and enforcement measures to promote ocean-based climate solutions </w:t>
      </w:r>
      <w:r w:rsidR="00F27B5E" w:rsidRPr="00B1503C">
        <w:rPr>
          <w:sz w:val="24"/>
          <w:szCs w:val="24"/>
        </w:rPr>
        <w:t>(</w:t>
      </w:r>
      <w:r w:rsidRPr="00B1503C">
        <w:rPr>
          <w:sz w:val="24"/>
          <w:szCs w:val="24"/>
        </w:rPr>
        <w:t>such as carbon sequestration, sustainable fisheries, and marine renewable energy</w:t>
      </w:r>
      <w:r w:rsidR="00F27B5E" w:rsidRPr="00B1503C">
        <w:rPr>
          <w:sz w:val="24"/>
          <w:szCs w:val="24"/>
        </w:rPr>
        <w:t xml:space="preserve"> mentioned above)</w:t>
      </w:r>
      <w:r w:rsidRPr="00B1503C">
        <w:rPr>
          <w:sz w:val="24"/>
          <w:szCs w:val="24"/>
        </w:rPr>
        <w:t xml:space="preserve">, despite emphasising their significance (Anais, 2019). </w:t>
      </w:r>
      <w:r w:rsidRPr="00B1503C">
        <w:rPr>
          <w:rFonts w:eastAsia="Times New Roman"/>
          <w:sz w:val="24"/>
          <w:szCs w:val="24"/>
          <w:lang w:eastAsia="en-GB"/>
          <w14:ligatures w14:val="none"/>
        </w:rPr>
        <w:t>Ocean-based climate solutions were, therefore, less successful, impeding attempts to safeguard marine ecosystems due to the difficulty of establishing particular binding agreements for carbon markets, as well as the absence of adequate finance and enforcement mechanisms (Wood and Ashford, 2023).</w:t>
      </w:r>
      <w:r w:rsidRPr="00B1503C">
        <w:rPr>
          <w:rFonts w:eastAsia="Times New Roman"/>
          <w:sz w:val="24"/>
          <w:szCs w:val="24"/>
          <w:lang w:eastAsia="en-GB"/>
          <w14:ligatures w14:val="none"/>
        </w:rPr>
        <w:br/>
      </w:r>
    </w:p>
    <w:p w14:paraId="656037CD" w14:textId="672B8942" w:rsidR="00F56C18" w:rsidRPr="007D3656" w:rsidRDefault="00F56C18" w:rsidP="00B1503C">
      <w:pPr>
        <w:spacing w:line="360" w:lineRule="auto"/>
        <w:jc w:val="both"/>
        <w:rPr>
          <w:rStyle w:val="SubtleEmphasis"/>
          <w:color w:val="000000" w:themeColor="text1"/>
          <w:sz w:val="28"/>
          <w:szCs w:val="28"/>
        </w:rPr>
      </w:pPr>
      <w:r w:rsidRPr="007D3656">
        <w:rPr>
          <w:rStyle w:val="SubtleEmphasis"/>
          <w:color w:val="000000" w:themeColor="text1"/>
          <w:sz w:val="28"/>
          <w:szCs w:val="28"/>
        </w:rPr>
        <w:t>2.4 COP 26</w:t>
      </w:r>
      <w:r w:rsidR="00B45072" w:rsidRPr="007D3656">
        <w:rPr>
          <w:rStyle w:val="SubtleEmphasis"/>
          <w:color w:val="000000" w:themeColor="text1"/>
          <w:sz w:val="28"/>
          <w:szCs w:val="28"/>
        </w:rPr>
        <w:t xml:space="preserve"> </w:t>
      </w:r>
      <w:r w:rsidR="00E32D6C" w:rsidRPr="007D3656">
        <w:rPr>
          <w:rStyle w:val="SubtleEmphasis"/>
          <w:color w:val="000000" w:themeColor="text1"/>
          <w:sz w:val="28"/>
          <w:szCs w:val="28"/>
        </w:rPr>
        <w:t>and</w:t>
      </w:r>
      <w:r w:rsidR="00B45072" w:rsidRPr="007D3656">
        <w:rPr>
          <w:rStyle w:val="SubtleEmphasis"/>
          <w:color w:val="000000" w:themeColor="text1"/>
          <w:sz w:val="28"/>
          <w:szCs w:val="28"/>
        </w:rPr>
        <w:t xml:space="preserve"> 27</w:t>
      </w:r>
    </w:p>
    <w:p w14:paraId="56695269" w14:textId="78C9E07A" w:rsidR="00EB2BA3" w:rsidRPr="00B1503C" w:rsidRDefault="00F27B5E" w:rsidP="007D3656">
      <w:pPr>
        <w:spacing w:line="360" w:lineRule="auto"/>
        <w:ind w:firstLine="720"/>
        <w:jc w:val="both"/>
        <w:rPr>
          <w:sz w:val="24"/>
          <w:szCs w:val="24"/>
        </w:rPr>
      </w:pPr>
      <w:r w:rsidRPr="00B1503C">
        <w:rPr>
          <w:sz w:val="24"/>
          <w:szCs w:val="24"/>
        </w:rPr>
        <w:t>COP 26 saw the introduction of t</w:t>
      </w:r>
      <w:r w:rsidR="00EB2BA3" w:rsidRPr="00B1503C">
        <w:rPr>
          <w:sz w:val="24"/>
          <w:szCs w:val="24"/>
        </w:rPr>
        <w:t>he Glasgow Climate Pact, which aim</w:t>
      </w:r>
      <w:r w:rsidR="00D9288B" w:rsidRPr="00B1503C">
        <w:rPr>
          <w:sz w:val="24"/>
          <w:szCs w:val="24"/>
        </w:rPr>
        <w:t>ed</w:t>
      </w:r>
      <w:r w:rsidR="00EB2BA3" w:rsidRPr="00B1503C">
        <w:rPr>
          <w:sz w:val="24"/>
          <w:szCs w:val="24"/>
        </w:rPr>
        <w:t xml:space="preserve"> to improve climate resilience, reduce greenhouse gas emissions, and secure necessary finance</w:t>
      </w:r>
      <w:r w:rsidRPr="00B1503C">
        <w:rPr>
          <w:sz w:val="24"/>
          <w:szCs w:val="24"/>
        </w:rPr>
        <w:t xml:space="preserve">. The COP 26 meeting held </w:t>
      </w:r>
      <w:r w:rsidR="00EB2BA3" w:rsidRPr="00B1503C">
        <w:rPr>
          <w:sz w:val="24"/>
          <w:szCs w:val="24"/>
        </w:rPr>
        <w:t>in November 2021 in Glasgow</w:t>
      </w:r>
      <w:r w:rsidRPr="00B1503C">
        <w:rPr>
          <w:sz w:val="24"/>
          <w:szCs w:val="24"/>
        </w:rPr>
        <w:t xml:space="preserve"> </w:t>
      </w:r>
      <w:r w:rsidR="009E5C63" w:rsidRPr="00B1503C">
        <w:rPr>
          <w:sz w:val="24"/>
          <w:szCs w:val="24"/>
        </w:rPr>
        <w:t>saw reaffirmation</w:t>
      </w:r>
      <w:r w:rsidR="00EB2BA3" w:rsidRPr="00B1503C">
        <w:rPr>
          <w:sz w:val="24"/>
          <w:szCs w:val="24"/>
        </w:rPr>
        <w:t xml:space="preserve"> of the $100 billion yearly climate funding promise and the commitment to phase down unabated coal power </w:t>
      </w:r>
      <w:r w:rsidR="00E83A4B" w:rsidRPr="00B1503C">
        <w:rPr>
          <w:sz w:val="24"/>
          <w:szCs w:val="24"/>
        </w:rPr>
        <w:t xml:space="preserve">(Harvey, 2021). </w:t>
      </w:r>
      <w:r w:rsidR="00EB2BA3" w:rsidRPr="00B1503C">
        <w:rPr>
          <w:sz w:val="24"/>
          <w:szCs w:val="24"/>
        </w:rPr>
        <w:t xml:space="preserve">A Loss and Damage Fund for at-risk nations was established at COP 27, which took place in Sharm el-Sheikh, Egypt, in November 2022. The agreement to keep temperature increases to 1.5°C was also upheld, businesses and institutions were held to a higher standard of accountability, and financial aid for </w:t>
      </w:r>
      <w:r w:rsidR="00EB2BA3" w:rsidRPr="00B1503C">
        <w:rPr>
          <w:sz w:val="24"/>
          <w:szCs w:val="24"/>
        </w:rPr>
        <w:lastRenderedPageBreak/>
        <w:t xml:space="preserve">developing countries was made easier (Meriläinen, 2022). </w:t>
      </w:r>
      <w:r w:rsidR="00BF6F15" w:rsidRPr="00B1503C">
        <w:rPr>
          <w:sz w:val="24"/>
          <w:szCs w:val="24"/>
        </w:rPr>
        <w:t xml:space="preserve">The ocean was also seen by COP27 as an alternative solution for climate change and an essential resource for adaptation and mitigation (IAEA, 2022). Scientists convened to talk about blue carbon and how it may be used to achieve the goals outlined in the Paris Agreement. Along with the necessity of maintaining vegetated coastal habitats such </w:t>
      </w:r>
      <w:r w:rsidR="00F63B37" w:rsidRPr="00B1503C">
        <w:rPr>
          <w:sz w:val="24"/>
          <w:szCs w:val="24"/>
        </w:rPr>
        <w:t xml:space="preserve">as </w:t>
      </w:r>
      <w:r w:rsidR="00BF6F15" w:rsidRPr="00B1503C">
        <w:rPr>
          <w:sz w:val="24"/>
          <w:szCs w:val="24"/>
        </w:rPr>
        <w:t>salt marshes, mangroves, and seagrass meadows, the need for research and development in this field was also emphasi</w:t>
      </w:r>
      <w:r w:rsidR="00684040" w:rsidRPr="00B1503C">
        <w:rPr>
          <w:sz w:val="24"/>
          <w:szCs w:val="24"/>
        </w:rPr>
        <w:t>s</w:t>
      </w:r>
      <w:r w:rsidR="00BF6F15" w:rsidRPr="00B1503C">
        <w:rPr>
          <w:sz w:val="24"/>
          <w:szCs w:val="24"/>
        </w:rPr>
        <w:t>ed (Global Climate Action, 2022).</w:t>
      </w:r>
    </w:p>
    <w:p w14:paraId="7BE26D39" w14:textId="73B5903E" w:rsidR="00EB2BA3" w:rsidRPr="00B1503C" w:rsidRDefault="004A1977" w:rsidP="007D3656">
      <w:pPr>
        <w:spacing w:line="360" w:lineRule="auto"/>
        <w:ind w:firstLine="720"/>
        <w:jc w:val="both"/>
        <w:rPr>
          <w:rFonts w:eastAsia="Times New Roman"/>
          <w:sz w:val="24"/>
          <w:szCs w:val="24"/>
          <w:lang w:eastAsia="en-GB"/>
          <w14:ligatures w14:val="none"/>
        </w:rPr>
      </w:pPr>
      <w:r w:rsidRPr="00B1503C">
        <w:rPr>
          <w:sz w:val="24"/>
          <w:szCs w:val="24"/>
        </w:rPr>
        <w:t xml:space="preserve">COP 26 and COP 27 encountered several difficulties despite their achievements. The final COP 26 agreement failed to win significant emission reduction commitments and merely called for a phase-down of coal, not a phase-out (Mackey and Hales, 2021). Additionally, the summit failed to obtain the required financial commitments to assist developing countries with their </w:t>
      </w:r>
      <w:r w:rsidR="00B378ED" w:rsidRPr="00B1503C">
        <w:rPr>
          <w:sz w:val="24"/>
          <w:szCs w:val="24"/>
        </w:rPr>
        <w:t xml:space="preserve">ocean-based </w:t>
      </w:r>
      <w:r w:rsidRPr="00B1503C">
        <w:rPr>
          <w:sz w:val="24"/>
          <w:szCs w:val="24"/>
        </w:rPr>
        <w:t xml:space="preserve">climate projects (King's College London, 2021). </w:t>
      </w:r>
      <w:r w:rsidR="00B378ED" w:rsidRPr="00B1503C">
        <w:rPr>
          <w:sz w:val="24"/>
          <w:szCs w:val="24"/>
        </w:rPr>
        <w:t>Critically</w:t>
      </w:r>
      <w:r w:rsidRPr="00B1503C">
        <w:rPr>
          <w:sz w:val="24"/>
          <w:szCs w:val="24"/>
        </w:rPr>
        <w:t>, the p</w:t>
      </w:r>
      <w:r w:rsidR="00824FFD" w:rsidRPr="00B1503C">
        <w:rPr>
          <w:sz w:val="24"/>
          <w:szCs w:val="24"/>
        </w:rPr>
        <w:t>H</w:t>
      </w:r>
      <w:r w:rsidRPr="00B1503C">
        <w:rPr>
          <w:sz w:val="24"/>
          <w:szCs w:val="24"/>
        </w:rPr>
        <w:t xml:space="preserve"> of the ocean has risen by around 30% in the past 200 years after remaining constant for more than 800,000 years, a problem that COP 26 neglected to address (Scott, 2021).</w:t>
      </w:r>
      <w:r w:rsidR="00824FFD" w:rsidRPr="00B1503C">
        <w:rPr>
          <w:sz w:val="24"/>
          <w:szCs w:val="24"/>
        </w:rPr>
        <w:t xml:space="preserve"> Increased atmospheric CO₂ dissolves in seawater to form carbonic acid, which releases hydrogen ions and lowers ocean pH, a process known as ocean acidification (NOAA, 2025). </w:t>
      </w:r>
      <w:r w:rsidRPr="00B1503C">
        <w:rPr>
          <w:sz w:val="24"/>
          <w:szCs w:val="24"/>
        </w:rPr>
        <w:t xml:space="preserve"> Despite establishing a Loss and Damage Fund, COP 27 failed to substantially cut emissions from fossil fuels, casting doubt on the 1.5°C target (Mathis, 2022). </w:t>
      </w:r>
      <w:r w:rsidRPr="00B1503C">
        <w:rPr>
          <w:rFonts w:eastAsia="Times New Roman"/>
          <w:sz w:val="24"/>
          <w:szCs w:val="24"/>
          <w:lang w:eastAsia="en-GB"/>
          <w14:ligatures w14:val="none"/>
        </w:rPr>
        <w:t xml:space="preserve">Decision-making on climate change was hampered by </w:t>
      </w:r>
      <w:r w:rsidR="00B378ED" w:rsidRPr="00B1503C">
        <w:rPr>
          <w:rFonts w:eastAsia="Times New Roman"/>
          <w:sz w:val="24"/>
          <w:szCs w:val="24"/>
          <w:lang w:eastAsia="en-GB"/>
          <w14:ligatures w14:val="none"/>
        </w:rPr>
        <w:t xml:space="preserve">emerging </w:t>
      </w:r>
      <w:r w:rsidRPr="00B1503C">
        <w:rPr>
          <w:rFonts w:eastAsia="Times New Roman"/>
          <w:sz w:val="24"/>
          <w:szCs w:val="24"/>
          <w:lang w:eastAsia="en-GB"/>
          <w14:ligatures w14:val="none"/>
        </w:rPr>
        <w:t>geopolitical issues, especially the Russia-Ukraine conflict (UCL, 2022).</w:t>
      </w:r>
    </w:p>
    <w:p w14:paraId="64FE2FED" w14:textId="784BD3E6" w:rsidR="00226A61" w:rsidRPr="007D3656" w:rsidRDefault="00EB2BA3" w:rsidP="007D3656">
      <w:pPr>
        <w:spacing w:line="360" w:lineRule="auto"/>
        <w:ind w:firstLine="720"/>
        <w:jc w:val="both"/>
        <w:rPr>
          <w:rStyle w:val="SubtleEmphasis"/>
          <w:i w:val="0"/>
          <w:iCs w:val="0"/>
          <w:color w:val="auto"/>
          <w:sz w:val="24"/>
          <w:szCs w:val="24"/>
        </w:rPr>
      </w:pPr>
      <w:r w:rsidRPr="00B1503C">
        <w:rPr>
          <w:sz w:val="24"/>
          <w:szCs w:val="24"/>
        </w:rPr>
        <w:t>Despite the critical need for action, COP 26 and COP 27 continued to fall short of supplying full</w:t>
      </w:r>
      <w:r w:rsidR="00824FFD" w:rsidRPr="00B1503C">
        <w:rPr>
          <w:sz w:val="24"/>
          <w:szCs w:val="24"/>
        </w:rPr>
        <w:t>,</w:t>
      </w:r>
      <w:r w:rsidRPr="00B1503C">
        <w:rPr>
          <w:sz w:val="24"/>
          <w:szCs w:val="24"/>
        </w:rPr>
        <w:t xml:space="preserve"> </w:t>
      </w:r>
      <w:r w:rsidR="00B378ED" w:rsidRPr="00B1503C">
        <w:rPr>
          <w:sz w:val="24"/>
          <w:szCs w:val="24"/>
        </w:rPr>
        <w:t xml:space="preserve">tangible </w:t>
      </w:r>
      <w:r w:rsidRPr="00B1503C">
        <w:rPr>
          <w:sz w:val="24"/>
          <w:szCs w:val="24"/>
        </w:rPr>
        <w:t>support for ocean conservation. To prevent further damage and loss to ocean ecosystems, coastal habitats, and marine biodiversity highlight</w:t>
      </w:r>
      <w:r w:rsidR="00824FFD" w:rsidRPr="00B1503C">
        <w:rPr>
          <w:sz w:val="24"/>
          <w:szCs w:val="24"/>
        </w:rPr>
        <w:t>s</w:t>
      </w:r>
      <w:r w:rsidRPr="00B1503C">
        <w:rPr>
          <w:sz w:val="24"/>
          <w:szCs w:val="24"/>
        </w:rPr>
        <w:t xml:space="preserve"> the ongoing struggle to prioritise ocean health in climate discussions.</w:t>
      </w:r>
      <w:r w:rsidR="00824FFD" w:rsidRPr="00B1503C">
        <w:rPr>
          <w:sz w:val="24"/>
          <w:szCs w:val="24"/>
        </w:rPr>
        <w:t xml:space="preserve"> Coordinated global action is essential to address threats like pollution, overfishing, and climate change (Public, 2024).  </w:t>
      </w:r>
    </w:p>
    <w:p w14:paraId="1E724FCF" w14:textId="77777777" w:rsidR="000C652E" w:rsidRDefault="000C652E" w:rsidP="00B1503C">
      <w:pPr>
        <w:spacing w:line="360" w:lineRule="auto"/>
        <w:jc w:val="both"/>
        <w:rPr>
          <w:rStyle w:val="SubtleEmphasis"/>
          <w:color w:val="000000" w:themeColor="text1"/>
          <w:sz w:val="28"/>
          <w:szCs w:val="28"/>
        </w:rPr>
      </w:pPr>
    </w:p>
    <w:p w14:paraId="36BEB9C1" w14:textId="77777777" w:rsidR="000C652E" w:rsidRDefault="000C652E" w:rsidP="00B1503C">
      <w:pPr>
        <w:spacing w:line="360" w:lineRule="auto"/>
        <w:jc w:val="both"/>
        <w:rPr>
          <w:rStyle w:val="SubtleEmphasis"/>
          <w:color w:val="000000" w:themeColor="text1"/>
          <w:sz w:val="28"/>
          <w:szCs w:val="28"/>
        </w:rPr>
      </w:pPr>
    </w:p>
    <w:p w14:paraId="7B275462" w14:textId="77777777" w:rsidR="000C652E" w:rsidRDefault="000C652E" w:rsidP="00B1503C">
      <w:pPr>
        <w:spacing w:line="360" w:lineRule="auto"/>
        <w:jc w:val="both"/>
        <w:rPr>
          <w:rStyle w:val="SubtleEmphasis"/>
          <w:color w:val="000000" w:themeColor="text1"/>
          <w:sz w:val="28"/>
          <w:szCs w:val="28"/>
        </w:rPr>
      </w:pPr>
    </w:p>
    <w:p w14:paraId="5C5AD3AD" w14:textId="4DE8E85F" w:rsidR="00EB2BA3" w:rsidRPr="007D3656" w:rsidRDefault="00F56C18" w:rsidP="00B1503C">
      <w:pPr>
        <w:spacing w:line="360" w:lineRule="auto"/>
        <w:jc w:val="both"/>
        <w:rPr>
          <w:color w:val="000000" w:themeColor="text1"/>
          <w:sz w:val="28"/>
          <w:szCs w:val="28"/>
        </w:rPr>
      </w:pPr>
      <w:r w:rsidRPr="007D3656">
        <w:rPr>
          <w:rStyle w:val="SubtleEmphasis"/>
          <w:color w:val="000000" w:themeColor="text1"/>
          <w:sz w:val="28"/>
          <w:szCs w:val="28"/>
        </w:rPr>
        <w:lastRenderedPageBreak/>
        <w:t>2.</w:t>
      </w:r>
      <w:r w:rsidR="006B03EF">
        <w:rPr>
          <w:rStyle w:val="SubtleEmphasis"/>
          <w:color w:val="000000" w:themeColor="text1"/>
          <w:sz w:val="28"/>
          <w:szCs w:val="28"/>
        </w:rPr>
        <w:t>5</w:t>
      </w:r>
      <w:r w:rsidRPr="007D3656">
        <w:rPr>
          <w:rStyle w:val="SubtleEmphasis"/>
          <w:color w:val="000000" w:themeColor="text1"/>
          <w:sz w:val="28"/>
          <w:szCs w:val="28"/>
        </w:rPr>
        <w:t xml:space="preserve"> COP 28</w:t>
      </w:r>
    </w:p>
    <w:p w14:paraId="7659AF82" w14:textId="5DDFDB05" w:rsidR="00072B96" w:rsidRPr="00B1503C" w:rsidRDefault="00072B96" w:rsidP="007D3656">
      <w:pPr>
        <w:spacing w:line="360" w:lineRule="auto"/>
        <w:ind w:firstLine="720"/>
        <w:jc w:val="both"/>
        <w:rPr>
          <w:sz w:val="24"/>
          <w:szCs w:val="24"/>
        </w:rPr>
      </w:pPr>
      <w:r w:rsidRPr="00B1503C">
        <w:rPr>
          <w:sz w:val="24"/>
          <w:szCs w:val="24"/>
        </w:rPr>
        <w:t>COP 28 was held in Dubai, United Arab Emirates, from November 30</w:t>
      </w:r>
      <w:r w:rsidR="00226A61" w:rsidRPr="00B1503C">
        <w:rPr>
          <w:sz w:val="24"/>
          <w:szCs w:val="24"/>
        </w:rPr>
        <w:t>th</w:t>
      </w:r>
      <w:r w:rsidRPr="00B1503C">
        <w:rPr>
          <w:sz w:val="24"/>
          <w:szCs w:val="24"/>
        </w:rPr>
        <w:t xml:space="preserve"> to December 13</w:t>
      </w:r>
      <w:r w:rsidR="00226A61" w:rsidRPr="00B1503C">
        <w:rPr>
          <w:sz w:val="24"/>
          <w:szCs w:val="24"/>
        </w:rPr>
        <w:t>th</w:t>
      </w:r>
      <w:r w:rsidRPr="00B1503C">
        <w:rPr>
          <w:sz w:val="24"/>
          <w:szCs w:val="24"/>
        </w:rPr>
        <w:t xml:space="preserve">, 2023 (UNFCCC, 2024). </w:t>
      </w:r>
      <w:r w:rsidR="00B378ED" w:rsidRPr="00B1503C">
        <w:rPr>
          <w:sz w:val="24"/>
          <w:szCs w:val="24"/>
        </w:rPr>
        <w:t xml:space="preserve">The conference emphasised the need for deep emissions cuts and scaled-up finance to keep the global temperature limit of 1.5°C within reach (UNFCCC, 2024). </w:t>
      </w:r>
      <w:r w:rsidRPr="00B1503C">
        <w:rPr>
          <w:sz w:val="24"/>
          <w:szCs w:val="24"/>
        </w:rPr>
        <w:t xml:space="preserve">Key outcomes included a call for governments to accelerate the transition away from fossil fuels to renewable energy sources like wind and solar power. COP 28 also highlighted the importance of a just and equitable energy transition, fixing climate finance, and focusing on people's lives and livelihoods (Global Climate Action, 2023). COP 28 highlighted the importance of blue carbon in national climate action, with countries like the United Kingdom showcasing efforts to restore and protect coastal habitats such as salt marshes, seagrass, and mangroves (Devlin, Bremner and Parker, 2023). </w:t>
      </w:r>
      <w:r w:rsidR="00B378ED" w:rsidRPr="00B1503C">
        <w:rPr>
          <w:sz w:val="24"/>
          <w:szCs w:val="24"/>
        </w:rPr>
        <w:t>Importantly, t</w:t>
      </w:r>
      <w:r w:rsidRPr="00B1503C">
        <w:rPr>
          <w:sz w:val="24"/>
          <w:szCs w:val="24"/>
        </w:rPr>
        <w:t>he summit also addressed adaptation and assistance for the most vulnerable nations, making sure they have the resources they need to deal with the effects of climate change (Baker, 2023).</w:t>
      </w:r>
      <w:r w:rsidR="00B378ED" w:rsidRPr="00B1503C">
        <w:rPr>
          <w:sz w:val="24"/>
          <w:szCs w:val="24"/>
        </w:rPr>
        <w:t xml:space="preserve"> This is important as low</w:t>
      </w:r>
      <w:r w:rsidR="00A16D7C" w:rsidRPr="00B1503C">
        <w:rPr>
          <w:sz w:val="24"/>
          <w:szCs w:val="24"/>
        </w:rPr>
        <w:t>-</w:t>
      </w:r>
      <w:r w:rsidR="00B378ED" w:rsidRPr="00B1503C">
        <w:rPr>
          <w:sz w:val="24"/>
          <w:szCs w:val="24"/>
        </w:rPr>
        <w:t>lying nations and countries feel the brunt of sea level rise</w:t>
      </w:r>
      <w:r w:rsidR="00A16D7C" w:rsidRPr="00B1503C">
        <w:rPr>
          <w:sz w:val="24"/>
          <w:szCs w:val="24"/>
        </w:rPr>
        <w:t xml:space="preserve"> (IPCC, 2019)</w:t>
      </w:r>
      <w:r w:rsidR="00824FFD" w:rsidRPr="00B1503C">
        <w:rPr>
          <w:sz w:val="24"/>
          <w:szCs w:val="24"/>
        </w:rPr>
        <w:t xml:space="preserve">. </w:t>
      </w:r>
    </w:p>
    <w:p w14:paraId="0B65B625" w14:textId="5BC4AAB8" w:rsidR="00EF295E" w:rsidRPr="00B1503C" w:rsidRDefault="00072B96" w:rsidP="00B1503C">
      <w:pPr>
        <w:spacing w:line="360" w:lineRule="auto"/>
        <w:jc w:val="both"/>
        <w:rPr>
          <w:rStyle w:val="SubtleEmphasis"/>
          <w:i w:val="0"/>
          <w:iCs w:val="0"/>
          <w:color w:val="auto"/>
          <w:sz w:val="24"/>
          <w:szCs w:val="24"/>
        </w:rPr>
      </w:pPr>
      <w:r w:rsidRPr="00B1503C">
        <w:rPr>
          <w:sz w:val="24"/>
          <w:szCs w:val="24"/>
        </w:rPr>
        <w:t xml:space="preserve">However, despite </w:t>
      </w:r>
      <w:r w:rsidR="00B378ED" w:rsidRPr="00B1503C">
        <w:rPr>
          <w:sz w:val="24"/>
          <w:szCs w:val="24"/>
        </w:rPr>
        <w:t xml:space="preserve">promising </w:t>
      </w:r>
      <w:r w:rsidRPr="00B1503C">
        <w:rPr>
          <w:sz w:val="24"/>
          <w:szCs w:val="24"/>
        </w:rPr>
        <w:t xml:space="preserve">initiatives, COP 28 failed to set concrete commitments for ocean preservation. This oversight underscores a recurring issue of insufficient focus on ocean-based solutions and a lack of clear milestones to ensure their implementation (Ocean and Climate Platform, 2023). This lack of decisive action and specific targets </w:t>
      </w:r>
      <w:r w:rsidR="00824FFD" w:rsidRPr="00B1503C">
        <w:rPr>
          <w:sz w:val="24"/>
          <w:szCs w:val="24"/>
        </w:rPr>
        <w:t>hinders</w:t>
      </w:r>
      <w:r w:rsidRPr="00B1503C">
        <w:rPr>
          <w:sz w:val="24"/>
          <w:szCs w:val="24"/>
        </w:rPr>
        <w:t xml:space="preserve"> significant progress in protecting marine ecosystems and addressing ocean acidification</w:t>
      </w:r>
      <w:r w:rsidR="00B378ED" w:rsidRPr="00B1503C">
        <w:rPr>
          <w:sz w:val="24"/>
          <w:szCs w:val="24"/>
        </w:rPr>
        <w:t xml:space="preserve"> (through rising p</w:t>
      </w:r>
      <w:r w:rsidR="00B1503C">
        <w:rPr>
          <w:sz w:val="24"/>
          <w:szCs w:val="24"/>
        </w:rPr>
        <w:t>H</w:t>
      </w:r>
      <w:r w:rsidR="00B378ED" w:rsidRPr="00B1503C">
        <w:rPr>
          <w:sz w:val="24"/>
          <w:szCs w:val="24"/>
        </w:rPr>
        <w:t xml:space="preserve"> levels)</w:t>
      </w:r>
      <w:r w:rsidRPr="00B1503C">
        <w:rPr>
          <w:sz w:val="24"/>
          <w:szCs w:val="24"/>
        </w:rPr>
        <w:t xml:space="preserve">, highlighting the urgent need for stronger commitments and investments in ocean </w:t>
      </w:r>
      <w:r w:rsidR="00824FFD" w:rsidRPr="00B1503C">
        <w:rPr>
          <w:sz w:val="24"/>
          <w:szCs w:val="24"/>
        </w:rPr>
        <w:t>conservation (Marine Conservation Institute, 2024).</w:t>
      </w:r>
    </w:p>
    <w:p w14:paraId="709554E0" w14:textId="77777777" w:rsidR="007D3656" w:rsidRDefault="007D3656" w:rsidP="00B1503C">
      <w:pPr>
        <w:spacing w:line="360" w:lineRule="auto"/>
        <w:jc w:val="both"/>
        <w:rPr>
          <w:rStyle w:val="SubtleEmphasis"/>
          <w:color w:val="000000" w:themeColor="text1"/>
          <w:sz w:val="28"/>
          <w:szCs w:val="28"/>
        </w:rPr>
      </w:pPr>
    </w:p>
    <w:p w14:paraId="6BDF9021" w14:textId="4F66BC6A" w:rsidR="00CB034F" w:rsidRPr="007D3656" w:rsidRDefault="00F56C18" w:rsidP="00B1503C">
      <w:pPr>
        <w:spacing w:line="360" w:lineRule="auto"/>
        <w:jc w:val="both"/>
        <w:rPr>
          <w:i/>
          <w:iCs/>
          <w:color w:val="000000" w:themeColor="text1"/>
          <w:sz w:val="28"/>
          <w:szCs w:val="28"/>
        </w:rPr>
      </w:pPr>
      <w:r w:rsidRPr="007D3656">
        <w:rPr>
          <w:rStyle w:val="SubtleEmphasis"/>
          <w:color w:val="000000" w:themeColor="text1"/>
          <w:sz w:val="28"/>
          <w:szCs w:val="28"/>
        </w:rPr>
        <w:t>2.</w:t>
      </w:r>
      <w:r w:rsidR="006B03EF">
        <w:rPr>
          <w:rStyle w:val="SubtleEmphasis"/>
          <w:color w:val="000000" w:themeColor="text1"/>
          <w:sz w:val="28"/>
          <w:szCs w:val="28"/>
        </w:rPr>
        <w:t>6</w:t>
      </w:r>
      <w:r w:rsidRPr="007D3656">
        <w:rPr>
          <w:rStyle w:val="SubtleEmphasis"/>
          <w:color w:val="000000" w:themeColor="text1"/>
          <w:sz w:val="28"/>
          <w:szCs w:val="28"/>
        </w:rPr>
        <w:t xml:space="preserve"> COP 29 </w:t>
      </w:r>
    </w:p>
    <w:p w14:paraId="3FD9AD99" w14:textId="3ACD9267" w:rsidR="00CB034F" w:rsidRPr="00B1503C" w:rsidRDefault="005226B5" w:rsidP="007D3656">
      <w:pPr>
        <w:spacing w:line="360" w:lineRule="auto"/>
        <w:ind w:firstLine="720"/>
        <w:jc w:val="both"/>
        <w:rPr>
          <w:sz w:val="24"/>
          <w:szCs w:val="24"/>
        </w:rPr>
      </w:pPr>
      <w:r w:rsidRPr="00B1503C">
        <w:rPr>
          <w:sz w:val="24"/>
          <w:szCs w:val="24"/>
        </w:rPr>
        <w:t xml:space="preserve">At COP29 in November 2024 in Baku, Azerbaijan, labelled as the finance COP for its focus on climate finance (Tumi, 2024). Significant emphasis was placed on ocean-based carbon capture, specifically through maintaining and restoring salt marshes and mangroves in national climate plans. This focus spurred greater protection of blue </w:t>
      </w:r>
      <w:r w:rsidRPr="00B1503C">
        <w:rPr>
          <w:sz w:val="24"/>
          <w:szCs w:val="24"/>
        </w:rPr>
        <w:lastRenderedPageBreak/>
        <w:t xml:space="preserve">carbon ecosystems to mitigate climate change (UN Ocean &amp; Climate Dialogue, 2024). The Ocean and Climate Platform launched “Unpacking Ocean Finance for Climate Action” to help countries integrate ocean funding by establishing open guidelines, incorporating ocean targets in Nationally Determined Contributions, and enhancing ocean priorities in the New Collective Quantified Goal (NCQG). Prioritising ocean responses in the Loss &amp; Damage </w:t>
      </w:r>
      <w:r w:rsidR="00B1503C" w:rsidRPr="00B1503C">
        <w:rPr>
          <w:sz w:val="24"/>
          <w:szCs w:val="24"/>
        </w:rPr>
        <w:t>Fund and</w:t>
      </w:r>
      <w:r w:rsidRPr="00B1503C">
        <w:rPr>
          <w:sz w:val="24"/>
          <w:szCs w:val="24"/>
        </w:rPr>
        <w:t xml:space="preserve"> strengthening the ocean’s role in the Global Goal of Adaptation (ORRAA, 2024). World leaders and experts then stressed the urgent need to embed ocean and coastal zone management in climate action plans to ensure sustainability and resilience (Sutherland, 2024). Additionally, the Coastal Tourist Breakthrough was introduced to highlight the industry's commitment to reducing emissions by 2030 and attracting investments in sustainable tourism (Sutherland, 2024).</w:t>
      </w:r>
    </w:p>
    <w:p w14:paraId="074E2807" w14:textId="77777777" w:rsidR="00B1503C" w:rsidRDefault="00B378ED" w:rsidP="007D3656">
      <w:pPr>
        <w:spacing w:line="360" w:lineRule="auto"/>
        <w:ind w:firstLine="720"/>
        <w:jc w:val="both"/>
        <w:rPr>
          <w:sz w:val="24"/>
          <w:szCs w:val="24"/>
        </w:rPr>
      </w:pPr>
      <w:r w:rsidRPr="00B1503C">
        <w:rPr>
          <w:sz w:val="24"/>
          <w:szCs w:val="24"/>
        </w:rPr>
        <w:t xml:space="preserve">Despite some advancements at the summit, ocean-related concerns were nevertheless treated in a disjointed and low-priority manner once again. </w:t>
      </w:r>
      <w:r w:rsidR="001B1470" w:rsidRPr="00B1503C">
        <w:rPr>
          <w:sz w:val="24"/>
          <w:szCs w:val="24"/>
        </w:rPr>
        <w:t>COP 29 had many issues with protecting the oceans. With only one day dedicated to ocean action, the ocean, which is the planet's largest carbon sink, was mainly disregarded (Merchant, 2024). The summit did not raise enough climate money for ocean-based alternatives, and the continued expansion of fossil fuels seriously harmed marine ecosystems (Perez, 2024). Furthermore, the lack of decisive action to switch from fossil fuels to renewables and the vast number of lobbyists for fossil fuels hindered ocean conservation efforts (Steen, 2024). These problems show how difficult it is to prioriti</w:t>
      </w:r>
      <w:r w:rsidR="00A16D7C" w:rsidRPr="00B1503C">
        <w:rPr>
          <w:sz w:val="24"/>
          <w:szCs w:val="24"/>
        </w:rPr>
        <w:t>s</w:t>
      </w:r>
      <w:r w:rsidR="001B1470" w:rsidRPr="00B1503C">
        <w:rPr>
          <w:sz w:val="24"/>
          <w:szCs w:val="24"/>
        </w:rPr>
        <w:t>e ocean health within the larger climate agenda.</w:t>
      </w:r>
    </w:p>
    <w:p w14:paraId="4296EC4C" w14:textId="77777777" w:rsidR="00B1503C" w:rsidRDefault="00B1503C" w:rsidP="00B1503C">
      <w:pPr>
        <w:spacing w:line="360" w:lineRule="auto"/>
        <w:jc w:val="both"/>
        <w:rPr>
          <w:sz w:val="24"/>
          <w:szCs w:val="24"/>
        </w:rPr>
      </w:pPr>
    </w:p>
    <w:p w14:paraId="47D5826F" w14:textId="36C0ED6B" w:rsidR="00A16D7C" w:rsidRPr="007D3656" w:rsidRDefault="00CE6B5F" w:rsidP="00B1503C">
      <w:pPr>
        <w:spacing w:line="360" w:lineRule="auto"/>
        <w:jc w:val="both"/>
        <w:rPr>
          <w:b/>
          <w:bCs/>
          <w:sz w:val="32"/>
          <w:szCs w:val="32"/>
        </w:rPr>
      </w:pPr>
      <w:r w:rsidRPr="007D3656">
        <w:rPr>
          <w:b/>
          <w:bCs/>
          <w:sz w:val="32"/>
          <w:szCs w:val="32"/>
        </w:rPr>
        <w:t>3</w:t>
      </w:r>
      <w:r w:rsidR="00184ABF" w:rsidRPr="007D3656">
        <w:rPr>
          <w:b/>
          <w:bCs/>
          <w:sz w:val="32"/>
          <w:szCs w:val="32"/>
        </w:rPr>
        <w:t>. C</w:t>
      </w:r>
      <w:r w:rsidR="00E32D6C" w:rsidRPr="007D3656">
        <w:rPr>
          <w:b/>
          <w:bCs/>
          <w:sz w:val="32"/>
          <w:szCs w:val="32"/>
        </w:rPr>
        <w:t>RITICAL CHALLENGES FACING THE OCEANS</w:t>
      </w:r>
    </w:p>
    <w:p w14:paraId="7A779FEF" w14:textId="2B7A6247" w:rsidR="00A16D7C" w:rsidRPr="00B1503C" w:rsidRDefault="00A16D7C" w:rsidP="007D3656">
      <w:pPr>
        <w:spacing w:line="360" w:lineRule="auto"/>
        <w:ind w:firstLine="720"/>
        <w:jc w:val="both"/>
        <w:rPr>
          <w:sz w:val="24"/>
          <w:szCs w:val="24"/>
        </w:rPr>
      </w:pPr>
      <w:r w:rsidRPr="00B1503C">
        <w:rPr>
          <w:sz w:val="24"/>
          <w:szCs w:val="24"/>
        </w:rPr>
        <w:t xml:space="preserve">As identified, oceans have long been an overlooked aspect of COP discussions, despite their vital role in climate regulation and carbon sequestration. While initiatives such as the Coral Reef Breakthrough aimed to integrate ocean-related strategies, they often lacked adequate funding and accountability, reflecting the reluctance of representatives to address complex issues in ocean governance. This underrepresentation is further exacerbated by the overwhelming presence of fossil fuel </w:t>
      </w:r>
      <w:r w:rsidRPr="00B1503C">
        <w:rPr>
          <w:sz w:val="24"/>
          <w:szCs w:val="24"/>
        </w:rPr>
        <w:lastRenderedPageBreak/>
        <w:t>representatives, who outnumber ocean advocates by 10 to 1, shifting the focus away from blue carbon solutions like mangrove restoration (Schindler Murray et al., 2023).</w:t>
      </w:r>
    </w:p>
    <w:p w14:paraId="5A620885" w14:textId="3AF59591" w:rsidR="00CE6B5F" w:rsidRPr="00B1503C" w:rsidRDefault="00E90137" w:rsidP="007D3656">
      <w:pPr>
        <w:spacing w:line="360" w:lineRule="auto"/>
        <w:ind w:firstLine="720"/>
        <w:jc w:val="both"/>
        <w:rPr>
          <w:sz w:val="24"/>
          <w:szCs w:val="24"/>
        </w:rPr>
      </w:pPr>
      <w:r w:rsidRPr="00B1503C">
        <w:rPr>
          <w:sz w:val="24"/>
          <w:szCs w:val="24"/>
        </w:rPr>
        <w:t xml:space="preserve">The COP 15 draft agreement, which acknowledges the ocean's role in climate change for the first time, </w:t>
      </w:r>
      <w:r w:rsidR="00714B4B" w:rsidRPr="00B1503C">
        <w:rPr>
          <w:sz w:val="24"/>
          <w:szCs w:val="24"/>
        </w:rPr>
        <w:t xml:space="preserve">hardly mentions it </w:t>
      </w:r>
      <w:r w:rsidRPr="00B1503C">
        <w:rPr>
          <w:sz w:val="24"/>
          <w:szCs w:val="24"/>
        </w:rPr>
        <w:t>despite the concerns of overfishing, climate change, and acidification (Michael, 2022).</w:t>
      </w:r>
      <w:r w:rsidR="00714B4B" w:rsidRPr="00B1503C">
        <w:rPr>
          <w:sz w:val="24"/>
          <w:szCs w:val="24"/>
        </w:rPr>
        <w:t xml:space="preserve"> This section discusses the current and projected future issues oceans will face if these conferences avoid taking </w:t>
      </w:r>
      <w:r w:rsidR="004C3281" w:rsidRPr="00B1503C">
        <w:rPr>
          <w:sz w:val="24"/>
          <w:szCs w:val="24"/>
        </w:rPr>
        <w:t>stronger action to protect the oceans.</w:t>
      </w:r>
    </w:p>
    <w:p w14:paraId="3D4D2754" w14:textId="77777777" w:rsidR="007D3656" w:rsidRDefault="007D3656" w:rsidP="00B1503C">
      <w:pPr>
        <w:spacing w:line="360" w:lineRule="auto"/>
        <w:jc w:val="both"/>
        <w:rPr>
          <w:rStyle w:val="SubtleEmphasis"/>
          <w:i w:val="0"/>
          <w:iCs w:val="0"/>
          <w:color w:val="000000" w:themeColor="text1"/>
          <w:sz w:val="28"/>
          <w:szCs w:val="28"/>
        </w:rPr>
      </w:pPr>
    </w:p>
    <w:p w14:paraId="7DEDB15A" w14:textId="78C51F42" w:rsidR="00CE6B5F" w:rsidRPr="007D3656" w:rsidRDefault="00CE6B5F" w:rsidP="00B1503C">
      <w:pPr>
        <w:spacing w:line="360" w:lineRule="auto"/>
        <w:jc w:val="both"/>
        <w:rPr>
          <w:rStyle w:val="SubtleEmphasis"/>
          <w:color w:val="000000" w:themeColor="text1"/>
          <w:sz w:val="28"/>
          <w:szCs w:val="28"/>
        </w:rPr>
      </w:pPr>
      <w:r w:rsidRPr="007D3656">
        <w:rPr>
          <w:rStyle w:val="SubtleEmphasis"/>
          <w:color w:val="000000" w:themeColor="text1"/>
          <w:sz w:val="28"/>
          <w:szCs w:val="28"/>
        </w:rPr>
        <w:t>3.1 Weak Governance and Fragmented Regulation</w:t>
      </w:r>
    </w:p>
    <w:p w14:paraId="22B9BE23" w14:textId="77777777" w:rsidR="00CE6B5F" w:rsidRPr="00B1503C" w:rsidRDefault="00CE6B5F" w:rsidP="007D3656">
      <w:pPr>
        <w:spacing w:line="360" w:lineRule="auto"/>
        <w:ind w:firstLine="720"/>
        <w:jc w:val="both"/>
        <w:rPr>
          <w:rFonts w:eastAsia="Times New Roman"/>
          <w:sz w:val="24"/>
          <w:szCs w:val="24"/>
          <w:lang w:eastAsia="en-GB"/>
          <w14:ligatures w14:val="none"/>
        </w:rPr>
      </w:pPr>
      <w:r w:rsidRPr="00B1503C">
        <w:rPr>
          <w:rFonts w:eastAsia="Times New Roman"/>
          <w:sz w:val="24"/>
          <w:szCs w:val="24"/>
          <w:lang w:eastAsia="en-GB"/>
          <w14:ligatures w14:val="none"/>
        </w:rPr>
        <w:t xml:space="preserve">Inefficient governance structures continue to enable the exploitation and contamination of marine ecosystems. This includes: </w:t>
      </w:r>
    </w:p>
    <w:p w14:paraId="432DEFA0" w14:textId="24501749" w:rsidR="00CE6B5F" w:rsidRPr="00B1503C" w:rsidRDefault="00CE6B5F" w:rsidP="00B1503C">
      <w:pPr>
        <w:spacing w:line="360" w:lineRule="auto"/>
        <w:jc w:val="both"/>
        <w:rPr>
          <w:rFonts w:eastAsia="Times New Roman"/>
          <w:sz w:val="24"/>
          <w:szCs w:val="24"/>
          <w:lang w:eastAsia="en-GB"/>
          <w14:ligatures w14:val="none"/>
        </w:rPr>
      </w:pPr>
      <w:r w:rsidRPr="002A2346">
        <w:rPr>
          <w:rFonts w:eastAsia="Times New Roman"/>
          <w:b/>
          <w:bCs/>
          <w:sz w:val="24"/>
          <w:szCs w:val="24"/>
          <w:lang w:eastAsia="en-GB"/>
          <w14:ligatures w14:val="none"/>
        </w:rPr>
        <w:t>Lack of Enforcement:</w:t>
      </w:r>
      <w:r w:rsidRPr="00B1503C">
        <w:rPr>
          <w:rFonts w:eastAsia="Times New Roman"/>
          <w:sz w:val="24"/>
          <w:szCs w:val="24"/>
          <w:lang w:eastAsia="en-GB"/>
          <w14:ligatures w14:val="none"/>
        </w:rPr>
        <w:t xml:space="preserve"> For example, the High Seas Treaty (2023), designed to protect 30% of international waters by 2030, remains unratified by major fishing nations like China and Russia (Urbina, 2019).</w:t>
      </w:r>
    </w:p>
    <w:p w14:paraId="69599889" w14:textId="0BE28F4D" w:rsidR="00CE6B5F" w:rsidRPr="00B1503C" w:rsidRDefault="00CE6B5F" w:rsidP="00B1503C">
      <w:pPr>
        <w:spacing w:line="360" w:lineRule="auto"/>
        <w:jc w:val="both"/>
        <w:rPr>
          <w:rFonts w:eastAsia="Times New Roman"/>
          <w:sz w:val="24"/>
          <w:szCs w:val="24"/>
          <w:lang w:eastAsia="en-GB"/>
          <w14:ligatures w14:val="none"/>
        </w:rPr>
      </w:pPr>
      <w:r w:rsidRPr="002A2346">
        <w:rPr>
          <w:rFonts w:eastAsia="Times New Roman"/>
          <w:b/>
          <w:bCs/>
          <w:sz w:val="24"/>
          <w:szCs w:val="24"/>
          <w:lang w:eastAsia="en-GB"/>
          <w14:ligatures w14:val="none"/>
        </w:rPr>
        <w:t>Jurisdictional Gaps:</w:t>
      </w:r>
      <w:r w:rsidRPr="00B1503C">
        <w:rPr>
          <w:rFonts w:eastAsia="Times New Roman"/>
          <w:sz w:val="24"/>
          <w:szCs w:val="24"/>
          <w:lang w:eastAsia="en-GB"/>
          <w14:ligatures w14:val="none"/>
        </w:rPr>
        <w:t xml:space="preserve"> Only 1% of the high seas are regulated, enabling illegal fishing, deep-sea mining, and waste dumping (Roberts, 2012).</w:t>
      </w:r>
    </w:p>
    <w:p w14:paraId="5C36B60F" w14:textId="25E77534" w:rsidR="004217B0" w:rsidRPr="00B1503C" w:rsidRDefault="004217B0" w:rsidP="002A2346">
      <w:pPr>
        <w:spacing w:line="360" w:lineRule="auto"/>
        <w:ind w:firstLine="720"/>
        <w:jc w:val="both"/>
        <w:rPr>
          <w:sz w:val="24"/>
          <w:szCs w:val="24"/>
        </w:rPr>
      </w:pPr>
      <w:r w:rsidRPr="00B1503C">
        <w:rPr>
          <w:sz w:val="24"/>
          <w:szCs w:val="24"/>
        </w:rPr>
        <w:t>The absence of a binding, centrali</w:t>
      </w:r>
      <w:r w:rsidR="009048EC" w:rsidRPr="00B1503C">
        <w:rPr>
          <w:sz w:val="24"/>
          <w:szCs w:val="24"/>
        </w:rPr>
        <w:t>s</w:t>
      </w:r>
      <w:r w:rsidRPr="00B1503C">
        <w:rPr>
          <w:sz w:val="24"/>
          <w:szCs w:val="24"/>
        </w:rPr>
        <w:t>ed authority over the oceans creates a regulatory gap. Flags of convenience enable ships to evade responsibility, with 20% of global fishing being unlawful (Urbina, 2019). Marine governance is delegated to bodies like the IMO, which lacks enforcement capabilities and relies on governments that often lack resources (IMO, 2022). Solutions include strengthening Multilateral Agreements like the High Seas Treaty, expanding the International Seabed Authority's role in overseeing deep-sea mining (United Nations, 2023), and using satellite monitoring platforms like Global Fishing Watch to track illegal activities in real-time (Paolo et al., 2024). Effective governance is essential to prevent resource depletion, promote sustainability, and protect the ocean's role in climate regulation (Roberts, 2012).</w:t>
      </w:r>
    </w:p>
    <w:p w14:paraId="30622373" w14:textId="77777777" w:rsidR="00CB034F" w:rsidRPr="00B1503C" w:rsidRDefault="00CB034F" w:rsidP="00B1503C">
      <w:pPr>
        <w:spacing w:line="360" w:lineRule="auto"/>
        <w:jc w:val="both"/>
        <w:rPr>
          <w:sz w:val="24"/>
          <w:szCs w:val="24"/>
        </w:rPr>
      </w:pPr>
    </w:p>
    <w:p w14:paraId="5760C713" w14:textId="77777777" w:rsidR="002A2346" w:rsidRDefault="002A2346" w:rsidP="00B1503C">
      <w:pPr>
        <w:spacing w:line="360" w:lineRule="auto"/>
        <w:jc w:val="both"/>
        <w:rPr>
          <w:rStyle w:val="SubtleEmphasis"/>
          <w:color w:val="000000" w:themeColor="text1"/>
          <w:sz w:val="28"/>
          <w:szCs w:val="28"/>
        </w:rPr>
      </w:pPr>
    </w:p>
    <w:p w14:paraId="48DEAA58" w14:textId="0DA03D6A" w:rsidR="00CE6B5F" w:rsidRPr="002A2346" w:rsidRDefault="00CE6B5F" w:rsidP="00B1503C">
      <w:pPr>
        <w:spacing w:line="360" w:lineRule="auto"/>
        <w:jc w:val="both"/>
        <w:rPr>
          <w:rStyle w:val="SubtleEmphasis"/>
          <w:color w:val="000000" w:themeColor="text1"/>
          <w:sz w:val="28"/>
          <w:szCs w:val="28"/>
        </w:rPr>
      </w:pPr>
      <w:r w:rsidRPr="002A2346">
        <w:rPr>
          <w:rStyle w:val="SubtleEmphasis"/>
          <w:color w:val="000000" w:themeColor="text1"/>
          <w:sz w:val="28"/>
          <w:szCs w:val="28"/>
        </w:rPr>
        <w:lastRenderedPageBreak/>
        <w:t>3.2 Ocean Acidification</w:t>
      </w:r>
    </w:p>
    <w:p w14:paraId="2139DFD1" w14:textId="0FDFA078" w:rsidR="00CE6B5F" w:rsidRPr="00B1503C" w:rsidRDefault="00D04E5E" w:rsidP="002A2346">
      <w:pPr>
        <w:spacing w:line="360" w:lineRule="auto"/>
        <w:ind w:firstLine="720"/>
        <w:jc w:val="both"/>
        <w:rPr>
          <w:sz w:val="24"/>
          <w:szCs w:val="24"/>
        </w:rPr>
      </w:pPr>
      <w:r w:rsidRPr="00B1503C">
        <w:rPr>
          <w:sz w:val="24"/>
          <w:szCs w:val="24"/>
        </w:rPr>
        <w:t xml:space="preserve">Recognising ocean acidification during COP conferences is vital as it underscores the pressing necessity for worldwide efforts to safeguard marine ecosystems and maintain the sustainability of ocean resources (Williamson, 2017). </w:t>
      </w:r>
      <w:r w:rsidR="00511021" w:rsidRPr="00B1503C">
        <w:rPr>
          <w:rFonts w:eastAsia="Times New Roman"/>
          <w:sz w:val="24"/>
          <w:szCs w:val="24"/>
          <w:lang w:eastAsia="en-GB"/>
          <w14:ligatures w14:val="none"/>
        </w:rPr>
        <w:t>With that being said</w:t>
      </w:r>
      <w:r w:rsidR="00A16D7C" w:rsidRPr="00B1503C">
        <w:rPr>
          <w:rFonts w:eastAsia="Times New Roman"/>
          <w:sz w:val="24"/>
          <w:szCs w:val="24"/>
          <w:lang w:eastAsia="en-GB"/>
          <w14:ligatures w14:val="none"/>
        </w:rPr>
        <w:t>,</w:t>
      </w:r>
      <w:r w:rsidR="00511021" w:rsidRPr="00B1503C">
        <w:rPr>
          <w:rFonts w:eastAsia="Times New Roman"/>
          <w:sz w:val="24"/>
          <w:szCs w:val="24"/>
          <w:lang w:eastAsia="en-GB"/>
          <w14:ligatures w14:val="none"/>
        </w:rPr>
        <w:t xml:space="preserve"> allowing acidification to increase t</w:t>
      </w:r>
      <w:r w:rsidR="00CE6B5F" w:rsidRPr="00B1503C">
        <w:rPr>
          <w:rFonts w:eastAsia="Times New Roman"/>
          <w:sz w:val="24"/>
          <w:szCs w:val="24"/>
          <w:lang w:eastAsia="en-GB"/>
          <w14:ligatures w14:val="none"/>
        </w:rPr>
        <w:t>he effects include</w:t>
      </w:r>
      <w:r w:rsidR="00A16D7C" w:rsidRPr="00B1503C">
        <w:rPr>
          <w:rFonts w:eastAsia="Times New Roman"/>
          <w:sz w:val="24"/>
          <w:szCs w:val="24"/>
          <w:lang w:eastAsia="en-GB"/>
          <w14:ligatures w14:val="none"/>
        </w:rPr>
        <w:t>s</w:t>
      </w:r>
      <w:r w:rsidR="00CE6B5F" w:rsidRPr="00B1503C">
        <w:rPr>
          <w:rFonts w:eastAsia="Times New Roman"/>
          <w:sz w:val="24"/>
          <w:szCs w:val="24"/>
          <w:lang w:eastAsia="en-GB"/>
          <w14:ligatures w14:val="none"/>
        </w:rPr>
        <w:t xml:space="preserve">: </w:t>
      </w:r>
    </w:p>
    <w:p w14:paraId="358ED636" w14:textId="3E2BAC6C" w:rsidR="00CE6B5F" w:rsidRPr="00B1503C" w:rsidRDefault="00CE6B5F" w:rsidP="00B1503C">
      <w:pPr>
        <w:spacing w:line="360" w:lineRule="auto"/>
        <w:jc w:val="both"/>
        <w:rPr>
          <w:rFonts w:eastAsia="Times New Roman"/>
          <w:sz w:val="24"/>
          <w:szCs w:val="24"/>
          <w:lang w:eastAsia="en-GB"/>
          <w14:ligatures w14:val="none"/>
        </w:rPr>
      </w:pPr>
      <w:r w:rsidRPr="002A2346">
        <w:rPr>
          <w:rFonts w:eastAsia="Times New Roman"/>
          <w:b/>
          <w:bCs/>
          <w:sz w:val="24"/>
          <w:szCs w:val="24"/>
          <w:lang w:eastAsia="en-GB"/>
          <w14:ligatures w14:val="none"/>
        </w:rPr>
        <w:t>pH Decrease:</w:t>
      </w:r>
      <w:r w:rsidRPr="00B1503C">
        <w:rPr>
          <w:rFonts w:eastAsia="Times New Roman"/>
          <w:sz w:val="24"/>
          <w:szCs w:val="24"/>
          <w:lang w:eastAsia="en-GB"/>
          <w14:ligatures w14:val="none"/>
        </w:rPr>
        <w:t xml:space="preserve"> Since the Industrial Revolution, the acidity of the oceans has risen by 30%, resulting in a pH shift from 8.2 to 8.1 (IPCC, 2019).</w:t>
      </w:r>
      <w:r w:rsidR="00936484" w:rsidRPr="00B1503C">
        <w:rPr>
          <w:rFonts w:eastAsia="Times New Roman"/>
          <w:sz w:val="24"/>
          <w:szCs w:val="24"/>
          <w:lang w:eastAsia="en-GB"/>
          <w14:ligatures w14:val="none"/>
        </w:rPr>
        <w:t xml:space="preserve"> </w:t>
      </w:r>
      <w:r w:rsidR="00936484" w:rsidRPr="00B1503C">
        <w:rPr>
          <w:sz w:val="24"/>
          <w:szCs w:val="24"/>
        </w:rPr>
        <w:t>Declining ocean pH affects species with niche pH zones, particularly calcifying organisms like molluscs and corals, making it harder for them to maintain their shells and skeletal structures (Fabry et al., 2008)</w:t>
      </w:r>
    </w:p>
    <w:p w14:paraId="05B6A211" w14:textId="1195DE2A" w:rsidR="00522FD2" w:rsidRPr="00B1503C" w:rsidRDefault="00CE6B5F" w:rsidP="00B1503C">
      <w:pPr>
        <w:spacing w:line="360" w:lineRule="auto"/>
        <w:jc w:val="both"/>
        <w:rPr>
          <w:rFonts w:eastAsia="Times New Roman"/>
          <w:sz w:val="24"/>
          <w:szCs w:val="24"/>
          <w:lang w:eastAsia="en-GB"/>
          <w14:ligatures w14:val="none"/>
        </w:rPr>
      </w:pPr>
      <w:r w:rsidRPr="002A2346">
        <w:rPr>
          <w:rFonts w:eastAsia="Times New Roman"/>
          <w:b/>
          <w:bCs/>
          <w:sz w:val="24"/>
          <w:szCs w:val="24"/>
          <w:lang w:eastAsia="en-GB"/>
          <w14:ligatures w14:val="none"/>
        </w:rPr>
        <w:t>Effect on Calcifying Organisms</w:t>
      </w:r>
      <w:r w:rsidRPr="00B1503C">
        <w:rPr>
          <w:rFonts w:eastAsia="Times New Roman"/>
          <w:sz w:val="24"/>
          <w:szCs w:val="24"/>
          <w:lang w:eastAsia="en-GB"/>
          <w14:ligatures w14:val="none"/>
        </w:rPr>
        <w:t xml:space="preserve">: Coral reefs, oysters, and plankton are threatened by the breakdown of their calcium carbonate structures, with 60% of coral reefs predicted to be endangered by 2030 </w:t>
      </w:r>
      <w:r w:rsidRPr="00B1503C">
        <w:rPr>
          <w:sz w:val="24"/>
          <w:szCs w:val="24"/>
        </w:rPr>
        <w:t xml:space="preserve">(Gattuso, </w:t>
      </w:r>
      <w:proofErr w:type="spellStart"/>
      <w:r w:rsidRPr="00B1503C">
        <w:rPr>
          <w:sz w:val="24"/>
          <w:szCs w:val="24"/>
        </w:rPr>
        <w:t>Hoegh</w:t>
      </w:r>
      <w:proofErr w:type="spellEnd"/>
      <w:r w:rsidRPr="00B1503C">
        <w:rPr>
          <w:sz w:val="24"/>
          <w:szCs w:val="24"/>
        </w:rPr>
        <w:t xml:space="preserve">-Guldberg and </w:t>
      </w:r>
      <w:proofErr w:type="spellStart"/>
      <w:r w:rsidRPr="00B1503C">
        <w:rPr>
          <w:sz w:val="24"/>
          <w:szCs w:val="24"/>
        </w:rPr>
        <w:t>Pörtner</w:t>
      </w:r>
      <w:proofErr w:type="spellEnd"/>
      <w:r w:rsidRPr="00B1503C">
        <w:rPr>
          <w:sz w:val="24"/>
          <w:szCs w:val="24"/>
        </w:rPr>
        <w:t>, 2014)</w:t>
      </w:r>
      <w:r w:rsidRPr="00B1503C">
        <w:rPr>
          <w:rFonts w:eastAsia="Times New Roman"/>
          <w:sz w:val="24"/>
          <w:szCs w:val="24"/>
          <w:lang w:eastAsia="en-GB"/>
          <w14:ligatures w14:val="none"/>
        </w:rPr>
        <w:t>.</w:t>
      </w:r>
      <w:r w:rsidR="00522FD2" w:rsidRPr="00B1503C">
        <w:rPr>
          <w:sz w:val="24"/>
          <w:szCs w:val="24"/>
        </w:rPr>
        <w:t xml:space="preserve"> </w:t>
      </w:r>
      <w:r w:rsidR="00522FD2" w:rsidRPr="00B1503C">
        <w:rPr>
          <w:rFonts w:eastAsia="Times New Roman"/>
          <w:sz w:val="24"/>
          <w:szCs w:val="24"/>
          <w:lang w:eastAsia="en-GB"/>
          <w14:ligatures w14:val="none"/>
        </w:rPr>
        <w:t xml:space="preserve">Figure </w:t>
      </w:r>
      <w:r w:rsidR="0051760D" w:rsidRPr="00B1503C">
        <w:rPr>
          <w:rFonts w:eastAsia="Times New Roman"/>
          <w:sz w:val="24"/>
          <w:szCs w:val="24"/>
          <w:lang w:eastAsia="en-GB"/>
          <w14:ligatures w14:val="none"/>
        </w:rPr>
        <w:t>3</w:t>
      </w:r>
      <w:r w:rsidR="00522FD2" w:rsidRPr="00B1503C">
        <w:rPr>
          <w:rFonts w:eastAsia="Times New Roman"/>
          <w:sz w:val="24"/>
          <w:szCs w:val="24"/>
          <w:lang w:eastAsia="en-GB"/>
          <w14:ligatures w14:val="none"/>
        </w:rPr>
        <w:t xml:space="preserve"> illustrates the Great Barrier Reef's vulnerability to climate change and local pressures.</w:t>
      </w:r>
    </w:p>
    <w:p w14:paraId="79B8D29B" w14:textId="77777777" w:rsidR="00E32D6C" w:rsidRPr="00B1503C" w:rsidRDefault="00522FD2" w:rsidP="00B1503C">
      <w:pPr>
        <w:spacing w:line="360" w:lineRule="auto"/>
        <w:jc w:val="both"/>
        <w:rPr>
          <w:sz w:val="24"/>
          <w:szCs w:val="24"/>
        </w:rPr>
      </w:pPr>
      <w:r w:rsidRPr="00B1503C">
        <w:rPr>
          <w:rFonts w:eastAsia="Times New Roman"/>
          <w:noProof/>
          <w:sz w:val="24"/>
          <w:szCs w:val="24"/>
          <w:lang w:eastAsia="en-GB"/>
        </w:rPr>
        <mc:AlternateContent>
          <mc:Choice Requires="wpi">
            <w:drawing>
              <wp:anchor distT="0" distB="0" distL="114300" distR="114300" simplePos="0" relativeHeight="251658241" behindDoc="0" locked="0" layoutInCell="1" allowOverlap="1" wp14:anchorId="78D4F148" wp14:editId="7D17EAE9">
                <wp:simplePos x="0" y="0"/>
                <wp:positionH relativeFrom="column">
                  <wp:posOffset>4357133</wp:posOffset>
                </wp:positionH>
                <wp:positionV relativeFrom="paragraph">
                  <wp:posOffset>6023890</wp:posOffset>
                </wp:positionV>
                <wp:extent cx="360" cy="360"/>
                <wp:effectExtent l="38100" t="38100" r="38100" b="38100"/>
                <wp:wrapNone/>
                <wp:docPr id="462750255" name="Ink 9"/>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2613DB3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342.6pt;margin-top:473.8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">
                <v:imagedata r:id="rId19" o:title=""/>
              </v:shape>
            </w:pict>
          </mc:Fallback>
        </mc:AlternateContent>
      </w:r>
      <w:r w:rsidRPr="00B1503C">
        <w:rPr>
          <w:rFonts w:eastAsia="Times New Roman"/>
          <w:noProof/>
          <w:sz w:val="24"/>
          <w:szCs w:val="24"/>
          <w:lang w:eastAsia="en-GB"/>
        </w:rPr>
        <w:drawing>
          <wp:inline distT="0" distB="0" distL="0" distR="0" wp14:anchorId="1694CE90" wp14:editId="2DC1DA8B">
            <wp:extent cx="5686764" cy="3777330"/>
            <wp:effectExtent l="12700" t="12700" r="15875" b="7620"/>
            <wp:docPr id="681815016"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1815016" name="Picture 681815016"/>
                    <pic:cNvPicPr/>
                  </pic:nvPicPr>
                  <pic:blipFill rotWithShape="1">
                    <a:blip r:embed="rId20">
                      <a:extLst>
                        <a:ext uri="{28A0092B-C50C-407E-A947-70E740481C1C}">
                          <a14:useLocalDpi xmlns:a14="http://schemas.microsoft.com/office/drawing/2010/main" val="0"/>
                        </a:ext>
                      </a:extLst>
                    </a:blip>
                    <a:srcRect r="757" b="18642"/>
                    <a:stretch/>
                  </pic:blipFill>
                  <pic:spPr bwMode="auto">
                    <a:xfrm>
                      <a:off x="0" y="0"/>
                      <a:ext cx="5688170" cy="377826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4A49B37" w14:textId="7610D616" w:rsidR="00CE6B5F" w:rsidRPr="002A2346" w:rsidRDefault="00FA1C5C" w:rsidP="00B1503C">
      <w:pPr>
        <w:spacing w:line="360" w:lineRule="auto"/>
        <w:jc w:val="both"/>
        <w:rPr>
          <w:i/>
          <w:iCs/>
          <w:sz w:val="18"/>
          <w:szCs w:val="18"/>
        </w:rPr>
      </w:pPr>
      <w:r w:rsidRPr="002A2346">
        <w:rPr>
          <w:i/>
          <w:iCs/>
          <w:sz w:val="18"/>
          <w:szCs w:val="18"/>
        </w:rPr>
        <w:t>F</w:t>
      </w:r>
      <w:r w:rsidR="00E32D6C" w:rsidRPr="002A2346">
        <w:rPr>
          <w:i/>
          <w:iCs/>
          <w:sz w:val="18"/>
          <w:szCs w:val="18"/>
        </w:rPr>
        <w:t xml:space="preserve">igure </w:t>
      </w:r>
      <w:r w:rsidR="00BF5181" w:rsidRPr="002A2346">
        <w:rPr>
          <w:i/>
          <w:iCs/>
          <w:sz w:val="18"/>
          <w:szCs w:val="18"/>
        </w:rPr>
        <w:t>3.</w:t>
      </w:r>
      <w:r w:rsidR="00936484" w:rsidRPr="002A2346">
        <w:rPr>
          <w:sz w:val="18"/>
          <w:szCs w:val="18"/>
        </w:rPr>
        <w:t xml:space="preserve"> </w:t>
      </w:r>
      <w:r w:rsidR="008E12E8" w:rsidRPr="002A2346">
        <w:rPr>
          <w:i/>
          <w:iCs/>
          <w:sz w:val="18"/>
          <w:szCs w:val="18"/>
        </w:rPr>
        <w:t>S</w:t>
      </w:r>
      <w:r w:rsidRPr="002A2346">
        <w:rPr>
          <w:sz w:val="18"/>
          <w:szCs w:val="18"/>
        </w:rPr>
        <w:t>hows the</w:t>
      </w:r>
      <w:r w:rsidR="00936484" w:rsidRPr="002A2346">
        <w:rPr>
          <w:sz w:val="18"/>
          <w:szCs w:val="18"/>
        </w:rPr>
        <w:t xml:space="preserve"> </w:t>
      </w:r>
      <w:r w:rsidR="00936484" w:rsidRPr="002A2346">
        <w:rPr>
          <w:rFonts w:cs="Open Sans"/>
          <w:sz w:val="18"/>
          <w:szCs w:val="18"/>
          <w:shd w:val="clear" w:color="auto" w:fill="FFFFFF"/>
        </w:rPr>
        <w:t>Representative Concentration Pathways RCP)</w:t>
      </w:r>
      <w:r w:rsidRPr="002A2346">
        <w:rPr>
          <w:rFonts w:cs="Open Sans"/>
          <w:sz w:val="18"/>
          <w:szCs w:val="18"/>
          <w:shd w:val="clear" w:color="auto" w:fill="FFFFFF"/>
        </w:rPr>
        <w:t xml:space="preserve"> and the</w:t>
      </w:r>
      <w:r w:rsidR="00936484" w:rsidRPr="002A2346">
        <w:rPr>
          <w:sz w:val="18"/>
          <w:szCs w:val="18"/>
        </w:rPr>
        <w:t xml:space="preserve"> management potential (Wolff et al., 2018)</w:t>
      </w:r>
    </w:p>
    <w:p w14:paraId="000428FB" w14:textId="77777777" w:rsidR="00936484" w:rsidRPr="00B1503C" w:rsidRDefault="00936484" w:rsidP="00B1503C">
      <w:pPr>
        <w:spacing w:line="360" w:lineRule="auto"/>
        <w:jc w:val="both"/>
        <w:rPr>
          <w:sz w:val="24"/>
          <w:szCs w:val="24"/>
        </w:rPr>
      </w:pPr>
    </w:p>
    <w:p w14:paraId="29E36FAA" w14:textId="380DEE05" w:rsidR="00CE6B5F" w:rsidRPr="00B1503C" w:rsidRDefault="00CE6B5F" w:rsidP="002A2346">
      <w:pPr>
        <w:spacing w:line="360" w:lineRule="auto"/>
        <w:ind w:firstLine="720"/>
        <w:jc w:val="both"/>
        <w:rPr>
          <w:sz w:val="24"/>
          <w:szCs w:val="24"/>
        </w:rPr>
      </w:pPr>
      <w:r w:rsidRPr="00B1503C">
        <w:rPr>
          <w:sz w:val="24"/>
          <w:szCs w:val="24"/>
        </w:rPr>
        <w:lastRenderedPageBreak/>
        <w:t>This oversight reflects a broader challenge in integrating ocean science within climate policy. One potential solution is to include acidification in Nationally Determined Contributions (NDC</w:t>
      </w:r>
      <w:r w:rsidR="00936484" w:rsidRPr="00B1503C">
        <w:rPr>
          <w:sz w:val="24"/>
          <w:szCs w:val="24"/>
        </w:rPr>
        <w:t>S</w:t>
      </w:r>
      <w:r w:rsidRPr="00B1503C">
        <w:rPr>
          <w:sz w:val="24"/>
          <w:szCs w:val="24"/>
        </w:rPr>
        <w:t>)</w:t>
      </w:r>
      <w:r w:rsidR="00FA1C5C" w:rsidRPr="00B1503C">
        <w:rPr>
          <w:sz w:val="24"/>
          <w:szCs w:val="24"/>
        </w:rPr>
        <w:t xml:space="preserve"> f</w:t>
      </w:r>
      <w:r w:rsidRPr="00B1503C">
        <w:rPr>
          <w:sz w:val="24"/>
          <w:szCs w:val="24"/>
        </w:rPr>
        <w:t>ollo</w:t>
      </w:r>
      <w:r w:rsidR="00511021" w:rsidRPr="00B1503C">
        <w:rPr>
          <w:sz w:val="24"/>
          <w:szCs w:val="24"/>
        </w:rPr>
        <w:t>wing</w:t>
      </w:r>
      <w:r w:rsidRPr="00B1503C">
        <w:rPr>
          <w:sz w:val="24"/>
          <w:szCs w:val="24"/>
        </w:rPr>
        <w:t xml:space="preserve"> the European Union’s 2023 directive to incorporate ocean p</w:t>
      </w:r>
      <w:r w:rsidR="00FA1C5C" w:rsidRPr="00B1503C">
        <w:rPr>
          <w:sz w:val="24"/>
          <w:szCs w:val="24"/>
        </w:rPr>
        <w:t>H</w:t>
      </w:r>
      <w:r w:rsidRPr="00B1503C">
        <w:rPr>
          <w:sz w:val="24"/>
          <w:szCs w:val="24"/>
        </w:rPr>
        <w:t xml:space="preserve"> thresholds in climate commitments (European Commission, 2020). </w:t>
      </w:r>
      <w:r w:rsidR="00511021" w:rsidRPr="00B1503C">
        <w:rPr>
          <w:sz w:val="24"/>
          <w:szCs w:val="24"/>
        </w:rPr>
        <w:t>Also</w:t>
      </w:r>
      <w:r w:rsidR="00936484" w:rsidRPr="00B1503C">
        <w:rPr>
          <w:sz w:val="24"/>
          <w:szCs w:val="24"/>
        </w:rPr>
        <w:t>,</w:t>
      </w:r>
      <w:r w:rsidR="00511021" w:rsidRPr="00B1503C">
        <w:rPr>
          <w:sz w:val="24"/>
          <w:szCs w:val="24"/>
        </w:rPr>
        <w:t xml:space="preserve"> e</w:t>
      </w:r>
      <w:r w:rsidRPr="00B1503C">
        <w:rPr>
          <w:sz w:val="24"/>
          <w:szCs w:val="24"/>
        </w:rPr>
        <w:t>nhanc</w:t>
      </w:r>
      <w:r w:rsidR="00511021" w:rsidRPr="00B1503C">
        <w:rPr>
          <w:sz w:val="24"/>
          <w:szCs w:val="24"/>
        </w:rPr>
        <w:t>ing</w:t>
      </w:r>
      <w:r w:rsidRPr="00B1503C">
        <w:rPr>
          <w:sz w:val="24"/>
          <w:szCs w:val="24"/>
        </w:rPr>
        <w:t xml:space="preserve"> Blue Carbon programs to safeguard seagrass meadows, which capture CO₂ at a rate 35 times greater than rainforests</w:t>
      </w:r>
      <w:r w:rsidR="00936484" w:rsidRPr="00B1503C">
        <w:rPr>
          <w:sz w:val="24"/>
          <w:szCs w:val="24"/>
        </w:rPr>
        <w:t>,</w:t>
      </w:r>
      <w:r w:rsidRPr="00B1503C">
        <w:rPr>
          <w:sz w:val="24"/>
          <w:szCs w:val="24"/>
        </w:rPr>
        <w:t xml:space="preserve"> </w:t>
      </w:r>
      <w:r w:rsidR="00511021" w:rsidRPr="00B1503C">
        <w:rPr>
          <w:sz w:val="24"/>
          <w:szCs w:val="24"/>
        </w:rPr>
        <w:t xml:space="preserve">can aid in reducing these challenges </w:t>
      </w:r>
      <w:r w:rsidR="00166BF8" w:rsidRPr="00B1503C">
        <w:rPr>
          <w:sz w:val="24"/>
          <w:szCs w:val="24"/>
        </w:rPr>
        <w:t>(Choudhary, 2024).</w:t>
      </w:r>
      <w:r w:rsidRPr="00B1503C">
        <w:rPr>
          <w:sz w:val="24"/>
          <w:szCs w:val="24"/>
        </w:rPr>
        <w:t xml:space="preserve"> </w:t>
      </w:r>
    </w:p>
    <w:p w14:paraId="2C8E0A16" w14:textId="77777777" w:rsidR="00511021" w:rsidRPr="00B1503C" w:rsidRDefault="00511021" w:rsidP="00B1503C">
      <w:pPr>
        <w:spacing w:line="360" w:lineRule="auto"/>
        <w:jc w:val="both"/>
        <w:rPr>
          <w:sz w:val="24"/>
          <w:szCs w:val="24"/>
        </w:rPr>
      </w:pPr>
    </w:p>
    <w:p w14:paraId="1E5F5466" w14:textId="47EB6D09" w:rsidR="00D04E5E" w:rsidRPr="002A2346" w:rsidRDefault="00CE6B5F" w:rsidP="00B1503C">
      <w:pPr>
        <w:spacing w:line="360" w:lineRule="auto"/>
        <w:jc w:val="both"/>
        <w:rPr>
          <w:rStyle w:val="SubtleEmphasis"/>
          <w:color w:val="000000" w:themeColor="text1"/>
          <w:sz w:val="28"/>
          <w:szCs w:val="28"/>
        </w:rPr>
      </w:pPr>
      <w:r w:rsidRPr="002A2346">
        <w:rPr>
          <w:rStyle w:val="SubtleEmphasis"/>
          <w:color w:val="000000" w:themeColor="text1"/>
          <w:sz w:val="28"/>
          <w:szCs w:val="28"/>
        </w:rPr>
        <w:t>3.3 Ocean Pollution: Plastic and Chemical Contamination</w:t>
      </w:r>
    </w:p>
    <w:p w14:paraId="08D28974" w14:textId="03BA1126" w:rsidR="00CE6B5F" w:rsidRPr="00B1503C" w:rsidRDefault="00CE6B5F" w:rsidP="002A2346">
      <w:pPr>
        <w:spacing w:line="360" w:lineRule="auto"/>
        <w:ind w:firstLine="720"/>
        <w:jc w:val="both"/>
        <w:rPr>
          <w:rFonts w:eastAsia="Times New Roman"/>
          <w:sz w:val="24"/>
          <w:szCs w:val="24"/>
          <w:lang w:eastAsia="en-GB"/>
          <w14:ligatures w14:val="none"/>
        </w:rPr>
      </w:pPr>
      <w:r w:rsidRPr="00B1503C">
        <w:rPr>
          <w:rFonts w:eastAsia="Times New Roman"/>
          <w:sz w:val="24"/>
          <w:szCs w:val="24"/>
          <w:lang w:eastAsia="en-GB"/>
          <w14:ligatures w14:val="none"/>
        </w:rPr>
        <w:t xml:space="preserve">Contamination caused by plastic waste, fertiliser runoff from farms, and industrial byproducts is choking marine habitats. </w:t>
      </w:r>
      <w:r w:rsidR="00D04E5E" w:rsidRPr="00B1503C">
        <w:rPr>
          <w:sz w:val="24"/>
          <w:szCs w:val="24"/>
        </w:rPr>
        <w:t xml:space="preserve">Mitigating ocean pollution is crucial for safeguarding marine ecosystems, public health, and the global climate, and COP conferences should tackle this problem to guarantee sustainable management of the oceans (United Nations, 2022). </w:t>
      </w:r>
      <w:r w:rsidR="00FA1C5C" w:rsidRPr="00B1503C">
        <w:rPr>
          <w:sz w:val="24"/>
          <w:szCs w:val="24"/>
        </w:rPr>
        <w:t>Ocean pollution has severe ecological consequences, including the influx of more than 11 million tons of plastic into marine environments each year, a figure projected to triple by 2040 (UNESCO, 2023). Additionally, nutrient runoff from fertilisers has contributed to the formation of hypoxic zones, such as the 4,298-square-mile dead zone in the Gulf of Mexico, where oxygen depletion disrupts marine life (National Oceanic and Atmospheric Administration, 2024).</w:t>
      </w:r>
    </w:p>
    <w:p w14:paraId="7F243DE9" w14:textId="212ACA84" w:rsidR="00970FF1" w:rsidRPr="00B1503C" w:rsidRDefault="004217B0" w:rsidP="002A2346">
      <w:pPr>
        <w:spacing w:line="360" w:lineRule="auto"/>
        <w:ind w:firstLine="720"/>
        <w:jc w:val="both"/>
        <w:rPr>
          <w:rFonts w:eastAsia="Times New Roman"/>
          <w:sz w:val="24"/>
          <w:szCs w:val="24"/>
          <w:lang w:eastAsia="en-GB"/>
          <w14:ligatures w14:val="none"/>
        </w:rPr>
      </w:pPr>
      <w:r w:rsidRPr="00B1503C">
        <w:rPr>
          <w:rFonts w:eastAsia="Times New Roman"/>
          <w:sz w:val="24"/>
          <w:szCs w:val="24"/>
          <w:lang w:eastAsia="en-GB"/>
          <w14:ligatures w14:val="none"/>
        </w:rPr>
        <w:t>COP frameworks focus on reducing emissions but overlook how pollution affects ocean resilience. The Glasgow Climate Pact (COP26) did not address plastic waste despite its link to microplastic-related carbon cycle disruptions (CIEEM, 2021). Pollution worsens climate impacts as dying coral reefs and plankton reduce CO₂ absorption. Solutions include binding targets under the UN Global Plastic Treaty (2024), similar to the Montreal Protocol's success.</w:t>
      </w:r>
      <w:r w:rsidR="00FA1C5C" w:rsidRPr="00B1503C">
        <w:rPr>
          <w:rFonts w:eastAsia="Times New Roman"/>
          <w:sz w:val="24"/>
          <w:szCs w:val="24"/>
          <w:lang w:eastAsia="en-GB"/>
          <w14:ligatures w14:val="none"/>
        </w:rPr>
        <w:t xml:space="preserve"> The effectiveness of the Montreal Protocol was due to a strong scientific agreement, collaboration from industries, and enforceable trade limitations, which facilitated easy implementation</w:t>
      </w:r>
      <w:r w:rsidR="00362FF9" w:rsidRPr="00B1503C">
        <w:rPr>
          <w:rFonts w:eastAsia="Times New Roman"/>
          <w:sz w:val="24"/>
          <w:szCs w:val="24"/>
          <w:lang w:eastAsia="en-GB"/>
          <w14:ligatures w14:val="none"/>
        </w:rPr>
        <w:t xml:space="preserve"> </w:t>
      </w:r>
      <w:r w:rsidR="00362FF9" w:rsidRPr="00B1503C">
        <w:rPr>
          <w:sz w:val="24"/>
          <w:szCs w:val="24"/>
        </w:rPr>
        <w:t>(Gonzalez, 2015)</w:t>
      </w:r>
      <w:r w:rsidR="00FA1C5C" w:rsidRPr="00B1503C">
        <w:rPr>
          <w:rFonts w:eastAsia="Times New Roman"/>
          <w:sz w:val="24"/>
          <w:szCs w:val="24"/>
          <w:lang w:eastAsia="en-GB"/>
          <w14:ligatures w14:val="none"/>
        </w:rPr>
        <w:t>. On the other hand, ocean governance encounters more significant obstacles because of its transboundary characteristics, a variety of pollution sources, and less robust enforcement systems</w:t>
      </w:r>
      <w:r w:rsidR="00362FF9" w:rsidRPr="00B1503C">
        <w:rPr>
          <w:rFonts w:eastAsia="Times New Roman"/>
          <w:sz w:val="24"/>
          <w:szCs w:val="24"/>
          <w:lang w:eastAsia="en-GB"/>
          <w14:ligatures w14:val="none"/>
        </w:rPr>
        <w:t xml:space="preserve"> </w:t>
      </w:r>
      <w:r w:rsidR="00362FF9" w:rsidRPr="00B1503C">
        <w:rPr>
          <w:sz w:val="24"/>
          <w:szCs w:val="24"/>
        </w:rPr>
        <w:t>(Gonzalez, 2015)</w:t>
      </w:r>
      <w:r w:rsidR="00FA1C5C" w:rsidRPr="00B1503C">
        <w:rPr>
          <w:rFonts w:eastAsia="Times New Roman"/>
          <w:sz w:val="24"/>
          <w:szCs w:val="24"/>
          <w:lang w:eastAsia="en-GB"/>
          <w14:ligatures w14:val="none"/>
        </w:rPr>
        <w:t xml:space="preserve">. These challenges make it more difficult to apply binding targets under </w:t>
      </w:r>
      <w:r w:rsidR="00FA1C5C" w:rsidRPr="00B1503C">
        <w:rPr>
          <w:rFonts w:eastAsia="Times New Roman"/>
          <w:sz w:val="24"/>
          <w:szCs w:val="24"/>
          <w:lang w:eastAsia="en-GB"/>
          <w14:ligatures w14:val="none"/>
        </w:rPr>
        <w:lastRenderedPageBreak/>
        <w:t>the UN Global Plastic Treaty than it was under the well-organi</w:t>
      </w:r>
      <w:r w:rsidR="00362FF9" w:rsidRPr="00B1503C">
        <w:rPr>
          <w:rFonts w:eastAsia="Times New Roman"/>
          <w:sz w:val="24"/>
          <w:szCs w:val="24"/>
          <w:lang w:eastAsia="en-GB"/>
          <w14:ligatures w14:val="none"/>
        </w:rPr>
        <w:t>s</w:t>
      </w:r>
      <w:r w:rsidR="00FA1C5C" w:rsidRPr="00B1503C">
        <w:rPr>
          <w:rFonts w:eastAsia="Times New Roman"/>
          <w:sz w:val="24"/>
          <w:szCs w:val="24"/>
          <w:lang w:eastAsia="en-GB"/>
          <w14:ligatures w14:val="none"/>
        </w:rPr>
        <w:t>ed framework of the Montreal Protocol.</w:t>
      </w:r>
      <w:r w:rsidRPr="00B1503C">
        <w:rPr>
          <w:rFonts w:eastAsia="Times New Roman"/>
          <w:sz w:val="24"/>
          <w:szCs w:val="24"/>
          <w:lang w:eastAsia="en-GB"/>
          <w14:ligatures w14:val="none"/>
        </w:rPr>
        <w:t xml:space="preserve"> Regulating agrochemicals by enforcing the Helsinki Convention to reduce Baltic Sea eutrophication can also help (HELCOM, 2023).</w:t>
      </w:r>
    </w:p>
    <w:p w14:paraId="3F21225B" w14:textId="77777777" w:rsidR="007D3656" w:rsidRPr="007D3656" w:rsidRDefault="007D3656" w:rsidP="00B1503C">
      <w:pPr>
        <w:spacing w:line="360" w:lineRule="auto"/>
        <w:jc w:val="both"/>
        <w:rPr>
          <w:rStyle w:val="SubtleEmphasis"/>
          <w:color w:val="000000" w:themeColor="text1"/>
          <w:sz w:val="28"/>
          <w:szCs w:val="28"/>
        </w:rPr>
      </w:pPr>
    </w:p>
    <w:p w14:paraId="6A431699" w14:textId="78E688F5" w:rsidR="00CE6B5F" w:rsidRPr="007D3656" w:rsidRDefault="00CE6B5F" w:rsidP="00B1503C">
      <w:pPr>
        <w:spacing w:line="360" w:lineRule="auto"/>
        <w:jc w:val="both"/>
        <w:rPr>
          <w:rStyle w:val="SubtleEmphasis"/>
          <w:color w:val="000000" w:themeColor="text1"/>
          <w:sz w:val="28"/>
          <w:szCs w:val="28"/>
        </w:rPr>
      </w:pPr>
      <w:r w:rsidRPr="007D3656">
        <w:rPr>
          <w:rStyle w:val="SubtleEmphasis"/>
          <w:color w:val="000000" w:themeColor="text1"/>
          <w:sz w:val="28"/>
          <w:szCs w:val="28"/>
        </w:rPr>
        <w:t>3.4 Biodiversity Loss and Habitat Destruction</w:t>
      </w:r>
    </w:p>
    <w:p w14:paraId="09340224" w14:textId="34ED71FF" w:rsidR="00CE6B5F" w:rsidRPr="00B1503C" w:rsidRDefault="00CE6B5F" w:rsidP="006B2168">
      <w:pPr>
        <w:spacing w:line="360" w:lineRule="auto"/>
        <w:ind w:firstLine="720"/>
        <w:jc w:val="both"/>
        <w:rPr>
          <w:rFonts w:eastAsia="Times New Roman"/>
          <w:sz w:val="24"/>
          <w:szCs w:val="24"/>
          <w:lang w:eastAsia="en-GB"/>
          <w14:ligatures w14:val="none"/>
        </w:rPr>
      </w:pPr>
      <w:r w:rsidRPr="00B1503C">
        <w:rPr>
          <w:rFonts w:eastAsia="Times New Roman"/>
          <w:sz w:val="24"/>
          <w:szCs w:val="24"/>
          <w:lang w:eastAsia="en-GB"/>
          <w14:ligatures w14:val="none"/>
        </w:rPr>
        <w:t xml:space="preserve">Overfishing, habitat destruction, and climate change are pushing marine species toward extinction. </w:t>
      </w:r>
      <w:r w:rsidR="00362FF9" w:rsidRPr="00B1503C">
        <w:rPr>
          <w:sz w:val="24"/>
          <w:szCs w:val="24"/>
        </w:rPr>
        <w:t>COP conferences must take stronger action to protect and sustainably manage marine resources (Marine Stewardship Council, 2024). Since 1950, the decline of species has been severe, with 90% of large predatory fish, such as tuna and sharks, disappearing due to overfishing and habitat degradation (Roberts, 2012). Additionally, habitat loss remains a critical concern, as 50% of mangroves and 30% of seagrass beds have been destroyed, eliminating vital carbon sinks that play a key role in mitigating climate change (Bach et al., 2019). Addressing these issues requires more decisive commitments to conservation and marine ecosystem restoration</w:t>
      </w:r>
    </w:p>
    <w:p w14:paraId="6DEC6D12" w14:textId="40416728" w:rsidR="00714B4B" w:rsidRPr="00B1503C" w:rsidRDefault="004217B0" w:rsidP="002A2346">
      <w:pPr>
        <w:spacing w:line="360" w:lineRule="auto"/>
        <w:ind w:firstLine="720"/>
        <w:jc w:val="both"/>
        <w:rPr>
          <w:sz w:val="24"/>
          <w:szCs w:val="24"/>
        </w:rPr>
      </w:pPr>
      <w:r w:rsidRPr="00B1503C">
        <w:rPr>
          <w:sz w:val="24"/>
          <w:szCs w:val="24"/>
        </w:rPr>
        <w:t xml:space="preserve">The decline in biodiversity reduces the oceans' capacity to cope with and adjust to climate change. Solutions include increasing Marine Protected Areas (MPAs) to cover 30% of the oceans by 2030, as supported by the Global Biodiversity Framework (COP15). </w:t>
      </w:r>
      <w:r w:rsidR="00AD4835" w:rsidRPr="00B1503C">
        <w:rPr>
          <w:sz w:val="24"/>
          <w:szCs w:val="24"/>
        </w:rPr>
        <w:t>The governance of ocean resources remains a formidable challenge due to the complex, transboundary nature of marine ecosystems and the diverse interests of stakeholders. On the one hand, Hardin (1968) argued for top-down state control to manage common resources, emphasising that without centralised intervention, overexploitation is inevitable. Meanwhile, Ostrom (1990) demonstrated that community-driven, polycentric governance could effectively manage common-pool resources, as illustrated by indigenous practices such as the Māori-led coastal conservation efforts in New Zealand (</w:t>
      </w:r>
      <w:proofErr w:type="spellStart"/>
      <w:r w:rsidR="00AD4835" w:rsidRPr="00B1503C">
        <w:rPr>
          <w:sz w:val="24"/>
          <w:szCs w:val="24"/>
        </w:rPr>
        <w:t>Reihana</w:t>
      </w:r>
      <w:proofErr w:type="spellEnd"/>
      <w:r w:rsidR="00AD4835" w:rsidRPr="00B1503C">
        <w:rPr>
          <w:sz w:val="24"/>
          <w:szCs w:val="24"/>
        </w:rPr>
        <w:t xml:space="preserve"> et al., 2023). While COP conferences strive to establish global frameworks for marine sustainability, enforcing these measures on such a vast and multifaceted resource remains challenging. A hybrid approach that integrates local, grassroots initiatives with robust international policies may therefore be the most appropriate way forward.</w:t>
      </w:r>
      <w:r w:rsidR="00F47BB1" w:rsidRPr="00B1503C">
        <w:rPr>
          <w:sz w:val="24"/>
          <w:szCs w:val="24"/>
        </w:rPr>
        <w:t xml:space="preserve"> As seen with the Montreal Protocol succeeding by setting clear, enforceable </w:t>
      </w:r>
      <w:r w:rsidR="00F47BB1" w:rsidRPr="00B1503C">
        <w:rPr>
          <w:sz w:val="24"/>
          <w:szCs w:val="24"/>
        </w:rPr>
        <w:lastRenderedPageBreak/>
        <w:t xml:space="preserve">targets and promoting readily available alternatives, offering a model that, if adapted with stakeholder engagement, could improve ocean governance. </w:t>
      </w:r>
    </w:p>
    <w:p w14:paraId="46BAB789" w14:textId="104D54FC" w:rsidR="00714B4B" w:rsidRPr="002A2346" w:rsidRDefault="00714B4B" w:rsidP="00B1503C">
      <w:pPr>
        <w:spacing w:line="360" w:lineRule="auto"/>
        <w:jc w:val="both"/>
        <w:rPr>
          <w:rStyle w:val="SubtleEmphasis"/>
          <w:color w:val="000000" w:themeColor="text1"/>
          <w:sz w:val="28"/>
          <w:szCs w:val="28"/>
        </w:rPr>
      </w:pPr>
      <w:r w:rsidRPr="002A2346">
        <w:rPr>
          <w:rStyle w:val="SubtleEmphasis"/>
          <w:color w:val="000000" w:themeColor="text1"/>
          <w:sz w:val="28"/>
          <w:szCs w:val="28"/>
        </w:rPr>
        <w:t>3.5 Funding</w:t>
      </w:r>
    </w:p>
    <w:p w14:paraId="78C9E11D" w14:textId="1DE7539F" w:rsidR="00714B4B" w:rsidRPr="00B1503C" w:rsidRDefault="00714B4B" w:rsidP="002A2346">
      <w:pPr>
        <w:spacing w:line="360" w:lineRule="auto"/>
        <w:ind w:firstLine="720"/>
        <w:jc w:val="both"/>
        <w:rPr>
          <w:sz w:val="24"/>
          <w:szCs w:val="24"/>
        </w:rPr>
      </w:pPr>
      <w:r w:rsidRPr="00B1503C">
        <w:rPr>
          <w:sz w:val="24"/>
          <w:szCs w:val="24"/>
        </w:rPr>
        <w:t xml:space="preserve">Securing adequate financial resources is one of the most critical challenges in ocean conservation. However, addressing the financial aspects of ocean conservation has been largely overlooked at the conferences. This lack of financial support hinders efforts to mitigate overfishing, climate change, and acidification, which are crucial for maintaining ocean resilience (Michael, 2022). </w:t>
      </w:r>
      <w:r w:rsidR="00970FF1" w:rsidRPr="00B1503C">
        <w:rPr>
          <w:sz w:val="24"/>
          <w:szCs w:val="24"/>
        </w:rPr>
        <w:t xml:space="preserve">Figure </w:t>
      </w:r>
      <w:r w:rsidR="003011F0" w:rsidRPr="00B1503C">
        <w:rPr>
          <w:sz w:val="24"/>
          <w:szCs w:val="24"/>
        </w:rPr>
        <w:t>4</w:t>
      </w:r>
      <w:r w:rsidR="00970FF1" w:rsidRPr="00B1503C">
        <w:rPr>
          <w:sz w:val="24"/>
          <w:szCs w:val="24"/>
        </w:rPr>
        <w:t xml:space="preserve">. Identifies the current economic position of oceans and how low it is compared to other global issues. </w:t>
      </w:r>
      <w:r w:rsidRPr="00B1503C">
        <w:rPr>
          <w:sz w:val="24"/>
          <w:szCs w:val="24"/>
        </w:rPr>
        <w:t>To address these financial challenges, several strategies need to be implemented:</w:t>
      </w:r>
    </w:p>
    <w:p w14:paraId="3A97707B" w14:textId="5D82AA3D" w:rsidR="00714B4B" w:rsidRPr="00B1503C" w:rsidRDefault="00714B4B" w:rsidP="00B1503C">
      <w:pPr>
        <w:spacing w:line="360" w:lineRule="auto"/>
        <w:jc w:val="both"/>
        <w:rPr>
          <w:sz w:val="24"/>
          <w:szCs w:val="24"/>
        </w:rPr>
      </w:pPr>
      <w:r w:rsidRPr="002A2346">
        <w:rPr>
          <w:rStyle w:val="Emphasis"/>
          <w:rFonts w:eastAsiaTheme="majorEastAsia"/>
          <w:b/>
          <w:bCs/>
          <w:i w:val="0"/>
          <w:iCs w:val="0"/>
          <w:color w:val="000000" w:themeColor="text1"/>
          <w:sz w:val="24"/>
          <w:szCs w:val="24"/>
        </w:rPr>
        <w:t>Strengthen International Commitments</w:t>
      </w:r>
      <w:r w:rsidRPr="00B1503C">
        <w:rPr>
          <w:rStyle w:val="Emphasis"/>
          <w:color w:val="000000" w:themeColor="text1"/>
          <w:sz w:val="24"/>
          <w:szCs w:val="24"/>
        </w:rPr>
        <w:t xml:space="preserve">: </w:t>
      </w:r>
      <w:r w:rsidRPr="00B1503C">
        <w:rPr>
          <w:sz w:val="24"/>
          <w:szCs w:val="24"/>
        </w:rPr>
        <w:t>Establishing binding financial targets under global agreements like the UN Global Plastic Treaty can ensure consistent funding for ocean conservation efforts, similar to the Montreal Protocol's success (CIEEM, 2021).</w:t>
      </w:r>
    </w:p>
    <w:p w14:paraId="5EC3015D" w14:textId="06497005" w:rsidR="00714B4B" w:rsidRPr="00B1503C" w:rsidRDefault="00714B4B" w:rsidP="00B1503C">
      <w:pPr>
        <w:spacing w:line="360" w:lineRule="auto"/>
        <w:jc w:val="both"/>
        <w:rPr>
          <w:sz w:val="24"/>
          <w:szCs w:val="24"/>
        </w:rPr>
      </w:pPr>
      <w:r w:rsidRPr="002A2346">
        <w:rPr>
          <w:rStyle w:val="Emphasis"/>
          <w:rFonts w:eastAsiaTheme="majorEastAsia"/>
          <w:b/>
          <w:bCs/>
          <w:i w:val="0"/>
          <w:iCs w:val="0"/>
          <w:color w:val="000000" w:themeColor="text1"/>
          <w:sz w:val="24"/>
          <w:szCs w:val="24"/>
        </w:rPr>
        <w:t>Public-Private Partnerships</w:t>
      </w:r>
      <w:r w:rsidRPr="002A2346">
        <w:rPr>
          <w:rStyle w:val="Emphasis"/>
          <w:b/>
          <w:bCs/>
          <w:i w:val="0"/>
          <w:iCs w:val="0"/>
          <w:color w:val="000000" w:themeColor="text1"/>
          <w:sz w:val="24"/>
          <w:szCs w:val="24"/>
        </w:rPr>
        <w:t>:</w:t>
      </w:r>
      <w:r w:rsidRPr="00B1503C">
        <w:rPr>
          <w:sz w:val="24"/>
          <w:szCs w:val="24"/>
        </w:rPr>
        <w:t xml:space="preserve"> Encouraging collaborations between governments, the private sector, and non-governmental organisations can mobilise additional resources and expertise to address ocean conservation challenges effectively (ORRAA, 2024).</w:t>
      </w:r>
      <w:r w:rsidR="00970FF1" w:rsidRPr="00B1503C">
        <w:rPr>
          <w:sz w:val="24"/>
          <w:szCs w:val="24"/>
        </w:rPr>
        <w:t xml:space="preserve"> </w:t>
      </w:r>
    </w:p>
    <w:p w14:paraId="32646342" w14:textId="125BF2D7" w:rsidR="00F47BB1" w:rsidRPr="00B1503C" w:rsidRDefault="00970FF1" w:rsidP="00B1503C">
      <w:pPr>
        <w:spacing w:line="360" w:lineRule="auto"/>
        <w:jc w:val="both"/>
        <w:rPr>
          <w:sz w:val="24"/>
          <w:szCs w:val="24"/>
        </w:rPr>
      </w:pPr>
      <w:r w:rsidRPr="00B1503C">
        <w:rPr>
          <w:noProof/>
          <w:sz w:val="24"/>
          <w:szCs w:val="24"/>
        </w:rPr>
        <w:drawing>
          <wp:inline distT="0" distB="0" distL="0" distR="0" wp14:anchorId="0391336A" wp14:editId="56DB241D">
            <wp:extent cx="5731510" cy="3307548"/>
            <wp:effectExtent l="12700" t="12700" r="8890" b="7620"/>
            <wp:docPr id="919120306" name="Picture 10" descr="A graph of a number of peopl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19120306" name="Picture 10" descr="A graph of a number of people&#10;&#10;AI-generated content may be incorrect."/>
                    <pic:cNvPicPr/>
                  </pic:nvPicPr>
                  <pic:blipFill rotWithShape="1">
                    <a:blip r:embed="rId21" cstate="print">
                      <a:extLst>
                        <a:ext uri="{28A0092B-C50C-407E-A947-70E740481C1C}">
                          <a14:useLocalDpi xmlns:a14="http://schemas.microsoft.com/office/drawing/2010/main" val="0"/>
                        </a:ext>
                      </a:extLst>
                    </a:blip>
                    <a:srcRect b="13043"/>
                    <a:stretch/>
                  </pic:blipFill>
                  <pic:spPr bwMode="auto">
                    <a:xfrm>
                      <a:off x="0" y="0"/>
                      <a:ext cx="5731510" cy="330754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F47BB1" w:rsidRPr="002A2346">
        <w:rPr>
          <w:i/>
          <w:iCs/>
          <w:sz w:val="18"/>
          <w:szCs w:val="18"/>
        </w:rPr>
        <w:t>Figure 4.</w:t>
      </w:r>
      <w:r w:rsidR="00F47BB1" w:rsidRPr="002A2346">
        <w:rPr>
          <w:sz w:val="18"/>
          <w:szCs w:val="18"/>
        </w:rPr>
        <w:t xml:space="preserve"> Showing current economic status related to oceans (OECD, 2022)</w:t>
      </w:r>
    </w:p>
    <w:p w14:paraId="7F77FF8F" w14:textId="69688ED3" w:rsidR="00970FF1" w:rsidRPr="00B1503C" w:rsidRDefault="00714B4B" w:rsidP="002A2346">
      <w:pPr>
        <w:spacing w:line="360" w:lineRule="auto"/>
        <w:ind w:firstLine="720"/>
        <w:jc w:val="both"/>
        <w:rPr>
          <w:sz w:val="24"/>
          <w:szCs w:val="24"/>
        </w:rPr>
      </w:pPr>
      <w:r w:rsidRPr="00B1503C">
        <w:rPr>
          <w:sz w:val="24"/>
          <w:szCs w:val="24"/>
        </w:rPr>
        <w:lastRenderedPageBreak/>
        <w:t>After COP 29, addressing ocean conservation challenges remains uncertain. Though there were advancements, like the Unpacking Ocean Finance for Climate Action report and focus on blue carbon ecosystems, overall progress was limited. The conferences failed to secure enough climate funding for ocean-based alternatives and lacked decisive action to transition from fossil fuels to renewables. The continued development of fossil fuels hindered significant progress. Effective governance and financial commitments are vital, but the overall attitude toward ocean protection suggests these issues may persist.</w:t>
      </w:r>
      <w:r w:rsidR="00970FF1" w:rsidRPr="00B1503C">
        <w:rPr>
          <w:sz w:val="24"/>
          <w:szCs w:val="24"/>
        </w:rPr>
        <w:t xml:space="preserve"> </w:t>
      </w:r>
      <w:r w:rsidR="00EF478D" w:rsidRPr="00B1503C">
        <w:rPr>
          <w:sz w:val="24"/>
          <w:szCs w:val="24"/>
        </w:rPr>
        <w:t xml:space="preserve">Figure </w:t>
      </w:r>
      <w:r w:rsidR="003C7DC8" w:rsidRPr="00B1503C">
        <w:rPr>
          <w:sz w:val="24"/>
          <w:szCs w:val="24"/>
        </w:rPr>
        <w:t>5</w:t>
      </w:r>
      <w:r w:rsidR="00EF478D" w:rsidRPr="00B1503C">
        <w:rPr>
          <w:sz w:val="24"/>
          <w:szCs w:val="24"/>
        </w:rPr>
        <w:t xml:space="preserve">. Shows that if companies set absolute targets, global emissions can be reduced, therefore reducing the great threat to </w:t>
      </w:r>
      <w:r w:rsidR="009048EC" w:rsidRPr="00B1503C">
        <w:rPr>
          <w:sz w:val="24"/>
          <w:szCs w:val="24"/>
        </w:rPr>
        <w:t xml:space="preserve">the </w:t>
      </w:r>
      <w:r w:rsidR="00EF478D" w:rsidRPr="00B1503C">
        <w:rPr>
          <w:sz w:val="24"/>
          <w:szCs w:val="24"/>
        </w:rPr>
        <w:t xml:space="preserve">oceans. A need for combined actions and seriousness globally to improve governance over the ocean is required to achieve such targets. </w:t>
      </w:r>
    </w:p>
    <w:p w14:paraId="133C8E23" w14:textId="77777777" w:rsidR="00E32D6C" w:rsidRPr="00B1503C" w:rsidRDefault="00EF478D" w:rsidP="00B1503C">
      <w:pPr>
        <w:spacing w:line="360" w:lineRule="auto"/>
        <w:jc w:val="both"/>
        <w:rPr>
          <w:sz w:val="24"/>
          <w:szCs w:val="24"/>
        </w:rPr>
      </w:pPr>
      <w:r w:rsidRPr="00B1503C">
        <w:rPr>
          <w:noProof/>
          <w:sz w:val="24"/>
          <w:szCs w:val="24"/>
        </w:rPr>
        <w:drawing>
          <wp:inline distT="0" distB="0" distL="0" distR="0" wp14:anchorId="3A4CCF22" wp14:editId="4F2145CA">
            <wp:extent cx="5760000" cy="2628000"/>
            <wp:effectExtent l="12700" t="12700" r="6350" b="13970"/>
            <wp:docPr id="1566211750" name="Picture 11" descr="A graph showing the amount of emission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66211750" name="Picture 11" descr="A graph showing the amount of emissions&#10;&#10;AI-generated content may be incorrect."/>
                    <pic:cNvPicPr/>
                  </pic:nvPicPr>
                  <pic:blipFill rotWithShape="1">
                    <a:blip r:embed="rId22" cstate="print">
                      <a:extLst>
                        <a:ext uri="{BEBA8EAE-BF5A-486C-A8C5-ECC9F3942E4B}">
                          <a14:imgProps xmlns:a14="http://schemas.microsoft.com/office/drawing/2010/main">
                            <a14:imgLayer r:embed="rId23">
                              <a14:imgEffect>
                                <a14:sharpenSoften amount="25000"/>
                              </a14:imgEffect>
                              <a14:imgEffect>
                                <a14:brightnessContrast contrast="30000"/>
                              </a14:imgEffect>
                            </a14:imgLayer>
                          </a14:imgProps>
                        </a:ext>
                        <a:ext uri="{28A0092B-C50C-407E-A947-70E740481C1C}">
                          <a14:useLocalDpi xmlns:a14="http://schemas.microsoft.com/office/drawing/2010/main" val="0"/>
                        </a:ext>
                      </a:extLst>
                    </a:blip>
                    <a:srcRect b="25266"/>
                    <a:stretch/>
                  </pic:blipFill>
                  <pic:spPr bwMode="auto">
                    <a:xfrm>
                      <a:off x="0" y="0"/>
                      <a:ext cx="5760000" cy="262800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5259FCC" w14:textId="29C665D0" w:rsidR="00E32D6C" w:rsidRPr="00D37C5B" w:rsidRDefault="00E32D6C" w:rsidP="00B1503C">
      <w:pPr>
        <w:spacing w:line="360" w:lineRule="auto"/>
        <w:jc w:val="both"/>
        <w:rPr>
          <w:i/>
          <w:iCs/>
          <w:sz w:val="18"/>
          <w:szCs w:val="18"/>
        </w:rPr>
      </w:pPr>
      <w:r w:rsidRPr="00D37C5B">
        <w:rPr>
          <w:i/>
          <w:iCs/>
          <w:sz w:val="18"/>
          <w:szCs w:val="18"/>
        </w:rPr>
        <w:t xml:space="preserve">Figure </w:t>
      </w:r>
      <w:r w:rsidR="00F47BB1" w:rsidRPr="00D37C5B">
        <w:rPr>
          <w:i/>
          <w:iCs/>
          <w:sz w:val="18"/>
          <w:szCs w:val="18"/>
        </w:rPr>
        <w:t>5</w:t>
      </w:r>
      <w:r w:rsidR="00D37C5B" w:rsidRPr="00D37C5B">
        <w:rPr>
          <w:i/>
          <w:iCs/>
          <w:sz w:val="18"/>
          <w:szCs w:val="18"/>
        </w:rPr>
        <w:t>.</w:t>
      </w:r>
      <w:r w:rsidR="00D37C5B">
        <w:rPr>
          <w:sz w:val="18"/>
          <w:szCs w:val="18"/>
        </w:rPr>
        <w:t xml:space="preserve"> </w:t>
      </w:r>
      <w:r w:rsidR="00F47BB1" w:rsidRPr="00D37C5B">
        <w:rPr>
          <w:sz w:val="18"/>
          <w:szCs w:val="18"/>
        </w:rPr>
        <w:t>Showing the expected direction of GHS emissions from the CDP if they set absolute targets to lower emissions (CDP, 2024)</w:t>
      </w:r>
    </w:p>
    <w:p w14:paraId="253402B1" w14:textId="77777777" w:rsidR="003C7DC8" w:rsidRPr="00B1503C" w:rsidRDefault="003C7DC8" w:rsidP="00B1503C">
      <w:pPr>
        <w:spacing w:line="360" w:lineRule="auto"/>
        <w:jc w:val="both"/>
        <w:rPr>
          <w:sz w:val="24"/>
          <w:szCs w:val="24"/>
        </w:rPr>
      </w:pPr>
    </w:p>
    <w:p w14:paraId="6D6F540E" w14:textId="018DB7B7" w:rsidR="00EE04A9" w:rsidRPr="007D3656" w:rsidRDefault="00B45072" w:rsidP="00B1503C">
      <w:pPr>
        <w:spacing w:line="360" w:lineRule="auto"/>
        <w:jc w:val="both"/>
        <w:rPr>
          <w:b/>
          <w:bCs/>
          <w:sz w:val="32"/>
          <w:szCs w:val="32"/>
        </w:rPr>
      </w:pPr>
      <w:r w:rsidRPr="007D3656">
        <w:rPr>
          <w:b/>
          <w:bCs/>
          <w:sz w:val="32"/>
          <w:szCs w:val="32"/>
        </w:rPr>
        <w:t>4. CON</w:t>
      </w:r>
      <w:r w:rsidR="00F63B37" w:rsidRPr="007D3656">
        <w:rPr>
          <w:b/>
          <w:bCs/>
          <w:sz w:val="32"/>
          <w:szCs w:val="32"/>
        </w:rPr>
        <w:t>C</w:t>
      </w:r>
      <w:r w:rsidRPr="007D3656">
        <w:rPr>
          <w:b/>
          <w:bCs/>
          <w:sz w:val="32"/>
          <w:szCs w:val="32"/>
        </w:rPr>
        <w:t>LUSION</w:t>
      </w:r>
    </w:p>
    <w:p w14:paraId="3FE9E2BF" w14:textId="77777777" w:rsidR="00865EBE" w:rsidRPr="00B1503C" w:rsidRDefault="00865EBE" w:rsidP="00D37C5B">
      <w:pPr>
        <w:spacing w:line="360" w:lineRule="auto"/>
        <w:ind w:firstLine="720"/>
        <w:jc w:val="both"/>
        <w:rPr>
          <w:sz w:val="24"/>
          <w:szCs w:val="24"/>
        </w:rPr>
      </w:pPr>
      <w:r w:rsidRPr="00B1503C">
        <w:rPr>
          <w:rFonts w:cs="Arial"/>
          <w:sz w:val="24"/>
          <w:szCs w:val="24"/>
          <w:shd w:val="clear" w:color="auto" w:fill="FFFFFF"/>
        </w:rPr>
        <w:t xml:space="preserve">The ongoing disregard for ocean-related issues during COP negotiations illustrates not just a policy gap but also the complex nature of managing a shared global resource. Although successive COP meetings have gradually recognised the crucial importance of marine ecosystems as significant carbon sinks and reservoirs of biodiversity, the overall progress remains disjointed, stalled by ineffective transboundary </w:t>
      </w:r>
      <w:r w:rsidRPr="00B1503C">
        <w:rPr>
          <w:rFonts w:cs="Arial"/>
          <w:sz w:val="24"/>
          <w:szCs w:val="24"/>
          <w:shd w:val="clear" w:color="auto" w:fill="FFFFFF"/>
        </w:rPr>
        <w:lastRenderedPageBreak/>
        <w:t xml:space="preserve">governance, inadequate funding, and an excessive focus on land-based climate strategies. The example of the Montreal Protocol, with its distinct, well-defined targets and enforceable compliance measures, as an example of what can be achieved, presents a persuasive yet not entirely adequate model. Unlike the straightforward focus and relatively simple alternatives it offered, ocean governance faces numerous challenges: ocean acidification, overfishing, pollution from plastics and chemicals, and habitat loss, all of which are aggravated by jurisdictional uncertainties and a lack of central oversight. </w:t>
      </w:r>
    </w:p>
    <w:p w14:paraId="0AAC85AB" w14:textId="77777777" w:rsidR="00865EBE" w:rsidRPr="00B1503C" w:rsidRDefault="00865EBE" w:rsidP="00D37C5B">
      <w:pPr>
        <w:spacing w:line="360" w:lineRule="auto"/>
        <w:ind w:firstLine="720"/>
        <w:jc w:val="both"/>
        <w:rPr>
          <w:sz w:val="24"/>
          <w:szCs w:val="24"/>
        </w:rPr>
      </w:pPr>
      <w:r w:rsidRPr="00B1503C">
        <w:rPr>
          <w:sz w:val="24"/>
          <w:szCs w:val="24"/>
          <w:shd w:val="clear" w:color="auto" w:fill="FFFFFF"/>
        </w:rPr>
        <w:t>Additionally, the contrast between top-down regulatory systems and bottom-up, community-based efforts highlights an important tension in environmental governance. Indigenous methods like the Māori-led coastal stewardship in New Zealand show that locally rooted, polycentric strategies can foster resilience and innovation in the management of natural resources. However, without strong structural backing from international policies and financial support, these initiatives often remain sidelined on the global platform. In the end, closing these gaps requires a hybrid governance model that combines the clarity and enforcement of international treaties with the flexibility and contextual awareness of grassroots initiatives. Only by implementing such integrative approaches can the diverse challenges of ocean conservation be effectively tackled, ensuring that oceans continue to stabilise the climate, support biodiversity, and assist vulnerable coastal populations.</w:t>
      </w:r>
    </w:p>
    <w:p w14:paraId="585BDEC7" w14:textId="77777777" w:rsidR="00A2324E" w:rsidRPr="00B1503C" w:rsidRDefault="00A2324E" w:rsidP="00B1503C">
      <w:pPr>
        <w:spacing w:line="360" w:lineRule="auto"/>
        <w:jc w:val="both"/>
        <w:rPr>
          <w:rFonts w:eastAsiaTheme="majorEastAsia" w:cstheme="majorBidi"/>
          <w:spacing w:val="15"/>
          <w:sz w:val="24"/>
          <w:szCs w:val="24"/>
        </w:rPr>
      </w:pPr>
      <w:r w:rsidRPr="00B1503C">
        <w:rPr>
          <w:sz w:val="24"/>
          <w:szCs w:val="24"/>
        </w:rPr>
        <w:br w:type="page"/>
      </w:r>
    </w:p>
    <w:p w14:paraId="12618E02" w14:textId="72699A93" w:rsidR="00EF478D" w:rsidRPr="007D3656" w:rsidRDefault="00EF478D" w:rsidP="00B1503C">
      <w:pPr>
        <w:spacing w:line="360" w:lineRule="auto"/>
        <w:jc w:val="both"/>
        <w:rPr>
          <w:b/>
          <w:bCs/>
          <w:sz w:val="32"/>
          <w:szCs w:val="32"/>
        </w:rPr>
      </w:pPr>
      <w:r w:rsidRPr="007D3656">
        <w:rPr>
          <w:b/>
          <w:bCs/>
          <w:sz w:val="32"/>
          <w:szCs w:val="32"/>
        </w:rPr>
        <w:lastRenderedPageBreak/>
        <w:t xml:space="preserve">5. REFERENCES </w:t>
      </w:r>
    </w:p>
    <w:p w14:paraId="5D68F045"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British Embassy Havana (2015). </w:t>
      </w:r>
      <w:r w:rsidRPr="0060383B">
        <w:rPr>
          <w:rFonts w:asciiTheme="minorHAnsi" w:hAnsiTheme="minorHAnsi"/>
          <w:i/>
          <w:iCs/>
        </w:rPr>
        <w:t>COP21 explainer</w:t>
      </w:r>
      <w:r w:rsidRPr="0060383B">
        <w:rPr>
          <w:rFonts w:asciiTheme="minorHAnsi" w:hAnsiTheme="minorHAnsi"/>
        </w:rPr>
        <w:t>. [online] GOV.UK. Available at: https://www.gov.uk/government/news/cop21-explainer-2 [Accessed 23 Feb. 2025].</w:t>
      </w:r>
    </w:p>
    <w:p w14:paraId="1DD65E96"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Anais (2019). </w:t>
      </w:r>
      <w:r w:rsidRPr="0060383B">
        <w:rPr>
          <w:rFonts w:asciiTheme="minorHAnsi" w:hAnsiTheme="minorHAnsi"/>
          <w:i/>
          <w:iCs/>
        </w:rPr>
        <w:t xml:space="preserve">Climate negotiations in </w:t>
      </w:r>
      <w:proofErr w:type="gramStart"/>
      <w:r w:rsidRPr="0060383B">
        <w:rPr>
          <w:rFonts w:asciiTheme="minorHAnsi" w:hAnsiTheme="minorHAnsi"/>
          <w:i/>
          <w:iCs/>
        </w:rPr>
        <w:t>Madrid :</w:t>
      </w:r>
      <w:proofErr w:type="gramEnd"/>
      <w:r w:rsidRPr="0060383B">
        <w:rPr>
          <w:rFonts w:asciiTheme="minorHAnsi" w:hAnsiTheme="minorHAnsi"/>
          <w:i/>
          <w:iCs/>
        </w:rPr>
        <w:t xml:space="preserve"> COP25 made a splash - Ocean &amp; Climate Platform</w:t>
      </w:r>
      <w:r w:rsidRPr="0060383B">
        <w:rPr>
          <w:rFonts w:asciiTheme="minorHAnsi" w:hAnsiTheme="minorHAnsi"/>
        </w:rPr>
        <w:t>. [online] Ocean &amp; Climate Platform - A healthy ocean, a protected climate. Available at: https://ocean-climate.org/en/climate-negotiations-in-madrid-cop25-made-a-splash/ [Accessed 23 Feb. 2025].</w:t>
      </w:r>
    </w:p>
    <w:p w14:paraId="43F759F6"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proofErr w:type="gramStart"/>
      <w:r w:rsidRPr="0060383B">
        <w:rPr>
          <w:rFonts w:asciiTheme="minorHAnsi" w:hAnsiTheme="minorHAnsi"/>
        </w:rPr>
        <w:t>Bach ,</w:t>
      </w:r>
      <w:proofErr w:type="gramEnd"/>
      <w:r w:rsidRPr="0060383B">
        <w:rPr>
          <w:rFonts w:asciiTheme="minorHAnsi" w:hAnsiTheme="minorHAnsi"/>
        </w:rPr>
        <w:t xml:space="preserve"> E.B., Beaufort , B., </w:t>
      </w:r>
      <w:proofErr w:type="spellStart"/>
      <w:r w:rsidRPr="0060383B">
        <w:rPr>
          <w:rFonts w:asciiTheme="minorHAnsi" w:hAnsiTheme="minorHAnsi"/>
        </w:rPr>
        <w:t>Minang</w:t>
      </w:r>
      <w:proofErr w:type="spellEnd"/>
      <w:r w:rsidRPr="0060383B">
        <w:rPr>
          <w:rFonts w:asciiTheme="minorHAnsi" w:hAnsiTheme="minorHAnsi"/>
        </w:rPr>
        <w:t xml:space="preserve">, P., Thomas , Y. and </w:t>
      </w:r>
      <w:proofErr w:type="spellStart"/>
      <w:r w:rsidRPr="0060383B">
        <w:rPr>
          <w:rFonts w:asciiTheme="minorHAnsi" w:hAnsiTheme="minorHAnsi"/>
        </w:rPr>
        <w:t>Babai</w:t>
      </w:r>
      <w:proofErr w:type="spellEnd"/>
      <w:r w:rsidRPr="0060383B">
        <w:rPr>
          <w:rFonts w:asciiTheme="minorHAnsi" w:hAnsiTheme="minorHAnsi"/>
        </w:rPr>
        <w:t xml:space="preserve"> , D. (2019). </w:t>
      </w:r>
      <w:r w:rsidRPr="0060383B">
        <w:rPr>
          <w:rFonts w:asciiTheme="minorHAnsi" w:hAnsiTheme="minorHAnsi"/>
          <w:i/>
          <w:iCs/>
        </w:rPr>
        <w:t>THE GLOBAL ASSESSMENT REPORT ON BIODIVERSITY AND ECOSYSTEM SERVICES 201</w:t>
      </w:r>
      <w:r w:rsidRPr="0060383B">
        <w:rPr>
          <w:rFonts w:asciiTheme="minorHAnsi" w:hAnsiTheme="minorHAnsi"/>
        </w:rPr>
        <w:t>. [online] Available at: https://www.ipbes.net/system/files/2021-06/2020%20IPBES%20GLOBAL%20REPORT%20(CHAPTER%202.2)_V3_SINGLE_0.pdf [Accessed 17 Feb. 2025].</w:t>
      </w:r>
    </w:p>
    <w:p w14:paraId="0343186C"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proofErr w:type="gramStart"/>
      <w:r w:rsidRPr="0060383B">
        <w:rPr>
          <w:rFonts w:asciiTheme="minorHAnsi" w:hAnsiTheme="minorHAnsi"/>
        </w:rPr>
        <w:t>Baker ,</w:t>
      </w:r>
      <w:proofErr w:type="gramEnd"/>
      <w:r w:rsidRPr="0060383B">
        <w:rPr>
          <w:rFonts w:asciiTheme="minorHAnsi" w:hAnsiTheme="minorHAnsi"/>
        </w:rPr>
        <w:t xml:space="preserve"> A. (2023). </w:t>
      </w:r>
      <w:r w:rsidRPr="0060383B">
        <w:rPr>
          <w:rFonts w:asciiTheme="minorHAnsi" w:hAnsiTheme="minorHAnsi"/>
          <w:i/>
          <w:iCs/>
        </w:rPr>
        <w:t xml:space="preserve">Was COP28 A Success or Flop? </w:t>
      </w:r>
      <w:proofErr w:type="gramStart"/>
      <w:r w:rsidRPr="0060383B">
        <w:rPr>
          <w:rFonts w:asciiTheme="minorHAnsi" w:hAnsiTheme="minorHAnsi"/>
          <w:i/>
          <w:iCs/>
        </w:rPr>
        <w:t>Depends</w:t>
      </w:r>
      <w:proofErr w:type="gramEnd"/>
      <w:r w:rsidRPr="0060383B">
        <w:rPr>
          <w:rFonts w:asciiTheme="minorHAnsi" w:hAnsiTheme="minorHAnsi"/>
          <w:i/>
          <w:iCs/>
        </w:rPr>
        <w:t xml:space="preserve"> Who You Ask</w:t>
      </w:r>
      <w:r w:rsidRPr="0060383B">
        <w:rPr>
          <w:rFonts w:asciiTheme="minorHAnsi" w:hAnsiTheme="minorHAnsi"/>
        </w:rPr>
        <w:t>. [online] TIME. Available at: https://time.com/6455646/was-cop28-a-success-or-flop/ [Accessed 23 Feb. 2025].</w:t>
      </w:r>
    </w:p>
    <w:p w14:paraId="400CA9D9"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Bookings (2015). </w:t>
      </w:r>
      <w:r w:rsidRPr="0060383B">
        <w:rPr>
          <w:rFonts w:asciiTheme="minorHAnsi" w:hAnsiTheme="minorHAnsi"/>
          <w:i/>
          <w:iCs/>
        </w:rPr>
        <w:t>COP 21 at Paris: The issues, the actors, and the road ahead on climate change</w:t>
      </w:r>
      <w:r w:rsidRPr="0060383B">
        <w:rPr>
          <w:rFonts w:asciiTheme="minorHAnsi" w:hAnsiTheme="minorHAnsi"/>
        </w:rPr>
        <w:t>. [online] Brookings. Available at: https://www.brookings.edu/articles/cop-21-at-paris-the-issues-the-actors-and-the-road-ahead-on-climate-change/ [Accessed 23 Feb. 2025].</w:t>
      </w:r>
    </w:p>
    <w:p w14:paraId="40DCAFAB"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CDP (2017). </w:t>
      </w:r>
      <w:r w:rsidRPr="0060383B">
        <w:rPr>
          <w:rFonts w:asciiTheme="minorHAnsi" w:hAnsiTheme="minorHAnsi"/>
          <w:i/>
          <w:iCs/>
        </w:rPr>
        <w:t>Total Global Emissions Per Region (2017)</w:t>
      </w:r>
      <w:r w:rsidRPr="0060383B">
        <w:rPr>
          <w:rFonts w:asciiTheme="minorHAnsi" w:hAnsiTheme="minorHAnsi"/>
        </w:rPr>
        <w:t>. Available at: https://data.cdp.net/d/usd8-j6f8/visualization [Accessed 24 Feb. 2025].</w:t>
      </w:r>
    </w:p>
    <w:p w14:paraId="6D4C08B0"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CDP (2024). </w:t>
      </w:r>
      <w:r w:rsidRPr="0060383B">
        <w:rPr>
          <w:rFonts w:asciiTheme="minorHAnsi" w:hAnsiTheme="minorHAnsi"/>
          <w:i/>
          <w:iCs/>
        </w:rPr>
        <w:t>CDP</w:t>
      </w:r>
      <w:r w:rsidRPr="0060383B">
        <w:rPr>
          <w:rFonts w:asciiTheme="minorHAnsi" w:hAnsiTheme="minorHAnsi"/>
        </w:rPr>
        <w:t>. [online] Cdp.net. Available at: https://classic.cdp.net/en/corporate-environmental-action-tracker?report=target_impact [Accessed 25 Feb. 2025].</w:t>
      </w:r>
    </w:p>
    <w:p w14:paraId="18F6326A"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CGIU (2022). </w:t>
      </w:r>
      <w:r w:rsidRPr="0060383B">
        <w:rPr>
          <w:rFonts w:asciiTheme="minorHAnsi" w:hAnsiTheme="minorHAnsi"/>
          <w:i/>
          <w:iCs/>
        </w:rPr>
        <w:t>What is Governance?</w:t>
      </w:r>
      <w:r w:rsidRPr="0060383B">
        <w:rPr>
          <w:rFonts w:asciiTheme="minorHAnsi" w:hAnsiTheme="minorHAnsi"/>
        </w:rPr>
        <w:t xml:space="preserve"> [online] Cgi.org.uk. Available at: https://www.cgi.org.uk/resources/information-library/factsheets/factsheets/what-is-governance/ [Accessed 21 Apr. 2025].</w:t>
      </w:r>
    </w:p>
    <w:p w14:paraId="37F8C455"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lastRenderedPageBreak/>
        <w:t xml:space="preserve">Choudhary, B. (2024). Blue carbon and the role of mangroves in carbon sequestration: Its mechanisms, estimation, human impacts and conservation strategies for economic incentives. </w:t>
      </w:r>
      <w:r w:rsidRPr="0060383B">
        <w:rPr>
          <w:rFonts w:asciiTheme="minorHAnsi" w:hAnsiTheme="minorHAnsi"/>
          <w:i/>
          <w:iCs/>
        </w:rPr>
        <w:t>Journal of sea research</w:t>
      </w:r>
      <w:r w:rsidRPr="0060383B">
        <w:rPr>
          <w:rFonts w:asciiTheme="minorHAnsi" w:hAnsiTheme="minorHAnsi"/>
        </w:rPr>
        <w:t xml:space="preserve">, [online] 199, pp.102504–102504. </w:t>
      </w:r>
      <w:proofErr w:type="gramStart"/>
      <w:r w:rsidRPr="0060383B">
        <w:rPr>
          <w:rFonts w:asciiTheme="minorHAnsi" w:hAnsiTheme="minorHAnsi"/>
        </w:rPr>
        <w:t>doi:https://doi.org/10.1016/j.seares.2024.102504</w:t>
      </w:r>
      <w:proofErr w:type="gramEnd"/>
      <w:r w:rsidRPr="0060383B">
        <w:rPr>
          <w:rFonts w:asciiTheme="minorHAnsi" w:hAnsiTheme="minorHAnsi"/>
        </w:rPr>
        <w:t>.</w:t>
      </w:r>
    </w:p>
    <w:p w14:paraId="5D90B0B7"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CIEEM (2021). </w:t>
      </w:r>
      <w:r w:rsidRPr="0060383B">
        <w:rPr>
          <w:rFonts w:asciiTheme="minorHAnsi" w:hAnsiTheme="minorHAnsi"/>
          <w:i/>
          <w:iCs/>
        </w:rPr>
        <w:t>COP26 Was Not the Success It Could Have Been</w:t>
      </w:r>
      <w:r w:rsidRPr="0060383B">
        <w:rPr>
          <w:rFonts w:asciiTheme="minorHAnsi" w:hAnsiTheme="minorHAnsi"/>
        </w:rPr>
        <w:t>. [online] CIEEM. Available at: https://cieem.net/cop26-was-not-the-success-it-could-have-been/ [Accessed 17 Feb. 2025].</w:t>
      </w:r>
    </w:p>
    <w:p w14:paraId="12D85365"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Corporate Disclosure Project (CDP) (2022). </w:t>
      </w:r>
      <w:r w:rsidRPr="0060383B">
        <w:rPr>
          <w:rFonts w:asciiTheme="minorHAnsi" w:hAnsiTheme="minorHAnsi"/>
          <w:i/>
          <w:iCs/>
        </w:rPr>
        <w:t xml:space="preserve">Direct Corporate GHG Emissions </w:t>
      </w:r>
      <w:proofErr w:type="gramStart"/>
      <w:r w:rsidRPr="0060383B">
        <w:rPr>
          <w:rFonts w:asciiTheme="minorHAnsi" w:hAnsiTheme="minorHAnsi"/>
          <w:i/>
          <w:iCs/>
        </w:rPr>
        <w:t xml:space="preserve">Disclosed </w:t>
      </w:r>
      <w:r w:rsidRPr="0060383B">
        <w:rPr>
          <w:rFonts w:asciiTheme="minorHAnsi" w:hAnsiTheme="minorHAnsi"/>
        </w:rPr>
        <w:t>.</w:t>
      </w:r>
      <w:proofErr w:type="gramEnd"/>
      <w:r w:rsidRPr="0060383B">
        <w:rPr>
          <w:rFonts w:asciiTheme="minorHAnsi" w:hAnsiTheme="minorHAnsi"/>
        </w:rPr>
        <w:t xml:space="preserve"> Available at: https://classic.cdp.net/en/corporate-environmental-action-tracker?report=disclosure [Accessed 24 Feb. 2025].</w:t>
      </w:r>
    </w:p>
    <w:p w14:paraId="10040749"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proofErr w:type="gramStart"/>
      <w:r w:rsidRPr="0060383B">
        <w:rPr>
          <w:rFonts w:asciiTheme="minorHAnsi" w:hAnsiTheme="minorHAnsi"/>
        </w:rPr>
        <w:t>Devlin ,</w:t>
      </w:r>
      <w:proofErr w:type="gramEnd"/>
      <w:r w:rsidRPr="0060383B">
        <w:rPr>
          <w:rFonts w:asciiTheme="minorHAnsi" w:hAnsiTheme="minorHAnsi"/>
        </w:rPr>
        <w:t xml:space="preserve"> M., Bremner, J. and Parker, R. (2023). </w:t>
      </w:r>
      <w:r w:rsidRPr="0060383B">
        <w:rPr>
          <w:rFonts w:asciiTheme="minorHAnsi" w:hAnsiTheme="minorHAnsi"/>
          <w:i/>
          <w:iCs/>
        </w:rPr>
        <w:t xml:space="preserve">Expanding the concept of ‘blue carbon’: </w:t>
      </w:r>
      <w:proofErr w:type="spellStart"/>
      <w:r w:rsidRPr="0060383B">
        <w:rPr>
          <w:rFonts w:asciiTheme="minorHAnsi" w:hAnsiTheme="minorHAnsi"/>
          <w:i/>
          <w:iCs/>
        </w:rPr>
        <w:t>Cefas</w:t>
      </w:r>
      <w:proofErr w:type="spellEnd"/>
      <w:r w:rsidRPr="0060383B">
        <w:rPr>
          <w:rFonts w:asciiTheme="minorHAnsi" w:hAnsiTheme="minorHAnsi"/>
          <w:i/>
          <w:iCs/>
        </w:rPr>
        <w:t xml:space="preserve"> science on coastal ecosystems and their role in tackling climate change – Marine Science</w:t>
      </w:r>
      <w:r w:rsidRPr="0060383B">
        <w:rPr>
          <w:rFonts w:asciiTheme="minorHAnsi" w:hAnsiTheme="minorHAnsi"/>
        </w:rPr>
        <w:t>. [online] marinescience.blog.gov.uk. Available at: https://marinescience.blog.gov.uk/2023/12/08/expanding-the-concept-of-blue-carbon-cefas-science-on-coastal-ecosystems-and-their-role-in-tackling-climate-change/ [Accessed 23 Feb. 2025].</w:t>
      </w:r>
    </w:p>
    <w:p w14:paraId="05983AD6"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Dooley, K. (2019). </w:t>
      </w:r>
      <w:r w:rsidRPr="0060383B">
        <w:rPr>
          <w:rFonts w:asciiTheme="minorHAnsi" w:hAnsiTheme="minorHAnsi"/>
          <w:i/>
          <w:iCs/>
        </w:rPr>
        <w:t>The Madrid climate talks failed spectacularly. Here’s what went down</w:t>
      </w:r>
      <w:r w:rsidRPr="0060383B">
        <w:rPr>
          <w:rFonts w:asciiTheme="minorHAnsi" w:hAnsiTheme="minorHAnsi"/>
        </w:rPr>
        <w:t>. [online] The Conversation. Available at: https://theconversation.com/the-madrid-climate-talks-failed-spectacularly-heres-what-went-down-128921 [Accessed 23 Feb. 2025].</w:t>
      </w:r>
    </w:p>
    <w:p w14:paraId="3C15E9E0"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Ecologist (2017). </w:t>
      </w:r>
      <w:r w:rsidRPr="0060383B">
        <w:rPr>
          <w:rFonts w:asciiTheme="minorHAnsi" w:hAnsiTheme="minorHAnsi"/>
          <w:i/>
          <w:iCs/>
        </w:rPr>
        <w:t>Beyond failure at COP21, environmentalism has its own shortcomings to address</w:t>
      </w:r>
      <w:r w:rsidRPr="0060383B">
        <w:rPr>
          <w:rFonts w:asciiTheme="minorHAnsi" w:hAnsiTheme="minorHAnsi"/>
        </w:rPr>
        <w:t>. [online] The Ecologist. Available at: https://theecologist.org/2016/jan/18/beyond-failure-cop21-environmentalism-has-its-own-shortcomings-address [Accessed 23 Feb. 2025].</w:t>
      </w:r>
    </w:p>
    <w:p w14:paraId="2FBA10D1"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European Commission (2020). </w:t>
      </w:r>
      <w:r w:rsidRPr="0060383B">
        <w:rPr>
          <w:rFonts w:asciiTheme="minorHAnsi" w:hAnsiTheme="minorHAnsi"/>
          <w:i/>
          <w:iCs/>
        </w:rPr>
        <w:t>Marine environment</w:t>
      </w:r>
      <w:r w:rsidRPr="0060383B">
        <w:rPr>
          <w:rFonts w:asciiTheme="minorHAnsi" w:hAnsiTheme="minorHAnsi"/>
        </w:rPr>
        <w:t>. [online] Environment. Available at: https://environment.ec.europa.eu/topics/marine-environment_en [Accessed 17 Feb. 2025].</w:t>
      </w:r>
    </w:p>
    <w:p w14:paraId="1023DE9F"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lastRenderedPageBreak/>
        <w:t xml:space="preserve">European Commission (2024). </w:t>
      </w:r>
      <w:r w:rsidRPr="0060383B">
        <w:rPr>
          <w:rFonts w:asciiTheme="minorHAnsi" w:hAnsiTheme="minorHAnsi"/>
          <w:i/>
          <w:iCs/>
        </w:rPr>
        <w:t>Reducing emissions from the shipping sector</w:t>
      </w:r>
      <w:r w:rsidRPr="0060383B">
        <w:rPr>
          <w:rFonts w:asciiTheme="minorHAnsi" w:hAnsiTheme="minorHAnsi"/>
        </w:rPr>
        <w:t>. [online] climate.ec.europa.eu. Available at: https://climate.ec.europa.eu/eu-action/transport/reducing-emissions-shipping-sector_en [Accessed 23 Feb. 2025].</w:t>
      </w:r>
    </w:p>
    <w:p w14:paraId="4B20322F" w14:textId="07EB5ADC"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European Environment Agency (2016). </w:t>
      </w:r>
      <w:r w:rsidRPr="0060383B">
        <w:rPr>
          <w:rFonts w:asciiTheme="minorHAnsi" w:hAnsiTheme="minorHAnsi"/>
          <w:i/>
          <w:iCs/>
        </w:rPr>
        <w:t xml:space="preserve">COP15: outcomes and the way </w:t>
      </w:r>
      <w:proofErr w:type="gramStart"/>
      <w:r w:rsidRPr="0060383B">
        <w:rPr>
          <w:rFonts w:asciiTheme="minorHAnsi" w:hAnsiTheme="minorHAnsi"/>
          <w:i/>
          <w:iCs/>
        </w:rPr>
        <w:t>forward  European</w:t>
      </w:r>
      <w:proofErr w:type="gramEnd"/>
      <w:r w:rsidRPr="0060383B">
        <w:rPr>
          <w:rFonts w:asciiTheme="minorHAnsi" w:hAnsiTheme="minorHAnsi"/>
          <w:i/>
          <w:iCs/>
        </w:rPr>
        <w:t xml:space="preserve"> Environment Agency</w:t>
      </w:r>
      <w:r w:rsidRPr="0060383B">
        <w:rPr>
          <w:rFonts w:asciiTheme="minorHAnsi" w:hAnsiTheme="minorHAnsi"/>
        </w:rPr>
        <w:t>. [online] www.eea.europa.eu. Available at: https://www.eea.europa.eu/highlights/cop15-outcomes-and-the-way-forward [Accessed 20 Feb. 2025].</w:t>
      </w:r>
    </w:p>
    <w:p w14:paraId="2D32064C"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Evans, S. and </w:t>
      </w:r>
      <w:proofErr w:type="spellStart"/>
      <w:r w:rsidRPr="0060383B">
        <w:rPr>
          <w:rFonts w:asciiTheme="minorHAnsi" w:hAnsiTheme="minorHAnsi"/>
        </w:rPr>
        <w:t>Gabbatiss</w:t>
      </w:r>
      <w:proofErr w:type="spellEnd"/>
      <w:r w:rsidRPr="0060383B">
        <w:rPr>
          <w:rFonts w:asciiTheme="minorHAnsi" w:hAnsiTheme="minorHAnsi"/>
        </w:rPr>
        <w:t xml:space="preserve">, J. (2019). </w:t>
      </w:r>
      <w:r w:rsidRPr="0060383B">
        <w:rPr>
          <w:rFonts w:asciiTheme="minorHAnsi" w:hAnsiTheme="minorHAnsi"/>
          <w:i/>
          <w:iCs/>
        </w:rPr>
        <w:t>COP25: Key outcomes agreed at the UN climate talks in Madrid</w:t>
      </w:r>
      <w:r w:rsidRPr="0060383B">
        <w:rPr>
          <w:rFonts w:asciiTheme="minorHAnsi" w:hAnsiTheme="minorHAnsi"/>
        </w:rPr>
        <w:t>. [online] Carbon Brief. Available at: https://www.carbonbrief.org/cop25-key-outcomes-agreed-at-the-un-climate-talks-in-madrid/ [Accessed 22 Apr. 2025].</w:t>
      </w:r>
    </w:p>
    <w:p w14:paraId="7328678D"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Fabry, V.J., Seibel, B.A., Feely, R.A. and Orr, J.C. (2008). Impacts of Ocean Acidification on Marine Fauna and Ecosystem Processes. </w:t>
      </w:r>
      <w:r w:rsidRPr="0060383B">
        <w:rPr>
          <w:rFonts w:asciiTheme="minorHAnsi" w:hAnsiTheme="minorHAnsi"/>
          <w:i/>
          <w:iCs/>
        </w:rPr>
        <w:t>ICES Journal of Marine Science</w:t>
      </w:r>
      <w:r w:rsidRPr="0060383B">
        <w:rPr>
          <w:rFonts w:asciiTheme="minorHAnsi" w:hAnsiTheme="minorHAnsi"/>
        </w:rPr>
        <w:t xml:space="preserve">, [online] 65(3), pp.414–432. </w:t>
      </w:r>
      <w:proofErr w:type="gramStart"/>
      <w:r w:rsidRPr="0060383B">
        <w:rPr>
          <w:rFonts w:asciiTheme="minorHAnsi" w:hAnsiTheme="minorHAnsi"/>
        </w:rPr>
        <w:t>doi:https://doi.org/10.1093/</w:t>
      </w:r>
      <w:proofErr w:type="spellStart"/>
      <w:r w:rsidRPr="0060383B">
        <w:rPr>
          <w:rFonts w:asciiTheme="minorHAnsi" w:hAnsiTheme="minorHAnsi"/>
        </w:rPr>
        <w:t>icesjms</w:t>
      </w:r>
      <w:proofErr w:type="spellEnd"/>
      <w:r w:rsidRPr="0060383B">
        <w:rPr>
          <w:rFonts w:asciiTheme="minorHAnsi" w:hAnsiTheme="minorHAnsi"/>
        </w:rPr>
        <w:t>/fsn048</w:t>
      </w:r>
      <w:proofErr w:type="gramEnd"/>
      <w:r w:rsidRPr="0060383B">
        <w:rPr>
          <w:rFonts w:asciiTheme="minorHAnsi" w:hAnsiTheme="minorHAnsi"/>
        </w:rPr>
        <w:t>.</w:t>
      </w:r>
    </w:p>
    <w:p w14:paraId="7019732C"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FAO (2024). </w:t>
      </w:r>
      <w:r w:rsidRPr="0060383B">
        <w:rPr>
          <w:rFonts w:asciiTheme="minorHAnsi" w:hAnsiTheme="minorHAnsi"/>
          <w:i/>
          <w:iCs/>
        </w:rPr>
        <w:t>One-third of the world’s assessed fish stocks are overexploited</w:t>
      </w:r>
      <w:r w:rsidRPr="0060383B">
        <w:rPr>
          <w:rFonts w:asciiTheme="minorHAnsi" w:hAnsiTheme="minorHAnsi"/>
        </w:rPr>
        <w:t>. [online] Our World in Data. Available at: https://ourworldindata.org/data-insights/one-third-of-the-worlds-assessed-fish-stocks-are-overexploited [Accessed 17 Feb. 2025].</w:t>
      </w:r>
    </w:p>
    <w:p w14:paraId="1B644EDB"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Gallo, N.D. (2017). Ocean commitments under the Paris Agreement. </w:t>
      </w:r>
      <w:r w:rsidRPr="0060383B">
        <w:rPr>
          <w:rFonts w:asciiTheme="minorHAnsi" w:hAnsiTheme="minorHAnsi"/>
          <w:i/>
          <w:iCs/>
        </w:rPr>
        <w:t>Nature Climate Change</w:t>
      </w:r>
      <w:r w:rsidRPr="0060383B">
        <w:rPr>
          <w:rFonts w:asciiTheme="minorHAnsi" w:hAnsiTheme="minorHAnsi"/>
        </w:rPr>
        <w:t xml:space="preserve">, [online] 7(11), pp.833–838. </w:t>
      </w:r>
      <w:proofErr w:type="gramStart"/>
      <w:r w:rsidRPr="0060383B">
        <w:rPr>
          <w:rFonts w:asciiTheme="minorHAnsi" w:hAnsiTheme="minorHAnsi"/>
        </w:rPr>
        <w:t>doi:https://doi.org/10.1038/nclimate3422</w:t>
      </w:r>
      <w:proofErr w:type="gramEnd"/>
      <w:r w:rsidRPr="0060383B">
        <w:rPr>
          <w:rFonts w:asciiTheme="minorHAnsi" w:hAnsiTheme="minorHAnsi"/>
        </w:rPr>
        <w:t>.</w:t>
      </w:r>
    </w:p>
    <w:p w14:paraId="7231E260"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Global Climate Action (2019). </w:t>
      </w:r>
      <w:r w:rsidRPr="0060383B">
        <w:rPr>
          <w:rFonts w:asciiTheme="minorHAnsi" w:hAnsiTheme="minorHAnsi"/>
          <w:i/>
          <w:iCs/>
        </w:rPr>
        <w:t>UNFCCC COP 25 Outcome Document Water Action Event: Just Add Water: Solutions for the 2020 NDCs and beyond Marrakech Partnership for Global Climate Action Organised by Alliance for Global Water Adaptation (AGWA); Deutsche Gesellschaft für Internationale Zusammenarbeit (GIZ); French Water Partnership; Global Alliances for Water and Climate (GAFWAC); International Union for the Conservation of Nature (IUCN); Stockholm International Water Institute (SIWI); World Water Council</w:t>
      </w:r>
      <w:r w:rsidRPr="0060383B">
        <w:rPr>
          <w:rFonts w:asciiTheme="minorHAnsi" w:hAnsiTheme="minorHAnsi"/>
        </w:rPr>
        <w:t>. [online] Available at: https://unfccc.int/sites/default/files/resource/MPGCA_Water_outcome_1212.pdf [Accessed 23 Feb. 2025].</w:t>
      </w:r>
    </w:p>
    <w:p w14:paraId="7EC66D44"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lastRenderedPageBreak/>
        <w:t xml:space="preserve">Global Climate Action (2022). </w:t>
      </w:r>
      <w:r w:rsidRPr="0060383B">
        <w:rPr>
          <w:rFonts w:asciiTheme="minorHAnsi" w:hAnsiTheme="minorHAnsi"/>
          <w:i/>
          <w:iCs/>
        </w:rPr>
        <w:t>Summary of Global Climate Action at COP 27</w:t>
      </w:r>
      <w:r w:rsidRPr="0060383B">
        <w:rPr>
          <w:rFonts w:asciiTheme="minorHAnsi" w:hAnsiTheme="minorHAnsi"/>
        </w:rPr>
        <w:t>. [online] United Nations. Available at: https://unfccc.int/sites/default/files/resource/GCA_COP27_Summary_of_Global_Climate_Action_at_COP_27_1711.pdf [Accessed 23 Feb. 2025].</w:t>
      </w:r>
    </w:p>
    <w:p w14:paraId="1D5AB53A"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Global Climate Action (2023). </w:t>
      </w:r>
      <w:r w:rsidRPr="0060383B">
        <w:rPr>
          <w:rFonts w:asciiTheme="minorHAnsi" w:hAnsiTheme="minorHAnsi"/>
          <w:i/>
          <w:iCs/>
        </w:rPr>
        <w:t>Summary of Global Climate Action at COP 28</w:t>
      </w:r>
      <w:r w:rsidRPr="0060383B">
        <w:rPr>
          <w:rFonts w:asciiTheme="minorHAnsi" w:hAnsiTheme="minorHAnsi"/>
        </w:rPr>
        <w:t>. [online] Available at: https://unfccc.int/sites/default/files/resource/Summary_GCA_COP28.pdf [Accessed 23 Feb. 2025].</w:t>
      </w:r>
    </w:p>
    <w:p w14:paraId="3BE73EB9"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Global Funds for Coral Reefs (2024). </w:t>
      </w:r>
      <w:r w:rsidRPr="0060383B">
        <w:rPr>
          <w:rFonts w:asciiTheme="minorHAnsi" w:hAnsiTheme="minorHAnsi"/>
          <w:i/>
          <w:iCs/>
        </w:rPr>
        <w:t>COP16: Driving Global Action for Coral Reef Conservation</w:t>
      </w:r>
      <w:r w:rsidRPr="0060383B">
        <w:rPr>
          <w:rFonts w:asciiTheme="minorHAnsi" w:hAnsiTheme="minorHAnsi"/>
        </w:rPr>
        <w:t>. [online] Globalfundcoralreefs.org. Available at: https://globalfundcoralreefs.org/news/cop16/ [Accessed 23 Feb. 2025].</w:t>
      </w:r>
    </w:p>
    <w:p w14:paraId="315E1214"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Gonzalez, M. (2015). The Montreal Protocol: how today’s successes offer a pathway to the future. </w:t>
      </w:r>
      <w:r w:rsidRPr="0060383B">
        <w:rPr>
          <w:rFonts w:asciiTheme="minorHAnsi" w:hAnsiTheme="minorHAnsi"/>
          <w:i/>
          <w:iCs/>
        </w:rPr>
        <w:t>Journal of Environmental Studies and Sciences</w:t>
      </w:r>
      <w:r w:rsidRPr="0060383B">
        <w:rPr>
          <w:rFonts w:asciiTheme="minorHAnsi" w:hAnsiTheme="minorHAnsi"/>
        </w:rPr>
        <w:t>, [online] 5(2), pp.122–129. Available at: https://www.researchgate.net/publication/273176119_The_Montreal_Protocol_how_today's_successes_offer_a_pathway_to_the_future [Accessed 22 Apr. 2025].</w:t>
      </w:r>
    </w:p>
    <w:p w14:paraId="00E85F10"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Hardin, G. (1968). The tragedy of the commons. </w:t>
      </w:r>
      <w:r w:rsidRPr="0060383B">
        <w:rPr>
          <w:rFonts w:asciiTheme="minorHAnsi" w:hAnsiTheme="minorHAnsi"/>
          <w:i/>
          <w:iCs/>
        </w:rPr>
        <w:t>Science</w:t>
      </w:r>
      <w:r w:rsidRPr="0060383B">
        <w:rPr>
          <w:rFonts w:asciiTheme="minorHAnsi" w:hAnsiTheme="minorHAnsi"/>
        </w:rPr>
        <w:t xml:space="preserve">, [online] 162, pp.1243–1248. </w:t>
      </w:r>
      <w:proofErr w:type="gramStart"/>
      <w:r w:rsidRPr="0060383B">
        <w:rPr>
          <w:rFonts w:asciiTheme="minorHAnsi" w:hAnsiTheme="minorHAnsi"/>
        </w:rPr>
        <w:t>doi:https://doi.org/10.1126/science.162.3859.1243</w:t>
      </w:r>
      <w:proofErr w:type="gramEnd"/>
      <w:r w:rsidRPr="0060383B">
        <w:rPr>
          <w:rFonts w:asciiTheme="minorHAnsi" w:hAnsiTheme="minorHAnsi"/>
        </w:rPr>
        <w:t>.</w:t>
      </w:r>
    </w:p>
    <w:p w14:paraId="6D939B76"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Harvey, F. (2021). </w:t>
      </w:r>
      <w:r w:rsidRPr="0060383B">
        <w:rPr>
          <w:rFonts w:asciiTheme="minorHAnsi" w:hAnsiTheme="minorHAnsi"/>
          <w:i/>
          <w:iCs/>
        </w:rPr>
        <w:t>Cop26 ends in climate agreement despite India watering down coal resolution</w:t>
      </w:r>
      <w:r w:rsidRPr="0060383B">
        <w:rPr>
          <w:rFonts w:asciiTheme="minorHAnsi" w:hAnsiTheme="minorHAnsi"/>
        </w:rPr>
        <w:t>. [online] The Guardian. Available at: https://www.theguardian.com/environment/2021/nov/13/cop26-countries-agree-to-accept-imperfect-climate-agreement [Accessed 23 Feb. 2025].</w:t>
      </w:r>
    </w:p>
    <w:p w14:paraId="52BFF5FA"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HELCOM (2023). </w:t>
      </w:r>
      <w:r w:rsidRPr="0060383B">
        <w:rPr>
          <w:rFonts w:asciiTheme="minorHAnsi" w:hAnsiTheme="minorHAnsi"/>
          <w:i/>
          <w:iCs/>
        </w:rPr>
        <w:t>HELCOM activities report for the year 2023 2023 Annual Report helcom.fi Baltic Sea Environment Proceedings n°196 Baltic Marine Environment Protection Commission 2 3 HELCOM activities report for the year 2023 Contents</w:t>
      </w:r>
      <w:r w:rsidRPr="0060383B">
        <w:rPr>
          <w:rFonts w:asciiTheme="minorHAnsi" w:hAnsiTheme="minorHAnsi"/>
        </w:rPr>
        <w:t>. [online] Available at: https://helcom.fi/wp-content/uploads/2024/06/Annual-report-2023.pdf [Accessed 17 Feb. 2025].</w:t>
      </w:r>
    </w:p>
    <w:p w14:paraId="294C63A5"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Hood, M. (2019). </w:t>
      </w:r>
      <w:r w:rsidRPr="0060383B">
        <w:rPr>
          <w:rFonts w:asciiTheme="minorHAnsi" w:hAnsiTheme="minorHAnsi"/>
          <w:i/>
          <w:iCs/>
        </w:rPr>
        <w:t>Five reasons COP25 climate talks failed</w:t>
      </w:r>
      <w:r w:rsidRPr="0060383B">
        <w:rPr>
          <w:rFonts w:asciiTheme="minorHAnsi" w:hAnsiTheme="minorHAnsi"/>
        </w:rPr>
        <w:t>. [online] phys.org. Available at: https://phys.org/news/2019-12-cop25-climate.html [Accessed 23 Feb. 2025].</w:t>
      </w:r>
    </w:p>
    <w:p w14:paraId="72977307"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lastRenderedPageBreak/>
        <w:t xml:space="preserve">IAEA (2022). </w:t>
      </w:r>
      <w:r w:rsidRPr="0060383B">
        <w:rPr>
          <w:rFonts w:asciiTheme="minorHAnsi" w:hAnsiTheme="minorHAnsi"/>
          <w:i/>
          <w:iCs/>
        </w:rPr>
        <w:t>IAEA COP27 Event Focuses on Blue Carbon as a Nature-Based Climate Solution</w:t>
      </w:r>
      <w:r w:rsidRPr="0060383B">
        <w:rPr>
          <w:rFonts w:asciiTheme="minorHAnsi" w:hAnsiTheme="minorHAnsi"/>
        </w:rPr>
        <w:t>. [online] Iaea.org. Available at: https://www.iaea.org/newscenter/news/iaea-cop27-event-focuses-on-blue-carbon-as-a-nature-based-climate-solution [Accessed 23 Feb. 2025].</w:t>
      </w:r>
    </w:p>
    <w:p w14:paraId="3724B553"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ICRI (2024). </w:t>
      </w:r>
      <w:r w:rsidRPr="0060383B">
        <w:rPr>
          <w:rFonts w:asciiTheme="minorHAnsi" w:hAnsiTheme="minorHAnsi"/>
          <w:i/>
          <w:iCs/>
        </w:rPr>
        <w:t>The Coral Reef Breakthrough: The 2024 Ocean Decade Conference | ICRI</w:t>
      </w:r>
      <w:r w:rsidRPr="0060383B">
        <w:rPr>
          <w:rFonts w:asciiTheme="minorHAnsi" w:hAnsiTheme="minorHAnsi"/>
        </w:rPr>
        <w:t>. [online] ICRI. Available at: https://icriforum.org/events/the-coral-reef-breakthrough-the-2024-ocean-decade-conference/ [Accessed 23 Feb. 2025].</w:t>
      </w:r>
    </w:p>
    <w:p w14:paraId="164D0CA5"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IISD (2022). </w:t>
      </w:r>
      <w:r w:rsidRPr="0060383B">
        <w:rPr>
          <w:rFonts w:asciiTheme="minorHAnsi" w:hAnsiTheme="minorHAnsi"/>
          <w:i/>
          <w:iCs/>
        </w:rPr>
        <w:t>Oceans Action Day at COP 25</w:t>
      </w:r>
      <w:r w:rsidRPr="0060383B">
        <w:rPr>
          <w:rFonts w:asciiTheme="minorHAnsi" w:hAnsiTheme="minorHAnsi"/>
        </w:rPr>
        <w:t>. [online] IISD Earth Negotiations Bulletin. Available at: https://enb.iisd.org/events/oceans-action-day-cop-25 [Accessed 23 Feb. 2025].</w:t>
      </w:r>
    </w:p>
    <w:p w14:paraId="24EAC11A"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IISD (2023). </w:t>
      </w:r>
      <w:r w:rsidRPr="0060383B">
        <w:rPr>
          <w:rFonts w:asciiTheme="minorHAnsi" w:hAnsiTheme="minorHAnsi"/>
          <w:i/>
          <w:iCs/>
        </w:rPr>
        <w:t>Summary report 7–19 December 2009</w:t>
      </w:r>
      <w:r w:rsidRPr="0060383B">
        <w:rPr>
          <w:rFonts w:asciiTheme="minorHAnsi" w:hAnsiTheme="minorHAnsi"/>
        </w:rPr>
        <w:t>. [online] IISD Earth Negotiations Bulletin. Available at: https://enb.iisd.org/copenhagen-climate-change-conference-cop15/summary-report#analysis-heading [Accessed 5 Nov. 2024].</w:t>
      </w:r>
    </w:p>
    <w:p w14:paraId="5CFECDE6"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IISD's SDG Knowledge (2019). </w:t>
      </w:r>
      <w:r w:rsidRPr="0060383B">
        <w:rPr>
          <w:rFonts w:asciiTheme="minorHAnsi" w:hAnsiTheme="minorHAnsi"/>
          <w:i/>
          <w:iCs/>
        </w:rPr>
        <w:t>Chile/Madrid Climate Change Conference Closes with Limited Ambition | News | SDG Knowledge Hub | IISD</w:t>
      </w:r>
      <w:r w:rsidRPr="0060383B">
        <w:rPr>
          <w:rFonts w:asciiTheme="minorHAnsi" w:hAnsiTheme="minorHAnsi"/>
        </w:rPr>
        <w:t>. [online] IISD. Available at: https://sdg.iisd.org/news/chilemadrid-climate-change-conference-closes-with-limited-ambition/ [Accessed 23 Feb. 2025].</w:t>
      </w:r>
    </w:p>
    <w:p w14:paraId="362DC706"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IMO (2022). </w:t>
      </w:r>
      <w:r w:rsidRPr="0060383B">
        <w:rPr>
          <w:rFonts w:asciiTheme="minorHAnsi" w:hAnsiTheme="minorHAnsi"/>
          <w:i/>
          <w:iCs/>
        </w:rPr>
        <w:t>Implementation, Control and Coordination</w:t>
      </w:r>
      <w:r w:rsidRPr="0060383B">
        <w:rPr>
          <w:rFonts w:asciiTheme="minorHAnsi" w:hAnsiTheme="minorHAnsi"/>
        </w:rPr>
        <w:t>. [online] www.imo.org. Available at: https://www.imo.org/en/OurWork/MSAS/Pages/ImplementationOfIMOInstruments.aspx [Accessed 17 Feb. 2025].</w:t>
      </w:r>
    </w:p>
    <w:p w14:paraId="1538FC30"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IPCC (2019). </w:t>
      </w:r>
      <w:r w:rsidRPr="0060383B">
        <w:rPr>
          <w:rFonts w:asciiTheme="minorHAnsi" w:hAnsiTheme="minorHAnsi"/>
          <w:i/>
          <w:iCs/>
        </w:rPr>
        <w:t>Special Report on the Ocean and Cryosphere in a Changing Climate</w:t>
      </w:r>
      <w:r w:rsidRPr="0060383B">
        <w:rPr>
          <w:rFonts w:asciiTheme="minorHAnsi" w:hAnsiTheme="minorHAnsi"/>
        </w:rPr>
        <w:t>. [online] Ipcc.ch. Available at: https://www.ipcc.ch/srocc/ [Accessed 10 Nov. 2024].</w:t>
      </w:r>
    </w:p>
    <w:p w14:paraId="462F6A18"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IUCN (2022). </w:t>
      </w:r>
      <w:r w:rsidRPr="0060383B">
        <w:rPr>
          <w:rFonts w:asciiTheme="minorHAnsi" w:hAnsiTheme="minorHAnsi"/>
          <w:i/>
          <w:iCs/>
        </w:rPr>
        <w:t>Deep-sea mining</w:t>
      </w:r>
      <w:r w:rsidRPr="0060383B">
        <w:rPr>
          <w:rFonts w:asciiTheme="minorHAnsi" w:hAnsiTheme="minorHAnsi"/>
        </w:rPr>
        <w:t>. [online] IUCN. Available at: https://iucn.org/resources/issues-brief/deep-sea-mining [Accessed 17 Feb. 2025].</w:t>
      </w:r>
    </w:p>
    <w:p w14:paraId="2405FE73"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lastRenderedPageBreak/>
        <w:t xml:space="preserve">Kari De </w:t>
      </w:r>
      <w:proofErr w:type="spellStart"/>
      <w:r w:rsidRPr="0060383B">
        <w:rPr>
          <w:rFonts w:asciiTheme="minorHAnsi" w:hAnsiTheme="minorHAnsi"/>
        </w:rPr>
        <w:t>Pryck</w:t>
      </w:r>
      <w:proofErr w:type="spellEnd"/>
      <w:r w:rsidRPr="0060383B">
        <w:rPr>
          <w:rFonts w:asciiTheme="minorHAnsi" w:hAnsiTheme="minorHAnsi"/>
        </w:rPr>
        <w:t xml:space="preserve"> and Boettcher, M. (2024). The rise, fall and rebirth of ocean carbon sequestration as a climate ‘solution’. </w:t>
      </w:r>
      <w:r w:rsidRPr="0060383B">
        <w:rPr>
          <w:rFonts w:asciiTheme="minorHAnsi" w:hAnsiTheme="minorHAnsi"/>
          <w:i/>
          <w:iCs/>
        </w:rPr>
        <w:t>Global Environmental Change</w:t>
      </w:r>
      <w:r w:rsidRPr="0060383B">
        <w:rPr>
          <w:rFonts w:asciiTheme="minorHAnsi" w:hAnsiTheme="minorHAnsi"/>
        </w:rPr>
        <w:t xml:space="preserve">, 85, pp.102820–102820. </w:t>
      </w:r>
      <w:proofErr w:type="gramStart"/>
      <w:r w:rsidRPr="0060383B">
        <w:rPr>
          <w:rFonts w:asciiTheme="minorHAnsi" w:hAnsiTheme="minorHAnsi"/>
        </w:rPr>
        <w:t>doi:https://doi.org/10.1016/j.gloenvcha.2024.102820</w:t>
      </w:r>
      <w:proofErr w:type="gramEnd"/>
      <w:r w:rsidRPr="0060383B">
        <w:rPr>
          <w:rFonts w:asciiTheme="minorHAnsi" w:hAnsiTheme="minorHAnsi"/>
        </w:rPr>
        <w:t>.</w:t>
      </w:r>
    </w:p>
    <w:p w14:paraId="14FF528E"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King's College London (2021). </w:t>
      </w:r>
      <w:r w:rsidRPr="0060383B">
        <w:rPr>
          <w:rFonts w:asciiTheme="minorHAnsi" w:hAnsiTheme="minorHAnsi"/>
          <w:i/>
          <w:iCs/>
        </w:rPr>
        <w:t>Reflections on the failures of COP26 | Feature from King’s College London</w:t>
      </w:r>
      <w:r w:rsidRPr="0060383B">
        <w:rPr>
          <w:rFonts w:asciiTheme="minorHAnsi" w:hAnsiTheme="minorHAnsi"/>
        </w:rPr>
        <w:t>. [online] www.kcl.ac.uk. Available at: https://www.kcl.ac.uk/reflections-on-the-failures-of-cop26 [Accessed 23 Feb. 2025].</w:t>
      </w:r>
    </w:p>
    <w:p w14:paraId="220EBDB9"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proofErr w:type="spellStart"/>
      <w:r w:rsidRPr="0060383B">
        <w:rPr>
          <w:rFonts w:asciiTheme="minorHAnsi" w:hAnsiTheme="minorHAnsi"/>
        </w:rPr>
        <w:t>Lennan</w:t>
      </w:r>
      <w:proofErr w:type="spellEnd"/>
      <w:r w:rsidRPr="0060383B">
        <w:rPr>
          <w:rFonts w:asciiTheme="minorHAnsi" w:hAnsiTheme="minorHAnsi"/>
        </w:rPr>
        <w:t xml:space="preserve">, M. and </w:t>
      </w:r>
      <w:proofErr w:type="spellStart"/>
      <w:r w:rsidRPr="0060383B">
        <w:rPr>
          <w:rFonts w:asciiTheme="minorHAnsi" w:hAnsiTheme="minorHAnsi"/>
        </w:rPr>
        <w:t>Morgera</w:t>
      </w:r>
      <w:proofErr w:type="spellEnd"/>
      <w:r w:rsidRPr="0060383B">
        <w:rPr>
          <w:rFonts w:asciiTheme="minorHAnsi" w:hAnsiTheme="minorHAnsi"/>
        </w:rPr>
        <w:t xml:space="preserve">, E. (2022). The Glasgow Climate Conference (COP26). </w:t>
      </w:r>
      <w:r w:rsidRPr="0060383B">
        <w:rPr>
          <w:rFonts w:asciiTheme="minorHAnsi" w:hAnsiTheme="minorHAnsi"/>
          <w:i/>
          <w:iCs/>
        </w:rPr>
        <w:t>The International Journal of Marine and Coastal Law</w:t>
      </w:r>
      <w:r w:rsidRPr="0060383B">
        <w:rPr>
          <w:rFonts w:asciiTheme="minorHAnsi" w:hAnsiTheme="minorHAnsi"/>
        </w:rPr>
        <w:t xml:space="preserve">, [online] pp.1–15. </w:t>
      </w:r>
      <w:proofErr w:type="gramStart"/>
      <w:r w:rsidRPr="0060383B">
        <w:rPr>
          <w:rFonts w:asciiTheme="minorHAnsi" w:hAnsiTheme="minorHAnsi"/>
        </w:rPr>
        <w:t>doi:https://doi.org/10.1163/15718085-bja10083</w:t>
      </w:r>
      <w:proofErr w:type="gramEnd"/>
      <w:r w:rsidRPr="0060383B">
        <w:rPr>
          <w:rFonts w:asciiTheme="minorHAnsi" w:hAnsiTheme="minorHAnsi"/>
        </w:rPr>
        <w:t>.</w:t>
      </w:r>
    </w:p>
    <w:p w14:paraId="2A911529"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Lovelock, C.E. and Duarte, C.M. (2019). Dimensions of Blue Carbon and emerging perspectives. </w:t>
      </w:r>
      <w:r w:rsidRPr="0060383B">
        <w:rPr>
          <w:rFonts w:asciiTheme="minorHAnsi" w:hAnsiTheme="minorHAnsi"/>
          <w:i/>
          <w:iCs/>
        </w:rPr>
        <w:t>Biology Letters</w:t>
      </w:r>
      <w:r w:rsidRPr="0060383B">
        <w:rPr>
          <w:rFonts w:asciiTheme="minorHAnsi" w:hAnsiTheme="minorHAnsi"/>
        </w:rPr>
        <w:t xml:space="preserve">, [online] 15(3), p.20180781. </w:t>
      </w:r>
      <w:proofErr w:type="gramStart"/>
      <w:r w:rsidRPr="0060383B">
        <w:rPr>
          <w:rFonts w:asciiTheme="minorHAnsi" w:hAnsiTheme="minorHAnsi"/>
        </w:rPr>
        <w:t>doi:https://doi.org/10.1098/rsbl.2018.0781</w:t>
      </w:r>
      <w:proofErr w:type="gramEnd"/>
      <w:r w:rsidRPr="0060383B">
        <w:rPr>
          <w:rFonts w:asciiTheme="minorHAnsi" w:hAnsiTheme="minorHAnsi"/>
        </w:rPr>
        <w:t>.</w:t>
      </w:r>
    </w:p>
    <w:p w14:paraId="1AE58D27"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Mackey, B. and Hales, R. (2021). </w:t>
      </w:r>
      <w:r w:rsidRPr="0060383B">
        <w:rPr>
          <w:rFonts w:asciiTheme="minorHAnsi" w:hAnsiTheme="minorHAnsi"/>
          <w:i/>
          <w:iCs/>
        </w:rPr>
        <w:t>The ultimate guide to why the COP26 summit ended in failure and disappointment (despite a few bright spots)</w:t>
      </w:r>
      <w:r w:rsidRPr="0060383B">
        <w:rPr>
          <w:rFonts w:asciiTheme="minorHAnsi" w:hAnsiTheme="minorHAnsi"/>
        </w:rPr>
        <w:t>. [online] The Conversation. Available at: https://theconversation.com/the-ultimate-guide-to-why-the-cop26-summit-ended-in-failure-and-disappointment-despite-a-few-bright-spots-171723 [Accessed 23 Feb. 2025].</w:t>
      </w:r>
    </w:p>
    <w:p w14:paraId="7364E10A"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Mar, J. (2023). Progress of blue carbon research: 12 years of global trends based on content analysis of peer-reviewed and ‘</w:t>
      </w:r>
      <w:proofErr w:type="spellStart"/>
      <w:r w:rsidRPr="0060383B">
        <w:rPr>
          <w:rFonts w:asciiTheme="minorHAnsi" w:hAnsiTheme="minorHAnsi"/>
        </w:rPr>
        <w:t>gray</w:t>
      </w:r>
      <w:proofErr w:type="spellEnd"/>
      <w:r w:rsidRPr="0060383B">
        <w:rPr>
          <w:rFonts w:asciiTheme="minorHAnsi" w:hAnsiTheme="minorHAnsi"/>
        </w:rPr>
        <w:t xml:space="preserve"> literature’ documents. </w:t>
      </w:r>
      <w:r w:rsidRPr="0060383B">
        <w:rPr>
          <w:rFonts w:asciiTheme="minorHAnsi" w:hAnsiTheme="minorHAnsi"/>
          <w:i/>
          <w:iCs/>
        </w:rPr>
        <w:t>Progress of blue carbon research: 12 years of global trends based on content analysis of peer-reviewed and ‘</w:t>
      </w:r>
      <w:proofErr w:type="spellStart"/>
      <w:r w:rsidRPr="0060383B">
        <w:rPr>
          <w:rFonts w:asciiTheme="minorHAnsi" w:hAnsiTheme="minorHAnsi"/>
          <w:i/>
          <w:iCs/>
        </w:rPr>
        <w:t>gray</w:t>
      </w:r>
      <w:proofErr w:type="spellEnd"/>
      <w:r w:rsidRPr="0060383B">
        <w:rPr>
          <w:rFonts w:asciiTheme="minorHAnsi" w:hAnsiTheme="minorHAnsi"/>
          <w:i/>
          <w:iCs/>
        </w:rPr>
        <w:t xml:space="preserve"> literature’ documents</w:t>
      </w:r>
      <w:r w:rsidRPr="0060383B">
        <w:rPr>
          <w:rFonts w:asciiTheme="minorHAnsi" w:hAnsiTheme="minorHAnsi"/>
        </w:rPr>
        <w:t xml:space="preserve">, [online] 236, pp.106495–106495. </w:t>
      </w:r>
      <w:proofErr w:type="gramStart"/>
      <w:r w:rsidRPr="0060383B">
        <w:rPr>
          <w:rFonts w:asciiTheme="minorHAnsi" w:hAnsiTheme="minorHAnsi"/>
        </w:rPr>
        <w:t>doi:https://doi.org/10.1016/j.ocecoaman.2023.106495</w:t>
      </w:r>
      <w:proofErr w:type="gramEnd"/>
      <w:r w:rsidRPr="0060383B">
        <w:rPr>
          <w:rFonts w:asciiTheme="minorHAnsi" w:hAnsiTheme="minorHAnsi"/>
        </w:rPr>
        <w:t>.</w:t>
      </w:r>
    </w:p>
    <w:p w14:paraId="001A2E9A"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Marine Conservation Institute (2024). </w:t>
      </w:r>
      <w:r w:rsidRPr="0060383B">
        <w:rPr>
          <w:rFonts w:asciiTheme="minorHAnsi" w:hAnsiTheme="minorHAnsi"/>
          <w:i/>
          <w:iCs/>
        </w:rPr>
        <w:t>Report: Governments Falling Short on Promises of Effective Biodiversity Protection» Marine Conservation Institute</w:t>
      </w:r>
      <w:r w:rsidRPr="0060383B">
        <w:rPr>
          <w:rFonts w:asciiTheme="minorHAnsi" w:hAnsiTheme="minorHAnsi"/>
        </w:rPr>
        <w:t>. [online] Marine Conservation Institute. Available at: https://marine-conservation.org/on-the-tide/report-governments-falling-short-on-promises-of-effective-biodiversity-protection/ [Accessed 22 Apr. 2025].</w:t>
      </w:r>
    </w:p>
    <w:p w14:paraId="077A8811"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lastRenderedPageBreak/>
        <w:t xml:space="preserve">Marine Stewardship Council (2024). </w:t>
      </w:r>
      <w:r w:rsidRPr="0060383B">
        <w:rPr>
          <w:rFonts w:asciiTheme="minorHAnsi" w:hAnsiTheme="minorHAnsi"/>
          <w:i/>
          <w:iCs/>
        </w:rPr>
        <w:t>Marine Stewardship Council | MSC in the UK | Marine Stewardship Council</w:t>
      </w:r>
      <w:r w:rsidRPr="0060383B">
        <w:rPr>
          <w:rFonts w:asciiTheme="minorHAnsi" w:hAnsiTheme="minorHAnsi"/>
        </w:rPr>
        <w:t>. [online] www.msc.org. Available at: https://www.msc.org/uk [Accessed 19 Feb. 2025].</w:t>
      </w:r>
    </w:p>
    <w:p w14:paraId="02C2978C"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Mathis, J. (2022). </w:t>
      </w:r>
      <w:r w:rsidRPr="0060383B">
        <w:rPr>
          <w:rFonts w:asciiTheme="minorHAnsi" w:hAnsiTheme="minorHAnsi"/>
          <w:i/>
          <w:iCs/>
        </w:rPr>
        <w:t>The successes and failures of the COP27 climate summit</w:t>
      </w:r>
      <w:r w:rsidRPr="0060383B">
        <w:rPr>
          <w:rFonts w:asciiTheme="minorHAnsi" w:hAnsiTheme="minorHAnsi"/>
        </w:rPr>
        <w:t xml:space="preserve">. [online] </w:t>
      </w:r>
      <w:proofErr w:type="spellStart"/>
      <w:r w:rsidRPr="0060383B">
        <w:rPr>
          <w:rFonts w:asciiTheme="minorHAnsi" w:hAnsiTheme="minorHAnsi"/>
        </w:rPr>
        <w:t>theweek</w:t>
      </w:r>
      <w:proofErr w:type="spellEnd"/>
      <w:r w:rsidRPr="0060383B">
        <w:rPr>
          <w:rFonts w:asciiTheme="minorHAnsi" w:hAnsiTheme="minorHAnsi"/>
        </w:rPr>
        <w:t>. Available at: https://theweek.com/briefing/1018625/successesfailures-of-cop [Accessed 23 Feb. 2025].</w:t>
      </w:r>
    </w:p>
    <w:p w14:paraId="7E3C8D85"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Merchant, J. (2024). </w:t>
      </w:r>
      <w:r w:rsidRPr="0060383B">
        <w:rPr>
          <w:rFonts w:asciiTheme="minorHAnsi" w:hAnsiTheme="minorHAnsi"/>
          <w:i/>
          <w:iCs/>
        </w:rPr>
        <w:t>Reflecting on COP 29</w:t>
      </w:r>
      <w:r w:rsidRPr="0060383B">
        <w:rPr>
          <w:rFonts w:asciiTheme="minorHAnsi" w:hAnsiTheme="minorHAnsi"/>
        </w:rPr>
        <w:t>. [online] Marine Conservation Society. Available at: https://www.mcsuk.org/news/reflecting-on-cop-29/ [Accessed 23 Feb. 2025].</w:t>
      </w:r>
    </w:p>
    <w:p w14:paraId="740E16B0"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proofErr w:type="spellStart"/>
      <w:r w:rsidRPr="0060383B">
        <w:rPr>
          <w:rFonts w:asciiTheme="minorHAnsi" w:hAnsiTheme="minorHAnsi"/>
        </w:rPr>
        <w:t>Meriläinen</w:t>
      </w:r>
      <w:proofErr w:type="spellEnd"/>
      <w:r w:rsidRPr="0060383B">
        <w:rPr>
          <w:rFonts w:asciiTheme="minorHAnsi" w:hAnsiTheme="minorHAnsi"/>
        </w:rPr>
        <w:t xml:space="preserve">, L. (2022). </w:t>
      </w:r>
      <w:r w:rsidRPr="0060383B">
        <w:rPr>
          <w:rFonts w:asciiTheme="minorHAnsi" w:hAnsiTheme="minorHAnsi"/>
          <w:i/>
          <w:iCs/>
        </w:rPr>
        <w:t>UN CLIMATE COP 27: WHAT NEWS FOR THE OCEAN? | One Ocean Hub</w:t>
      </w:r>
      <w:r w:rsidRPr="0060383B">
        <w:rPr>
          <w:rFonts w:asciiTheme="minorHAnsi" w:hAnsiTheme="minorHAnsi"/>
        </w:rPr>
        <w:t>. [online] One Ocean Hub. Available at: https://oneoceanhub.org/un-climate-cop-27-what-news-for-the-ocean/ [Accessed 11 Nov. 2024].</w:t>
      </w:r>
    </w:p>
    <w:p w14:paraId="5B89530D"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Michael, C. (2022). </w:t>
      </w:r>
      <w:r w:rsidRPr="0060383B">
        <w:rPr>
          <w:rFonts w:asciiTheme="minorHAnsi" w:hAnsiTheme="minorHAnsi"/>
          <w:i/>
          <w:iCs/>
        </w:rPr>
        <w:t>Watered down: how the international community is ignoring the ocean – revealed</w:t>
      </w:r>
      <w:r w:rsidRPr="0060383B">
        <w:rPr>
          <w:rFonts w:asciiTheme="minorHAnsi" w:hAnsiTheme="minorHAnsi"/>
        </w:rPr>
        <w:t>. [online] the Guardian. Available at: https://www.theguardian.com/environment/2022/dec/16/negotiators-cop15-barely-mentioning-ocean [Accessed 17 Feb. 2025].</w:t>
      </w:r>
    </w:p>
    <w:p w14:paraId="3E43EFF7"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Nakhooda, S. and </w:t>
      </w:r>
      <w:proofErr w:type="gramStart"/>
      <w:r w:rsidRPr="0060383B">
        <w:rPr>
          <w:rFonts w:asciiTheme="minorHAnsi" w:hAnsiTheme="minorHAnsi"/>
        </w:rPr>
        <w:t>Norman ,</w:t>
      </w:r>
      <w:proofErr w:type="gramEnd"/>
      <w:r w:rsidRPr="0060383B">
        <w:rPr>
          <w:rFonts w:asciiTheme="minorHAnsi" w:hAnsiTheme="minorHAnsi"/>
        </w:rPr>
        <w:t xml:space="preserve"> M. (2014). </w:t>
      </w:r>
      <w:r w:rsidRPr="0060383B">
        <w:rPr>
          <w:rFonts w:asciiTheme="minorHAnsi" w:hAnsiTheme="minorHAnsi"/>
          <w:i/>
          <w:iCs/>
        </w:rPr>
        <w:t>The State of REDD+ Finance CGD Climate and Forest Paper Series #5 Marigold Norman and Smita Nakhooda</w:t>
      </w:r>
      <w:r w:rsidRPr="0060383B">
        <w:rPr>
          <w:rFonts w:asciiTheme="minorHAnsi" w:hAnsiTheme="minorHAnsi"/>
        </w:rPr>
        <w:t>. [online] Available at: https://www.cgdev.org/sites/default/files/CGD-Climate-Forests-5-State-REDD-Finance.pdf [Accessed 23 Feb. 2025].</w:t>
      </w:r>
    </w:p>
    <w:p w14:paraId="4F59B331"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National Oceanic and Atmospheric Administration (2024). </w:t>
      </w:r>
      <w:r w:rsidRPr="0060383B">
        <w:rPr>
          <w:rFonts w:asciiTheme="minorHAnsi" w:hAnsiTheme="minorHAnsi"/>
          <w:i/>
          <w:iCs/>
        </w:rPr>
        <w:t>Gulf of Mexico ‘dead zone’ larger than average, scientists find | National Oceanic and Atmospheric Administration</w:t>
      </w:r>
      <w:r w:rsidRPr="0060383B">
        <w:rPr>
          <w:rFonts w:asciiTheme="minorHAnsi" w:hAnsiTheme="minorHAnsi"/>
        </w:rPr>
        <w:t>. [online] www.noaa.gov. Available at: https://www.noaa.gov/news-release/gulf-of-mexico-dead-zone-larger-than-average-scientists-find [Accessed 17 Feb. 2025].</w:t>
      </w:r>
    </w:p>
    <w:p w14:paraId="3F3C3E2F"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NOAA (2025). </w:t>
      </w:r>
      <w:r w:rsidRPr="0060383B">
        <w:rPr>
          <w:rFonts w:asciiTheme="minorHAnsi" w:hAnsiTheme="minorHAnsi"/>
          <w:i/>
          <w:iCs/>
        </w:rPr>
        <w:t>Ocean Acidification</w:t>
      </w:r>
      <w:r w:rsidRPr="0060383B">
        <w:rPr>
          <w:rFonts w:asciiTheme="minorHAnsi" w:hAnsiTheme="minorHAnsi"/>
        </w:rPr>
        <w:t>. [online] National Oceanic and Atmospheric Administration. Available at: https://www.noaa.gov/education/resource-collections/ocean-coasts/ocean-acidification [Accessed 22 Apr. 2025].</w:t>
      </w:r>
    </w:p>
    <w:p w14:paraId="052A73AF"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lastRenderedPageBreak/>
        <w:t xml:space="preserve">Ocean and Climate Platform (2023). </w:t>
      </w:r>
      <w:r w:rsidRPr="0060383B">
        <w:rPr>
          <w:rFonts w:asciiTheme="minorHAnsi" w:hAnsiTheme="minorHAnsi"/>
          <w:i/>
          <w:iCs/>
        </w:rPr>
        <w:t>COP28: Despite mixed feelings on mitigation and adaptation outcomes, the ocean found its rightful place in the Global Stocktake conclusions - Ocean &amp; Climate Platform</w:t>
      </w:r>
      <w:r w:rsidRPr="0060383B">
        <w:rPr>
          <w:rFonts w:asciiTheme="minorHAnsi" w:hAnsiTheme="minorHAnsi"/>
        </w:rPr>
        <w:t>. [online] Ocean &amp; Climate Platform - A healthy ocean, a protected climate. Available at: https://ocean-climate.org/en/cop28-despite-mixed-feelings-on-mitigation-and-adaptation-outcomes-the-ocean-found-its-rightful-place-in-the-global-stocktake-conclusions/ [Accessed 23 Feb. 2025].</w:t>
      </w:r>
    </w:p>
    <w:p w14:paraId="48A4B58C"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OECD (2024). </w:t>
      </w:r>
      <w:r w:rsidRPr="0060383B">
        <w:rPr>
          <w:rFonts w:asciiTheme="minorHAnsi" w:hAnsiTheme="minorHAnsi"/>
          <w:i/>
          <w:iCs/>
        </w:rPr>
        <w:t>Finance and investment for climate goals</w:t>
      </w:r>
      <w:r w:rsidRPr="0060383B">
        <w:rPr>
          <w:rFonts w:asciiTheme="minorHAnsi" w:hAnsiTheme="minorHAnsi"/>
        </w:rPr>
        <w:t>. [online] OECD. Available at: https://www.oecd.org/en/topics/policy-issues/finance-and-investment-for-climate-goals.html [Accessed 17 Feb. 2025].</w:t>
      </w:r>
    </w:p>
    <w:p w14:paraId="71D5A5CE"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OECD (2025). </w:t>
      </w:r>
      <w:r w:rsidRPr="0060383B">
        <w:rPr>
          <w:rFonts w:asciiTheme="minorHAnsi" w:hAnsiTheme="minorHAnsi"/>
          <w:i/>
          <w:iCs/>
        </w:rPr>
        <w:t>The Ocean Economy to 2050</w:t>
      </w:r>
      <w:r w:rsidRPr="0060383B">
        <w:rPr>
          <w:rFonts w:asciiTheme="minorHAnsi" w:hAnsiTheme="minorHAnsi"/>
        </w:rPr>
        <w:t>. [online] OECD. Available at: https://www.oecd.org/en/publications/the-ocean-economy-to-2050_a9096fb1-en.html [Accessed 21 Apr. 2025].</w:t>
      </w:r>
    </w:p>
    <w:p w14:paraId="2C46C9E5"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ORRAA (2024). </w:t>
      </w:r>
      <w:r w:rsidRPr="0060383B">
        <w:rPr>
          <w:rFonts w:asciiTheme="minorHAnsi" w:hAnsiTheme="minorHAnsi"/>
          <w:i/>
          <w:iCs/>
        </w:rPr>
        <w:t>The ORRAA News – Q4 2024 - ORRAA</w:t>
      </w:r>
      <w:r w:rsidRPr="0060383B">
        <w:rPr>
          <w:rFonts w:asciiTheme="minorHAnsi" w:hAnsiTheme="minorHAnsi"/>
        </w:rPr>
        <w:t>. [online] ORRAA. Available at: https://oceanriskalliance.org/news/the-orraa-news-q4-2024/ [Accessed 23 Feb. 2025].</w:t>
      </w:r>
    </w:p>
    <w:p w14:paraId="32BC2BFC"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Ostrom, E. (2024). Elinor Ostrom: Governing the Commons. </w:t>
      </w:r>
      <w:r w:rsidRPr="0060383B">
        <w:rPr>
          <w:rFonts w:asciiTheme="minorHAnsi" w:hAnsiTheme="minorHAnsi"/>
          <w:i/>
          <w:iCs/>
        </w:rPr>
        <w:t>Springer eBooks</w:t>
      </w:r>
      <w:r w:rsidRPr="0060383B">
        <w:rPr>
          <w:rFonts w:asciiTheme="minorHAnsi" w:hAnsiTheme="minorHAnsi"/>
        </w:rPr>
        <w:t xml:space="preserve">, [online] pp.1–8. </w:t>
      </w:r>
      <w:proofErr w:type="gramStart"/>
      <w:r w:rsidRPr="0060383B">
        <w:rPr>
          <w:rFonts w:asciiTheme="minorHAnsi" w:hAnsiTheme="minorHAnsi"/>
        </w:rPr>
        <w:t>doi:https://doi.org/10.1007/978-3-319-68846-6_683-1</w:t>
      </w:r>
      <w:proofErr w:type="gramEnd"/>
      <w:r w:rsidRPr="0060383B">
        <w:rPr>
          <w:rFonts w:asciiTheme="minorHAnsi" w:hAnsiTheme="minorHAnsi"/>
        </w:rPr>
        <w:t>.</w:t>
      </w:r>
    </w:p>
    <w:p w14:paraId="77F03B8F"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proofErr w:type="spellStart"/>
      <w:r w:rsidRPr="0060383B">
        <w:rPr>
          <w:rFonts w:asciiTheme="minorHAnsi" w:hAnsiTheme="minorHAnsi"/>
        </w:rPr>
        <w:t>Ourbak</w:t>
      </w:r>
      <w:proofErr w:type="spellEnd"/>
      <w:r w:rsidRPr="0060383B">
        <w:rPr>
          <w:rFonts w:asciiTheme="minorHAnsi" w:hAnsiTheme="minorHAnsi"/>
        </w:rPr>
        <w:t xml:space="preserve">, T. and Magnan, A.K. (2017). The Paris Agreement and climate change negotiations: Small Islands, big players. </w:t>
      </w:r>
      <w:r w:rsidRPr="0060383B">
        <w:rPr>
          <w:rFonts w:asciiTheme="minorHAnsi" w:hAnsiTheme="minorHAnsi"/>
          <w:i/>
          <w:iCs/>
        </w:rPr>
        <w:t>Regional Environmental Change</w:t>
      </w:r>
      <w:r w:rsidRPr="0060383B">
        <w:rPr>
          <w:rFonts w:asciiTheme="minorHAnsi" w:hAnsiTheme="minorHAnsi"/>
        </w:rPr>
        <w:t xml:space="preserve">, [online] 18(8), pp.2201–2207. </w:t>
      </w:r>
      <w:proofErr w:type="gramStart"/>
      <w:r w:rsidRPr="0060383B">
        <w:rPr>
          <w:rFonts w:asciiTheme="minorHAnsi" w:hAnsiTheme="minorHAnsi"/>
        </w:rPr>
        <w:t>doi:https://doi.org/10.1007/s10113-017-1247-9</w:t>
      </w:r>
      <w:proofErr w:type="gramEnd"/>
      <w:r w:rsidRPr="0060383B">
        <w:rPr>
          <w:rFonts w:asciiTheme="minorHAnsi" w:hAnsiTheme="minorHAnsi"/>
        </w:rPr>
        <w:t>.</w:t>
      </w:r>
    </w:p>
    <w:p w14:paraId="5629D50F"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Paolo, F., </w:t>
      </w:r>
      <w:proofErr w:type="spellStart"/>
      <w:r w:rsidRPr="0060383B">
        <w:rPr>
          <w:rFonts w:asciiTheme="minorHAnsi" w:hAnsiTheme="minorHAnsi"/>
        </w:rPr>
        <w:t>Kroodsma</w:t>
      </w:r>
      <w:proofErr w:type="spellEnd"/>
      <w:r w:rsidRPr="0060383B">
        <w:rPr>
          <w:rFonts w:asciiTheme="minorHAnsi" w:hAnsiTheme="minorHAnsi"/>
        </w:rPr>
        <w:t xml:space="preserve">, D., Raynor, J., Hochberg, T., Davis, P., Cleary, J., </w:t>
      </w:r>
      <w:proofErr w:type="spellStart"/>
      <w:r w:rsidRPr="0060383B">
        <w:rPr>
          <w:rFonts w:asciiTheme="minorHAnsi" w:hAnsiTheme="minorHAnsi"/>
        </w:rPr>
        <w:t>Marsaglia</w:t>
      </w:r>
      <w:proofErr w:type="spellEnd"/>
      <w:r w:rsidRPr="0060383B">
        <w:rPr>
          <w:rFonts w:asciiTheme="minorHAnsi" w:hAnsiTheme="minorHAnsi"/>
        </w:rPr>
        <w:t xml:space="preserve">, L., Orofino, S., Thomas, C. and Halpin, P. (2024). Satellite mapping reveals extensive industrial activity at sea. </w:t>
      </w:r>
      <w:r w:rsidRPr="0060383B">
        <w:rPr>
          <w:rFonts w:asciiTheme="minorHAnsi" w:hAnsiTheme="minorHAnsi"/>
          <w:i/>
          <w:iCs/>
        </w:rPr>
        <w:t>Nature</w:t>
      </w:r>
      <w:r w:rsidRPr="0060383B">
        <w:rPr>
          <w:rFonts w:asciiTheme="minorHAnsi" w:hAnsiTheme="minorHAnsi"/>
        </w:rPr>
        <w:t xml:space="preserve">, [online] 625(7993), pp.85–91. </w:t>
      </w:r>
      <w:proofErr w:type="gramStart"/>
      <w:r w:rsidRPr="0060383B">
        <w:rPr>
          <w:rFonts w:asciiTheme="minorHAnsi" w:hAnsiTheme="minorHAnsi"/>
        </w:rPr>
        <w:t>doi:https://doi.org/10.1038/s41586-023-06825-8</w:t>
      </w:r>
      <w:proofErr w:type="gramEnd"/>
      <w:r w:rsidRPr="0060383B">
        <w:rPr>
          <w:rFonts w:asciiTheme="minorHAnsi" w:hAnsiTheme="minorHAnsi"/>
        </w:rPr>
        <w:t>.</w:t>
      </w:r>
    </w:p>
    <w:p w14:paraId="1DDF80E2"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Perez, J. (2024). </w:t>
      </w:r>
      <w:r w:rsidRPr="0060383B">
        <w:rPr>
          <w:rFonts w:asciiTheme="minorHAnsi" w:hAnsiTheme="minorHAnsi"/>
          <w:i/>
          <w:iCs/>
        </w:rPr>
        <w:t>COP29 Reflections - Ocean Conservancy</w:t>
      </w:r>
      <w:r w:rsidRPr="0060383B">
        <w:rPr>
          <w:rFonts w:asciiTheme="minorHAnsi" w:hAnsiTheme="minorHAnsi"/>
        </w:rPr>
        <w:t>. [online] Ocean Conservancy. Available at: https://oceanconservancy.org/blog/2024/12/10/cop29-reflections/ [Accessed 23 Feb. 2025].</w:t>
      </w:r>
    </w:p>
    <w:p w14:paraId="22602F2D"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lastRenderedPageBreak/>
        <w:t xml:space="preserve">Polidoro, B. (2024). </w:t>
      </w:r>
      <w:r w:rsidRPr="0060383B">
        <w:rPr>
          <w:rFonts w:asciiTheme="minorHAnsi" w:hAnsiTheme="minorHAnsi"/>
          <w:i/>
          <w:iCs/>
        </w:rPr>
        <w:t>Remember the Ocean: Prioritising Marine Biodiversity at COP 16</w:t>
      </w:r>
      <w:r w:rsidRPr="0060383B">
        <w:rPr>
          <w:rFonts w:asciiTheme="minorHAnsi" w:hAnsiTheme="minorHAnsi"/>
        </w:rPr>
        <w:t xml:space="preserve">. [online] Marine Stewardship </w:t>
      </w:r>
      <w:proofErr w:type="spellStart"/>
      <w:r w:rsidRPr="0060383B">
        <w:rPr>
          <w:rFonts w:asciiTheme="minorHAnsi" w:hAnsiTheme="minorHAnsi"/>
        </w:rPr>
        <w:t>Counciil</w:t>
      </w:r>
      <w:proofErr w:type="spellEnd"/>
      <w:r w:rsidRPr="0060383B">
        <w:rPr>
          <w:rFonts w:asciiTheme="minorHAnsi" w:hAnsiTheme="minorHAnsi"/>
        </w:rPr>
        <w:t>. Available at: https://www.msc.org/media-centre/news-opinion/news/2024/10/29/remember-the-ocean-prioritising-marine-biodiversity-at-cop-16 [Accessed 21 Apr. 2025].</w:t>
      </w:r>
    </w:p>
    <w:p w14:paraId="5EFE995A"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proofErr w:type="spellStart"/>
      <w:r w:rsidRPr="0060383B">
        <w:rPr>
          <w:rFonts w:asciiTheme="minorHAnsi" w:hAnsiTheme="minorHAnsi"/>
        </w:rPr>
        <w:t>Pvblic</w:t>
      </w:r>
      <w:proofErr w:type="spellEnd"/>
      <w:r w:rsidRPr="0060383B">
        <w:rPr>
          <w:rFonts w:asciiTheme="minorHAnsi" w:hAnsiTheme="minorHAnsi"/>
        </w:rPr>
        <w:t xml:space="preserve"> (2024). </w:t>
      </w:r>
      <w:r w:rsidRPr="0060383B">
        <w:rPr>
          <w:rFonts w:asciiTheme="minorHAnsi" w:hAnsiTheme="minorHAnsi"/>
          <w:i/>
          <w:iCs/>
        </w:rPr>
        <w:t>Protecting Our Oceans: Challenges, Solutions, and Global Initiatives</w:t>
      </w:r>
      <w:r w:rsidRPr="0060383B">
        <w:rPr>
          <w:rFonts w:asciiTheme="minorHAnsi" w:hAnsiTheme="minorHAnsi"/>
        </w:rPr>
        <w:t>. [online] PVBLIC FOUNDATION. Available at: https://www.pvblic.org/post/protecting-our-oceans-challenges-solutions-and-global-initiatives [Accessed 22 Apr. 2025].</w:t>
      </w:r>
    </w:p>
    <w:p w14:paraId="684E00E3"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proofErr w:type="spellStart"/>
      <w:r w:rsidRPr="0060383B">
        <w:rPr>
          <w:rFonts w:asciiTheme="minorHAnsi" w:hAnsiTheme="minorHAnsi"/>
        </w:rPr>
        <w:t>Reihana</w:t>
      </w:r>
      <w:proofErr w:type="spellEnd"/>
      <w:r w:rsidRPr="0060383B">
        <w:rPr>
          <w:rFonts w:asciiTheme="minorHAnsi" w:hAnsiTheme="minorHAnsi"/>
        </w:rPr>
        <w:t xml:space="preserve">, K.R., </w:t>
      </w:r>
      <w:proofErr w:type="spellStart"/>
      <w:r w:rsidRPr="0060383B">
        <w:rPr>
          <w:rFonts w:asciiTheme="minorHAnsi" w:hAnsiTheme="minorHAnsi"/>
        </w:rPr>
        <w:t>Wehi</w:t>
      </w:r>
      <w:proofErr w:type="spellEnd"/>
      <w:r w:rsidRPr="0060383B">
        <w:rPr>
          <w:rFonts w:asciiTheme="minorHAnsi" w:hAnsiTheme="minorHAnsi"/>
        </w:rPr>
        <w:t xml:space="preserve">, P.M., </w:t>
      </w:r>
      <w:proofErr w:type="spellStart"/>
      <w:r w:rsidRPr="0060383B">
        <w:rPr>
          <w:rFonts w:asciiTheme="minorHAnsi" w:hAnsiTheme="minorHAnsi"/>
        </w:rPr>
        <w:t>Pomare-Peita</w:t>
      </w:r>
      <w:proofErr w:type="spellEnd"/>
      <w:r w:rsidRPr="0060383B">
        <w:rPr>
          <w:rFonts w:asciiTheme="minorHAnsi" w:hAnsiTheme="minorHAnsi"/>
        </w:rPr>
        <w:t xml:space="preserve">, M., Harcourt, N., Ellis, J.I. and Murray, J.M. (2023). </w:t>
      </w:r>
      <w:proofErr w:type="spellStart"/>
      <w:r w:rsidRPr="0060383B">
        <w:rPr>
          <w:rFonts w:asciiTheme="minorHAnsi" w:hAnsiTheme="minorHAnsi"/>
        </w:rPr>
        <w:t>Indigitization</w:t>
      </w:r>
      <w:proofErr w:type="spellEnd"/>
      <w:r w:rsidRPr="0060383B">
        <w:rPr>
          <w:rFonts w:asciiTheme="minorHAnsi" w:hAnsiTheme="minorHAnsi"/>
        </w:rPr>
        <w:t xml:space="preserve">: Technology as a mode for conservation sustainability and knowledge transfer in indigenous New Zealand communities. </w:t>
      </w:r>
      <w:r w:rsidRPr="0060383B">
        <w:rPr>
          <w:rFonts w:asciiTheme="minorHAnsi" w:hAnsiTheme="minorHAnsi"/>
          <w:i/>
          <w:iCs/>
        </w:rPr>
        <w:t>Biological Conservation</w:t>
      </w:r>
      <w:r w:rsidRPr="0060383B">
        <w:rPr>
          <w:rFonts w:asciiTheme="minorHAnsi" w:hAnsiTheme="minorHAnsi"/>
        </w:rPr>
        <w:t xml:space="preserve">, [online] 285, p.110237. </w:t>
      </w:r>
      <w:proofErr w:type="gramStart"/>
      <w:r w:rsidRPr="0060383B">
        <w:rPr>
          <w:rFonts w:asciiTheme="minorHAnsi" w:hAnsiTheme="minorHAnsi"/>
        </w:rPr>
        <w:t>doi:https://doi.org/10.1016/j.biocon.2023.110237</w:t>
      </w:r>
      <w:proofErr w:type="gramEnd"/>
      <w:r w:rsidRPr="0060383B">
        <w:rPr>
          <w:rFonts w:asciiTheme="minorHAnsi" w:hAnsiTheme="minorHAnsi"/>
        </w:rPr>
        <w:t>.</w:t>
      </w:r>
    </w:p>
    <w:p w14:paraId="1384F396"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Ritchie, H. (2023). </w:t>
      </w:r>
      <w:r w:rsidRPr="0060383B">
        <w:rPr>
          <w:rFonts w:asciiTheme="minorHAnsi" w:hAnsiTheme="minorHAnsi"/>
          <w:i/>
          <w:iCs/>
        </w:rPr>
        <w:t>CO</w:t>
      </w:r>
      <w:r w:rsidRPr="0060383B">
        <w:rPr>
          <w:rFonts w:asciiTheme="minorHAnsi" w:hAnsiTheme="minorHAnsi"/>
          <w:i/>
          <w:iCs/>
          <w:vertAlign w:val="subscript"/>
        </w:rPr>
        <w:t>2</w:t>
      </w:r>
      <w:r w:rsidRPr="0060383B">
        <w:rPr>
          <w:rFonts w:asciiTheme="minorHAnsi" w:hAnsiTheme="minorHAnsi"/>
          <w:i/>
          <w:iCs/>
        </w:rPr>
        <w:t xml:space="preserve"> and Greenhouse Gas Emissions</w:t>
      </w:r>
      <w:r w:rsidRPr="0060383B">
        <w:rPr>
          <w:rFonts w:asciiTheme="minorHAnsi" w:hAnsiTheme="minorHAnsi"/>
        </w:rPr>
        <w:t xml:space="preserve">. </w:t>
      </w:r>
      <w:r w:rsidRPr="0060383B">
        <w:rPr>
          <w:rFonts w:asciiTheme="minorHAnsi" w:hAnsiTheme="minorHAnsi"/>
          <w:i/>
          <w:iCs/>
        </w:rPr>
        <w:t>Our World in Data</w:t>
      </w:r>
      <w:r w:rsidRPr="0060383B">
        <w:rPr>
          <w:rFonts w:asciiTheme="minorHAnsi" w:hAnsiTheme="minorHAnsi"/>
        </w:rPr>
        <w:t>. Available at: https://ourworldindata.org/co2-and-greenhouse-gas-emissions [Accessed 24 Feb. 2025].</w:t>
      </w:r>
    </w:p>
    <w:p w14:paraId="6E818347"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Roberts, C. (2012). </w:t>
      </w:r>
      <w:r w:rsidRPr="0060383B">
        <w:rPr>
          <w:rFonts w:asciiTheme="minorHAnsi" w:hAnsiTheme="minorHAnsi"/>
          <w:i/>
          <w:iCs/>
        </w:rPr>
        <w:t>The Ocean of Life the fate of man and the sea</w:t>
      </w:r>
      <w:r w:rsidRPr="0060383B">
        <w:rPr>
          <w:rFonts w:asciiTheme="minorHAnsi" w:hAnsiTheme="minorHAnsi"/>
        </w:rPr>
        <w:t>. Viking Penguin, a member of Penguin Group (USA), Viking.</w:t>
      </w:r>
    </w:p>
    <w:p w14:paraId="79962710"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Schindler Murray, L., Milligan, B., Ashford, O.S. and </w:t>
      </w:r>
      <w:proofErr w:type="spellStart"/>
      <w:r w:rsidRPr="0060383B">
        <w:rPr>
          <w:rFonts w:asciiTheme="minorHAnsi" w:hAnsiTheme="minorHAnsi"/>
        </w:rPr>
        <w:t>Bonotto</w:t>
      </w:r>
      <w:proofErr w:type="spellEnd"/>
      <w:r w:rsidRPr="0060383B">
        <w:rPr>
          <w:rFonts w:asciiTheme="minorHAnsi" w:hAnsiTheme="minorHAnsi"/>
        </w:rPr>
        <w:t xml:space="preserve">, E. (2023). The blue carbon handbook: Blue carbon as a nature-based solution for climate action and sustainable development. [online] </w:t>
      </w:r>
      <w:proofErr w:type="gramStart"/>
      <w:r w:rsidRPr="0060383B">
        <w:rPr>
          <w:rFonts w:asciiTheme="minorHAnsi" w:hAnsiTheme="minorHAnsi"/>
        </w:rPr>
        <w:t>doi:https://doi.org/10.69902/566a16de</w:t>
      </w:r>
      <w:proofErr w:type="gramEnd"/>
      <w:r w:rsidRPr="0060383B">
        <w:rPr>
          <w:rFonts w:asciiTheme="minorHAnsi" w:hAnsiTheme="minorHAnsi"/>
        </w:rPr>
        <w:t>.</w:t>
      </w:r>
    </w:p>
    <w:p w14:paraId="10657CCA"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Scott, K. (2021). </w:t>
      </w:r>
      <w:r w:rsidRPr="0060383B">
        <w:rPr>
          <w:rFonts w:asciiTheme="minorHAnsi" w:hAnsiTheme="minorHAnsi"/>
          <w:i/>
          <w:iCs/>
        </w:rPr>
        <w:t>COP26 failed to address ocean acidification, but the law of the seas means states must protect the world’s oceans</w:t>
      </w:r>
      <w:r w:rsidRPr="0060383B">
        <w:rPr>
          <w:rFonts w:asciiTheme="minorHAnsi" w:hAnsiTheme="minorHAnsi"/>
        </w:rPr>
        <w:t>. [online] The Conversation. Available at: https://theconversation.com/cop26-failed-to-address-ocean-acidification-but-the-law-of-the-seas-means-states-must-protect-the-worlds-oceans-171949 [Accessed 23 Feb. 2025].</w:t>
      </w:r>
    </w:p>
    <w:p w14:paraId="2070FB1F"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Seatrade Maritime (2015). </w:t>
      </w:r>
      <w:r w:rsidRPr="0060383B">
        <w:rPr>
          <w:rFonts w:asciiTheme="minorHAnsi" w:hAnsiTheme="minorHAnsi"/>
          <w:i/>
          <w:iCs/>
        </w:rPr>
        <w:t>Shipping better excluded from COP21 agreement says ICS</w:t>
      </w:r>
      <w:r w:rsidRPr="0060383B">
        <w:rPr>
          <w:rFonts w:asciiTheme="minorHAnsi" w:hAnsiTheme="minorHAnsi"/>
        </w:rPr>
        <w:t>. [online] Seatrade-maritime.com. Available at: https://www.seatrade-maritime.com/tankers/shipping-better-excluded-from-cop21-agreement-says-ics [Accessed 23 Feb. 2025].</w:t>
      </w:r>
    </w:p>
    <w:p w14:paraId="295E8E68"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lastRenderedPageBreak/>
        <w:t xml:space="preserve">Steen, W. (2024). </w:t>
      </w:r>
      <w:r w:rsidRPr="0060383B">
        <w:rPr>
          <w:rFonts w:asciiTheme="minorHAnsi" w:hAnsiTheme="minorHAnsi"/>
          <w:i/>
          <w:iCs/>
        </w:rPr>
        <w:t>COP29 outcomes: Wins and disappointments</w:t>
      </w:r>
      <w:r w:rsidRPr="0060383B">
        <w:rPr>
          <w:rFonts w:asciiTheme="minorHAnsi" w:hAnsiTheme="minorHAnsi"/>
        </w:rPr>
        <w:t>. [online] Ocean Generation. Available at: https://oceangeneration.org/cop29-outcomes-wins-and-disappointments/ [Accessed 23 Feb. 2025].</w:t>
      </w:r>
    </w:p>
    <w:p w14:paraId="2B8A03D3"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proofErr w:type="spellStart"/>
      <w:r w:rsidRPr="0060383B">
        <w:rPr>
          <w:rFonts w:asciiTheme="minorHAnsi" w:hAnsiTheme="minorHAnsi"/>
        </w:rPr>
        <w:t>SutherLand</w:t>
      </w:r>
      <w:proofErr w:type="spellEnd"/>
      <w:r w:rsidRPr="0060383B">
        <w:rPr>
          <w:rFonts w:asciiTheme="minorHAnsi" w:hAnsiTheme="minorHAnsi"/>
        </w:rPr>
        <w:t xml:space="preserve">, E. (2024). </w:t>
      </w:r>
      <w:r w:rsidRPr="0060383B">
        <w:rPr>
          <w:rFonts w:asciiTheme="minorHAnsi" w:hAnsiTheme="minorHAnsi"/>
          <w:i/>
          <w:iCs/>
        </w:rPr>
        <w:t>COP29: Nature and Biodiversity, Indigenous People, Gender Equality, Oceans and Coastal Zones | Eversheds Sutherland</w:t>
      </w:r>
      <w:r w:rsidRPr="0060383B">
        <w:rPr>
          <w:rFonts w:asciiTheme="minorHAnsi" w:hAnsiTheme="minorHAnsi"/>
        </w:rPr>
        <w:t>. [online] Eversheds-sutherland.com. Available at: https://www.eversheds-sutherland.com/en/slovakia/insights/cop29-nature-and-biodiversity-indigenous-people-gender-equality-oceans-and-coastal-zones [Accessed 23 Feb. 2025].</w:t>
      </w:r>
    </w:p>
    <w:p w14:paraId="68C17989"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The Maritime Executive (2015). </w:t>
      </w:r>
      <w:r w:rsidRPr="0060383B">
        <w:rPr>
          <w:rFonts w:asciiTheme="minorHAnsi" w:hAnsiTheme="minorHAnsi"/>
          <w:i/>
          <w:iCs/>
        </w:rPr>
        <w:t>COP21 Accord Finalized, Shipping Unaffected</w:t>
      </w:r>
      <w:r w:rsidRPr="0060383B">
        <w:rPr>
          <w:rFonts w:asciiTheme="minorHAnsi" w:hAnsiTheme="minorHAnsi"/>
        </w:rPr>
        <w:t>. [online] The Maritime Executive. Available at: https://maritime-executive.com/article/cop21-accord-finalized-shipping-unaffected [Accessed 23 Feb. 2025].</w:t>
      </w:r>
    </w:p>
    <w:p w14:paraId="61606C56"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Tumi, L.T. (2024). </w:t>
      </w:r>
      <w:r w:rsidRPr="0060383B">
        <w:rPr>
          <w:rFonts w:asciiTheme="minorHAnsi" w:hAnsiTheme="minorHAnsi"/>
          <w:i/>
          <w:iCs/>
        </w:rPr>
        <w:t>COP29 UN Climate Conference Agrees to Triple Finance to Developing Countries, Protecting Lives and Livelihoods</w:t>
      </w:r>
      <w:r w:rsidRPr="0060383B">
        <w:rPr>
          <w:rFonts w:asciiTheme="minorHAnsi" w:hAnsiTheme="minorHAnsi"/>
        </w:rPr>
        <w:t>. [online] United Nations Climate Change. Available at: https://unfccc.int/news/cop29-un-climate-conference-agrees-to-triple-finance-to-developing-countries-protecting-lives-and [Accessed 23 Feb. 2025].</w:t>
      </w:r>
    </w:p>
    <w:p w14:paraId="4B290AD7"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U.S. Department of Transportation (2023). </w:t>
      </w:r>
      <w:r w:rsidRPr="0060383B">
        <w:rPr>
          <w:rFonts w:asciiTheme="minorHAnsi" w:hAnsiTheme="minorHAnsi"/>
          <w:i/>
          <w:iCs/>
        </w:rPr>
        <w:t>DECARBONIZING THE MARITIME SHIPPING INDUSTRY Starter Guide to Reducing Greenhouse Gas Emissions from Maritime Shipping</w:t>
      </w:r>
      <w:r w:rsidRPr="0060383B">
        <w:rPr>
          <w:rFonts w:asciiTheme="minorHAnsi" w:hAnsiTheme="minorHAnsi"/>
        </w:rPr>
        <w:t>. [online] Available at: https://www.transportation.gov/sites/dot.gov/files/2023-09/OSTX-Momentum-Toolkit-Maritime-Shipping.pdf [Accessed 23 Feb. 2025].</w:t>
      </w:r>
    </w:p>
    <w:p w14:paraId="0091ADA8"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UCL (2022). </w:t>
      </w:r>
      <w:r w:rsidRPr="0060383B">
        <w:rPr>
          <w:rFonts w:asciiTheme="minorHAnsi" w:hAnsiTheme="minorHAnsi"/>
          <w:i/>
          <w:iCs/>
        </w:rPr>
        <w:t>Opinion: COP27 will be remembered as a failure – here’s what went wrong</w:t>
      </w:r>
      <w:r w:rsidRPr="0060383B">
        <w:rPr>
          <w:rFonts w:asciiTheme="minorHAnsi" w:hAnsiTheme="minorHAnsi"/>
        </w:rPr>
        <w:t>. [online] UCL News. Available at: https://www.ucl.ac.uk/news/2022/nov/opinion-cop27-will-be-remembered-failure-heres-what-went-wrong [Accessed 17 Nov. 2024].</w:t>
      </w:r>
    </w:p>
    <w:p w14:paraId="6FBFA772"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UN Ocean &amp; Climate Dialogue (2024). </w:t>
      </w:r>
      <w:r w:rsidRPr="0060383B">
        <w:rPr>
          <w:rFonts w:asciiTheme="minorHAnsi" w:hAnsiTheme="minorHAnsi"/>
          <w:i/>
          <w:iCs/>
        </w:rPr>
        <w:t>Ocean and Climate Change Dialogue 2024</w:t>
      </w:r>
      <w:r w:rsidRPr="0060383B">
        <w:rPr>
          <w:rFonts w:asciiTheme="minorHAnsi" w:hAnsiTheme="minorHAnsi"/>
        </w:rPr>
        <w:t>. [online] Unfccc.int. Available at: https://unfccc.int/event/ocean-and-climate-change-dialogue-2024 [Accessed 23 Feb. 2025].</w:t>
      </w:r>
    </w:p>
    <w:p w14:paraId="2687C112"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UNDP (2023). </w:t>
      </w:r>
      <w:r w:rsidRPr="0060383B">
        <w:rPr>
          <w:rFonts w:asciiTheme="minorHAnsi" w:hAnsiTheme="minorHAnsi"/>
          <w:i/>
          <w:iCs/>
        </w:rPr>
        <w:t>What is climate finance and why do we need more of it?</w:t>
      </w:r>
      <w:r w:rsidRPr="0060383B">
        <w:rPr>
          <w:rFonts w:asciiTheme="minorHAnsi" w:hAnsiTheme="minorHAnsi"/>
        </w:rPr>
        <w:t xml:space="preserve"> [online] UNDP Climate Promise. Available at: https://climatepromise.undp.org/news-and-stories/what-climate-finance-and-why-do-we-need-more-it [Accessed 23 Feb. 2025].</w:t>
      </w:r>
    </w:p>
    <w:p w14:paraId="410689C2"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lastRenderedPageBreak/>
        <w:t xml:space="preserve">UNEP (2022). </w:t>
      </w:r>
      <w:r w:rsidRPr="0060383B">
        <w:rPr>
          <w:rFonts w:asciiTheme="minorHAnsi" w:hAnsiTheme="minorHAnsi"/>
          <w:i/>
          <w:iCs/>
        </w:rPr>
        <w:t>COP15 ends with landmark biodiversity agreement</w:t>
      </w:r>
      <w:r w:rsidRPr="0060383B">
        <w:rPr>
          <w:rFonts w:asciiTheme="minorHAnsi" w:hAnsiTheme="minorHAnsi"/>
        </w:rPr>
        <w:t>. [online] UNEP. Available at: https://www.unep.org/news-and-stories/story/cop15-ends-landmark-biodiversity-agreement [Accessed 20 Feb. 2025].</w:t>
      </w:r>
    </w:p>
    <w:p w14:paraId="32DFB67D"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UNESCO (2023). </w:t>
      </w:r>
      <w:r w:rsidRPr="0060383B">
        <w:rPr>
          <w:rFonts w:asciiTheme="minorHAnsi" w:hAnsiTheme="minorHAnsi"/>
          <w:i/>
          <w:iCs/>
        </w:rPr>
        <w:t>Towards Zero Waste Future for Biosphere Reserve Campaign</w:t>
      </w:r>
      <w:r w:rsidRPr="0060383B">
        <w:rPr>
          <w:rFonts w:asciiTheme="minorHAnsi" w:hAnsiTheme="minorHAnsi"/>
        </w:rPr>
        <w:t>. [online] Unesco.org. Available at: https://www.unesco.org/en/articles/towards-zero-waste-future-biosphere-reserve-campaign [Accessed 17 Feb. 2025].</w:t>
      </w:r>
    </w:p>
    <w:p w14:paraId="4B68992C"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UNFCCC (2015). </w:t>
      </w:r>
      <w:r w:rsidRPr="0060383B">
        <w:rPr>
          <w:rFonts w:asciiTheme="minorHAnsi" w:hAnsiTheme="minorHAnsi"/>
          <w:i/>
          <w:iCs/>
        </w:rPr>
        <w:t>Report of the Conference of the Parties on its twenty-first session, held in Paris from 30 November to 13 December 2015 Addendum Part two: Action taken by the Conference of the Parties at its twenty-first session</w:t>
      </w:r>
      <w:r w:rsidRPr="0060383B">
        <w:rPr>
          <w:rFonts w:asciiTheme="minorHAnsi" w:hAnsiTheme="minorHAnsi"/>
        </w:rPr>
        <w:t>. [online] p.21. Available at: https://unfccc.int/resource/docs/2015/cop21/eng/10a01.pdf [Accessed 22 Feb. 2025].</w:t>
      </w:r>
    </w:p>
    <w:p w14:paraId="06C91CEE"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UNFCCC (2022). </w:t>
      </w:r>
      <w:r w:rsidRPr="0060383B">
        <w:rPr>
          <w:rFonts w:asciiTheme="minorHAnsi" w:hAnsiTheme="minorHAnsi"/>
          <w:i/>
          <w:iCs/>
        </w:rPr>
        <w:t>What is the United Nations Framework Convention on Climate Change?</w:t>
      </w:r>
      <w:r w:rsidRPr="0060383B">
        <w:rPr>
          <w:rFonts w:asciiTheme="minorHAnsi" w:hAnsiTheme="minorHAnsi"/>
        </w:rPr>
        <w:t xml:space="preserve"> [online] Unfccc.int. Available at: https://unfccc.int/process-and-meetings/what-is-the-united-nations-framework-convention-on-climate-change [Accessed 19 Feb. 2025].</w:t>
      </w:r>
    </w:p>
    <w:p w14:paraId="6C67982C"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UNFCCC (2023). </w:t>
      </w:r>
      <w:r w:rsidRPr="0060383B">
        <w:rPr>
          <w:rFonts w:asciiTheme="minorHAnsi" w:hAnsiTheme="minorHAnsi"/>
          <w:i/>
          <w:iCs/>
        </w:rPr>
        <w:t>Paris Agreement Crediting Mechanism</w:t>
      </w:r>
      <w:r w:rsidRPr="0060383B">
        <w:rPr>
          <w:rFonts w:asciiTheme="minorHAnsi" w:hAnsiTheme="minorHAnsi"/>
        </w:rPr>
        <w:t>. [online] Unfccc.int. Available at: https://unfccc.int/process-and-meetings/the-paris-agreement/article-64-mechanism [Accessed 23 Feb. 2025].</w:t>
      </w:r>
    </w:p>
    <w:p w14:paraId="5D45B549"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UNFCCC (2024). </w:t>
      </w:r>
      <w:r w:rsidRPr="0060383B">
        <w:rPr>
          <w:rFonts w:asciiTheme="minorHAnsi" w:hAnsiTheme="minorHAnsi"/>
          <w:i/>
          <w:iCs/>
        </w:rPr>
        <w:t>COP 28: What Was Achieved and What Happens Next?</w:t>
      </w:r>
      <w:r w:rsidRPr="0060383B">
        <w:rPr>
          <w:rFonts w:asciiTheme="minorHAnsi" w:hAnsiTheme="minorHAnsi"/>
        </w:rPr>
        <w:t xml:space="preserve"> [online] Unfccc.int. Available at: https://unfccc.int/cop28/5-key-takeaways [Accessed 23 Feb. 2025].</w:t>
      </w:r>
    </w:p>
    <w:p w14:paraId="5648A189"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United Nation (2010). </w:t>
      </w:r>
      <w:r w:rsidRPr="0060383B">
        <w:rPr>
          <w:rFonts w:asciiTheme="minorHAnsi" w:hAnsiTheme="minorHAnsi"/>
          <w:i/>
          <w:iCs/>
        </w:rPr>
        <w:t>UNITED NATIONS Original: ENGLISH CONFERENCE OF THE PARTIES Report of the Conference of the Parties on its fifteenth session, held in Copenhagen from 7 to 19 December 2009 Addendum Part Two: Action taken by the Conference of the Parties at its fifteenth session</w:t>
      </w:r>
      <w:r w:rsidRPr="0060383B">
        <w:rPr>
          <w:rFonts w:asciiTheme="minorHAnsi" w:hAnsiTheme="minorHAnsi"/>
        </w:rPr>
        <w:t xml:space="preserve">. [online] </w:t>
      </w:r>
      <w:r w:rsidRPr="0060383B">
        <w:rPr>
          <w:rFonts w:asciiTheme="minorHAnsi" w:hAnsiTheme="minorHAnsi"/>
          <w:i/>
          <w:iCs/>
        </w:rPr>
        <w:t>United Nations</w:t>
      </w:r>
      <w:r w:rsidRPr="0060383B">
        <w:rPr>
          <w:rFonts w:asciiTheme="minorHAnsi" w:hAnsiTheme="minorHAnsi"/>
        </w:rPr>
        <w:t>, p.23. Available at: https://unfccc.int/resource/docs/2009/cop15/eng/11a01.pdf [Accessed 20 Feb. 2025].</w:t>
      </w:r>
    </w:p>
    <w:p w14:paraId="3B69F3D0"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United Nation (2019). </w:t>
      </w:r>
      <w:r w:rsidRPr="0060383B">
        <w:rPr>
          <w:rFonts w:asciiTheme="minorHAnsi" w:hAnsiTheme="minorHAnsi"/>
          <w:i/>
          <w:iCs/>
        </w:rPr>
        <w:t>Report of the Conference of the Parties on its twenty-fifth session, held in Madrid from 2 to</w:t>
      </w:r>
      <w:r w:rsidRPr="0060383B">
        <w:rPr>
          <w:rFonts w:asciiTheme="minorHAnsi" w:hAnsiTheme="minorHAnsi"/>
        </w:rPr>
        <w:t xml:space="preserve">. [online] </w:t>
      </w:r>
      <w:r w:rsidRPr="0060383B">
        <w:rPr>
          <w:rFonts w:asciiTheme="minorHAnsi" w:hAnsiTheme="minorHAnsi"/>
          <w:i/>
          <w:iCs/>
        </w:rPr>
        <w:t>United Nations</w:t>
      </w:r>
      <w:r w:rsidRPr="0060383B">
        <w:rPr>
          <w:rFonts w:asciiTheme="minorHAnsi" w:hAnsiTheme="minorHAnsi"/>
        </w:rPr>
        <w:t xml:space="preserve">, p.57. Available at: </w:t>
      </w:r>
      <w:r w:rsidRPr="0060383B">
        <w:rPr>
          <w:rFonts w:asciiTheme="minorHAnsi" w:hAnsiTheme="minorHAnsi"/>
        </w:rPr>
        <w:lastRenderedPageBreak/>
        <w:t>https://unfccc.int/sites/default/files/resource/cp2019_13E.pdf [Accessed 23 Feb. 2025].</w:t>
      </w:r>
    </w:p>
    <w:p w14:paraId="6ABB53BE"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United Nations (2022). </w:t>
      </w:r>
      <w:r w:rsidRPr="0060383B">
        <w:rPr>
          <w:rFonts w:asciiTheme="minorHAnsi" w:hAnsiTheme="minorHAnsi"/>
          <w:i/>
          <w:iCs/>
        </w:rPr>
        <w:t>The Oceans and Climate Change</w:t>
      </w:r>
      <w:r w:rsidRPr="0060383B">
        <w:rPr>
          <w:rFonts w:asciiTheme="minorHAnsi" w:hAnsiTheme="minorHAnsi"/>
        </w:rPr>
        <w:t>. [online] Unfccc.int. Available at: https://unfccc.int/topics/ocean [Accessed 17 Feb. 2025].</w:t>
      </w:r>
    </w:p>
    <w:p w14:paraId="2F88906B"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United Nations (2023). </w:t>
      </w:r>
      <w:r w:rsidRPr="0060383B">
        <w:rPr>
          <w:rFonts w:asciiTheme="minorHAnsi" w:hAnsiTheme="minorHAnsi"/>
          <w:i/>
          <w:iCs/>
        </w:rPr>
        <w:t>BBNJ Agreement | Agreement on Marine Biodiversity of Areas beyond National Jurisdiction</w:t>
      </w:r>
      <w:r w:rsidRPr="0060383B">
        <w:rPr>
          <w:rFonts w:asciiTheme="minorHAnsi" w:hAnsiTheme="minorHAnsi"/>
        </w:rPr>
        <w:t>. [online] www.un.org. Available at: https://www.un.org/bbnjagreement/en [Accessed 17 Feb. 2025].</w:t>
      </w:r>
    </w:p>
    <w:p w14:paraId="25191E08"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Urbina, I. (2019). </w:t>
      </w:r>
      <w:r w:rsidRPr="0060383B">
        <w:rPr>
          <w:rFonts w:asciiTheme="minorHAnsi" w:hAnsiTheme="minorHAnsi"/>
          <w:i/>
          <w:iCs/>
        </w:rPr>
        <w:t>The Outlaw Ocean: Journeys Across the Last Untamed Frontier by Ian Urbina</w:t>
      </w:r>
      <w:r w:rsidRPr="0060383B">
        <w:rPr>
          <w:rFonts w:asciiTheme="minorHAnsi" w:hAnsiTheme="minorHAnsi"/>
        </w:rPr>
        <w:t xml:space="preserve">. July 25, 2015 ed. [online] New </w:t>
      </w:r>
      <w:proofErr w:type="gramStart"/>
      <w:r w:rsidRPr="0060383B">
        <w:rPr>
          <w:rFonts w:asciiTheme="minorHAnsi" w:hAnsiTheme="minorHAnsi"/>
        </w:rPr>
        <w:t>York .</w:t>
      </w:r>
      <w:proofErr w:type="gramEnd"/>
      <w:r w:rsidRPr="0060383B">
        <w:rPr>
          <w:rFonts w:asciiTheme="minorHAnsi" w:hAnsiTheme="minorHAnsi"/>
        </w:rPr>
        <w:t xml:space="preserve"> Available at: https://oceanofpdf.com/authors/ian-urbina/pdf-epub-the-outlaw-ocean-journeys-across-the-last-untamed-frontier-download-77359106071/ [Accessed 7 Apr. 2025].</w:t>
      </w:r>
    </w:p>
    <w:p w14:paraId="4FA1E57B"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proofErr w:type="spellStart"/>
      <w:r w:rsidRPr="0060383B">
        <w:rPr>
          <w:rFonts w:asciiTheme="minorHAnsi" w:hAnsiTheme="minorHAnsi"/>
        </w:rPr>
        <w:t>Visualcode</w:t>
      </w:r>
      <w:proofErr w:type="spellEnd"/>
      <w:r w:rsidRPr="0060383B">
        <w:rPr>
          <w:rFonts w:asciiTheme="minorHAnsi" w:hAnsiTheme="minorHAnsi"/>
        </w:rPr>
        <w:t xml:space="preserve"> (2015). </w:t>
      </w:r>
      <w:r w:rsidRPr="0060383B">
        <w:rPr>
          <w:rFonts w:asciiTheme="minorHAnsi" w:hAnsiTheme="minorHAnsi"/>
          <w:i/>
          <w:iCs/>
        </w:rPr>
        <w:t xml:space="preserve">COP21 Paris Agreement: Gains </w:t>
      </w:r>
      <w:proofErr w:type="gramStart"/>
      <w:r w:rsidRPr="0060383B">
        <w:rPr>
          <w:rFonts w:asciiTheme="minorHAnsi" w:hAnsiTheme="minorHAnsi"/>
          <w:i/>
          <w:iCs/>
        </w:rPr>
        <w:t>For</w:t>
      </w:r>
      <w:proofErr w:type="gramEnd"/>
      <w:r w:rsidRPr="0060383B">
        <w:rPr>
          <w:rFonts w:asciiTheme="minorHAnsi" w:hAnsiTheme="minorHAnsi"/>
          <w:i/>
          <w:iCs/>
        </w:rPr>
        <w:t xml:space="preserve"> The Ocean But More Is Needed - High Seas Alliance</w:t>
      </w:r>
      <w:r w:rsidRPr="0060383B">
        <w:rPr>
          <w:rFonts w:asciiTheme="minorHAnsi" w:hAnsiTheme="minorHAnsi"/>
        </w:rPr>
        <w:t>. [online] High Seas Alliance. Available at: https://highseasalliance.org/2015/12/12/cop21-paris-agreement-gains-for-the-ocean-but-more-is-needed/ [Accessed 5 Nov. 2024].</w:t>
      </w:r>
    </w:p>
    <w:p w14:paraId="10ED91F4"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proofErr w:type="gramStart"/>
      <w:r w:rsidRPr="0060383B">
        <w:rPr>
          <w:rFonts w:asciiTheme="minorHAnsi" w:hAnsiTheme="minorHAnsi"/>
        </w:rPr>
        <w:t>Williamson ,</w:t>
      </w:r>
      <w:proofErr w:type="gramEnd"/>
      <w:r w:rsidRPr="0060383B">
        <w:rPr>
          <w:rFonts w:asciiTheme="minorHAnsi" w:hAnsiTheme="minorHAnsi"/>
        </w:rPr>
        <w:t xml:space="preserve"> D.P. (2017). </w:t>
      </w:r>
      <w:r w:rsidRPr="0060383B">
        <w:rPr>
          <w:rFonts w:asciiTheme="minorHAnsi" w:hAnsiTheme="minorHAnsi"/>
          <w:i/>
          <w:iCs/>
        </w:rPr>
        <w:t>Future of the Sea: Ocean Acidification Foresight -Future of the Sea Evidence Review Foresight, Government Office for Science</w:t>
      </w:r>
      <w:r w:rsidRPr="0060383B">
        <w:rPr>
          <w:rFonts w:asciiTheme="minorHAnsi" w:hAnsiTheme="minorHAnsi"/>
        </w:rPr>
        <w:t>. [online] Available at: https://assets.publishing.service.gov.uk/media/5a81e073e5274a2e87dbff33/Ocean_Acidification_final_v3.pdf [Accessed 19 Feb. 2025].</w:t>
      </w:r>
    </w:p>
    <w:p w14:paraId="0504F132"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Windward (2023). </w:t>
      </w:r>
      <w:r w:rsidRPr="0060383B">
        <w:rPr>
          <w:rFonts w:asciiTheme="minorHAnsi" w:hAnsiTheme="minorHAnsi"/>
          <w:i/>
          <w:iCs/>
        </w:rPr>
        <w:t>Flag of Convenience</w:t>
      </w:r>
      <w:r w:rsidRPr="0060383B">
        <w:rPr>
          <w:rFonts w:asciiTheme="minorHAnsi" w:hAnsiTheme="minorHAnsi"/>
        </w:rPr>
        <w:t>. [online] Windward. Available at: https://windward.ai/glossary/flag-of-convenience/ [Accessed 17 Feb. 2025].</w:t>
      </w:r>
    </w:p>
    <w:p w14:paraId="29A5BD71"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Wolff, N.H., Mumby, P.J., Devlin, M. and Anthony, K.R.N. (2018). Vulnerability of the Great Barrier Reef to climate change and local pressures. </w:t>
      </w:r>
      <w:r w:rsidRPr="0060383B">
        <w:rPr>
          <w:rFonts w:asciiTheme="minorHAnsi" w:hAnsiTheme="minorHAnsi"/>
          <w:i/>
          <w:iCs/>
        </w:rPr>
        <w:t>Global Change Biology</w:t>
      </w:r>
      <w:r w:rsidRPr="0060383B">
        <w:rPr>
          <w:rFonts w:asciiTheme="minorHAnsi" w:hAnsiTheme="minorHAnsi"/>
        </w:rPr>
        <w:t xml:space="preserve">, 24(5), pp.1978–1991. </w:t>
      </w:r>
      <w:proofErr w:type="gramStart"/>
      <w:r w:rsidRPr="0060383B">
        <w:rPr>
          <w:rFonts w:asciiTheme="minorHAnsi" w:hAnsiTheme="minorHAnsi"/>
        </w:rPr>
        <w:t>doi:https://doi.org/10.1111/gcb.14043</w:t>
      </w:r>
      <w:proofErr w:type="gramEnd"/>
      <w:r w:rsidRPr="0060383B">
        <w:rPr>
          <w:rFonts w:asciiTheme="minorHAnsi" w:hAnsiTheme="minorHAnsi"/>
        </w:rPr>
        <w:t>.</w:t>
      </w:r>
    </w:p>
    <w:p w14:paraId="56616D51" w14:textId="77777777" w:rsidR="007430A2"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Wood, K. and Ashford, O. (2023). The Ocean Can Play a Bigger Role in Fighting Climate Change than Previously Thought. </w:t>
      </w:r>
      <w:r w:rsidRPr="0060383B">
        <w:rPr>
          <w:rFonts w:asciiTheme="minorHAnsi" w:hAnsiTheme="minorHAnsi"/>
          <w:i/>
          <w:iCs/>
        </w:rPr>
        <w:t>www.wri.org</w:t>
      </w:r>
      <w:r w:rsidRPr="0060383B">
        <w:rPr>
          <w:rFonts w:asciiTheme="minorHAnsi" w:hAnsiTheme="minorHAnsi"/>
        </w:rPr>
        <w:t xml:space="preserve">. [online] Available at: </w:t>
      </w:r>
      <w:r w:rsidRPr="0060383B">
        <w:rPr>
          <w:rFonts w:asciiTheme="minorHAnsi" w:hAnsiTheme="minorHAnsi"/>
        </w:rPr>
        <w:lastRenderedPageBreak/>
        <w:t>https://www.wri.org/insights/ocean-based-climate-change-solutions [Accessed 23 Feb. 2025].</w:t>
      </w:r>
    </w:p>
    <w:p w14:paraId="62FEAC22" w14:textId="6E639038" w:rsidR="00DF6FB4" w:rsidRPr="0060383B" w:rsidRDefault="007430A2" w:rsidP="007430A2">
      <w:pPr>
        <w:pStyle w:val="NormalWeb"/>
        <w:spacing w:before="0" w:beforeAutospacing="0" w:after="240" w:afterAutospacing="0" w:line="360" w:lineRule="auto"/>
        <w:jc w:val="both"/>
        <w:rPr>
          <w:rFonts w:asciiTheme="minorHAnsi" w:hAnsiTheme="minorHAnsi"/>
        </w:rPr>
      </w:pPr>
      <w:r w:rsidRPr="0060383B">
        <w:rPr>
          <w:rFonts w:asciiTheme="minorHAnsi" w:hAnsiTheme="minorHAnsi"/>
        </w:rPr>
        <w:t xml:space="preserve">WWF (2020). </w:t>
      </w:r>
      <w:r w:rsidRPr="0060383B">
        <w:rPr>
          <w:rFonts w:asciiTheme="minorHAnsi" w:hAnsiTheme="minorHAnsi"/>
          <w:i/>
          <w:iCs/>
        </w:rPr>
        <w:t>Science for a Nature Positive Future for the Ocean | Pages | WWF</w:t>
      </w:r>
      <w:r w:rsidRPr="0060383B">
        <w:rPr>
          <w:rFonts w:asciiTheme="minorHAnsi" w:hAnsiTheme="minorHAnsi"/>
        </w:rPr>
        <w:t>. [online] World Wildlife Fund. Available at: https://www.worldwildlife.org/pages/science-for-a-nature-positive-future-for-the-ocean [Accessed 17 Feb. 2025].</w:t>
      </w:r>
    </w:p>
    <w:p w14:paraId="5474FB0A" w14:textId="77777777" w:rsidR="006E4CE8" w:rsidRDefault="006E4CE8" w:rsidP="00B1503C">
      <w:pPr>
        <w:spacing w:line="360" w:lineRule="auto"/>
        <w:jc w:val="both"/>
        <w:rPr>
          <w:b/>
          <w:bCs/>
          <w:sz w:val="32"/>
          <w:szCs w:val="32"/>
        </w:rPr>
      </w:pPr>
      <w:r>
        <w:rPr>
          <w:b/>
          <w:bCs/>
          <w:sz w:val="32"/>
          <w:szCs w:val="32"/>
        </w:rPr>
        <w:br/>
      </w:r>
    </w:p>
    <w:p w14:paraId="04376A2D" w14:textId="77777777" w:rsidR="006E4CE8" w:rsidRDefault="006E4CE8">
      <w:pPr>
        <w:spacing w:after="0" w:line="240" w:lineRule="auto"/>
        <w:rPr>
          <w:b/>
          <w:bCs/>
          <w:sz w:val="32"/>
          <w:szCs w:val="32"/>
        </w:rPr>
      </w:pPr>
      <w:r>
        <w:rPr>
          <w:b/>
          <w:bCs/>
          <w:sz w:val="32"/>
          <w:szCs w:val="32"/>
        </w:rPr>
        <w:br w:type="page"/>
      </w:r>
    </w:p>
    <w:p w14:paraId="0528EA97" w14:textId="26CF9297" w:rsidR="00DF6FB4" w:rsidRPr="007430A2" w:rsidRDefault="00DF6FB4" w:rsidP="00B1503C">
      <w:pPr>
        <w:spacing w:line="360" w:lineRule="auto"/>
        <w:jc w:val="both"/>
        <w:rPr>
          <w:b/>
          <w:bCs/>
          <w:i/>
          <w:iCs/>
          <w:sz w:val="24"/>
          <w:szCs w:val="24"/>
          <w:u w:val="single"/>
        </w:rPr>
      </w:pPr>
      <w:r w:rsidRPr="00122A18">
        <w:rPr>
          <w:b/>
          <w:bCs/>
          <w:sz w:val="32"/>
          <w:szCs w:val="32"/>
        </w:rPr>
        <w:lastRenderedPageBreak/>
        <w:t>6.</w:t>
      </w:r>
      <w:r w:rsidR="00670FC7" w:rsidRPr="00122A18">
        <w:rPr>
          <w:b/>
          <w:bCs/>
          <w:sz w:val="32"/>
          <w:szCs w:val="32"/>
        </w:rPr>
        <w:t xml:space="preserve"> </w:t>
      </w:r>
      <w:r w:rsidRPr="00122A18">
        <w:rPr>
          <w:b/>
          <w:bCs/>
          <w:sz w:val="32"/>
          <w:szCs w:val="32"/>
        </w:rPr>
        <w:t xml:space="preserve">APPENDIX </w:t>
      </w:r>
    </w:p>
    <w:p w14:paraId="66D38A68" w14:textId="441B30A8" w:rsidR="00EF478D" w:rsidRPr="00B1503C" w:rsidRDefault="003A4175" w:rsidP="00B1503C">
      <w:pPr>
        <w:spacing w:line="360" w:lineRule="auto"/>
        <w:jc w:val="both"/>
        <w:rPr>
          <w:sz w:val="24"/>
          <w:szCs w:val="24"/>
        </w:rPr>
      </w:pPr>
      <w:r w:rsidRPr="00B1503C">
        <w:rPr>
          <w:noProof/>
          <w:sz w:val="24"/>
          <w:szCs w:val="24"/>
        </w:rPr>
        <w:drawing>
          <wp:inline distT="0" distB="0" distL="0" distR="0" wp14:anchorId="62267645" wp14:editId="378623EA">
            <wp:extent cx="5731510" cy="8110855"/>
            <wp:effectExtent l="12700" t="12700" r="8890" b="17145"/>
            <wp:docPr id="1758237125" name="Picture 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237125" name="Picture 2" descr="A close-up of a documen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8110855"/>
                    </a:xfrm>
                    <a:prstGeom prst="rect">
                      <a:avLst/>
                    </a:prstGeom>
                    <a:ln>
                      <a:solidFill>
                        <a:schemeClr val="tx1"/>
                      </a:solidFill>
                    </a:ln>
                  </pic:spPr>
                </pic:pic>
              </a:graphicData>
            </a:graphic>
          </wp:inline>
        </w:drawing>
      </w:r>
    </w:p>
    <w:p w14:paraId="0AD5932B" w14:textId="0FC35ABC" w:rsidR="00670FC7" w:rsidRPr="00122A18" w:rsidRDefault="00670FC7" w:rsidP="00B1503C">
      <w:pPr>
        <w:spacing w:line="360" w:lineRule="auto"/>
        <w:jc w:val="both"/>
        <w:rPr>
          <w:rStyle w:val="Hyperlink"/>
          <w:rFonts w:cs="Times New Roman"/>
          <w:i/>
          <w:iCs/>
          <w:color w:val="000000" w:themeColor="text1"/>
          <w:sz w:val="28"/>
          <w:szCs w:val="28"/>
          <w:u w:val="none"/>
        </w:rPr>
      </w:pPr>
      <w:r w:rsidRPr="00122A18">
        <w:rPr>
          <w:i/>
          <w:iCs/>
          <w:sz w:val="28"/>
          <w:szCs w:val="28"/>
        </w:rPr>
        <w:lastRenderedPageBreak/>
        <w:t xml:space="preserve">A1. </w:t>
      </w:r>
    </w:p>
    <w:p w14:paraId="3E7B8F18" w14:textId="77777777" w:rsidR="00670FC7" w:rsidRPr="00122A18" w:rsidRDefault="00670FC7" w:rsidP="00B1503C">
      <w:pPr>
        <w:spacing w:line="360" w:lineRule="auto"/>
        <w:jc w:val="both"/>
        <w:rPr>
          <w:i/>
          <w:iCs/>
          <w:sz w:val="24"/>
          <w:szCs w:val="24"/>
          <w:u w:val="single"/>
        </w:rPr>
      </w:pPr>
      <w:r w:rsidRPr="00122A18">
        <w:rPr>
          <w:i/>
          <w:iCs/>
          <w:sz w:val="24"/>
          <w:szCs w:val="24"/>
          <w:u w:val="single"/>
        </w:rPr>
        <w:t>SUMMARY OF GROUP DISCUSSION</w:t>
      </w:r>
    </w:p>
    <w:p w14:paraId="135BC68A" w14:textId="1FBA1068" w:rsidR="003A31D6" w:rsidRPr="00B1503C" w:rsidRDefault="003A31D6" w:rsidP="00B1503C">
      <w:pPr>
        <w:spacing w:line="360" w:lineRule="auto"/>
        <w:jc w:val="both"/>
        <w:rPr>
          <w:rFonts w:cs="Arial"/>
          <w:sz w:val="24"/>
          <w:szCs w:val="24"/>
          <w:shd w:val="clear" w:color="auto" w:fill="FFFFFF"/>
        </w:rPr>
      </w:pPr>
      <w:r w:rsidRPr="006B2168">
        <w:rPr>
          <w:rFonts w:cs="Arial"/>
          <w:b/>
          <w:bCs/>
          <w:sz w:val="24"/>
          <w:szCs w:val="24"/>
          <w:shd w:val="clear" w:color="auto" w:fill="FFFFFF"/>
        </w:rPr>
        <w:t>Trends:</w:t>
      </w:r>
      <w:r w:rsidRPr="00B1503C">
        <w:rPr>
          <w:rFonts w:cs="Arial"/>
          <w:sz w:val="24"/>
          <w:szCs w:val="24"/>
          <w:shd w:val="clear" w:color="auto" w:fill="FFFFFF"/>
        </w:rPr>
        <w:t xml:space="preserve"> Attendees noted that discussions about oceanic concerns at COP meetings frequently seem superficial. A "Blue Zone" is sometimes created to encourage dialogue and demonstrate commitment, but the focus on ocean issues varies. This pattern appears to be significantly shaped by the priorities of the hosting nation and how directly marine matters affect national interests.</w:t>
      </w:r>
    </w:p>
    <w:p w14:paraId="1D02F603" w14:textId="091B9258" w:rsidR="003A31D6" w:rsidRPr="00B1503C" w:rsidRDefault="003A31D6" w:rsidP="00B1503C">
      <w:pPr>
        <w:spacing w:line="360" w:lineRule="auto"/>
        <w:jc w:val="both"/>
        <w:rPr>
          <w:rFonts w:cs="Arial"/>
          <w:sz w:val="24"/>
          <w:szCs w:val="24"/>
          <w:shd w:val="clear" w:color="auto" w:fill="FFFFFF"/>
        </w:rPr>
      </w:pPr>
      <w:r w:rsidRPr="006B2168">
        <w:rPr>
          <w:rFonts w:cs="Arial"/>
          <w:b/>
          <w:bCs/>
          <w:sz w:val="24"/>
          <w:szCs w:val="24"/>
          <w:shd w:val="clear" w:color="auto" w:fill="FFFFFF"/>
        </w:rPr>
        <w:t>National versus Collaborative Governance:</w:t>
      </w:r>
      <w:r w:rsidRPr="00B1503C">
        <w:rPr>
          <w:rFonts w:cs="Arial"/>
          <w:sz w:val="24"/>
          <w:szCs w:val="24"/>
          <w:shd w:val="clear" w:color="auto" w:fill="FFFFFF"/>
        </w:rPr>
        <w:t xml:space="preserve"> It was acknowledged that allowing each country to define its ocean strategies presents a trade-off. On one hand, localised strategies enable nations to customise their policies based on specific coastal and economic conditions</w:t>
      </w:r>
      <w:r w:rsidR="00122A18">
        <w:rPr>
          <w:rFonts w:cs="Arial"/>
          <w:sz w:val="24"/>
          <w:szCs w:val="24"/>
          <w:shd w:val="clear" w:color="auto" w:fill="FFFFFF"/>
        </w:rPr>
        <w:t>,</w:t>
      </w:r>
      <w:r w:rsidRPr="00B1503C">
        <w:rPr>
          <w:rFonts w:cs="Arial"/>
          <w:sz w:val="24"/>
          <w:szCs w:val="24"/>
          <w:shd w:val="clear" w:color="auto" w:fill="FFFFFF"/>
        </w:rPr>
        <w:t xml:space="preserve"> on the other hand, due to the inherently transboundary nature of ocean challenges, this form of decentralisation may result in governance that is disjointed. In the end, effective ocean management seems to require greater cooperation across borders rather than isolated national initiatives. </w:t>
      </w:r>
    </w:p>
    <w:p w14:paraId="675B53DC" w14:textId="15BE6B25" w:rsidR="003A31D6" w:rsidRPr="00B1503C" w:rsidRDefault="003A31D6" w:rsidP="00B1503C">
      <w:pPr>
        <w:spacing w:line="360" w:lineRule="auto"/>
        <w:jc w:val="both"/>
        <w:rPr>
          <w:rFonts w:cs="Arial"/>
          <w:sz w:val="24"/>
          <w:szCs w:val="24"/>
          <w:shd w:val="clear" w:color="auto" w:fill="FFFFFF"/>
        </w:rPr>
      </w:pPr>
      <w:r w:rsidRPr="006B2168">
        <w:rPr>
          <w:rFonts w:cs="Arial"/>
          <w:b/>
          <w:bCs/>
          <w:sz w:val="24"/>
          <w:szCs w:val="24"/>
          <w:shd w:val="clear" w:color="auto" w:fill="FFFFFF"/>
        </w:rPr>
        <w:t>Enforcing National Agreements:</w:t>
      </w:r>
      <w:r w:rsidRPr="00B1503C">
        <w:rPr>
          <w:rFonts w:cs="Arial"/>
          <w:sz w:val="24"/>
          <w:szCs w:val="24"/>
          <w:shd w:val="clear" w:color="auto" w:fill="FFFFFF"/>
        </w:rPr>
        <w:t xml:space="preserve"> The conversation underscored the challenges involved in implementing regulations over a vast and ever-changing resource like the ocean. Attendees drew parallels between this issue and the complexities of enforcing worldwide emission goals. While no definitive solution was suggested, there was agreement on the necessity for enhanced monitoring, technological advancements, and greater international dedication to guarantee that agreements targeting concerns like acidification are successfully put into action.</w:t>
      </w:r>
    </w:p>
    <w:p w14:paraId="35ACFA1C" w14:textId="07BF20BD" w:rsidR="003A31D6" w:rsidRPr="00B1503C" w:rsidRDefault="003A31D6" w:rsidP="00B1503C">
      <w:pPr>
        <w:spacing w:line="360" w:lineRule="auto"/>
        <w:jc w:val="both"/>
        <w:rPr>
          <w:rFonts w:cs="Arial"/>
          <w:sz w:val="24"/>
          <w:szCs w:val="24"/>
          <w:shd w:val="clear" w:color="auto" w:fill="FFFFFF"/>
        </w:rPr>
      </w:pPr>
      <w:r w:rsidRPr="006B2168">
        <w:rPr>
          <w:rFonts w:cs="Arial"/>
          <w:b/>
          <w:bCs/>
          <w:sz w:val="24"/>
          <w:szCs w:val="24"/>
          <w:shd w:val="clear" w:color="auto" w:fill="FFFFFF"/>
        </w:rPr>
        <w:t>Insights from COP Outcomes:</w:t>
      </w:r>
      <w:r w:rsidRPr="00B1503C">
        <w:rPr>
          <w:rFonts w:cs="Arial"/>
          <w:sz w:val="24"/>
          <w:szCs w:val="24"/>
          <w:shd w:val="clear" w:color="auto" w:fill="FFFFFF"/>
        </w:rPr>
        <w:t xml:space="preserve"> A few key points surfaced about future policy approaches. One key takeaway is the necessity of basing decisions on solid scientific research and including educational efforts to enhance awareness both locally and worldwide. While discussions at COP are frequently characterised by feelings of disappointment and postponement, utilising these experiences could reinforce future policies by promoting enhanced transparency and accountability.</w:t>
      </w:r>
    </w:p>
    <w:p w14:paraId="4803E02F" w14:textId="77777777" w:rsidR="003A31D6" w:rsidRPr="00B1503C" w:rsidRDefault="003A31D6" w:rsidP="00B1503C">
      <w:pPr>
        <w:spacing w:line="360" w:lineRule="auto"/>
        <w:jc w:val="both"/>
        <w:rPr>
          <w:rFonts w:cs="Arial"/>
          <w:sz w:val="24"/>
          <w:szCs w:val="24"/>
          <w:shd w:val="clear" w:color="auto" w:fill="FFFFFF"/>
        </w:rPr>
      </w:pPr>
    </w:p>
    <w:p w14:paraId="6CFD130E" w14:textId="609416E4" w:rsidR="003A31D6" w:rsidRPr="00B1503C" w:rsidRDefault="003A31D6" w:rsidP="006B2168">
      <w:pPr>
        <w:spacing w:line="360" w:lineRule="auto"/>
        <w:ind w:firstLine="720"/>
        <w:jc w:val="both"/>
        <w:rPr>
          <w:rFonts w:cs="Arial"/>
          <w:sz w:val="24"/>
          <w:szCs w:val="24"/>
          <w:shd w:val="clear" w:color="auto" w:fill="FFFFFF"/>
        </w:rPr>
      </w:pPr>
      <w:r w:rsidRPr="006B2168">
        <w:rPr>
          <w:rFonts w:cs="Arial"/>
          <w:b/>
          <w:bCs/>
          <w:sz w:val="24"/>
          <w:szCs w:val="24"/>
          <w:shd w:val="clear" w:color="auto" w:fill="FFFFFF"/>
        </w:rPr>
        <w:lastRenderedPageBreak/>
        <w:t>The mindset of world leaders:</w:t>
      </w:r>
      <w:r w:rsidRPr="00B1503C">
        <w:rPr>
          <w:rFonts w:cs="Arial"/>
          <w:sz w:val="24"/>
          <w:szCs w:val="24"/>
          <w:shd w:val="clear" w:color="auto" w:fill="FFFFFF"/>
        </w:rPr>
        <w:t xml:space="preserve"> The mindset of global leaders regarding ocean-related issues shows considerable variation. Leaders from countries that are directly impacted by marine challenges, such as small island nations dealing with rising sea levels, often place greater emphasis on ocean governance. Conversely, in larger, more industrialised countries where ocean-related concerns may be considered less pressing compared to other national issues, there is a lower sense of urgency. This difference in priorities indicates that any successful global framework for ocean governance must tackle substantial disparities in resources and capabilities. </w:t>
      </w:r>
    </w:p>
    <w:p w14:paraId="43D0FF8A" w14:textId="2E1C7AB6" w:rsidR="003A31D6" w:rsidRPr="00B1503C" w:rsidRDefault="003A31D6" w:rsidP="00122A18">
      <w:pPr>
        <w:spacing w:line="360" w:lineRule="auto"/>
        <w:ind w:firstLine="720"/>
        <w:jc w:val="both"/>
        <w:rPr>
          <w:rFonts w:cs="Arial"/>
          <w:sz w:val="24"/>
          <w:szCs w:val="24"/>
          <w:shd w:val="clear" w:color="auto" w:fill="FFFFFF"/>
        </w:rPr>
      </w:pPr>
      <w:r w:rsidRPr="00B1503C">
        <w:rPr>
          <w:rFonts w:cs="Arial"/>
          <w:sz w:val="24"/>
          <w:szCs w:val="24"/>
          <w:shd w:val="clear" w:color="auto" w:fill="FFFFFF"/>
        </w:rPr>
        <w:t>The discussion illustrate</w:t>
      </w:r>
      <w:r w:rsidR="007F45E9" w:rsidRPr="00B1503C">
        <w:rPr>
          <w:rFonts w:cs="Arial"/>
          <w:sz w:val="24"/>
          <w:szCs w:val="24"/>
          <w:shd w:val="clear" w:color="auto" w:fill="FFFFFF"/>
        </w:rPr>
        <w:t>d</w:t>
      </w:r>
      <w:r w:rsidRPr="00B1503C">
        <w:rPr>
          <w:rFonts w:cs="Arial"/>
          <w:sz w:val="24"/>
          <w:szCs w:val="24"/>
          <w:shd w:val="clear" w:color="auto" w:fill="FFFFFF"/>
        </w:rPr>
        <w:t xml:space="preserve"> a shifting policy environment in which ocean-related concerns are increasingly acknowledged, though issues like disjointed governance, enforcement difficulties, and low public awareness continue to prevail. Consequently, future decisions and policies from COP must focus on fostering a more unified and cooperative strategy to guarantee that the ocean is managed as an essential global commons.</w:t>
      </w:r>
      <w:r w:rsidRPr="00B1503C">
        <w:rPr>
          <w:rFonts w:cs="Arial"/>
          <w:sz w:val="24"/>
          <w:szCs w:val="24"/>
          <w:shd w:val="clear" w:color="auto" w:fill="FFFFFF"/>
        </w:rPr>
        <w:t xml:space="preserve"> </w:t>
      </w:r>
      <w:r w:rsidR="00C21B2B" w:rsidRPr="00B1503C">
        <w:rPr>
          <w:rFonts w:cs="Arial"/>
          <w:sz w:val="24"/>
          <w:szCs w:val="24"/>
          <w:shd w:val="clear" w:color="auto" w:fill="FFFFFF"/>
        </w:rPr>
        <w:t xml:space="preserve">There was </w:t>
      </w:r>
      <w:r w:rsidR="0035518D" w:rsidRPr="00B1503C">
        <w:rPr>
          <w:rFonts w:cs="Arial"/>
          <w:sz w:val="24"/>
          <w:szCs w:val="24"/>
          <w:shd w:val="clear" w:color="auto" w:fill="FFFFFF"/>
        </w:rPr>
        <w:t>an</w:t>
      </w:r>
      <w:r w:rsidR="00C21B2B" w:rsidRPr="00B1503C">
        <w:rPr>
          <w:rFonts w:cs="Arial"/>
          <w:sz w:val="24"/>
          <w:szCs w:val="24"/>
          <w:shd w:val="clear" w:color="auto" w:fill="FFFFFF"/>
        </w:rPr>
        <w:t xml:space="preserve"> intention to carry out a SWOT analysis to evaluate local and global strategies to combat ocean acidification, however, there was not enough time. </w:t>
      </w:r>
    </w:p>
    <w:p w14:paraId="0632E9DE" w14:textId="55469364" w:rsidR="00430BD9" w:rsidRPr="00B1503C" w:rsidRDefault="00430BD9" w:rsidP="00122A18">
      <w:pPr>
        <w:spacing w:line="360" w:lineRule="auto"/>
        <w:ind w:firstLine="720"/>
        <w:jc w:val="both"/>
        <w:rPr>
          <w:sz w:val="24"/>
          <w:szCs w:val="24"/>
        </w:rPr>
      </w:pPr>
      <w:r w:rsidRPr="00B1503C">
        <w:rPr>
          <w:rFonts w:cs="Arial"/>
          <w:sz w:val="24"/>
          <w:szCs w:val="24"/>
          <w:shd w:val="clear" w:color="auto" w:fill="FFFFFF"/>
        </w:rPr>
        <w:t>The discussion highlight</w:t>
      </w:r>
      <w:r w:rsidR="00AC342A" w:rsidRPr="00B1503C">
        <w:rPr>
          <w:rFonts w:cs="Arial"/>
          <w:sz w:val="24"/>
          <w:szCs w:val="24"/>
          <w:shd w:val="clear" w:color="auto" w:fill="FFFFFF"/>
        </w:rPr>
        <w:t>ed</w:t>
      </w:r>
      <w:r w:rsidRPr="00B1503C">
        <w:rPr>
          <w:rFonts w:cs="Arial"/>
          <w:sz w:val="24"/>
          <w:szCs w:val="24"/>
          <w:shd w:val="clear" w:color="auto" w:fill="FFFFFF"/>
        </w:rPr>
        <w:t xml:space="preserve"> the </w:t>
      </w:r>
      <w:r w:rsidR="00AC342A" w:rsidRPr="00B1503C">
        <w:rPr>
          <w:rFonts w:cs="Arial"/>
          <w:sz w:val="24"/>
          <w:szCs w:val="24"/>
          <w:shd w:val="clear" w:color="auto" w:fill="FFFFFF"/>
        </w:rPr>
        <w:t>report’s</w:t>
      </w:r>
      <w:r w:rsidRPr="00B1503C">
        <w:rPr>
          <w:rFonts w:cs="Arial"/>
          <w:sz w:val="24"/>
          <w:szCs w:val="24"/>
          <w:shd w:val="clear" w:color="auto" w:fill="FFFFFF"/>
        </w:rPr>
        <w:t xml:space="preserve"> main point by showing that ocean-related problems are frequently regarded as mere symbolic issues</w:t>
      </w:r>
      <w:r w:rsidR="00AC342A" w:rsidRPr="00B1503C">
        <w:rPr>
          <w:rFonts w:cs="Arial"/>
          <w:sz w:val="24"/>
          <w:szCs w:val="24"/>
          <w:shd w:val="clear" w:color="auto" w:fill="FFFFFF"/>
        </w:rPr>
        <w:t xml:space="preserve">, </w:t>
      </w:r>
      <w:r w:rsidRPr="00B1503C">
        <w:rPr>
          <w:rFonts w:cs="Arial"/>
          <w:sz w:val="24"/>
          <w:szCs w:val="24"/>
          <w:shd w:val="clear" w:color="auto" w:fill="FFFFFF"/>
        </w:rPr>
        <w:t>often overlooked due to national priorities and disjointed governance. This conversation emphasi</w:t>
      </w:r>
      <w:r w:rsidR="00AC342A" w:rsidRPr="00B1503C">
        <w:rPr>
          <w:rFonts w:cs="Arial"/>
          <w:sz w:val="24"/>
          <w:szCs w:val="24"/>
          <w:shd w:val="clear" w:color="auto" w:fill="FFFFFF"/>
        </w:rPr>
        <w:t>s</w:t>
      </w:r>
      <w:r w:rsidRPr="00B1503C">
        <w:rPr>
          <w:rFonts w:cs="Arial"/>
          <w:sz w:val="24"/>
          <w:szCs w:val="24"/>
          <w:shd w:val="clear" w:color="auto" w:fill="FFFFFF"/>
        </w:rPr>
        <w:t>es the critical requirement for a more cohesive and enforceable international framework, one that transcends occasional focus and erratic national approaches and aims for authentic, cooperative ocean conservation within COP discussions.</w:t>
      </w:r>
    </w:p>
    <w:p w14:paraId="317DA7F3" w14:textId="77777777" w:rsidR="00670FC7" w:rsidRPr="00B1503C" w:rsidRDefault="00670FC7" w:rsidP="00B1503C">
      <w:pPr>
        <w:spacing w:line="360" w:lineRule="auto"/>
        <w:jc w:val="both"/>
        <w:rPr>
          <w:sz w:val="24"/>
          <w:szCs w:val="24"/>
        </w:rPr>
      </w:pPr>
    </w:p>
    <w:sectPr w:rsidR="00670FC7" w:rsidRPr="00B1503C">
      <w:headerReference w:type="default" r:id="rId2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B3299" w14:textId="77777777" w:rsidR="00802BAA" w:rsidRDefault="00802BAA" w:rsidP="009347FF">
      <w:pPr>
        <w:spacing w:after="0" w:line="240" w:lineRule="auto"/>
      </w:pPr>
      <w:r>
        <w:separator/>
      </w:r>
    </w:p>
  </w:endnote>
  <w:endnote w:type="continuationSeparator" w:id="0">
    <w:p w14:paraId="543FB650" w14:textId="77777777" w:rsidR="00802BAA" w:rsidRDefault="00802BAA" w:rsidP="009347FF">
      <w:pPr>
        <w:spacing w:after="0" w:line="240" w:lineRule="auto"/>
      </w:pPr>
      <w:r>
        <w:continuationSeparator/>
      </w:r>
    </w:p>
  </w:endnote>
  <w:endnote w:type="continuationNotice" w:id="1">
    <w:p w14:paraId="1C31F588" w14:textId="77777777" w:rsidR="00802BAA" w:rsidRDefault="00802BA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3150979"/>
      <w:docPartObj>
        <w:docPartGallery w:val="Page Numbers (Bottom of Page)"/>
        <w:docPartUnique/>
      </w:docPartObj>
    </w:sdtPr>
    <w:sdtContent>
      <w:p w14:paraId="562FDFF2" w14:textId="29A827E0" w:rsidR="000C652E" w:rsidRDefault="000C652E" w:rsidP="009D0F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9953C8" w14:textId="77777777" w:rsidR="000C652E" w:rsidRDefault="000C652E" w:rsidP="000C65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8803557"/>
      <w:docPartObj>
        <w:docPartGallery w:val="Page Numbers (Bottom of Page)"/>
        <w:docPartUnique/>
      </w:docPartObj>
    </w:sdtPr>
    <w:sdtContent>
      <w:p w14:paraId="547C7F0B" w14:textId="5346B950" w:rsidR="000C652E" w:rsidRDefault="000C652E" w:rsidP="009D0F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90A0FA" w14:textId="77777777" w:rsidR="000C652E" w:rsidRDefault="000C652E" w:rsidP="000C652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D3605" w14:textId="77777777" w:rsidR="00802BAA" w:rsidRDefault="00802BAA" w:rsidP="009347FF">
      <w:pPr>
        <w:spacing w:after="0" w:line="240" w:lineRule="auto"/>
      </w:pPr>
      <w:r>
        <w:separator/>
      </w:r>
    </w:p>
  </w:footnote>
  <w:footnote w:type="continuationSeparator" w:id="0">
    <w:p w14:paraId="1E1ABC8D" w14:textId="77777777" w:rsidR="00802BAA" w:rsidRDefault="00802BAA" w:rsidP="009347FF">
      <w:pPr>
        <w:spacing w:after="0" w:line="240" w:lineRule="auto"/>
      </w:pPr>
      <w:r>
        <w:continuationSeparator/>
      </w:r>
    </w:p>
  </w:footnote>
  <w:footnote w:type="continuationNotice" w:id="1">
    <w:p w14:paraId="21B8AD6C" w14:textId="77777777" w:rsidR="00802BAA" w:rsidRDefault="00802BA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E575E8" w14:textId="77777777" w:rsidR="009347FF" w:rsidRDefault="009347FF" w:rsidP="009347FF">
    <w:pPr>
      <w:pStyle w:val="Header"/>
    </w:pPr>
    <w:r>
      <w:t>Kelene Frederick</w:t>
    </w:r>
  </w:p>
  <w:p w14:paraId="3CE93467" w14:textId="77777777" w:rsidR="009347FF" w:rsidRDefault="009347FF" w:rsidP="009347FF">
    <w:pPr>
      <w:pStyle w:val="Header"/>
    </w:pPr>
    <w:r>
      <w:t>Student # 2113033</w:t>
    </w:r>
  </w:p>
  <w:p w14:paraId="350480D2" w14:textId="77777777" w:rsidR="009347FF" w:rsidRDefault="009347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C7DC6"/>
    <w:multiLevelType w:val="hybridMultilevel"/>
    <w:tmpl w:val="AD1A2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81E32"/>
    <w:multiLevelType w:val="hybridMultilevel"/>
    <w:tmpl w:val="251AA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A5579F"/>
    <w:multiLevelType w:val="hybridMultilevel"/>
    <w:tmpl w:val="4DEE3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D4351C"/>
    <w:multiLevelType w:val="hybridMultilevel"/>
    <w:tmpl w:val="4D147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1D3875"/>
    <w:multiLevelType w:val="multilevel"/>
    <w:tmpl w:val="5FF6D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2C7DC4"/>
    <w:multiLevelType w:val="hybridMultilevel"/>
    <w:tmpl w:val="BDC6D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1C048D"/>
    <w:multiLevelType w:val="hybridMultilevel"/>
    <w:tmpl w:val="81A2C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4E3F46"/>
    <w:multiLevelType w:val="multilevel"/>
    <w:tmpl w:val="35BCB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4889120">
    <w:abstractNumId w:val="2"/>
  </w:num>
  <w:num w:numId="2" w16cid:durableId="710230664">
    <w:abstractNumId w:val="4"/>
  </w:num>
  <w:num w:numId="3" w16cid:durableId="132139626">
    <w:abstractNumId w:val="1"/>
  </w:num>
  <w:num w:numId="4" w16cid:durableId="649214651">
    <w:abstractNumId w:val="3"/>
  </w:num>
  <w:num w:numId="5" w16cid:durableId="293294651">
    <w:abstractNumId w:val="6"/>
  </w:num>
  <w:num w:numId="6" w16cid:durableId="1082262232">
    <w:abstractNumId w:val="7"/>
  </w:num>
  <w:num w:numId="7" w16cid:durableId="1767572396">
    <w:abstractNumId w:val="0"/>
  </w:num>
  <w:num w:numId="8" w16cid:durableId="6951544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B32"/>
    <w:rsid w:val="0001094A"/>
    <w:rsid w:val="00014406"/>
    <w:rsid w:val="0003281E"/>
    <w:rsid w:val="00034C09"/>
    <w:rsid w:val="00034F03"/>
    <w:rsid w:val="00043693"/>
    <w:rsid w:val="00061864"/>
    <w:rsid w:val="00072B96"/>
    <w:rsid w:val="00094A66"/>
    <w:rsid w:val="00097DE8"/>
    <w:rsid w:val="000A1DE1"/>
    <w:rsid w:val="000C1776"/>
    <w:rsid w:val="000C652E"/>
    <w:rsid w:val="0010446A"/>
    <w:rsid w:val="00112A1B"/>
    <w:rsid w:val="00117605"/>
    <w:rsid w:val="00122A18"/>
    <w:rsid w:val="001321C0"/>
    <w:rsid w:val="001338D0"/>
    <w:rsid w:val="00153C03"/>
    <w:rsid w:val="0015449A"/>
    <w:rsid w:val="001608AD"/>
    <w:rsid w:val="00166BF8"/>
    <w:rsid w:val="00184ABF"/>
    <w:rsid w:val="00184F25"/>
    <w:rsid w:val="00191AE3"/>
    <w:rsid w:val="001B1470"/>
    <w:rsid w:val="001C720A"/>
    <w:rsid w:val="001D0771"/>
    <w:rsid w:val="001D64CF"/>
    <w:rsid w:val="00226A61"/>
    <w:rsid w:val="002410EA"/>
    <w:rsid w:val="0024688B"/>
    <w:rsid w:val="002560B4"/>
    <w:rsid w:val="00284300"/>
    <w:rsid w:val="00286C5A"/>
    <w:rsid w:val="002920FA"/>
    <w:rsid w:val="002930A5"/>
    <w:rsid w:val="002A2346"/>
    <w:rsid w:val="002C0B1A"/>
    <w:rsid w:val="002C4A53"/>
    <w:rsid w:val="002D2D1E"/>
    <w:rsid w:val="002F69D5"/>
    <w:rsid w:val="002F7B79"/>
    <w:rsid w:val="003011F0"/>
    <w:rsid w:val="00316033"/>
    <w:rsid w:val="003202B8"/>
    <w:rsid w:val="0035518D"/>
    <w:rsid w:val="00356A90"/>
    <w:rsid w:val="00362FF9"/>
    <w:rsid w:val="00366D8F"/>
    <w:rsid w:val="003671E0"/>
    <w:rsid w:val="00367B6E"/>
    <w:rsid w:val="00376AA8"/>
    <w:rsid w:val="003A0A18"/>
    <w:rsid w:val="003A31D6"/>
    <w:rsid w:val="003A34BD"/>
    <w:rsid w:val="003A4175"/>
    <w:rsid w:val="003C627E"/>
    <w:rsid w:val="003C7475"/>
    <w:rsid w:val="003C7DC8"/>
    <w:rsid w:val="003D63FE"/>
    <w:rsid w:val="003D7CDA"/>
    <w:rsid w:val="00400AA6"/>
    <w:rsid w:val="004217B0"/>
    <w:rsid w:val="004262A3"/>
    <w:rsid w:val="00430BD9"/>
    <w:rsid w:val="00471B66"/>
    <w:rsid w:val="00471E5B"/>
    <w:rsid w:val="0048720E"/>
    <w:rsid w:val="004A1977"/>
    <w:rsid w:val="004C3281"/>
    <w:rsid w:val="004D3605"/>
    <w:rsid w:val="004F499F"/>
    <w:rsid w:val="00511021"/>
    <w:rsid w:val="0051760D"/>
    <w:rsid w:val="005226B5"/>
    <w:rsid w:val="00522FD2"/>
    <w:rsid w:val="00532036"/>
    <w:rsid w:val="00542F4B"/>
    <w:rsid w:val="005734ED"/>
    <w:rsid w:val="005752FA"/>
    <w:rsid w:val="00595918"/>
    <w:rsid w:val="005D31C0"/>
    <w:rsid w:val="005E1BA8"/>
    <w:rsid w:val="005E4E50"/>
    <w:rsid w:val="005E7AB9"/>
    <w:rsid w:val="0060383B"/>
    <w:rsid w:val="00610303"/>
    <w:rsid w:val="006138E4"/>
    <w:rsid w:val="006528C7"/>
    <w:rsid w:val="00655BE0"/>
    <w:rsid w:val="0066468B"/>
    <w:rsid w:val="00670FC7"/>
    <w:rsid w:val="00684040"/>
    <w:rsid w:val="006B03EF"/>
    <w:rsid w:val="006B1E46"/>
    <w:rsid w:val="006B2168"/>
    <w:rsid w:val="006D1E8B"/>
    <w:rsid w:val="006E16E5"/>
    <w:rsid w:val="006E4CE8"/>
    <w:rsid w:val="006E5B13"/>
    <w:rsid w:val="00711B33"/>
    <w:rsid w:val="007145ED"/>
    <w:rsid w:val="00714B4B"/>
    <w:rsid w:val="007364EF"/>
    <w:rsid w:val="007430A2"/>
    <w:rsid w:val="007438F8"/>
    <w:rsid w:val="007452D1"/>
    <w:rsid w:val="007525B6"/>
    <w:rsid w:val="007D3656"/>
    <w:rsid w:val="007D7E12"/>
    <w:rsid w:val="007F3CA1"/>
    <w:rsid w:val="007F45E9"/>
    <w:rsid w:val="00802BAA"/>
    <w:rsid w:val="00820377"/>
    <w:rsid w:val="00824836"/>
    <w:rsid w:val="00824FFD"/>
    <w:rsid w:val="008371AE"/>
    <w:rsid w:val="008601A9"/>
    <w:rsid w:val="008649E6"/>
    <w:rsid w:val="00865EBE"/>
    <w:rsid w:val="00884317"/>
    <w:rsid w:val="008962CE"/>
    <w:rsid w:val="008A3BBD"/>
    <w:rsid w:val="008A468B"/>
    <w:rsid w:val="008A6DBA"/>
    <w:rsid w:val="008B1A78"/>
    <w:rsid w:val="008C2942"/>
    <w:rsid w:val="008E12E8"/>
    <w:rsid w:val="008F18A7"/>
    <w:rsid w:val="008F64A0"/>
    <w:rsid w:val="00903D1D"/>
    <w:rsid w:val="009048EC"/>
    <w:rsid w:val="00911294"/>
    <w:rsid w:val="009225AD"/>
    <w:rsid w:val="0093219C"/>
    <w:rsid w:val="009347FF"/>
    <w:rsid w:val="00936484"/>
    <w:rsid w:val="00941B4E"/>
    <w:rsid w:val="00956732"/>
    <w:rsid w:val="009631DC"/>
    <w:rsid w:val="00970FF1"/>
    <w:rsid w:val="00981E13"/>
    <w:rsid w:val="00984591"/>
    <w:rsid w:val="009A7347"/>
    <w:rsid w:val="009C6A80"/>
    <w:rsid w:val="009E5C63"/>
    <w:rsid w:val="009F0B32"/>
    <w:rsid w:val="00A11D25"/>
    <w:rsid w:val="00A16D7C"/>
    <w:rsid w:val="00A2324E"/>
    <w:rsid w:val="00AC342A"/>
    <w:rsid w:val="00AD4835"/>
    <w:rsid w:val="00AF7A29"/>
    <w:rsid w:val="00B11ABE"/>
    <w:rsid w:val="00B1503C"/>
    <w:rsid w:val="00B26DED"/>
    <w:rsid w:val="00B378ED"/>
    <w:rsid w:val="00B45072"/>
    <w:rsid w:val="00B45F4E"/>
    <w:rsid w:val="00B80CD4"/>
    <w:rsid w:val="00BA3497"/>
    <w:rsid w:val="00BF5181"/>
    <w:rsid w:val="00BF6F15"/>
    <w:rsid w:val="00C026A6"/>
    <w:rsid w:val="00C02E46"/>
    <w:rsid w:val="00C21B2B"/>
    <w:rsid w:val="00C21D82"/>
    <w:rsid w:val="00C26DBC"/>
    <w:rsid w:val="00C46949"/>
    <w:rsid w:val="00C61722"/>
    <w:rsid w:val="00C63B95"/>
    <w:rsid w:val="00C75A74"/>
    <w:rsid w:val="00CA534A"/>
    <w:rsid w:val="00CA6BF7"/>
    <w:rsid w:val="00CB034F"/>
    <w:rsid w:val="00CB03AD"/>
    <w:rsid w:val="00CE6B5F"/>
    <w:rsid w:val="00D01F17"/>
    <w:rsid w:val="00D04E5E"/>
    <w:rsid w:val="00D357E5"/>
    <w:rsid w:val="00D37C5B"/>
    <w:rsid w:val="00D4136F"/>
    <w:rsid w:val="00D61946"/>
    <w:rsid w:val="00D61F2E"/>
    <w:rsid w:val="00D8624E"/>
    <w:rsid w:val="00D9288B"/>
    <w:rsid w:val="00DB6361"/>
    <w:rsid w:val="00DE239E"/>
    <w:rsid w:val="00DF6D3F"/>
    <w:rsid w:val="00DF6FB4"/>
    <w:rsid w:val="00DF7275"/>
    <w:rsid w:val="00E16127"/>
    <w:rsid w:val="00E26448"/>
    <w:rsid w:val="00E32D6C"/>
    <w:rsid w:val="00E343B6"/>
    <w:rsid w:val="00E571F3"/>
    <w:rsid w:val="00E7253E"/>
    <w:rsid w:val="00E725AB"/>
    <w:rsid w:val="00E83A4B"/>
    <w:rsid w:val="00E879B6"/>
    <w:rsid w:val="00E90137"/>
    <w:rsid w:val="00E95E31"/>
    <w:rsid w:val="00E962EB"/>
    <w:rsid w:val="00EB25E0"/>
    <w:rsid w:val="00EB2BA3"/>
    <w:rsid w:val="00EB37DD"/>
    <w:rsid w:val="00EC210B"/>
    <w:rsid w:val="00EE04A9"/>
    <w:rsid w:val="00EF295E"/>
    <w:rsid w:val="00EF478D"/>
    <w:rsid w:val="00F27B5E"/>
    <w:rsid w:val="00F373BF"/>
    <w:rsid w:val="00F40B7C"/>
    <w:rsid w:val="00F47BB1"/>
    <w:rsid w:val="00F56C18"/>
    <w:rsid w:val="00F63B37"/>
    <w:rsid w:val="00F93F35"/>
    <w:rsid w:val="00FA1C5C"/>
    <w:rsid w:val="00FB13AB"/>
    <w:rsid w:val="00FC12F9"/>
    <w:rsid w:val="00FD30A7"/>
    <w:rsid w:val="00FE46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DC0E9"/>
  <w15:chartTrackingRefBased/>
  <w15:docId w15:val="{AA5ED5B4-BFD2-B044-9D4C-A555951E8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B32"/>
    <w:pPr>
      <w:spacing w:after="160" w:line="256" w:lineRule="auto"/>
    </w:pPr>
    <w:rPr>
      <w:kern w:val="0"/>
      <w:sz w:val="22"/>
      <w:szCs w:val="22"/>
    </w:rPr>
  </w:style>
  <w:style w:type="paragraph" w:styleId="Heading1">
    <w:name w:val="heading 1"/>
    <w:basedOn w:val="Normal"/>
    <w:next w:val="Normal"/>
    <w:link w:val="Heading1Char"/>
    <w:uiPriority w:val="9"/>
    <w:qFormat/>
    <w:rsid w:val="009F0B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0B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0B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0B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0B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0B3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0B3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0B3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0B3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B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0B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0B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0B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0B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0B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0B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0B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0B32"/>
    <w:rPr>
      <w:rFonts w:eastAsiaTheme="majorEastAsia" w:cstheme="majorBidi"/>
      <w:color w:val="272727" w:themeColor="text1" w:themeTint="D8"/>
    </w:rPr>
  </w:style>
  <w:style w:type="paragraph" w:styleId="Title">
    <w:name w:val="Title"/>
    <w:basedOn w:val="Normal"/>
    <w:next w:val="Normal"/>
    <w:link w:val="TitleChar"/>
    <w:uiPriority w:val="10"/>
    <w:qFormat/>
    <w:rsid w:val="009F0B3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B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B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B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0B32"/>
    <w:pPr>
      <w:spacing w:before="160"/>
      <w:jc w:val="center"/>
    </w:pPr>
    <w:rPr>
      <w:i/>
      <w:iCs/>
      <w:color w:val="404040" w:themeColor="text1" w:themeTint="BF"/>
    </w:rPr>
  </w:style>
  <w:style w:type="character" w:customStyle="1" w:styleId="QuoteChar">
    <w:name w:val="Quote Char"/>
    <w:basedOn w:val="DefaultParagraphFont"/>
    <w:link w:val="Quote"/>
    <w:uiPriority w:val="29"/>
    <w:rsid w:val="009F0B32"/>
    <w:rPr>
      <w:i/>
      <w:iCs/>
      <w:color w:val="404040" w:themeColor="text1" w:themeTint="BF"/>
    </w:rPr>
  </w:style>
  <w:style w:type="paragraph" w:styleId="ListParagraph">
    <w:name w:val="List Paragraph"/>
    <w:basedOn w:val="Normal"/>
    <w:uiPriority w:val="34"/>
    <w:qFormat/>
    <w:rsid w:val="009F0B32"/>
    <w:pPr>
      <w:ind w:left="720"/>
      <w:contextualSpacing/>
    </w:pPr>
  </w:style>
  <w:style w:type="character" w:styleId="IntenseEmphasis">
    <w:name w:val="Intense Emphasis"/>
    <w:basedOn w:val="DefaultParagraphFont"/>
    <w:uiPriority w:val="21"/>
    <w:qFormat/>
    <w:rsid w:val="009F0B32"/>
    <w:rPr>
      <w:i/>
      <w:iCs/>
      <w:color w:val="0F4761" w:themeColor="accent1" w:themeShade="BF"/>
    </w:rPr>
  </w:style>
  <w:style w:type="paragraph" w:styleId="IntenseQuote">
    <w:name w:val="Intense Quote"/>
    <w:basedOn w:val="Normal"/>
    <w:next w:val="Normal"/>
    <w:link w:val="IntenseQuoteChar"/>
    <w:uiPriority w:val="30"/>
    <w:qFormat/>
    <w:rsid w:val="009F0B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0B32"/>
    <w:rPr>
      <w:i/>
      <w:iCs/>
      <w:color w:val="0F4761" w:themeColor="accent1" w:themeShade="BF"/>
    </w:rPr>
  </w:style>
  <w:style w:type="character" w:styleId="IntenseReference">
    <w:name w:val="Intense Reference"/>
    <w:basedOn w:val="DefaultParagraphFont"/>
    <w:uiPriority w:val="32"/>
    <w:qFormat/>
    <w:rsid w:val="009F0B32"/>
    <w:rPr>
      <w:b/>
      <w:bCs/>
      <w:smallCaps/>
      <w:color w:val="0F4761" w:themeColor="accent1" w:themeShade="BF"/>
      <w:spacing w:val="5"/>
    </w:rPr>
  </w:style>
  <w:style w:type="character" w:styleId="Strong">
    <w:name w:val="Strong"/>
    <w:basedOn w:val="DefaultParagraphFont"/>
    <w:uiPriority w:val="22"/>
    <w:qFormat/>
    <w:rsid w:val="009F0B32"/>
    <w:rPr>
      <w:b/>
      <w:bCs/>
    </w:rPr>
  </w:style>
  <w:style w:type="paragraph" w:styleId="Header">
    <w:name w:val="header"/>
    <w:basedOn w:val="Normal"/>
    <w:link w:val="HeaderChar"/>
    <w:uiPriority w:val="99"/>
    <w:unhideWhenUsed/>
    <w:rsid w:val="009347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7FF"/>
    <w:rPr>
      <w:kern w:val="0"/>
      <w:sz w:val="22"/>
      <w:szCs w:val="22"/>
    </w:rPr>
  </w:style>
  <w:style w:type="paragraph" w:styleId="Footer">
    <w:name w:val="footer"/>
    <w:basedOn w:val="Normal"/>
    <w:link w:val="FooterChar"/>
    <w:uiPriority w:val="99"/>
    <w:unhideWhenUsed/>
    <w:rsid w:val="009347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7FF"/>
    <w:rPr>
      <w:kern w:val="0"/>
      <w:sz w:val="22"/>
      <w:szCs w:val="22"/>
    </w:rPr>
  </w:style>
  <w:style w:type="paragraph" w:styleId="NormalWeb">
    <w:name w:val="Normal (Web)"/>
    <w:basedOn w:val="Normal"/>
    <w:uiPriority w:val="99"/>
    <w:unhideWhenUsed/>
    <w:rsid w:val="00286C5A"/>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customStyle="1" w:styleId="apple-converted-space">
    <w:name w:val="apple-converted-space"/>
    <w:basedOn w:val="DefaultParagraphFont"/>
    <w:rsid w:val="00C61722"/>
  </w:style>
  <w:style w:type="paragraph" w:styleId="NoSpacing">
    <w:name w:val="No Spacing"/>
    <w:uiPriority w:val="1"/>
    <w:qFormat/>
    <w:rsid w:val="00F56C18"/>
  </w:style>
  <w:style w:type="character" w:styleId="Hyperlink">
    <w:name w:val="Hyperlink"/>
    <w:basedOn w:val="DefaultParagraphFont"/>
    <w:uiPriority w:val="99"/>
    <w:unhideWhenUsed/>
    <w:rsid w:val="00670FC7"/>
    <w:rPr>
      <w:color w:val="467886" w:themeColor="hyperlink"/>
      <w:u w:val="single"/>
    </w:rPr>
  </w:style>
  <w:style w:type="paragraph" w:styleId="Revision">
    <w:name w:val="Revision"/>
    <w:hidden/>
    <w:uiPriority w:val="99"/>
    <w:semiHidden/>
    <w:rsid w:val="001338D0"/>
    <w:rPr>
      <w:kern w:val="0"/>
      <w:sz w:val="22"/>
      <w:szCs w:val="22"/>
    </w:rPr>
  </w:style>
  <w:style w:type="character" w:styleId="CommentReference">
    <w:name w:val="annotation reference"/>
    <w:basedOn w:val="DefaultParagraphFont"/>
    <w:uiPriority w:val="99"/>
    <w:semiHidden/>
    <w:unhideWhenUsed/>
    <w:rsid w:val="001338D0"/>
    <w:rPr>
      <w:sz w:val="16"/>
      <w:szCs w:val="16"/>
    </w:rPr>
  </w:style>
  <w:style w:type="paragraph" w:styleId="CommentText">
    <w:name w:val="annotation text"/>
    <w:basedOn w:val="Normal"/>
    <w:link w:val="CommentTextChar"/>
    <w:uiPriority w:val="99"/>
    <w:unhideWhenUsed/>
    <w:rsid w:val="001338D0"/>
    <w:pPr>
      <w:spacing w:line="240" w:lineRule="auto"/>
    </w:pPr>
    <w:rPr>
      <w:sz w:val="20"/>
      <w:szCs w:val="20"/>
    </w:rPr>
  </w:style>
  <w:style w:type="character" w:customStyle="1" w:styleId="CommentTextChar">
    <w:name w:val="Comment Text Char"/>
    <w:basedOn w:val="DefaultParagraphFont"/>
    <w:link w:val="CommentText"/>
    <w:uiPriority w:val="99"/>
    <w:rsid w:val="001338D0"/>
    <w:rPr>
      <w:kern w:val="0"/>
      <w:sz w:val="20"/>
      <w:szCs w:val="20"/>
    </w:rPr>
  </w:style>
  <w:style w:type="paragraph" w:styleId="CommentSubject">
    <w:name w:val="annotation subject"/>
    <w:basedOn w:val="CommentText"/>
    <w:next w:val="CommentText"/>
    <w:link w:val="CommentSubjectChar"/>
    <w:uiPriority w:val="99"/>
    <w:semiHidden/>
    <w:unhideWhenUsed/>
    <w:rsid w:val="001338D0"/>
    <w:rPr>
      <w:b/>
      <w:bCs/>
    </w:rPr>
  </w:style>
  <w:style w:type="character" w:customStyle="1" w:styleId="CommentSubjectChar">
    <w:name w:val="Comment Subject Char"/>
    <w:basedOn w:val="CommentTextChar"/>
    <w:link w:val="CommentSubject"/>
    <w:uiPriority w:val="99"/>
    <w:semiHidden/>
    <w:rsid w:val="001338D0"/>
    <w:rPr>
      <w:b/>
      <w:bCs/>
      <w:kern w:val="0"/>
      <w:sz w:val="20"/>
      <w:szCs w:val="20"/>
    </w:rPr>
  </w:style>
  <w:style w:type="character" w:styleId="SubtleEmphasis">
    <w:name w:val="Subtle Emphasis"/>
    <w:basedOn w:val="DefaultParagraphFont"/>
    <w:uiPriority w:val="19"/>
    <w:qFormat/>
    <w:rsid w:val="00E32D6C"/>
    <w:rPr>
      <w:i/>
      <w:iCs/>
      <w:color w:val="404040" w:themeColor="text1" w:themeTint="BF"/>
    </w:rPr>
  </w:style>
  <w:style w:type="character" w:styleId="Emphasis">
    <w:name w:val="Emphasis"/>
    <w:basedOn w:val="DefaultParagraphFont"/>
    <w:uiPriority w:val="20"/>
    <w:qFormat/>
    <w:rsid w:val="00E32D6C"/>
    <w:rPr>
      <w:i/>
      <w:iCs/>
    </w:rPr>
  </w:style>
  <w:style w:type="paragraph" w:styleId="Caption">
    <w:name w:val="caption"/>
    <w:basedOn w:val="Normal"/>
    <w:next w:val="Normal"/>
    <w:uiPriority w:val="35"/>
    <w:unhideWhenUsed/>
    <w:qFormat/>
    <w:rsid w:val="00E32D6C"/>
    <w:pPr>
      <w:spacing w:after="200" w:line="240" w:lineRule="auto"/>
    </w:pPr>
    <w:rPr>
      <w:i/>
      <w:iCs/>
      <w:color w:val="0E2841" w:themeColor="text2"/>
      <w:sz w:val="18"/>
      <w:szCs w:val="18"/>
    </w:rPr>
  </w:style>
  <w:style w:type="character" w:styleId="PageNumber">
    <w:name w:val="page number"/>
    <w:basedOn w:val="DefaultParagraphFont"/>
    <w:uiPriority w:val="99"/>
    <w:semiHidden/>
    <w:unhideWhenUsed/>
    <w:rsid w:val="000C65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144346">
      <w:bodyDiv w:val="1"/>
      <w:marLeft w:val="0"/>
      <w:marRight w:val="0"/>
      <w:marTop w:val="0"/>
      <w:marBottom w:val="0"/>
      <w:divBdr>
        <w:top w:val="none" w:sz="0" w:space="0" w:color="auto"/>
        <w:left w:val="none" w:sz="0" w:space="0" w:color="auto"/>
        <w:bottom w:val="none" w:sz="0" w:space="0" w:color="auto"/>
        <w:right w:val="none" w:sz="0" w:space="0" w:color="auto"/>
      </w:divBdr>
    </w:div>
    <w:div w:id="632057202">
      <w:bodyDiv w:val="1"/>
      <w:marLeft w:val="0"/>
      <w:marRight w:val="0"/>
      <w:marTop w:val="0"/>
      <w:marBottom w:val="0"/>
      <w:divBdr>
        <w:top w:val="none" w:sz="0" w:space="0" w:color="auto"/>
        <w:left w:val="none" w:sz="0" w:space="0" w:color="auto"/>
        <w:bottom w:val="none" w:sz="0" w:space="0" w:color="auto"/>
        <w:right w:val="none" w:sz="0" w:space="0" w:color="auto"/>
      </w:divBdr>
      <w:divsChild>
        <w:div w:id="1804081104">
          <w:marLeft w:val="0"/>
          <w:marRight w:val="0"/>
          <w:marTop w:val="0"/>
          <w:marBottom w:val="0"/>
          <w:divBdr>
            <w:top w:val="none" w:sz="0" w:space="0" w:color="auto"/>
            <w:left w:val="none" w:sz="0" w:space="0" w:color="auto"/>
            <w:bottom w:val="none" w:sz="0" w:space="0" w:color="auto"/>
            <w:right w:val="none" w:sz="0" w:space="0" w:color="auto"/>
          </w:divBdr>
        </w:div>
      </w:divsChild>
    </w:div>
    <w:div w:id="819201269">
      <w:bodyDiv w:val="1"/>
      <w:marLeft w:val="0"/>
      <w:marRight w:val="0"/>
      <w:marTop w:val="0"/>
      <w:marBottom w:val="0"/>
      <w:divBdr>
        <w:top w:val="none" w:sz="0" w:space="0" w:color="auto"/>
        <w:left w:val="none" w:sz="0" w:space="0" w:color="auto"/>
        <w:bottom w:val="none" w:sz="0" w:space="0" w:color="auto"/>
        <w:right w:val="none" w:sz="0" w:space="0" w:color="auto"/>
      </w:divBdr>
    </w:div>
    <w:div w:id="1554734907">
      <w:bodyDiv w:val="1"/>
      <w:marLeft w:val="0"/>
      <w:marRight w:val="0"/>
      <w:marTop w:val="0"/>
      <w:marBottom w:val="0"/>
      <w:divBdr>
        <w:top w:val="none" w:sz="0" w:space="0" w:color="auto"/>
        <w:left w:val="none" w:sz="0" w:space="0" w:color="auto"/>
        <w:bottom w:val="none" w:sz="0" w:space="0" w:color="auto"/>
        <w:right w:val="none" w:sz="0" w:space="0" w:color="auto"/>
      </w:divBdr>
    </w:div>
    <w:div w:id="2013531924">
      <w:bodyDiv w:val="1"/>
      <w:marLeft w:val="0"/>
      <w:marRight w:val="0"/>
      <w:marTop w:val="0"/>
      <w:marBottom w:val="0"/>
      <w:divBdr>
        <w:top w:val="none" w:sz="0" w:space="0" w:color="auto"/>
        <w:left w:val="none" w:sz="0" w:space="0" w:color="auto"/>
        <w:bottom w:val="none" w:sz="0" w:space="0" w:color="auto"/>
        <w:right w:val="none" w:sz="0" w:space="0" w:color="auto"/>
      </w:divBdr>
    </w:div>
    <w:div w:id="2061244623">
      <w:bodyDiv w:val="1"/>
      <w:marLeft w:val="0"/>
      <w:marRight w:val="0"/>
      <w:marTop w:val="0"/>
      <w:marBottom w:val="0"/>
      <w:divBdr>
        <w:top w:val="none" w:sz="0" w:space="0" w:color="auto"/>
        <w:left w:val="none" w:sz="0" w:space="0" w:color="auto"/>
        <w:bottom w:val="none" w:sz="0" w:space="0" w:color="auto"/>
        <w:right w:val="none" w:sz="0" w:space="0" w:color="auto"/>
      </w:divBdr>
      <w:divsChild>
        <w:div w:id="13044289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customXml" Target="ink/ink1.xml"/><Relationship Id="rId25" Type="http://schemas.openxmlformats.org/officeDocument/2006/relationships/header" Target="header1.xml"/><Relationship Id="rId2" Type="http://schemas.openxmlformats.org/officeDocument/2006/relationships/numbering" Target="numbering.xml"/><Relationship Id="rId20" Type="http://schemas.openxmlformats.org/officeDocument/2006/relationships/image" Target="media/image4.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image" Target="media/image8.jpg"/><Relationship Id="rId5" Type="http://schemas.openxmlformats.org/officeDocument/2006/relationships/webSettings" Target="webSettings.xml"/><Relationship Id="rId23" Type="http://schemas.microsoft.com/office/2007/relationships/hdphoto" Target="media/hdphoto2.wdp"/><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jpeg"/><Relationship Id="rId22" Type="http://schemas.openxmlformats.org/officeDocument/2006/relationships/image" Target="media/image7.png"/><Relationship Id="rId27"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25T02:27:41.671"/>
    </inkml:context>
    <inkml:brush xml:id="br0">
      <inkml:brushProperty name="width" value="0.035" units="cm"/>
      <inkml:brushProperty name="height" value="0.035" units="cm"/>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AA6C6C-C6F0-2347-8954-712E4444B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35</Pages>
  <Words>8661</Words>
  <Characters>49369</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 (2113033)</dc:creator>
  <cp:keywords/>
  <dc:description/>
  <cp:lastModifiedBy>Kelene Frederick (2113033)</cp:lastModifiedBy>
  <cp:revision>81</cp:revision>
  <dcterms:created xsi:type="dcterms:W3CDTF">2025-04-22T00:30:00Z</dcterms:created>
  <dcterms:modified xsi:type="dcterms:W3CDTF">2025-05-07T21:30:00Z</dcterms:modified>
</cp:coreProperties>
</file>