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67" w:type="dxa"/>
        <w:tblLook w:val="04A0" w:firstRow="1" w:lastRow="0" w:firstColumn="1" w:lastColumn="0" w:noHBand="0" w:noVBand="1"/>
      </w:tblPr>
      <w:tblGrid>
        <w:gridCol w:w="1129"/>
        <w:gridCol w:w="7938"/>
      </w:tblGrid>
      <w:tr w:rsidR="00852A91" w:rsidRPr="00852A91" w14:paraId="10565B7F" w14:textId="77777777" w:rsidTr="007449A6">
        <w:tc>
          <w:tcPr>
            <w:tcW w:w="1129" w:type="dxa"/>
          </w:tcPr>
          <w:p w14:paraId="611C4BE5" w14:textId="57F4DA68" w:rsidR="009D2164" w:rsidRPr="00852A91" w:rsidRDefault="009D2164" w:rsidP="002E38F2">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Target 1</w:t>
            </w:r>
          </w:p>
        </w:tc>
        <w:tc>
          <w:tcPr>
            <w:tcW w:w="7938" w:type="dxa"/>
          </w:tcPr>
          <w:p w14:paraId="15987CFD" w14:textId="408FFA77" w:rsidR="009D2164" w:rsidRPr="00852A91" w:rsidRDefault="009D2164" w:rsidP="002E38F2">
            <w:pPr>
              <w:rPr>
                <w:rFonts w:ascii="Times New Roman" w:hAnsi="Times New Roman" w:cs="Times New Roman"/>
                <w:color w:val="000000" w:themeColor="text1"/>
                <w:sz w:val="22"/>
                <w:szCs w:val="22"/>
              </w:rPr>
            </w:pPr>
            <w:r w:rsidRPr="00852A91">
              <w:rPr>
                <w:rFonts w:ascii="Times New Roman" w:eastAsia="Times New Roman" w:hAnsi="Times New Roman" w:cs="Times New Roman"/>
                <w:color w:val="000000" w:themeColor="text1"/>
                <w:sz w:val="22"/>
                <w:szCs w:val="22"/>
                <w:shd w:val="clear" w:color="auto" w:fill="FFFFFF"/>
              </w:rPr>
              <w:t>Ensure all points and arguments you make are supported by references to literature.</w:t>
            </w:r>
          </w:p>
        </w:tc>
      </w:tr>
      <w:tr w:rsidR="00852A91" w:rsidRPr="00852A91" w14:paraId="3785CA1B" w14:textId="77777777" w:rsidTr="009D2164">
        <w:tc>
          <w:tcPr>
            <w:tcW w:w="1129" w:type="dxa"/>
          </w:tcPr>
          <w:p w14:paraId="5C00D10E" w14:textId="5A148BCA" w:rsidR="009D2164" w:rsidRPr="00852A91" w:rsidRDefault="009D2164" w:rsidP="002E38F2">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Target 2</w:t>
            </w:r>
          </w:p>
        </w:tc>
        <w:tc>
          <w:tcPr>
            <w:tcW w:w="7938" w:type="dxa"/>
          </w:tcPr>
          <w:p w14:paraId="2660EF96" w14:textId="24D19C2C" w:rsidR="009D2164" w:rsidRPr="00852A91" w:rsidRDefault="009D2164" w:rsidP="002E38F2">
            <w:pPr>
              <w:rPr>
                <w:rFonts w:ascii="Times New Roman" w:hAnsi="Times New Roman" w:cs="Times New Roman"/>
                <w:color w:val="000000" w:themeColor="text1"/>
                <w:sz w:val="22"/>
                <w:szCs w:val="22"/>
              </w:rPr>
            </w:pPr>
            <w:r w:rsidRPr="00852A91">
              <w:rPr>
                <w:rFonts w:ascii="Times New Roman" w:eastAsia="Times New Roman" w:hAnsi="Times New Roman" w:cs="Times New Roman"/>
                <w:color w:val="000000" w:themeColor="text1"/>
                <w:sz w:val="22"/>
                <w:szCs w:val="22"/>
                <w:shd w:val="clear" w:color="auto" w:fill="FFFFFF"/>
              </w:rPr>
              <w:t>Engage with a more extensive range of literature which will allow you to draw on multiple sources to synthesise key arguments and points you come across.</w:t>
            </w:r>
          </w:p>
        </w:tc>
      </w:tr>
      <w:tr w:rsidR="009D2164" w:rsidRPr="00852A91" w14:paraId="4F4B56AC" w14:textId="77777777" w:rsidTr="009D2164">
        <w:tc>
          <w:tcPr>
            <w:tcW w:w="1129" w:type="dxa"/>
          </w:tcPr>
          <w:p w14:paraId="22A73D9C" w14:textId="0C66CB63" w:rsidR="009D2164" w:rsidRPr="00852A91" w:rsidRDefault="009D2164" w:rsidP="002E38F2">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Target 3</w:t>
            </w:r>
          </w:p>
        </w:tc>
        <w:tc>
          <w:tcPr>
            <w:tcW w:w="7938" w:type="dxa"/>
          </w:tcPr>
          <w:p w14:paraId="04F34E4F" w14:textId="476B6150" w:rsidR="009D2164" w:rsidRPr="00852A91" w:rsidRDefault="009D2164" w:rsidP="002E38F2">
            <w:pPr>
              <w:rPr>
                <w:rFonts w:ascii="Times New Roman" w:hAnsi="Times New Roman" w:cs="Times New Roman"/>
                <w:color w:val="000000" w:themeColor="text1"/>
                <w:sz w:val="22"/>
                <w:szCs w:val="22"/>
              </w:rPr>
            </w:pPr>
            <w:r w:rsidRPr="00852A91">
              <w:rPr>
                <w:rFonts w:ascii="Times New Roman" w:eastAsia="Times New Roman" w:hAnsi="Times New Roman" w:cs="Times New Roman"/>
                <w:color w:val="000000" w:themeColor="text1"/>
                <w:sz w:val="22"/>
                <w:szCs w:val="22"/>
                <w:shd w:val="clear" w:color="auto" w:fill="FFFFFF"/>
              </w:rPr>
              <w:t>Proof-read your work carefully to eliminate minor errors in spelling, punctuation and grammar.</w:t>
            </w:r>
          </w:p>
        </w:tc>
      </w:tr>
    </w:tbl>
    <w:p w14:paraId="1C1B0DFD" w14:textId="53E29CD4" w:rsidR="002F5DD2" w:rsidRDefault="00B941BD" w:rsidP="002F5DD2">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Throughout this assignment I will aim address my targets by ensuring I have support my arguments with reference to theorists and literature through a range of sources. I will also proof read my work carefully before submission to elimate any errors.</w:t>
      </w:r>
    </w:p>
    <w:p w14:paraId="2A0BECEB" w14:textId="77777777" w:rsidR="00B941BD" w:rsidRPr="00852A91" w:rsidRDefault="00B941BD" w:rsidP="002F5DD2">
      <w:pPr>
        <w:rPr>
          <w:rFonts w:ascii="Times New Roman" w:hAnsi="Times New Roman" w:cs="Times New Roman"/>
          <w:color w:val="000000" w:themeColor="text1"/>
          <w:sz w:val="22"/>
          <w:szCs w:val="22"/>
        </w:rPr>
      </w:pPr>
    </w:p>
    <w:p w14:paraId="59E9DB0D" w14:textId="57BD1F42" w:rsidR="0026296D" w:rsidRPr="00852A91" w:rsidRDefault="00BC4140" w:rsidP="00D74554">
      <w:pPr>
        <w:jc w:val="center"/>
        <w:rPr>
          <w:rFonts w:ascii="Times New Roman" w:hAnsi="Times New Roman" w:cs="Times New Roman"/>
          <w:color w:val="000000" w:themeColor="text1"/>
          <w:sz w:val="22"/>
          <w:szCs w:val="22"/>
          <w:u w:val="single"/>
        </w:rPr>
      </w:pPr>
      <w:r w:rsidRPr="00852A91">
        <w:rPr>
          <w:rFonts w:ascii="Times New Roman" w:hAnsi="Times New Roman" w:cs="Times New Roman"/>
          <w:color w:val="000000" w:themeColor="text1"/>
          <w:sz w:val="22"/>
          <w:szCs w:val="22"/>
          <w:u w:val="single"/>
        </w:rPr>
        <w:t>Demonstrate how cross-curricular teaching and learning can i</w:t>
      </w:r>
      <w:r w:rsidR="00AE409F" w:rsidRPr="00852A91">
        <w:rPr>
          <w:rFonts w:ascii="Times New Roman" w:hAnsi="Times New Roman" w:cs="Times New Roman"/>
          <w:color w:val="000000" w:themeColor="text1"/>
          <w:sz w:val="22"/>
          <w:szCs w:val="22"/>
          <w:u w:val="single"/>
        </w:rPr>
        <w:t>nfluence in-depth skills and understanding.</w:t>
      </w:r>
      <w:r w:rsidR="00A56979" w:rsidRPr="00852A91">
        <w:rPr>
          <w:rFonts w:ascii="Times New Roman" w:hAnsi="Times New Roman" w:cs="Times New Roman"/>
          <w:color w:val="000000" w:themeColor="text1"/>
          <w:sz w:val="22"/>
          <w:szCs w:val="22"/>
          <w:u w:val="single"/>
        </w:rPr>
        <w:t xml:space="preserve"> </w:t>
      </w:r>
    </w:p>
    <w:p w14:paraId="1BD44753" w14:textId="77777777" w:rsidR="00D74554" w:rsidRPr="00852A91" w:rsidRDefault="00D74554" w:rsidP="00D74554">
      <w:pPr>
        <w:rPr>
          <w:rFonts w:ascii="Times New Roman" w:hAnsi="Times New Roman" w:cs="Times New Roman"/>
          <w:color w:val="000000" w:themeColor="text1"/>
          <w:sz w:val="22"/>
          <w:szCs w:val="22"/>
          <w:u w:val="single"/>
        </w:rPr>
      </w:pPr>
    </w:p>
    <w:p w14:paraId="5EB00A46" w14:textId="70AE4847" w:rsidR="001B2634" w:rsidRPr="00852A91" w:rsidRDefault="001B2634" w:rsidP="001B2634">
      <w:pPr>
        <w:rPr>
          <w:rFonts w:ascii="Times New Roman" w:hAnsi="Times New Roman" w:cs="Times New Roman"/>
          <w:color w:val="000000" w:themeColor="text1"/>
          <w:sz w:val="22"/>
          <w:szCs w:val="22"/>
          <w:u w:val="single"/>
        </w:rPr>
      </w:pPr>
      <w:r w:rsidRPr="00852A91">
        <w:rPr>
          <w:rFonts w:ascii="Times New Roman" w:hAnsi="Times New Roman" w:cs="Times New Roman"/>
          <w:color w:val="000000" w:themeColor="text1"/>
          <w:sz w:val="22"/>
          <w:szCs w:val="22"/>
          <w:u w:val="single"/>
        </w:rPr>
        <w:t>Introduction</w:t>
      </w:r>
    </w:p>
    <w:p w14:paraId="43646C24" w14:textId="1D2124DF" w:rsidR="00611C54" w:rsidRPr="00852A91" w:rsidRDefault="00AE03F0" w:rsidP="008605A3">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In this a</w:t>
      </w:r>
      <w:r w:rsidR="00E72CA8" w:rsidRPr="00852A91">
        <w:rPr>
          <w:rFonts w:ascii="Times New Roman" w:hAnsi="Times New Roman" w:cs="Times New Roman"/>
          <w:color w:val="000000" w:themeColor="text1"/>
          <w:sz w:val="22"/>
          <w:szCs w:val="22"/>
        </w:rPr>
        <w:t>ssi</w:t>
      </w:r>
      <w:r w:rsidR="00185E53" w:rsidRPr="00852A91">
        <w:rPr>
          <w:rFonts w:ascii="Times New Roman" w:hAnsi="Times New Roman" w:cs="Times New Roman"/>
          <w:color w:val="000000" w:themeColor="text1"/>
          <w:sz w:val="22"/>
          <w:szCs w:val="22"/>
        </w:rPr>
        <w:t>gnment I  aim to demonstrate how cross curricular teaching and lea</w:t>
      </w:r>
      <w:r w:rsidR="00F16D79" w:rsidRPr="00852A91">
        <w:rPr>
          <w:rFonts w:ascii="Times New Roman" w:hAnsi="Times New Roman" w:cs="Times New Roman"/>
          <w:color w:val="000000" w:themeColor="text1"/>
          <w:sz w:val="22"/>
          <w:szCs w:val="22"/>
        </w:rPr>
        <w:t>rning can influence in-depth skills and understanding.</w:t>
      </w:r>
      <w:r w:rsidR="00547A91" w:rsidRPr="00852A91">
        <w:rPr>
          <w:rFonts w:ascii="Times New Roman" w:hAnsi="Times New Roman" w:cs="Times New Roman"/>
          <w:color w:val="000000" w:themeColor="text1"/>
          <w:sz w:val="22"/>
          <w:szCs w:val="22"/>
        </w:rPr>
        <w:t xml:space="preserve"> I</w:t>
      </w:r>
      <w:r w:rsidR="00E4443B" w:rsidRPr="00852A91">
        <w:rPr>
          <w:rFonts w:ascii="Times New Roman" w:hAnsi="Times New Roman" w:cs="Times New Roman"/>
          <w:color w:val="000000" w:themeColor="text1"/>
          <w:sz w:val="22"/>
          <w:szCs w:val="22"/>
        </w:rPr>
        <w:t xml:space="preserve"> will include a lesson plan and relevant resources</w:t>
      </w:r>
      <w:r w:rsidR="000134D2" w:rsidRPr="00852A91">
        <w:rPr>
          <w:rFonts w:ascii="Times New Roman" w:hAnsi="Times New Roman" w:cs="Times New Roman"/>
          <w:color w:val="000000" w:themeColor="text1"/>
          <w:sz w:val="22"/>
          <w:szCs w:val="22"/>
        </w:rPr>
        <w:t xml:space="preserve"> </w:t>
      </w:r>
      <w:r w:rsidR="00D667CA" w:rsidRPr="00852A91">
        <w:rPr>
          <w:rFonts w:ascii="Times New Roman" w:hAnsi="Times New Roman" w:cs="Times New Roman"/>
          <w:color w:val="000000" w:themeColor="text1"/>
          <w:sz w:val="22"/>
          <w:szCs w:val="22"/>
        </w:rPr>
        <w:t xml:space="preserve">with reference </w:t>
      </w:r>
      <w:r w:rsidR="00457F37" w:rsidRPr="00852A91">
        <w:rPr>
          <w:rFonts w:ascii="Times New Roman" w:hAnsi="Times New Roman" w:cs="Times New Roman"/>
          <w:color w:val="000000" w:themeColor="text1"/>
          <w:sz w:val="22"/>
          <w:szCs w:val="22"/>
        </w:rPr>
        <w:t>to</w:t>
      </w:r>
      <w:r w:rsidR="007431F8" w:rsidRPr="00852A91">
        <w:rPr>
          <w:rFonts w:ascii="Times New Roman" w:hAnsi="Times New Roman" w:cs="Times New Roman"/>
          <w:color w:val="000000" w:themeColor="text1"/>
          <w:sz w:val="22"/>
          <w:szCs w:val="22"/>
        </w:rPr>
        <w:t xml:space="preserve"> the literacy, numeracy and digital competence framework within the </w:t>
      </w:r>
      <w:r w:rsidR="00BE4005" w:rsidRPr="00852A91">
        <w:rPr>
          <w:rFonts w:ascii="Times New Roman" w:hAnsi="Times New Roman" w:cs="Times New Roman"/>
          <w:color w:val="000000" w:themeColor="text1"/>
          <w:sz w:val="22"/>
          <w:szCs w:val="22"/>
        </w:rPr>
        <w:t>C</w:t>
      </w:r>
      <w:r w:rsidR="007431F8" w:rsidRPr="00852A91">
        <w:rPr>
          <w:rFonts w:ascii="Times New Roman" w:hAnsi="Times New Roman" w:cs="Times New Roman"/>
          <w:color w:val="000000" w:themeColor="text1"/>
          <w:sz w:val="22"/>
          <w:szCs w:val="22"/>
        </w:rPr>
        <w:t xml:space="preserve">urriculum for </w:t>
      </w:r>
      <w:r w:rsidR="00BE4005" w:rsidRPr="00852A91">
        <w:rPr>
          <w:rFonts w:ascii="Times New Roman" w:hAnsi="Times New Roman" w:cs="Times New Roman"/>
          <w:color w:val="000000" w:themeColor="text1"/>
          <w:sz w:val="22"/>
          <w:szCs w:val="22"/>
        </w:rPr>
        <w:t>W</w:t>
      </w:r>
      <w:r w:rsidR="007431F8" w:rsidRPr="00852A91">
        <w:rPr>
          <w:rFonts w:ascii="Times New Roman" w:hAnsi="Times New Roman" w:cs="Times New Roman"/>
          <w:color w:val="000000" w:themeColor="text1"/>
          <w:sz w:val="22"/>
          <w:szCs w:val="22"/>
        </w:rPr>
        <w:t>ales</w:t>
      </w:r>
      <w:r w:rsidR="00393079" w:rsidRPr="00852A91">
        <w:rPr>
          <w:rFonts w:ascii="Times New Roman" w:hAnsi="Times New Roman" w:cs="Times New Roman"/>
          <w:color w:val="000000" w:themeColor="text1"/>
          <w:sz w:val="22"/>
          <w:szCs w:val="22"/>
        </w:rPr>
        <w:t>.</w:t>
      </w:r>
      <w:r w:rsidR="00B363D1" w:rsidRPr="00852A91">
        <w:rPr>
          <w:rFonts w:ascii="Times New Roman" w:hAnsi="Times New Roman" w:cs="Times New Roman"/>
          <w:color w:val="000000" w:themeColor="text1"/>
          <w:sz w:val="22"/>
          <w:szCs w:val="22"/>
        </w:rPr>
        <w:t xml:space="preserve"> </w:t>
      </w:r>
      <w:r w:rsidR="009E5F60" w:rsidRPr="00852A91">
        <w:rPr>
          <w:rFonts w:ascii="Times New Roman" w:hAnsi="Times New Roman" w:cs="Times New Roman"/>
          <w:color w:val="000000" w:themeColor="text1"/>
          <w:sz w:val="22"/>
          <w:szCs w:val="22"/>
        </w:rPr>
        <w:t>According to t</w:t>
      </w:r>
      <w:r w:rsidR="002843DC" w:rsidRPr="00852A91">
        <w:rPr>
          <w:rFonts w:ascii="Times New Roman" w:hAnsi="Times New Roman" w:cs="Times New Roman"/>
          <w:color w:val="000000" w:themeColor="text1"/>
          <w:sz w:val="22"/>
          <w:szCs w:val="22"/>
        </w:rPr>
        <w:t>he New Curriculum for Wales</w:t>
      </w:r>
      <w:r w:rsidR="009E5F60" w:rsidRPr="00852A91">
        <w:rPr>
          <w:rFonts w:ascii="Times New Roman" w:hAnsi="Times New Roman" w:cs="Times New Roman"/>
          <w:color w:val="000000" w:themeColor="text1"/>
          <w:sz w:val="22"/>
          <w:szCs w:val="22"/>
        </w:rPr>
        <w:t xml:space="preserve">, the Curriculum must embed the mandatory cross- curricular </w:t>
      </w:r>
      <w:r w:rsidR="005C2E51" w:rsidRPr="00852A91">
        <w:rPr>
          <w:rFonts w:ascii="Times New Roman" w:hAnsi="Times New Roman" w:cs="Times New Roman"/>
          <w:color w:val="000000" w:themeColor="text1"/>
          <w:sz w:val="22"/>
          <w:szCs w:val="22"/>
        </w:rPr>
        <w:t>skill</w:t>
      </w:r>
      <w:r w:rsidR="0060198F" w:rsidRPr="00852A91">
        <w:rPr>
          <w:rFonts w:ascii="Times New Roman" w:hAnsi="Times New Roman" w:cs="Times New Roman"/>
          <w:color w:val="000000" w:themeColor="text1"/>
          <w:sz w:val="22"/>
          <w:szCs w:val="22"/>
        </w:rPr>
        <w:t>s</w:t>
      </w:r>
      <w:r w:rsidR="00063795" w:rsidRPr="00852A91">
        <w:rPr>
          <w:rFonts w:ascii="Times New Roman" w:hAnsi="Times New Roman" w:cs="Times New Roman"/>
          <w:color w:val="000000" w:themeColor="text1"/>
          <w:sz w:val="22"/>
          <w:szCs w:val="22"/>
        </w:rPr>
        <w:t xml:space="preserve"> (</w:t>
      </w:r>
      <w:r w:rsidR="00790315" w:rsidRPr="00852A91">
        <w:rPr>
          <w:rFonts w:ascii="Times New Roman" w:hAnsi="Times New Roman" w:cs="Times New Roman"/>
          <w:color w:val="000000" w:themeColor="text1"/>
          <w:sz w:val="22"/>
          <w:szCs w:val="22"/>
        </w:rPr>
        <w:t>G</w:t>
      </w:r>
      <w:r w:rsidR="00C46147" w:rsidRPr="00852A91">
        <w:rPr>
          <w:rFonts w:ascii="Times New Roman" w:hAnsi="Times New Roman" w:cs="Times New Roman"/>
          <w:color w:val="000000" w:themeColor="text1"/>
          <w:sz w:val="22"/>
          <w:szCs w:val="22"/>
        </w:rPr>
        <w:t xml:space="preserve">ov.Wales, </w:t>
      </w:r>
      <w:r w:rsidR="007A3C01" w:rsidRPr="00852A91">
        <w:rPr>
          <w:rFonts w:ascii="Times New Roman" w:hAnsi="Times New Roman" w:cs="Times New Roman"/>
          <w:color w:val="000000" w:themeColor="text1"/>
          <w:sz w:val="22"/>
          <w:szCs w:val="22"/>
        </w:rPr>
        <w:t>2019</w:t>
      </w:r>
      <w:r w:rsidR="00C46147" w:rsidRPr="00852A91">
        <w:rPr>
          <w:rFonts w:ascii="Times New Roman" w:hAnsi="Times New Roman" w:cs="Times New Roman"/>
          <w:color w:val="000000" w:themeColor="text1"/>
          <w:sz w:val="22"/>
          <w:szCs w:val="22"/>
        </w:rPr>
        <w:t xml:space="preserve">). </w:t>
      </w:r>
      <w:r w:rsidR="00063795" w:rsidRPr="00852A91">
        <w:rPr>
          <w:rFonts w:ascii="Times New Roman" w:hAnsi="Times New Roman" w:cs="Times New Roman"/>
          <w:color w:val="000000" w:themeColor="text1"/>
          <w:sz w:val="22"/>
          <w:szCs w:val="22"/>
        </w:rPr>
        <w:t xml:space="preserve">This </w:t>
      </w:r>
      <w:r w:rsidR="0060198F" w:rsidRPr="00852A91">
        <w:rPr>
          <w:rFonts w:ascii="Times New Roman" w:hAnsi="Times New Roman" w:cs="Times New Roman"/>
          <w:color w:val="000000" w:themeColor="text1"/>
          <w:sz w:val="22"/>
          <w:szCs w:val="22"/>
        </w:rPr>
        <w:t xml:space="preserve">offers a diverse </w:t>
      </w:r>
      <w:r w:rsidR="0041425A" w:rsidRPr="00852A91">
        <w:rPr>
          <w:rFonts w:ascii="Times New Roman" w:hAnsi="Times New Roman" w:cs="Times New Roman"/>
          <w:color w:val="000000" w:themeColor="text1"/>
          <w:sz w:val="22"/>
          <w:szCs w:val="22"/>
        </w:rPr>
        <w:t>range of opportunities and challenges</w:t>
      </w:r>
      <w:r w:rsidR="002B5437" w:rsidRPr="00852A91">
        <w:rPr>
          <w:rFonts w:ascii="Times New Roman" w:hAnsi="Times New Roman" w:cs="Times New Roman"/>
          <w:color w:val="000000" w:themeColor="text1"/>
          <w:sz w:val="22"/>
          <w:szCs w:val="22"/>
        </w:rPr>
        <w:t xml:space="preserve">. </w:t>
      </w:r>
      <w:r w:rsidR="00F54F1D" w:rsidRPr="00852A91">
        <w:rPr>
          <w:rFonts w:ascii="Times New Roman" w:hAnsi="Times New Roman" w:cs="Times New Roman"/>
          <w:color w:val="000000" w:themeColor="text1"/>
          <w:sz w:val="22"/>
          <w:szCs w:val="22"/>
        </w:rPr>
        <w:t xml:space="preserve">It could be said that some of these opportunities include a </w:t>
      </w:r>
      <w:r w:rsidR="001B36EC" w:rsidRPr="00852A91">
        <w:rPr>
          <w:rFonts w:ascii="Times New Roman" w:hAnsi="Times New Roman" w:cs="Times New Roman"/>
          <w:color w:val="000000" w:themeColor="text1"/>
          <w:sz w:val="22"/>
          <w:szCs w:val="22"/>
        </w:rPr>
        <w:t>holistic approach to learning, enabling learners to make connections giving them a d</w:t>
      </w:r>
      <w:r w:rsidR="00117FD1" w:rsidRPr="00852A91">
        <w:rPr>
          <w:rFonts w:ascii="Times New Roman" w:hAnsi="Times New Roman" w:cs="Times New Roman"/>
          <w:color w:val="000000" w:themeColor="text1"/>
          <w:sz w:val="22"/>
          <w:szCs w:val="22"/>
        </w:rPr>
        <w:t>eeper understanding of real-world context</w:t>
      </w:r>
      <w:r w:rsidR="00852A91">
        <w:rPr>
          <w:rFonts w:ascii="Times New Roman" w:hAnsi="Times New Roman" w:cs="Times New Roman"/>
          <w:color w:val="000000" w:themeColor="text1"/>
          <w:sz w:val="22"/>
          <w:szCs w:val="22"/>
        </w:rPr>
        <w:t>s</w:t>
      </w:r>
      <w:r w:rsidR="002A6661" w:rsidRPr="00852A91">
        <w:rPr>
          <w:rFonts w:ascii="Times New Roman" w:hAnsi="Times New Roman" w:cs="Times New Roman"/>
          <w:color w:val="000000" w:themeColor="text1"/>
          <w:sz w:val="22"/>
          <w:szCs w:val="22"/>
        </w:rPr>
        <w:t xml:space="preserve"> (</w:t>
      </w:r>
      <w:r w:rsidR="00797A78" w:rsidRPr="00852A91">
        <w:rPr>
          <w:rFonts w:ascii="Times New Roman" w:hAnsi="Times New Roman" w:cs="Times New Roman"/>
          <w:color w:val="000000" w:themeColor="text1"/>
          <w:sz w:val="22"/>
          <w:szCs w:val="22"/>
        </w:rPr>
        <w:t>Driscoll &amp;</w:t>
      </w:r>
      <w:r w:rsidR="002336EC" w:rsidRPr="00852A91">
        <w:rPr>
          <w:rFonts w:ascii="Times New Roman" w:hAnsi="Times New Roman" w:cs="Times New Roman"/>
          <w:color w:val="000000" w:themeColor="text1"/>
          <w:sz w:val="22"/>
          <w:szCs w:val="22"/>
        </w:rPr>
        <w:t xml:space="preserve"> Lambirth</w:t>
      </w:r>
      <w:r w:rsidR="002C763F" w:rsidRPr="00852A91">
        <w:rPr>
          <w:rFonts w:ascii="Times New Roman" w:hAnsi="Times New Roman" w:cs="Times New Roman"/>
          <w:color w:val="000000" w:themeColor="text1"/>
          <w:sz w:val="22"/>
          <w:szCs w:val="22"/>
        </w:rPr>
        <w:t>,</w:t>
      </w:r>
      <w:r w:rsidR="002336EC" w:rsidRPr="00852A91">
        <w:rPr>
          <w:rFonts w:ascii="Times New Roman" w:hAnsi="Times New Roman" w:cs="Times New Roman"/>
          <w:color w:val="000000" w:themeColor="text1"/>
          <w:sz w:val="22"/>
          <w:szCs w:val="22"/>
        </w:rPr>
        <w:t xml:space="preserve"> 2015</w:t>
      </w:r>
      <w:r w:rsidR="00937AA4" w:rsidRPr="00852A91">
        <w:rPr>
          <w:rFonts w:ascii="Times New Roman" w:hAnsi="Times New Roman" w:cs="Times New Roman"/>
          <w:color w:val="000000" w:themeColor="text1"/>
          <w:sz w:val="22"/>
          <w:szCs w:val="22"/>
        </w:rPr>
        <w:t>, p.260</w:t>
      </w:r>
      <w:r w:rsidR="002336EC" w:rsidRPr="00852A91">
        <w:rPr>
          <w:rFonts w:ascii="Times New Roman" w:hAnsi="Times New Roman" w:cs="Times New Roman"/>
          <w:color w:val="000000" w:themeColor="text1"/>
          <w:sz w:val="22"/>
          <w:szCs w:val="22"/>
        </w:rPr>
        <w:t>)</w:t>
      </w:r>
      <w:r w:rsidR="00705AF9" w:rsidRPr="00852A91">
        <w:rPr>
          <w:rFonts w:ascii="Times New Roman" w:hAnsi="Times New Roman" w:cs="Times New Roman"/>
          <w:color w:val="000000" w:themeColor="text1"/>
          <w:sz w:val="22"/>
          <w:szCs w:val="22"/>
        </w:rPr>
        <w:t xml:space="preserve">. However, some challenges include aligning the </w:t>
      </w:r>
      <w:r w:rsidR="00E135D5" w:rsidRPr="00852A91">
        <w:rPr>
          <w:rFonts w:ascii="Times New Roman" w:hAnsi="Times New Roman" w:cs="Times New Roman"/>
          <w:color w:val="000000" w:themeColor="text1"/>
          <w:sz w:val="22"/>
          <w:szCs w:val="22"/>
        </w:rPr>
        <w:t xml:space="preserve">Curriculum, as well as time constraints, a lack of resources and teacher expertise which could create </w:t>
      </w:r>
      <w:r w:rsidR="00EE486E" w:rsidRPr="00852A91">
        <w:rPr>
          <w:rFonts w:ascii="Times New Roman" w:hAnsi="Times New Roman" w:cs="Times New Roman"/>
          <w:color w:val="000000" w:themeColor="text1"/>
          <w:sz w:val="22"/>
          <w:szCs w:val="22"/>
        </w:rPr>
        <w:t>resistance to change.</w:t>
      </w:r>
      <w:r w:rsidR="00130448" w:rsidRPr="00852A91">
        <w:rPr>
          <w:rFonts w:ascii="Times New Roman" w:hAnsi="Times New Roman" w:cs="Times New Roman"/>
          <w:color w:val="000000" w:themeColor="text1"/>
          <w:sz w:val="22"/>
          <w:szCs w:val="22"/>
        </w:rPr>
        <w:t xml:space="preserve"> In my understanding</w:t>
      </w:r>
      <w:r w:rsidR="007D7480" w:rsidRPr="00852A91">
        <w:rPr>
          <w:rFonts w:ascii="Times New Roman" w:hAnsi="Times New Roman" w:cs="Times New Roman"/>
          <w:color w:val="000000" w:themeColor="text1"/>
          <w:sz w:val="22"/>
          <w:szCs w:val="22"/>
        </w:rPr>
        <w:t>,</w:t>
      </w:r>
      <w:r w:rsidR="00130448" w:rsidRPr="00852A91">
        <w:rPr>
          <w:rFonts w:ascii="Times New Roman" w:hAnsi="Times New Roman" w:cs="Times New Roman"/>
          <w:color w:val="000000" w:themeColor="text1"/>
          <w:sz w:val="22"/>
          <w:szCs w:val="22"/>
        </w:rPr>
        <w:t xml:space="preserve"> cross-curricular teaching and learning </w:t>
      </w:r>
      <w:r w:rsidR="007D7480" w:rsidRPr="00852A91">
        <w:rPr>
          <w:rFonts w:ascii="Times New Roman" w:hAnsi="Times New Roman" w:cs="Times New Roman"/>
          <w:color w:val="000000" w:themeColor="text1"/>
          <w:sz w:val="22"/>
          <w:szCs w:val="22"/>
        </w:rPr>
        <w:t>uses a thematic approach wher</w:t>
      </w:r>
      <w:r w:rsidR="00CC1292" w:rsidRPr="00852A91">
        <w:rPr>
          <w:rFonts w:ascii="Times New Roman" w:hAnsi="Times New Roman" w:cs="Times New Roman"/>
          <w:color w:val="000000" w:themeColor="text1"/>
          <w:sz w:val="22"/>
          <w:szCs w:val="22"/>
        </w:rPr>
        <w:t xml:space="preserve">e subject learning revolves around a central theme. </w:t>
      </w:r>
      <w:r w:rsidR="006F11C9" w:rsidRPr="00852A91">
        <w:rPr>
          <w:rFonts w:ascii="Times New Roman" w:hAnsi="Times New Roman" w:cs="Times New Roman"/>
          <w:color w:val="000000" w:themeColor="text1"/>
          <w:sz w:val="22"/>
          <w:szCs w:val="22"/>
        </w:rPr>
        <w:t>In my Bridging experiences I observed</w:t>
      </w:r>
      <w:r w:rsidR="007203D2" w:rsidRPr="00852A91">
        <w:rPr>
          <w:rFonts w:ascii="Times New Roman" w:hAnsi="Times New Roman" w:cs="Times New Roman"/>
          <w:color w:val="000000" w:themeColor="text1"/>
          <w:sz w:val="22"/>
          <w:szCs w:val="22"/>
        </w:rPr>
        <w:t xml:space="preserve"> learners being taught through a thematic approac</w:t>
      </w:r>
      <w:r w:rsidR="002409EB" w:rsidRPr="00852A91">
        <w:rPr>
          <w:rFonts w:ascii="Times New Roman" w:hAnsi="Times New Roman" w:cs="Times New Roman"/>
          <w:color w:val="000000" w:themeColor="text1"/>
          <w:sz w:val="22"/>
          <w:szCs w:val="22"/>
        </w:rPr>
        <w:t xml:space="preserve">h. </w:t>
      </w:r>
      <w:r w:rsidR="000E7F1C" w:rsidRPr="00852A91">
        <w:rPr>
          <w:rFonts w:ascii="Times New Roman" w:hAnsi="Times New Roman" w:cs="Times New Roman"/>
          <w:color w:val="000000" w:themeColor="text1"/>
          <w:sz w:val="22"/>
          <w:szCs w:val="22"/>
        </w:rPr>
        <w:t xml:space="preserve">One topic I observed was </w:t>
      </w:r>
      <w:r w:rsidR="00082E31" w:rsidRPr="00852A91">
        <w:rPr>
          <w:rFonts w:ascii="Times New Roman" w:hAnsi="Times New Roman" w:cs="Times New Roman"/>
          <w:color w:val="000000" w:themeColor="text1"/>
          <w:sz w:val="22"/>
          <w:szCs w:val="22"/>
        </w:rPr>
        <w:t xml:space="preserve">superhero’s, specifically looking at </w:t>
      </w:r>
      <w:r w:rsidR="000E7F1C" w:rsidRPr="00852A91">
        <w:rPr>
          <w:rFonts w:ascii="Times New Roman" w:hAnsi="Times New Roman" w:cs="Times New Roman"/>
          <w:color w:val="000000" w:themeColor="text1"/>
          <w:sz w:val="22"/>
          <w:szCs w:val="22"/>
        </w:rPr>
        <w:t xml:space="preserve">real life </w:t>
      </w:r>
      <w:r w:rsidR="00082E31" w:rsidRPr="00852A91">
        <w:rPr>
          <w:rFonts w:ascii="Times New Roman" w:hAnsi="Times New Roman" w:cs="Times New Roman"/>
          <w:color w:val="000000" w:themeColor="text1"/>
          <w:sz w:val="22"/>
          <w:szCs w:val="22"/>
        </w:rPr>
        <w:t xml:space="preserve">superheroes. </w:t>
      </w:r>
      <w:r w:rsidR="002C1762" w:rsidRPr="00852A91">
        <w:rPr>
          <w:rFonts w:ascii="Times New Roman" w:hAnsi="Times New Roman" w:cs="Times New Roman"/>
          <w:color w:val="000000" w:themeColor="text1"/>
          <w:sz w:val="22"/>
          <w:szCs w:val="22"/>
        </w:rPr>
        <w:t xml:space="preserve">During a lesson under this topic the </w:t>
      </w:r>
      <w:r w:rsidR="008B441F" w:rsidRPr="00852A91">
        <w:rPr>
          <w:rFonts w:ascii="Times New Roman" w:hAnsi="Times New Roman" w:cs="Times New Roman"/>
          <w:color w:val="000000" w:themeColor="text1"/>
          <w:sz w:val="22"/>
          <w:szCs w:val="22"/>
        </w:rPr>
        <w:t>reception</w:t>
      </w:r>
      <w:r w:rsidR="002C1762" w:rsidRPr="00852A91">
        <w:rPr>
          <w:rFonts w:ascii="Times New Roman" w:hAnsi="Times New Roman" w:cs="Times New Roman"/>
          <w:color w:val="000000" w:themeColor="text1"/>
          <w:sz w:val="22"/>
          <w:szCs w:val="22"/>
        </w:rPr>
        <w:t xml:space="preserve"> class I was observing had a task where they listened to </w:t>
      </w:r>
      <w:r w:rsidR="00A13364" w:rsidRPr="00852A91">
        <w:rPr>
          <w:rFonts w:ascii="Times New Roman" w:hAnsi="Times New Roman" w:cs="Times New Roman"/>
          <w:color w:val="000000" w:themeColor="text1"/>
          <w:sz w:val="22"/>
          <w:szCs w:val="22"/>
        </w:rPr>
        <w:t xml:space="preserve">real life superheroes speak. The pupils each had a </w:t>
      </w:r>
      <w:r w:rsidR="00C51C08" w:rsidRPr="00852A91">
        <w:rPr>
          <w:rFonts w:ascii="Times New Roman" w:hAnsi="Times New Roman" w:cs="Times New Roman"/>
          <w:color w:val="000000" w:themeColor="text1"/>
          <w:sz w:val="22"/>
          <w:szCs w:val="22"/>
        </w:rPr>
        <w:t>tally chart on a clipboard</w:t>
      </w:r>
      <w:r w:rsidR="002E35E3" w:rsidRPr="00852A91">
        <w:rPr>
          <w:rFonts w:ascii="Times New Roman" w:hAnsi="Times New Roman" w:cs="Times New Roman"/>
          <w:color w:val="000000" w:themeColor="text1"/>
          <w:sz w:val="22"/>
          <w:szCs w:val="22"/>
        </w:rPr>
        <w:t xml:space="preserve"> with questions they had created in previous lessons. </w:t>
      </w:r>
      <w:r w:rsidR="002D244A" w:rsidRPr="00852A91">
        <w:rPr>
          <w:rFonts w:ascii="Times New Roman" w:hAnsi="Times New Roman" w:cs="Times New Roman"/>
          <w:color w:val="000000" w:themeColor="text1"/>
          <w:sz w:val="22"/>
          <w:szCs w:val="22"/>
        </w:rPr>
        <w:t xml:space="preserve">During the activity their task was to ask the questions to the guest speakers </w:t>
      </w:r>
      <w:r w:rsidR="0087093D" w:rsidRPr="00852A91">
        <w:rPr>
          <w:rFonts w:ascii="Times New Roman" w:hAnsi="Times New Roman" w:cs="Times New Roman"/>
          <w:color w:val="000000" w:themeColor="text1"/>
          <w:sz w:val="22"/>
          <w:szCs w:val="22"/>
        </w:rPr>
        <w:t xml:space="preserve">and tally chart their responses. After the pupils recorded these </w:t>
      </w:r>
      <w:r w:rsidR="008E6B98" w:rsidRPr="00852A91">
        <w:rPr>
          <w:rFonts w:ascii="Times New Roman" w:hAnsi="Times New Roman" w:cs="Times New Roman"/>
          <w:color w:val="000000" w:themeColor="text1"/>
          <w:sz w:val="22"/>
          <w:szCs w:val="22"/>
        </w:rPr>
        <w:t>results,</w:t>
      </w:r>
      <w:r w:rsidR="0087093D" w:rsidRPr="00852A91">
        <w:rPr>
          <w:rFonts w:ascii="Times New Roman" w:hAnsi="Times New Roman" w:cs="Times New Roman"/>
          <w:color w:val="000000" w:themeColor="text1"/>
          <w:sz w:val="22"/>
          <w:szCs w:val="22"/>
        </w:rPr>
        <w:t xml:space="preserve"> they then created a </w:t>
      </w:r>
      <w:r w:rsidR="00B816CE" w:rsidRPr="00852A91">
        <w:rPr>
          <w:rFonts w:ascii="Times New Roman" w:hAnsi="Times New Roman" w:cs="Times New Roman"/>
          <w:color w:val="000000" w:themeColor="text1"/>
          <w:sz w:val="22"/>
          <w:szCs w:val="22"/>
        </w:rPr>
        <w:t>simple bar chart on J2e to record their information.</w:t>
      </w:r>
      <w:r w:rsidR="008E6B98" w:rsidRPr="00852A91">
        <w:rPr>
          <w:rFonts w:ascii="Times New Roman" w:hAnsi="Times New Roman" w:cs="Times New Roman"/>
          <w:color w:val="000000" w:themeColor="text1"/>
          <w:sz w:val="22"/>
          <w:szCs w:val="22"/>
        </w:rPr>
        <w:t xml:space="preserve"> This task demonstrates</w:t>
      </w:r>
      <w:r w:rsidR="006F580E" w:rsidRPr="00852A91">
        <w:rPr>
          <w:rFonts w:ascii="Times New Roman" w:hAnsi="Times New Roman" w:cs="Times New Roman"/>
          <w:color w:val="000000" w:themeColor="text1"/>
          <w:sz w:val="22"/>
          <w:szCs w:val="22"/>
        </w:rPr>
        <w:t xml:space="preserve"> how the literacy, numeracy</w:t>
      </w:r>
      <w:r w:rsidR="00C56276" w:rsidRPr="00852A91">
        <w:rPr>
          <w:rFonts w:ascii="Times New Roman" w:hAnsi="Times New Roman" w:cs="Times New Roman"/>
          <w:color w:val="000000" w:themeColor="text1"/>
          <w:sz w:val="22"/>
          <w:szCs w:val="22"/>
        </w:rPr>
        <w:t xml:space="preserve"> and digital competence framework</w:t>
      </w:r>
      <w:r w:rsidR="00FC355D" w:rsidRPr="00852A91">
        <w:rPr>
          <w:rFonts w:ascii="Times New Roman" w:hAnsi="Times New Roman" w:cs="Times New Roman"/>
          <w:color w:val="000000" w:themeColor="text1"/>
          <w:sz w:val="22"/>
          <w:szCs w:val="22"/>
        </w:rPr>
        <w:t xml:space="preserve"> can be incorporated within </w:t>
      </w:r>
      <w:r w:rsidR="008E6B98" w:rsidRPr="00852A91">
        <w:rPr>
          <w:rFonts w:ascii="Times New Roman" w:hAnsi="Times New Roman" w:cs="Times New Roman"/>
          <w:color w:val="000000" w:themeColor="text1"/>
          <w:sz w:val="22"/>
          <w:szCs w:val="22"/>
        </w:rPr>
        <w:t>cross</w:t>
      </w:r>
      <w:r w:rsidR="006E792E" w:rsidRPr="00852A91">
        <w:rPr>
          <w:rFonts w:ascii="Times New Roman" w:hAnsi="Times New Roman" w:cs="Times New Roman"/>
          <w:color w:val="000000" w:themeColor="text1"/>
          <w:sz w:val="22"/>
          <w:szCs w:val="22"/>
        </w:rPr>
        <w:t xml:space="preserve">-curricular teaching </w:t>
      </w:r>
      <w:r w:rsidR="00FC355D" w:rsidRPr="00852A91">
        <w:rPr>
          <w:rFonts w:ascii="Times New Roman" w:hAnsi="Times New Roman" w:cs="Times New Roman"/>
          <w:color w:val="000000" w:themeColor="text1"/>
          <w:sz w:val="22"/>
          <w:szCs w:val="22"/>
        </w:rPr>
        <w:t>and learning.</w:t>
      </w:r>
      <w:r w:rsidR="00233750" w:rsidRPr="00852A91">
        <w:rPr>
          <w:rFonts w:ascii="Times New Roman" w:hAnsi="Times New Roman" w:cs="Times New Roman"/>
          <w:color w:val="000000" w:themeColor="text1"/>
          <w:sz w:val="22"/>
          <w:szCs w:val="22"/>
        </w:rPr>
        <w:t xml:space="preserve"> This method of </w:t>
      </w:r>
      <w:r w:rsidR="00D04402" w:rsidRPr="00852A91">
        <w:rPr>
          <w:rFonts w:ascii="Times New Roman" w:hAnsi="Times New Roman" w:cs="Times New Roman"/>
          <w:color w:val="000000" w:themeColor="text1"/>
          <w:sz w:val="22"/>
          <w:szCs w:val="22"/>
        </w:rPr>
        <w:t>teaching and learning is supported by the Curriculum for Wales.</w:t>
      </w:r>
      <w:r w:rsidR="00434F3D" w:rsidRPr="00852A91">
        <w:rPr>
          <w:rFonts w:ascii="Times New Roman" w:hAnsi="Times New Roman" w:cs="Times New Roman"/>
          <w:color w:val="000000" w:themeColor="text1"/>
          <w:sz w:val="22"/>
          <w:szCs w:val="22"/>
        </w:rPr>
        <w:t xml:space="preserve"> This is also supported </w:t>
      </w:r>
      <w:r w:rsidR="004B575A" w:rsidRPr="00852A91">
        <w:rPr>
          <w:rFonts w:ascii="Times New Roman" w:hAnsi="Times New Roman" w:cs="Times New Roman"/>
          <w:color w:val="000000" w:themeColor="text1"/>
          <w:sz w:val="22"/>
          <w:szCs w:val="22"/>
        </w:rPr>
        <w:t>by Vygotsky and Dewey</w:t>
      </w:r>
      <w:r w:rsidR="006B27A9" w:rsidRPr="00852A91">
        <w:rPr>
          <w:rFonts w:ascii="Times New Roman" w:hAnsi="Times New Roman" w:cs="Times New Roman"/>
          <w:color w:val="000000" w:themeColor="text1"/>
          <w:sz w:val="22"/>
          <w:szCs w:val="22"/>
        </w:rPr>
        <w:t xml:space="preserve"> who </w:t>
      </w:r>
      <w:r w:rsidR="003C082E" w:rsidRPr="00852A91">
        <w:rPr>
          <w:rFonts w:ascii="Times New Roman" w:hAnsi="Times New Roman" w:cs="Times New Roman"/>
          <w:color w:val="000000" w:themeColor="text1"/>
          <w:sz w:val="22"/>
          <w:szCs w:val="22"/>
        </w:rPr>
        <w:t xml:space="preserve">further suggest </w:t>
      </w:r>
      <w:r w:rsidR="0041080F" w:rsidRPr="00852A91">
        <w:rPr>
          <w:rFonts w:ascii="Times New Roman" w:hAnsi="Times New Roman" w:cs="Times New Roman"/>
          <w:color w:val="000000" w:themeColor="text1"/>
          <w:sz w:val="22"/>
          <w:szCs w:val="22"/>
        </w:rPr>
        <w:t>moving</w:t>
      </w:r>
      <w:r w:rsidR="003C082E" w:rsidRPr="00852A91">
        <w:rPr>
          <w:rFonts w:ascii="Times New Roman" w:hAnsi="Times New Roman" w:cs="Times New Roman"/>
          <w:color w:val="000000" w:themeColor="text1"/>
          <w:sz w:val="22"/>
          <w:szCs w:val="22"/>
        </w:rPr>
        <w:t xml:space="preserve"> away from </w:t>
      </w:r>
      <w:r w:rsidR="00670622" w:rsidRPr="00852A91">
        <w:rPr>
          <w:rFonts w:ascii="Times New Roman" w:hAnsi="Times New Roman" w:cs="Times New Roman"/>
          <w:color w:val="000000" w:themeColor="text1"/>
          <w:sz w:val="22"/>
          <w:szCs w:val="22"/>
        </w:rPr>
        <w:t>traditional subject specific curriculum</w:t>
      </w:r>
      <w:r w:rsidR="0041080F" w:rsidRPr="00852A91">
        <w:rPr>
          <w:rFonts w:ascii="Times New Roman" w:hAnsi="Times New Roman" w:cs="Times New Roman"/>
          <w:color w:val="000000" w:themeColor="text1"/>
          <w:sz w:val="22"/>
          <w:szCs w:val="22"/>
        </w:rPr>
        <w:t>.</w:t>
      </w:r>
      <w:r w:rsidR="000E69CC" w:rsidRPr="00852A91">
        <w:rPr>
          <w:rFonts w:ascii="Times New Roman" w:hAnsi="Times New Roman" w:cs="Times New Roman"/>
          <w:color w:val="000000" w:themeColor="text1"/>
          <w:sz w:val="22"/>
          <w:szCs w:val="22"/>
        </w:rPr>
        <w:t xml:space="preserve"> </w:t>
      </w:r>
      <w:r w:rsidR="00833BC5" w:rsidRPr="00852A91">
        <w:rPr>
          <w:rFonts w:ascii="Times New Roman" w:hAnsi="Times New Roman" w:cs="Times New Roman"/>
          <w:color w:val="000000" w:themeColor="text1"/>
          <w:sz w:val="22"/>
          <w:szCs w:val="22"/>
        </w:rPr>
        <w:t xml:space="preserve">Dewey believed in using real world </w:t>
      </w:r>
      <w:r w:rsidR="00D2411B" w:rsidRPr="00852A91">
        <w:rPr>
          <w:rFonts w:ascii="Times New Roman" w:hAnsi="Times New Roman" w:cs="Times New Roman"/>
          <w:color w:val="000000" w:themeColor="text1"/>
          <w:sz w:val="22"/>
          <w:szCs w:val="22"/>
        </w:rPr>
        <w:t>connections</w:t>
      </w:r>
      <w:r w:rsidR="00833BC5" w:rsidRPr="00852A91">
        <w:rPr>
          <w:rFonts w:ascii="Times New Roman" w:hAnsi="Times New Roman" w:cs="Times New Roman"/>
          <w:color w:val="000000" w:themeColor="text1"/>
          <w:sz w:val="22"/>
          <w:szCs w:val="22"/>
        </w:rPr>
        <w:t xml:space="preserve"> in order to </w:t>
      </w:r>
      <w:r w:rsidR="00D927F9" w:rsidRPr="00852A91">
        <w:rPr>
          <w:rFonts w:ascii="Times New Roman" w:hAnsi="Times New Roman" w:cs="Times New Roman"/>
          <w:color w:val="000000" w:themeColor="text1"/>
          <w:sz w:val="22"/>
          <w:szCs w:val="22"/>
        </w:rPr>
        <w:t xml:space="preserve">promote learning within the different </w:t>
      </w:r>
      <w:r w:rsidR="00CF6DEC" w:rsidRPr="00852A91">
        <w:rPr>
          <w:rFonts w:ascii="Times New Roman" w:hAnsi="Times New Roman" w:cs="Times New Roman"/>
          <w:color w:val="000000" w:themeColor="text1"/>
          <w:sz w:val="22"/>
          <w:szCs w:val="22"/>
        </w:rPr>
        <w:t xml:space="preserve">subject areas. </w:t>
      </w:r>
      <w:r w:rsidR="008A47A1" w:rsidRPr="00852A91">
        <w:rPr>
          <w:rFonts w:ascii="Times New Roman" w:hAnsi="Times New Roman" w:cs="Times New Roman"/>
          <w:color w:val="000000" w:themeColor="text1"/>
          <w:sz w:val="22"/>
          <w:szCs w:val="22"/>
        </w:rPr>
        <w:t xml:space="preserve">Alongside Vygotsky </w:t>
      </w:r>
      <w:r w:rsidR="00DC1CFA" w:rsidRPr="00852A91">
        <w:rPr>
          <w:rFonts w:ascii="Times New Roman" w:hAnsi="Times New Roman" w:cs="Times New Roman"/>
          <w:color w:val="000000" w:themeColor="text1"/>
          <w:sz w:val="22"/>
          <w:szCs w:val="22"/>
        </w:rPr>
        <w:t xml:space="preserve">who advocated for learning environments that encouraged collaboration and scaffolding among peers, which aligns with collaborative </w:t>
      </w:r>
      <w:r w:rsidR="00EF72E2" w:rsidRPr="00852A91">
        <w:rPr>
          <w:rFonts w:ascii="Times New Roman" w:hAnsi="Times New Roman" w:cs="Times New Roman"/>
          <w:color w:val="000000" w:themeColor="text1"/>
          <w:sz w:val="22"/>
          <w:szCs w:val="22"/>
        </w:rPr>
        <w:t>cross-curricular learning</w:t>
      </w:r>
      <w:r w:rsidR="00FD2FE6" w:rsidRPr="00852A91">
        <w:rPr>
          <w:rFonts w:ascii="Times New Roman" w:hAnsi="Times New Roman" w:cs="Times New Roman"/>
          <w:color w:val="000000" w:themeColor="text1"/>
          <w:sz w:val="22"/>
          <w:szCs w:val="22"/>
        </w:rPr>
        <w:t xml:space="preserve"> (</w:t>
      </w:r>
      <w:r w:rsidR="00D1418A" w:rsidRPr="00852A91">
        <w:rPr>
          <w:rFonts w:ascii="Times New Roman" w:hAnsi="Times New Roman" w:cs="Times New Roman"/>
          <w:color w:val="000000" w:themeColor="text1"/>
          <w:sz w:val="22"/>
          <w:szCs w:val="22"/>
        </w:rPr>
        <w:t>Aubrey &amp; Riley</w:t>
      </w:r>
      <w:r w:rsidR="00650C0A" w:rsidRPr="00852A91">
        <w:rPr>
          <w:rFonts w:ascii="Times New Roman" w:hAnsi="Times New Roman" w:cs="Times New Roman"/>
          <w:color w:val="000000" w:themeColor="text1"/>
          <w:sz w:val="22"/>
          <w:szCs w:val="22"/>
        </w:rPr>
        <w:t>, 2022</w:t>
      </w:r>
      <w:r w:rsidR="00712636" w:rsidRPr="00852A91">
        <w:rPr>
          <w:rFonts w:ascii="Times New Roman" w:hAnsi="Times New Roman" w:cs="Times New Roman"/>
          <w:color w:val="000000" w:themeColor="text1"/>
          <w:sz w:val="22"/>
          <w:szCs w:val="22"/>
        </w:rPr>
        <w:t xml:space="preserve">, </w:t>
      </w:r>
      <w:r w:rsidR="00916E63" w:rsidRPr="00852A91">
        <w:rPr>
          <w:rFonts w:ascii="Times New Roman" w:hAnsi="Times New Roman" w:cs="Times New Roman"/>
          <w:color w:val="000000" w:themeColor="text1"/>
          <w:sz w:val="22"/>
          <w:szCs w:val="22"/>
        </w:rPr>
        <w:t>p.80</w:t>
      </w:r>
      <w:r w:rsidR="00650C0A" w:rsidRPr="00852A91">
        <w:rPr>
          <w:rFonts w:ascii="Times New Roman" w:hAnsi="Times New Roman" w:cs="Times New Roman"/>
          <w:color w:val="000000" w:themeColor="text1"/>
          <w:sz w:val="22"/>
          <w:szCs w:val="22"/>
        </w:rPr>
        <w:t>)</w:t>
      </w:r>
      <w:r w:rsidR="00FD2FE6" w:rsidRPr="00852A91">
        <w:rPr>
          <w:rFonts w:ascii="Times New Roman" w:hAnsi="Times New Roman" w:cs="Times New Roman"/>
          <w:color w:val="000000" w:themeColor="text1"/>
          <w:sz w:val="22"/>
          <w:szCs w:val="22"/>
        </w:rPr>
        <w:t>.</w:t>
      </w:r>
      <w:r w:rsidR="002E34B7" w:rsidRPr="00852A91">
        <w:rPr>
          <w:rFonts w:ascii="Times New Roman" w:hAnsi="Times New Roman" w:cs="Times New Roman"/>
          <w:color w:val="000000" w:themeColor="text1"/>
          <w:sz w:val="22"/>
          <w:szCs w:val="22"/>
        </w:rPr>
        <w:t xml:space="preserve"> </w:t>
      </w:r>
      <w:r w:rsidR="007E4D07" w:rsidRPr="00852A91">
        <w:rPr>
          <w:rFonts w:ascii="Times New Roman" w:hAnsi="Times New Roman" w:cs="Times New Roman"/>
          <w:color w:val="000000" w:themeColor="text1"/>
          <w:sz w:val="22"/>
          <w:szCs w:val="22"/>
        </w:rPr>
        <w:t>‘</w:t>
      </w:r>
      <w:r w:rsidR="002E34B7" w:rsidRPr="00852A91">
        <w:rPr>
          <w:rFonts w:ascii="Times New Roman" w:hAnsi="Times New Roman" w:cs="Times New Roman"/>
          <w:color w:val="000000" w:themeColor="text1"/>
          <w:sz w:val="22"/>
          <w:szCs w:val="22"/>
        </w:rPr>
        <w:t xml:space="preserve">Literacy, numeracy and digital competence </w:t>
      </w:r>
      <w:r w:rsidR="007E4D07" w:rsidRPr="00852A91">
        <w:rPr>
          <w:rFonts w:ascii="Times New Roman" w:hAnsi="Times New Roman" w:cs="Times New Roman"/>
          <w:color w:val="000000" w:themeColor="text1"/>
          <w:sz w:val="22"/>
          <w:szCs w:val="22"/>
        </w:rPr>
        <w:t>are mandatory cross-curricular skills</w:t>
      </w:r>
      <w:r w:rsidR="000A6663" w:rsidRPr="00852A91">
        <w:rPr>
          <w:rFonts w:ascii="Times New Roman" w:hAnsi="Times New Roman" w:cs="Times New Roman"/>
          <w:color w:val="000000" w:themeColor="text1"/>
          <w:sz w:val="22"/>
          <w:szCs w:val="22"/>
        </w:rPr>
        <w:t xml:space="preserve"> within the Curriculum for wales. It will be the responsibility of all practitioners, across all curriculum</w:t>
      </w:r>
      <w:r w:rsidR="002C74FA" w:rsidRPr="00852A91">
        <w:rPr>
          <w:rFonts w:ascii="Times New Roman" w:hAnsi="Times New Roman" w:cs="Times New Roman"/>
          <w:color w:val="000000" w:themeColor="text1"/>
          <w:sz w:val="22"/>
          <w:szCs w:val="22"/>
        </w:rPr>
        <w:t xml:space="preserve"> </w:t>
      </w:r>
      <w:r w:rsidR="000A6663" w:rsidRPr="00852A91">
        <w:rPr>
          <w:rFonts w:ascii="Times New Roman" w:hAnsi="Times New Roman" w:cs="Times New Roman"/>
          <w:color w:val="000000" w:themeColor="text1"/>
          <w:sz w:val="22"/>
          <w:szCs w:val="22"/>
        </w:rPr>
        <w:t>areas, to develop and ensure progression in these skills’ (</w:t>
      </w:r>
      <w:r w:rsidR="00A823B7" w:rsidRPr="00852A91">
        <w:rPr>
          <w:rFonts w:ascii="Times New Roman" w:hAnsi="Times New Roman" w:cs="Times New Roman"/>
          <w:color w:val="000000" w:themeColor="text1"/>
          <w:sz w:val="22"/>
          <w:szCs w:val="22"/>
        </w:rPr>
        <w:t>Hwb.Gov</w:t>
      </w:r>
      <w:r w:rsidR="00712636" w:rsidRPr="00852A91">
        <w:rPr>
          <w:rFonts w:ascii="Times New Roman" w:hAnsi="Times New Roman" w:cs="Times New Roman"/>
          <w:color w:val="000000" w:themeColor="text1"/>
          <w:sz w:val="22"/>
          <w:szCs w:val="22"/>
        </w:rPr>
        <w:t>, 2022)</w:t>
      </w:r>
      <w:r w:rsidR="00611C54" w:rsidRPr="00852A91">
        <w:rPr>
          <w:rFonts w:ascii="Times New Roman" w:hAnsi="Times New Roman" w:cs="Times New Roman"/>
          <w:color w:val="000000" w:themeColor="text1"/>
          <w:sz w:val="22"/>
          <w:szCs w:val="22"/>
        </w:rPr>
        <w:t>.</w:t>
      </w:r>
    </w:p>
    <w:p w14:paraId="477A8F14" w14:textId="77777777" w:rsidR="00611C54" w:rsidRPr="00852A91" w:rsidRDefault="00611C54" w:rsidP="008605A3">
      <w:pPr>
        <w:rPr>
          <w:rFonts w:ascii="Times New Roman" w:hAnsi="Times New Roman" w:cs="Times New Roman"/>
          <w:color w:val="000000" w:themeColor="text1"/>
          <w:sz w:val="22"/>
          <w:szCs w:val="22"/>
        </w:rPr>
      </w:pPr>
    </w:p>
    <w:p w14:paraId="0C267DCD" w14:textId="113240A1" w:rsidR="008605A3" w:rsidRPr="00852A91" w:rsidRDefault="008605A3" w:rsidP="008605A3">
      <w:pPr>
        <w:rPr>
          <w:rFonts w:ascii="Times New Roman" w:hAnsi="Times New Roman" w:cs="Times New Roman"/>
          <w:color w:val="000000" w:themeColor="text1"/>
          <w:sz w:val="22"/>
          <w:szCs w:val="22"/>
          <w:u w:val="single"/>
        </w:rPr>
      </w:pPr>
      <w:r w:rsidRPr="00852A91">
        <w:rPr>
          <w:rFonts w:ascii="Times New Roman" w:hAnsi="Times New Roman" w:cs="Times New Roman"/>
          <w:color w:val="000000" w:themeColor="text1"/>
          <w:sz w:val="22"/>
          <w:szCs w:val="22"/>
          <w:u w:val="single"/>
        </w:rPr>
        <w:t xml:space="preserve">Main </w:t>
      </w:r>
      <w:r w:rsidR="0058483A" w:rsidRPr="00852A91">
        <w:rPr>
          <w:rFonts w:ascii="Times New Roman" w:hAnsi="Times New Roman" w:cs="Times New Roman"/>
          <w:color w:val="000000" w:themeColor="text1"/>
          <w:sz w:val="22"/>
          <w:szCs w:val="22"/>
          <w:u w:val="single"/>
        </w:rPr>
        <w:t>Body</w:t>
      </w:r>
    </w:p>
    <w:p w14:paraId="409FA601" w14:textId="08A277EB" w:rsidR="00827DDE" w:rsidRPr="00852A91" w:rsidRDefault="00260CE3" w:rsidP="008605A3">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The Curriculum for Wales encourages the development of literacy</w:t>
      </w:r>
      <w:r w:rsidR="001A593F" w:rsidRPr="00852A91">
        <w:rPr>
          <w:rFonts w:ascii="Times New Roman" w:hAnsi="Times New Roman" w:cs="Times New Roman"/>
          <w:color w:val="000000" w:themeColor="text1"/>
          <w:sz w:val="22"/>
          <w:szCs w:val="22"/>
        </w:rPr>
        <w:t>, numeracy, and digital competence abilities for students in the primary age r</w:t>
      </w:r>
      <w:r w:rsidR="00B151A3" w:rsidRPr="00852A91">
        <w:rPr>
          <w:rFonts w:ascii="Times New Roman" w:hAnsi="Times New Roman" w:cs="Times New Roman"/>
          <w:color w:val="000000" w:themeColor="text1"/>
          <w:sz w:val="22"/>
          <w:szCs w:val="22"/>
        </w:rPr>
        <w:t xml:space="preserve">ange. This approach ensures that students get the necessary </w:t>
      </w:r>
      <w:r w:rsidR="00C8780E" w:rsidRPr="00852A91">
        <w:rPr>
          <w:rFonts w:ascii="Times New Roman" w:hAnsi="Times New Roman" w:cs="Times New Roman"/>
          <w:color w:val="000000" w:themeColor="text1"/>
          <w:sz w:val="22"/>
          <w:szCs w:val="22"/>
        </w:rPr>
        <w:lastRenderedPageBreak/>
        <w:t>skills in these areas throughout their education.</w:t>
      </w:r>
      <w:r w:rsidR="00777B4B" w:rsidRPr="00852A91">
        <w:rPr>
          <w:rFonts w:ascii="Times New Roman" w:hAnsi="Times New Roman" w:cs="Times New Roman"/>
          <w:color w:val="000000" w:themeColor="text1"/>
          <w:sz w:val="22"/>
          <w:szCs w:val="22"/>
        </w:rPr>
        <w:t xml:space="preserve"> </w:t>
      </w:r>
      <w:r w:rsidR="00084237" w:rsidRPr="00852A91">
        <w:rPr>
          <w:rFonts w:ascii="Times New Roman" w:hAnsi="Times New Roman" w:cs="Times New Roman"/>
          <w:color w:val="000000" w:themeColor="text1"/>
          <w:sz w:val="22"/>
          <w:szCs w:val="22"/>
        </w:rPr>
        <w:t>While l</w:t>
      </w:r>
      <w:r w:rsidR="00777B4B" w:rsidRPr="00852A91">
        <w:rPr>
          <w:rFonts w:ascii="Times New Roman" w:hAnsi="Times New Roman" w:cs="Times New Roman"/>
          <w:color w:val="000000" w:themeColor="text1"/>
          <w:sz w:val="22"/>
          <w:szCs w:val="22"/>
        </w:rPr>
        <w:t>iteracy</w:t>
      </w:r>
      <w:r w:rsidR="0070057B" w:rsidRPr="00852A91">
        <w:rPr>
          <w:rFonts w:ascii="Times New Roman" w:hAnsi="Times New Roman" w:cs="Times New Roman"/>
          <w:color w:val="000000" w:themeColor="text1"/>
          <w:sz w:val="22"/>
          <w:szCs w:val="22"/>
        </w:rPr>
        <w:t xml:space="preserve">, numeracy and </w:t>
      </w:r>
      <w:r w:rsidR="00630A78" w:rsidRPr="00852A91">
        <w:rPr>
          <w:rFonts w:ascii="Times New Roman" w:hAnsi="Times New Roman" w:cs="Times New Roman"/>
          <w:color w:val="000000" w:themeColor="text1"/>
          <w:sz w:val="22"/>
          <w:szCs w:val="22"/>
        </w:rPr>
        <w:t xml:space="preserve">digital competence </w:t>
      </w:r>
      <w:r w:rsidR="0070057B" w:rsidRPr="00852A91">
        <w:rPr>
          <w:rFonts w:ascii="Times New Roman" w:hAnsi="Times New Roman" w:cs="Times New Roman"/>
          <w:color w:val="000000" w:themeColor="text1"/>
          <w:sz w:val="22"/>
          <w:szCs w:val="22"/>
        </w:rPr>
        <w:t>are mandatory cross circular skills within the curriculum for Wales</w:t>
      </w:r>
      <w:r w:rsidR="005E2DEB" w:rsidRPr="00852A91">
        <w:rPr>
          <w:rFonts w:ascii="Times New Roman" w:hAnsi="Times New Roman" w:cs="Times New Roman"/>
          <w:color w:val="000000" w:themeColor="text1"/>
          <w:sz w:val="22"/>
          <w:szCs w:val="22"/>
        </w:rPr>
        <w:t xml:space="preserve">, they must </w:t>
      </w:r>
      <w:r w:rsidR="00084237" w:rsidRPr="00852A91">
        <w:rPr>
          <w:rFonts w:ascii="Times New Roman" w:hAnsi="Times New Roman" w:cs="Times New Roman"/>
          <w:color w:val="000000" w:themeColor="text1"/>
          <w:sz w:val="22"/>
          <w:szCs w:val="22"/>
        </w:rPr>
        <w:t xml:space="preserve">also </w:t>
      </w:r>
      <w:r w:rsidR="005E2DEB" w:rsidRPr="00852A91">
        <w:rPr>
          <w:rFonts w:ascii="Times New Roman" w:hAnsi="Times New Roman" w:cs="Times New Roman"/>
          <w:color w:val="000000" w:themeColor="text1"/>
          <w:sz w:val="22"/>
          <w:szCs w:val="22"/>
        </w:rPr>
        <w:t>be integrated with</w:t>
      </w:r>
      <w:r w:rsidR="00852A91">
        <w:rPr>
          <w:rFonts w:ascii="Times New Roman" w:hAnsi="Times New Roman" w:cs="Times New Roman"/>
          <w:color w:val="000000" w:themeColor="text1"/>
          <w:sz w:val="22"/>
          <w:szCs w:val="22"/>
        </w:rPr>
        <w:t>in</w:t>
      </w:r>
      <w:r w:rsidR="005E2DEB" w:rsidRPr="00852A91">
        <w:rPr>
          <w:rFonts w:ascii="Times New Roman" w:hAnsi="Times New Roman" w:cs="Times New Roman"/>
          <w:color w:val="000000" w:themeColor="text1"/>
          <w:sz w:val="22"/>
          <w:szCs w:val="22"/>
        </w:rPr>
        <w:t xml:space="preserve"> the </w:t>
      </w:r>
      <w:r w:rsidR="00EF0ADF" w:rsidRPr="00852A91">
        <w:rPr>
          <w:rFonts w:ascii="Times New Roman" w:hAnsi="Times New Roman" w:cs="Times New Roman"/>
          <w:color w:val="000000" w:themeColor="text1"/>
          <w:sz w:val="22"/>
          <w:szCs w:val="22"/>
        </w:rPr>
        <w:t>six areas of learning</w:t>
      </w:r>
      <w:r w:rsidR="00970062" w:rsidRPr="00852A91">
        <w:rPr>
          <w:rFonts w:ascii="Times New Roman" w:hAnsi="Times New Roman" w:cs="Times New Roman"/>
          <w:color w:val="000000" w:themeColor="text1"/>
          <w:sz w:val="22"/>
          <w:szCs w:val="22"/>
        </w:rPr>
        <w:t xml:space="preserve"> (Gov.Wales</w:t>
      </w:r>
      <w:r w:rsidR="007A3C01" w:rsidRPr="00852A91">
        <w:rPr>
          <w:rFonts w:ascii="Times New Roman" w:hAnsi="Times New Roman" w:cs="Times New Roman"/>
          <w:color w:val="000000" w:themeColor="text1"/>
          <w:sz w:val="22"/>
          <w:szCs w:val="22"/>
        </w:rPr>
        <w:t>, 2019)</w:t>
      </w:r>
      <w:r w:rsidR="0017070A" w:rsidRPr="00852A91">
        <w:rPr>
          <w:rFonts w:ascii="Times New Roman" w:hAnsi="Times New Roman" w:cs="Times New Roman"/>
          <w:color w:val="000000" w:themeColor="text1"/>
          <w:sz w:val="22"/>
          <w:szCs w:val="22"/>
        </w:rPr>
        <w:t xml:space="preserve">. </w:t>
      </w:r>
      <w:r w:rsidR="005169E5" w:rsidRPr="00852A91">
        <w:rPr>
          <w:rFonts w:ascii="Times New Roman" w:hAnsi="Times New Roman" w:cs="Times New Roman"/>
          <w:color w:val="000000" w:themeColor="text1"/>
          <w:sz w:val="22"/>
          <w:szCs w:val="22"/>
        </w:rPr>
        <w:t>The Curriculum for Wales</w:t>
      </w:r>
      <w:r w:rsidR="00B211C1" w:rsidRPr="00852A91">
        <w:rPr>
          <w:rFonts w:ascii="Times New Roman" w:hAnsi="Times New Roman" w:cs="Times New Roman"/>
          <w:color w:val="000000" w:themeColor="text1"/>
          <w:sz w:val="22"/>
          <w:szCs w:val="22"/>
        </w:rPr>
        <w:t xml:space="preserve"> frameworks </w:t>
      </w:r>
      <w:r w:rsidR="000406AC" w:rsidRPr="00852A91">
        <w:rPr>
          <w:rFonts w:ascii="Times New Roman" w:hAnsi="Times New Roman" w:cs="Times New Roman"/>
          <w:color w:val="000000" w:themeColor="text1"/>
          <w:sz w:val="22"/>
          <w:szCs w:val="22"/>
        </w:rPr>
        <w:t>has</w:t>
      </w:r>
      <w:r w:rsidR="00B211C1" w:rsidRPr="00852A91">
        <w:rPr>
          <w:rFonts w:ascii="Times New Roman" w:hAnsi="Times New Roman" w:cs="Times New Roman"/>
          <w:color w:val="000000" w:themeColor="text1"/>
          <w:sz w:val="22"/>
          <w:szCs w:val="22"/>
        </w:rPr>
        <w:t xml:space="preserve"> </w:t>
      </w:r>
      <w:r w:rsidR="005169E5" w:rsidRPr="00852A91">
        <w:rPr>
          <w:rFonts w:ascii="Times New Roman" w:hAnsi="Times New Roman" w:cs="Times New Roman"/>
          <w:color w:val="000000" w:themeColor="text1"/>
          <w:sz w:val="22"/>
          <w:szCs w:val="22"/>
        </w:rPr>
        <w:t>progression steps in place</w:t>
      </w:r>
      <w:r w:rsidR="00B211C1" w:rsidRPr="00852A91">
        <w:rPr>
          <w:rFonts w:ascii="Times New Roman" w:hAnsi="Times New Roman" w:cs="Times New Roman"/>
          <w:color w:val="000000" w:themeColor="text1"/>
          <w:sz w:val="22"/>
          <w:szCs w:val="22"/>
        </w:rPr>
        <w:t xml:space="preserve"> to ensure </w:t>
      </w:r>
      <w:r w:rsidR="004821D0" w:rsidRPr="00852A91">
        <w:rPr>
          <w:rFonts w:ascii="Times New Roman" w:hAnsi="Times New Roman" w:cs="Times New Roman"/>
          <w:color w:val="000000" w:themeColor="text1"/>
          <w:sz w:val="22"/>
          <w:szCs w:val="22"/>
        </w:rPr>
        <w:t>that learners</w:t>
      </w:r>
      <w:r w:rsidR="00417AFA" w:rsidRPr="00852A91">
        <w:rPr>
          <w:rFonts w:ascii="Times New Roman" w:hAnsi="Times New Roman" w:cs="Times New Roman"/>
          <w:color w:val="000000" w:themeColor="text1"/>
          <w:sz w:val="22"/>
          <w:szCs w:val="22"/>
        </w:rPr>
        <w:t xml:space="preserve"> are gaining the expected knowledge and skills within each area. The </w:t>
      </w:r>
      <w:r w:rsidR="004821D0" w:rsidRPr="00852A91">
        <w:rPr>
          <w:rFonts w:ascii="Times New Roman" w:hAnsi="Times New Roman" w:cs="Times New Roman"/>
          <w:color w:val="000000" w:themeColor="text1"/>
          <w:sz w:val="22"/>
          <w:szCs w:val="22"/>
        </w:rPr>
        <w:t xml:space="preserve">progression steps also provide a </w:t>
      </w:r>
      <w:r w:rsidR="003E52FB" w:rsidRPr="00852A91">
        <w:rPr>
          <w:rFonts w:ascii="Times New Roman" w:hAnsi="Times New Roman" w:cs="Times New Roman"/>
          <w:color w:val="000000" w:themeColor="text1"/>
          <w:sz w:val="22"/>
          <w:szCs w:val="22"/>
        </w:rPr>
        <w:t xml:space="preserve">guide for practitioners to ensure that they are teaching the depth and breadth of </w:t>
      </w:r>
      <w:r w:rsidR="001F1797" w:rsidRPr="00852A91">
        <w:rPr>
          <w:rFonts w:ascii="Times New Roman" w:hAnsi="Times New Roman" w:cs="Times New Roman"/>
          <w:color w:val="000000" w:themeColor="text1"/>
          <w:sz w:val="22"/>
          <w:szCs w:val="22"/>
        </w:rPr>
        <w:t>the required skills.</w:t>
      </w:r>
      <w:r w:rsidR="00AC64DF" w:rsidRPr="00852A91">
        <w:rPr>
          <w:rFonts w:ascii="Times New Roman" w:hAnsi="Times New Roman" w:cs="Times New Roman"/>
          <w:color w:val="000000" w:themeColor="text1"/>
          <w:sz w:val="22"/>
          <w:szCs w:val="22"/>
        </w:rPr>
        <w:t xml:space="preserve"> Enabling pupils to become independent</w:t>
      </w:r>
      <w:r w:rsidR="00A504F5" w:rsidRPr="00852A91">
        <w:rPr>
          <w:rFonts w:ascii="Times New Roman" w:hAnsi="Times New Roman" w:cs="Times New Roman"/>
          <w:color w:val="000000" w:themeColor="text1"/>
          <w:sz w:val="22"/>
          <w:szCs w:val="22"/>
        </w:rPr>
        <w:t>, effective learners.</w:t>
      </w:r>
      <w:r w:rsidR="007518BC" w:rsidRPr="00852A91">
        <w:rPr>
          <w:rFonts w:ascii="Times New Roman" w:hAnsi="Times New Roman" w:cs="Times New Roman"/>
          <w:color w:val="000000" w:themeColor="text1"/>
          <w:sz w:val="22"/>
          <w:szCs w:val="22"/>
        </w:rPr>
        <w:t xml:space="preserve"> ‘Progression steps are part of the descriptions of learning. They describe how learning </w:t>
      </w:r>
      <w:r w:rsidR="00184E21" w:rsidRPr="00852A91">
        <w:rPr>
          <w:rFonts w:ascii="Times New Roman" w:hAnsi="Times New Roman" w:cs="Times New Roman"/>
          <w:color w:val="000000" w:themeColor="text1"/>
          <w:sz w:val="22"/>
          <w:szCs w:val="22"/>
        </w:rPr>
        <w:t xml:space="preserve">should progress within each statement </w:t>
      </w:r>
      <w:r w:rsidR="002D7E6D" w:rsidRPr="00852A91">
        <w:rPr>
          <w:rFonts w:ascii="Times New Roman" w:hAnsi="Times New Roman" w:cs="Times New Roman"/>
          <w:color w:val="000000" w:themeColor="text1"/>
          <w:sz w:val="22"/>
          <w:szCs w:val="22"/>
        </w:rPr>
        <w:t>o</w:t>
      </w:r>
      <w:r w:rsidR="00184E21" w:rsidRPr="00852A91">
        <w:rPr>
          <w:rFonts w:ascii="Times New Roman" w:hAnsi="Times New Roman" w:cs="Times New Roman"/>
          <w:color w:val="000000" w:themeColor="text1"/>
          <w:sz w:val="22"/>
          <w:szCs w:val="22"/>
        </w:rPr>
        <w:t>f what matters across the learning continuum</w:t>
      </w:r>
      <w:r w:rsidR="002D7E6D" w:rsidRPr="00852A91">
        <w:rPr>
          <w:rFonts w:ascii="Times New Roman" w:hAnsi="Times New Roman" w:cs="Times New Roman"/>
          <w:color w:val="000000" w:themeColor="text1"/>
          <w:sz w:val="22"/>
          <w:szCs w:val="22"/>
        </w:rPr>
        <w:t>’</w:t>
      </w:r>
      <w:r w:rsidR="000A6A9E" w:rsidRPr="00852A91">
        <w:rPr>
          <w:rFonts w:ascii="Times New Roman" w:hAnsi="Times New Roman" w:cs="Times New Roman"/>
          <w:color w:val="000000" w:themeColor="text1"/>
          <w:sz w:val="22"/>
          <w:szCs w:val="22"/>
        </w:rPr>
        <w:t xml:space="preserve"> </w:t>
      </w:r>
      <w:r w:rsidR="0041533C" w:rsidRPr="00852A91">
        <w:rPr>
          <w:rFonts w:ascii="Times New Roman" w:hAnsi="Times New Roman" w:cs="Times New Roman"/>
          <w:color w:val="000000" w:themeColor="text1"/>
          <w:sz w:val="22"/>
          <w:szCs w:val="22"/>
        </w:rPr>
        <w:t>(Lewis, n.d</w:t>
      </w:r>
      <w:r w:rsidR="00157EF8" w:rsidRPr="00852A91">
        <w:rPr>
          <w:rFonts w:ascii="Times New Roman" w:hAnsi="Times New Roman" w:cs="Times New Roman"/>
          <w:color w:val="000000" w:themeColor="text1"/>
          <w:sz w:val="22"/>
          <w:szCs w:val="22"/>
        </w:rPr>
        <w:t>.</w:t>
      </w:r>
      <w:r w:rsidR="00BB5B24" w:rsidRPr="00852A91">
        <w:rPr>
          <w:rFonts w:ascii="Times New Roman" w:hAnsi="Times New Roman" w:cs="Times New Roman"/>
          <w:color w:val="000000" w:themeColor="text1"/>
          <w:sz w:val="22"/>
          <w:szCs w:val="22"/>
        </w:rPr>
        <w:t>).</w:t>
      </w:r>
      <w:r w:rsidR="00570DA8" w:rsidRPr="00852A91">
        <w:rPr>
          <w:rFonts w:ascii="Times New Roman" w:hAnsi="Times New Roman" w:cs="Times New Roman"/>
          <w:color w:val="000000" w:themeColor="text1"/>
          <w:sz w:val="22"/>
          <w:szCs w:val="22"/>
        </w:rPr>
        <w:t xml:space="preserve"> </w:t>
      </w:r>
      <w:r w:rsidR="00BB5B24" w:rsidRPr="00852A91">
        <w:rPr>
          <w:rFonts w:ascii="Times New Roman" w:hAnsi="Times New Roman" w:cs="Times New Roman"/>
          <w:color w:val="000000" w:themeColor="text1"/>
          <w:sz w:val="22"/>
          <w:szCs w:val="22"/>
        </w:rPr>
        <w:t xml:space="preserve"> </w:t>
      </w:r>
      <w:r w:rsidR="00A9200A" w:rsidRPr="00852A91">
        <w:rPr>
          <w:rFonts w:ascii="Times New Roman" w:hAnsi="Times New Roman" w:cs="Times New Roman"/>
          <w:color w:val="000000" w:themeColor="text1"/>
          <w:sz w:val="22"/>
          <w:szCs w:val="22"/>
        </w:rPr>
        <w:t>Cross curricular teaching and learning</w:t>
      </w:r>
      <w:r w:rsidR="00162184" w:rsidRPr="00852A91">
        <w:rPr>
          <w:rFonts w:ascii="Times New Roman" w:hAnsi="Times New Roman" w:cs="Times New Roman"/>
          <w:color w:val="000000" w:themeColor="text1"/>
          <w:sz w:val="22"/>
          <w:szCs w:val="22"/>
        </w:rPr>
        <w:t xml:space="preserve"> can </w:t>
      </w:r>
      <w:r w:rsidR="00E03C51" w:rsidRPr="00852A91">
        <w:rPr>
          <w:rFonts w:ascii="Times New Roman" w:hAnsi="Times New Roman" w:cs="Times New Roman"/>
          <w:color w:val="000000" w:themeColor="text1"/>
          <w:sz w:val="22"/>
          <w:szCs w:val="22"/>
        </w:rPr>
        <w:t>provide many opportunities as well as challenges</w:t>
      </w:r>
      <w:r w:rsidR="0064109F" w:rsidRPr="00852A91">
        <w:rPr>
          <w:rFonts w:ascii="Times New Roman" w:hAnsi="Times New Roman" w:cs="Times New Roman"/>
          <w:color w:val="000000" w:themeColor="text1"/>
          <w:sz w:val="22"/>
          <w:szCs w:val="22"/>
        </w:rPr>
        <w:t xml:space="preserve">. </w:t>
      </w:r>
      <w:r w:rsidR="003D7A47" w:rsidRPr="00852A91">
        <w:rPr>
          <w:rFonts w:ascii="Times New Roman" w:hAnsi="Times New Roman" w:cs="Times New Roman"/>
          <w:color w:val="000000" w:themeColor="text1"/>
          <w:sz w:val="22"/>
          <w:szCs w:val="22"/>
        </w:rPr>
        <w:t xml:space="preserve">Through a cross-curricular approach, students are provided </w:t>
      </w:r>
      <w:r w:rsidR="00A33FF4" w:rsidRPr="00852A91">
        <w:rPr>
          <w:rFonts w:ascii="Times New Roman" w:hAnsi="Times New Roman" w:cs="Times New Roman"/>
          <w:color w:val="000000" w:themeColor="text1"/>
          <w:sz w:val="22"/>
          <w:szCs w:val="22"/>
        </w:rPr>
        <w:t xml:space="preserve">with the opportunities to apply knowledge and skills through meaningful </w:t>
      </w:r>
      <w:r w:rsidR="00C31953" w:rsidRPr="00852A91">
        <w:rPr>
          <w:rFonts w:ascii="Times New Roman" w:hAnsi="Times New Roman" w:cs="Times New Roman"/>
          <w:color w:val="000000" w:themeColor="text1"/>
          <w:sz w:val="22"/>
          <w:szCs w:val="22"/>
        </w:rPr>
        <w:t>real-world</w:t>
      </w:r>
      <w:r w:rsidR="00A33FF4" w:rsidRPr="00852A91">
        <w:rPr>
          <w:rFonts w:ascii="Times New Roman" w:hAnsi="Times New Roman" w:cs="Times New Roman"/>
          <w:color w:val="000000" w:themeColor="text1"/>
          <w:sz w:val="22"/>
          <w:szCs w:val="22"/>
        </w:rPr>
        <w:t xml:space="preserve"> experien</w:t>
      </w:r>
      <w:r w:rsidR="005F57CF" w:rsidRPr="00852A91">
        <w:rPr>
          <w:rFonts w:ascii="Times New Roman" w:hAnsi="Times New Roman" w:cs="Times New Roman"/>
          <w:color w:val="000000" w:themeColor="text1"/>
          <w:sz w:val="22"/>
          <w:szCs w:val="22"/>
        </w:rPr>
        <w:t xml:space="preserve">ces. </w:t>
      </w:r>
      <w:r w:rsidR="00EE629D" w:rsidRPr="00852A91">
        <w:rPr>
          <w:rFonts w:ascii="Times New Roman" w:hAnsi="Times New Roman" w:cs="Times New Roman"/>
          <w:color w:val="000000" w:themeColor="text1"/>
          <w:sz w:val="22"/>
          <w:szCs w:val="22"/>
        </w:rPr>
        <w:t>T</w:t>
      </w:r>
      <w:r w:rsidR="000E5294" w:rsidRPr="00852A91">
        <w:rPr>
          <w:rFonts w:ascii="Times New Roman" w:hAnsi="Times New Roman" w:cs="Times New Roman"/>
          <w:color w:val="000000" w:themeColor="text1"/>
          <w:sz w:val="22"/>
          <w:szCs w:val="22"/>
        </w:rPr>
        <w:t>his is is supported by</w:t>
      </w:r>
      <w:r w:rsidR="00E424AC" w:rsidRPr="00852A91">
        <w:rPr>
          <w:rFonts w:ascii="Times New Roman" w:hAnsi="Times New Roman" w:cs="Times New Roman"/>
          <w:color w:val="000000" w:themeColor="text1"/>
          <w:sz w:val="22"/>
          <w:szCs w:val="22"/>
        </w:rPr>
        <w:t xml:space="preserve"> </w:t>
      </w:r>
      <w:r w:rsidR="00852A91" w:rsidRPr="00852A91">
        <w:rPr>
          <w:rFonts w:ascii="Times New Roman" w:hAnsi="Times New Roman" w:cs="Times New Roman"/>
          <w:color w:val="000000" w:themeColor="text1"/>
          <w:sz w:val="22"/>
          <w:szCs w:val="22"/>
        </w:rPr>
        <w:t>(</w:t>
      </w:r>
      <w:r w:rsidR="00E424AC" w:rsidRPr="00852A91">
        <w:rPr>
          <w:rFonts w:ascii="Times New Roman" w:hAnsi="Times New Roman" w:cs="Times New Roman"/>
          <w:color w:val="000000" w:themeColor="text1"/>
          <w:sz w:val="22"/>
          <w:szCs w:val="22"/>
        </w:rPr>
        <w:t>Dewey</w:t>
      </w:r>
      <w:r w:rsidR="00852A91" w:rsidRPr="00852A91">
        <w:rPr>
          <w:rFonts w:ascii="Times New Roman" w:hAnsi="Times New Roman" w:cs="Times New Roman"/>
          <w:color w:val="000000" w:themeColor="text1"/>
          <w:sz w:val="22"/>
          <w:szCs w:val="22"/>
        </w:rPr>
        <w:t xml:space="preserve">, </w:t>
      </w:r>
      <w:r w:rsidR="000E5294" w:rsidRPr="00852A91">
        <w:rPr>
          <w:rFonts w:ascii="Times New Roman" w:hAnsi="Times New Roman" w:cs="Times New Roman"/>
          <w:color w:val="000000" w:themeColor="text1"/>
          <w:sz w:val="22"/>
          <w:szCs w:val="22"/>
        </w:rPr>
        <w:t>1938)</w:t>
      </w:r>
      <w:r w:rsidR="00E424AC" w:rsidRPr="00852A91">
        <w:rPr>
          <w:rFonts w:ascii="Times New Roman" w:hAnsi="Times New Roman" w:cs="Times New Roman"/>
          <w:color w:val="000000" w:themeColor="text1"/>
          <w:sz w:val="22"/>
          <w:szCs w:val="22"/>
        </w:rPr>
        <w:t xml:space="preserve"> who states that </w:t>
      </w:r>
      <w:r w:rsidR="00D605FE" w:rsidRPr="00852A91">
        <w:rPr>
          <w:rFonts w:ascii="Times New Roman" w:hAnsi="Times New Roman" w:cs="Times New Roman"/>
          <w:color w:val="000000" w:themeColor="text1"/>
          <w:sz w:val="22"/>
          <w:szCs w:val="22"/>
        </w:rPr>
        <w:t>‘</w:t>
      </w:r>
      <w:r w:rsidR="002E0E54" w:rsidRPr="00852A91">
        <w:rPr>
          <w:rFonts w:ascii="Times New Roman" w:hAnsi="Times New Roman" w:cs="Times New Roman"/>
          <w:color w:val="000000" w:themeColor="text1"/>
          <w:sz w:val="22"/>
          <w:szCs w:val="22"/>
        </w:rPr>
        <w:t xml:space="preserve">learning should focus on practical life experiences and social </w:t>
      </w:r>
      <w:r w:rsidR="00974C25" w:rsidRPr="00852A91">
        <w:rPr>
          <w:rFonts w:ascii="Times New Roman" w:hAnsi="Times New Roman" w:cs="Times New Roman"/>
          <w:color w:val="000000" w:themeColor="text1"/>
          <w:sz w:val="22"/>
          <w:szCs w:val="22"/>
        </w:rPr>
        <w:t xml:space="preserve">interaction rather than the more traditional </w:t>
      </w:r>
      <w:r w:rsidR="00682710" w:rsidRPr="00852A91">
        <w:rPr>
          <w:rFonts w:ascii="Times New Roman" w:hAnsi="Times New Roman" w:cs="Times New Roman"/>
          <w:color w:val="000000" w:themeColor="text1"/>
          <w:sz w:val="22"/>
          <w:szCs w:val="22"/>
        </w:rPr>
        <w:t xml:space="preserve">and </w:t>
      </w:r>
      <w:r w:rsidR="00974C25" w:rsidRPr="00852A91">
        <w:rPr>
          <w:rFonts w:ascii="Times New Roman" w:hAnsi="Times New Roman" w:cs="Times New Roman"/>
          <w:color w:val="000000" w:themeColor="text1"/>
          <w:sz w:val="22"/>
          <w:szCs w:val="22"/>
        </w:rPr>
        <w:t>staid mann</w:t>
      </w:r>
      <w:r w:rsidR="00682710" w:rsidRPr="00852A91">
        <w:rPr>
          <w:rFonts w:ascii="Times New Roman" w:hAnsi="Times New Roman" w:cs="Times New Roman"/>
          <w:color w:val="000000" w:themeColor="text1"/>
          <w:sz w:val="22"/>
          <w:szCs w:val="22"/>
        </w:rPr>
        <w:t>er</w:t>
      </w:r>
      <w:r w:rsidR="00D605FE" w:rsidRPr="00852A91">
        <w:rPr>
          <w:rFonts w:ascii="Times New Roman" w:hAnsi="Times New Roman" w:cs="Times New Roman"/>
          <w:color w:val="000000" w:themeColor="text1"/>
          <w:sz w:val="22"/>
          <w:szCs w:val="22"/>
        </w:rPr>
        <w:t>’</w:t>
      </w:r>
      <w:r w:rsidR="00682710" w:rsidRPr="00852A91">
        <w:rPr>
          <w:rFonts w:ascii="Times New Roman" w:hAnsi="Times New Roman" w:cs="Times New Roman"/>
          <w:color w:val="000000" w:themeColor="text1"/>
          <w:sz w:val="22"/>
          <w:szCs w:val="22"/>
        </w:rPr>
        <w:t>.</w:t>
      </w:r>
      <w:r w:rsidR="008216D1" w:rsidRPr="00852A91">
        <w:rPr>
          <w:rFonts w:ascii="Times New Roman" w:hAnsi="Times New Roman" w:cs="Times New Roman"/>
          <w:color w:val="000000" w:themeColor="text1"/>
          <w:sz w:val="22"/>
          <w:szCs w:val="22"/>
        </w:rPr>
        <w:t xml:space="preserve"> </w:t>
      </w:r>
      <w:r w:rsidR="005B68CE" w:rsidRPr="00852A91">
        <w:rPr>
          <w:rFonts w:ascii="Times New Roman" w:hAnsi="Times New Roman" w:cs="Times New Roman"/>
          <w:color w:val="000000" w:themeColor="text1"/>
          <w:sz w:val="22"/>
          <w:szCs w:val="22"/>
        </w:rPr>
        <w:t xml:space="preserve">Additionally, it could be said that cross curricular learning can help to increase </w:t>
      </w:r>
      <w:r w:rsidR="0011051A" w:rsidRPr="00852A91">
        <w:rPr>
          <w:rFonts w:ascii="Times New Roman" w:hAnsi="Times New Roman" w:cs="Times New Roman"/>
          <w:color w:val="000000" w:themeColor="text1"/>
          <w:sz w:val="22"/>
          <w:szCs w:val="22"/>
        </w:rPr>
        <w:t xml:space="preserve">student motivation and engagement. By integrating multiple subjects into a single </w:t>
      </w:r>
      <w:r w:rsidR="00E312DD" w:rsidRPr="00852A91">
        <w:rPr>
          <w:rFonts w:ascii="Times New Roman" w:hAnsi="Times New Roman" w:cs="Times New Roman"/>
          <w:color w:val="000000" w:themeColor="text1"/>
          <w:sz w:val="22"/>
          <w:szCs w:val="22"/>
        </w:rPr>
        <w:t>task or project</w:t>
      </w:r>
      <w:r w:rsidR="00CC0482" w:rsidRPr="00852A91">
        <w:rPr>
          <w:rFonts w:ascii="Times New Roman" w:hAnsi="Times New Roman" w:cs="Times New Roman"/>
          <w:color w:val="000000" w:themeColor="text1"/>
          <w:sz w:val="22"/>
          <w:szCs w:val="22"/>
        </w:rPr>
        <w:t xml:space="preserve">, teachers can create diverse learning activities and cater to </w:t>
      </w:r>
      <w:r w:rsidR="00BC5305" w:rsidRPr="00852A91">
        <w:rPr>
          <w:rFonts w:ascii="Times New Roman" w:hAnsi="Times New Roman" w:cs="Times New Roman"/>
          <w:color w:val="000000" w:themeColor="text1"/>
          <w:sz w:val="22"/>
          <w:szCs w:val="22"/>
        </w:rPr>
        <w:t>different learning styles</w:t>
      </w:r>
      <w:r w:rsidR="007D2674" w:rsidRPr="00852A91">
        <w:rPr>
          <w:rFonts w:ascii="Times New Roman" w:hAnsi="Times New Roman" w:cs="Times New Roman"/>
          <w:color w:val="000000" w:themeColor="text1"/>
          <w:sz w:val="22"/>
          <w:szCs w:val="22"/>
        </w:rPr>
        <w:t>. This</w:t>
      </w:r>
      <w:r w:rsidR="00D15FF6" w:rsidRPr="00852A91">
        <w:rPr>
          <w:rFonts w:ascii="Times New Roman" w:hAnsi="Times New Roman" w:cs="Times New Roman"/>
          <w:color w:val="000000" w:themeColor="text1"/>
          <w:sz w:val="22"/>
          <w:szCs w:val="22"/>
        </w:rPr>
        <w:t xml:space="preserve"> can</w:t>
      </w:r>
      <w:r w:rsidR="007D2674" w:rsidRPr="00852A91">
        <w:rPr>
          <w:rFonts w:ascii="Times New Roman" w:hAnsi="Times New Roman" w:cs="Times New Roman"/>
          <w:color w:val="000000" w:themeColor="text1"/>
          <w:sz w:val="22"/>
          <w:szCs w:val="22"/>
        </w:rPr>
        <w:t xml:space="preserve"> </w:t>
      </w:r>
      <w:r w:rsidR="00D15FF6" w:rsidRPr="00852A91">
        <w:rPr>
          <w:rFonts w:ascii="Times New Roman" w:hAnsi="Times New Roman" w:cs="Times New Roman"/>
          <w:color w:val="000000" w:themeColor="text1"/>
          <w:sz w:val="22"/>
          <w:szCs w:val="22"/>
        </w:rPr>
        <w:t>assist</w:t>
      </w:r>
      <w:r w:rsidR="00800BD2" w:rsidRPr="00852A91">
        <w:rPr>
          <w:rFonts w:ascii="Times New Roman" w:hAnsi="Times New Roman" w:cs="Times New Roman"/>
          <w:color w:val="000000" w:themeColor="text1"/>
          <w:sz w:val="22"/>
          <w:szCs w:val="22"/>
        </w:rPr>
        <w:t xml:space="preserve"> in captu</w:t>
      </w:r>
      <w:r w:rsidR="00D15FF6" w:rsidRPr="00852A91">
        <w:rPr>
          <w:rFonts w:ascii="Times New Roman" w:hAnsi="Times New Roman" w:cs="Times New Roman"/>
          <w:color w:val="000000" w:themeColor="text1"/>
          <w:sz w:val="22"/>
          <w:szCs w:val="22"/>
        </w:rPr>
        <w:t xml:space="preserve">ring </w:t>
      </w:r>
      <w:r w:rsidR="00E305FC" w:rsidRPr="00852A91">
        <w:rPr>
          <w:rFonts w:ascii="Times New Roman" w:hAnsi="Times New Roman" w:cs="Times New Roman"/>
          <w:color w:val="000000" w:themeColor="text1"/>
          <w:sz w:val="22"/>
          <w:szCs w:val="22"/>
        </w:rPr>
        <w:t>learners'</w:t>
      </w:r>
      <w:r w:rsidR="00D15FF6" w:rsidRPr="00852A91">
        <w:rPr>
          <w:rFonts w:ascii="Times New Roman" w:hAnsi="Times New Roman" w:cs="Times New Roman"/>
          <w:color w:val="000000" w:themeColor="text1"/>
          <w:sz w:val="22"/>
          <w:szCs w:val="22"/>
        </w:rPr>
        <w:t xml:space="preserve"> </w:t>
      </w:r>
      <w:r w:rsidR="00E305FC" w:rsidRPr="00852A91">
        <w:rPr>
          <w:rFonts w:ascii="Times New Roman" w:hAnsi="Times New Roman" w:cs="Times New Roman"/>
          <w:color w:val="000000" w:themeColor="text1"/>
          <w:sz w:val="22"/>
          <w:szCs w:val="22"/>
        </w:rPr>
        <w:t>enthusiasm</w:t>
      </w:r>
      <w:r w:rsidR="00D15FF6" w:rsidRPr="00852A91">
        <w:rPr>
          <w:rFonts w:ascii="Times New Roman" w:hAnsi="Times New Roman" w:cs="Times New Roman"/>
          <w:color w:val="000000" w:themeColor="text1"/>
          <w:sz w:val="22"/>
          <w:szCs w:val="22"/>
        </w:rPr>
        <w:t xml:space="preserve"> and engagement</w:t>
      </w:r>
      <w:r w:rsidR="00E305FC" w:rsidRPr="00852A91">
        <w:rPr>
          <w:rFonts w:ascii="Times New Roman" w:hAnsi="Times New Roman" w:cs="Times New Roman"/>
          <w:color w:val="000000" w:themeColor="text1"/>
          <w:sz w:val="22"/>
          <w:szCs w:val="22"/>
        </w:rPr>
        <w:t>.</w:t>
      </w:r>
      <w:r w:rsidR="00EF7033" w:rsidRPr="00852A91">
        <w:rPr>
          <w:rFonts w:ascii="Times New Roman" w:hAnsi="Times New Roman" w:cs="Times New Roman"/>
          <w:color w:val="000000" w:themeColor="text1"/>
          <w:sz w:val="22"/>
          <w:szCs w:val="22"/>
        </w:rPr>
        <w:t xml:space="preserve"> </w:t>
      </w:r>
      <w:r w:rsidR="008F7A75" w:rsidRPr="00852A91">
        <w:rPr>
          <w:rFonts w:ascii="Times New Roman" w:hAnsi="Times New Roman" w:cs="Times New Roman"/>
          <w:color w:val="000000" w:themeColor="text1"/>
          <w:sz w:val="22"/>
          <w:szCs w:val="22"/>
        </w:rPr>
        <w:t>Gar</w:t>
      </w:r>
      <w:r w:rsidR="00542CE7" w:rsidRPr="00852A91">
        <w:rPr>
          <w:rFonts w:ascii="Times New Roman" w:hAnsi="Times New Roman" w:cs="Times New Roman"/>
          <w:color w:val="000000" w:themeColor="text1"/>
          <w:sz w:val="22"/>
          <w:szCs w:val="22"/>
        </w:rPr>
        <w:t xml:space="preserve">dner’s theory </w:t>
      </w:r>
      <w:r w:rsidR="005F468F" w:rsidRPr="00852A91">
        <w:rPr>
          <w:rFonts w:ascii="Times New Roman" w:hAnsi="Times New Roman" w:cs="Times New Roman"/>
          <w:color w:val="000000" w:themeColor="text1"/>
          <w:sz w:val="22"/>
          <w:szCs w:val="22"/>
        </w:rPr>
        <w:t>of multiple intelligences suggests that individuals have diff</w:t>
      </w:r>
      <w:r w:rsidR="00281B94" w:rsidRPr="00852A91">
        <w:rPr>
          <w:rFonts w:ascii="Times New Roman" w:hAnsi="Times New Roman" w:cs="Times New Roman"/>
          <w:color w:val="000000" w:themeColor="text1"/>
          <w:sz w:val="22"/>
          <w:szCs w:val="22"/>
        </w:rPr>
        <w:t xml:space="preserve">erent strengths and preferences in how they learn. Integrating subjects can allow for a more </w:t>
      </w:r>
      <w:r w:rsidR="003F2890" w:rsidRPr="00852A91">
        <w:rPr>
          <w:rFonts w:ascii="Times New Roman" w:hAnsi="Times New Roman" w:cs="Times New Roman"/>
          <w:color w:val="000000" w:themeColor="text1"/>
          <w:sz w:val="22"/>
          <w:szCs w:val="22"/>
        </w:rPr>
        <w:t>diverse range of learning experiences that cater to students varied preferences</w:t>
      </w:r>
      <w:r w:rsidR="00BE48BA" w:rsidRPr="00852A91">
        <w:rPr>
          <w:rFonts w:ascii="Times New Roman" w:hAnsi="Times New Roman" w:cs="Times New Roman"/>
          <w:color w:val="000000" w:themeColor="text1"/>
          <w:sz w:val="22"/>
          <w:szCs w:val="22"/>
        </w:rPr>
        <w:t xml:space="preserve"> (Gardner, 1983)</w:t>
      </w:r>
      <w:r w:rsidR="00A33747" w:rsidRPr="00852A91">
        <w:rPr>
          <w:rFonts w:ascii="Times New Roman" w:hAnsi="Times New Roman" w:cs="Times New Roman"/>
          <w:color w:val="000000" w:themeColor="text1"/>
          <w:sz w:val="22"/>
          <w:szCs w:val="22"/>
        </w:rPr>
        <w:t>.</w:t>
      </w:r>
      <w:r w:rsidR="006D251F" w:rsidRPr="00852A91">
        <w:rPr>
          <w:rFonts w:ascii="Times New Roman" w:hAnsi="Times New Roman" w:cs="Times New Roman"/>
          <w:color w:val="000000" w:themeColor="text1"/>
          <w:sz w:val="22"/>
          <w:szCs w:val="22"/>
        </w:rPr>
        <w:t xml:space="preserve"> Cross curricular learning also offers a holistic approach to learning</w:t>
      </w:r>
      <w:r w:rsidR="00FA3B9C" w:rsidRPr="00852A91">
        <w:rPr>
          <w:rFonts w:ascii="Times New Roman" w:hAnsi="Times New Roman" w:cs="Times New Roman"/>
          <w:color w:val="000000" w:themeColor="text1"/>
          <w:sz w:val="22"/>
          <w:szCs w:val="22"/>
        </w:rPr>
        <w:t xml:space="preserve">, </w:t>
      </w:r>
      <w:r w:rsidR="0067061E" w:rsidRPr="00852A91">
        <w:rPr>
          <w:rFonts w:ascii="Times New Roman" w:hAnsi="Times New Roman" w:cs="Times New Roman"/>
          <w:color w:val="000000" w:themeColor="text1"/>
          <w:sz w:val="22"/>
          <w:szCs w:val="22"/>
        </w:rPr>
        <w:t xml:space="preserve">allowing learners to gain deeper knowledge </w:t>
      </w:r>
      <w:r w:rsidR="00FA3B9C" w:rsidRPr="00852A91">
        <w:rPr>
          <w:rFonts w:ascii="Times New Roman" w:hAnsi="Times New Roman" w:cs="Times New Roman"/>
          <w:color w:val="000000" w:themeColor="text1"/>
          <w:sz w:val="22"/>
          <w:szCs w:val="22"/>
        </w:rPr>
        <w:t>by highlighting the connections between different subjects.</w:t>
      </w:r>
      <w:r w:rsidR="0067061E" w:rsidRPr="00852A91">
        <w:rPr>
          <w:rFonts w:ascii="Times New Roman" w:hAnsi="Times New Roman" w:cs="Times New Roman"/>
          <w:color w:val="000000" w:themeColor="text1"/>
          <w:sz w:val="22"/>
          <w:szCs w:val="22"/>
        </w:rPr>
        <w:t xml:space="preserve"> </w:t>
      </w:r>
    </w:p>
    <w:p w14:paraId="7ABB37F9" w14:textId="0CB90DD3" w:rsidR="00C31953" w:rsidRPr="00852A91" w:rsidRDefault="007E73C1" w:rsidP="008605A3">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 xml:space="preserve">It could be said that one of the challenges of cross curricular </w:t>
      </w:r>
      <w:r w:rsidR="00806E59" w:rsidRPr="00852A91">
        <w:rPr>
          <w:rFonts w:ascii="Times New Roman" w:hAnsi="Times New Roman" w:cs="Times New Roman"/>
          <w:color w:val="000000" w:themeColor="text1"/>
          <w:sz w:val="22"/>
          <w:szCs w:val="22"/>
        </w:rPr>
        <w:t xml:space="preserve">teaching and learning is ensuring that subject curriculum standards and </w:t>
      </w:r>
      <w:r w:rsidR="00676341" w:rsidRPr="00852A91">
        <w:rPr>
          <w:rFonts w:ascii="Times New Roman" w:hAnsi="Times New Roman" w:cs="Times New Roman"/>
          <w:color w:val="000000" w:themeColor="text1"/>
          <w:sz w:val="22"/>
          <w:szCs w:val="22"/>
        </w:rPr>
        <w:t xml:space="preserve">learning objectives are covered. </w:t>
      </w:r>
      <w:r w:rsidR="00F953B5" w:rsidRPr="00852A91">
        <w:rPr>
          <w:rFonts w:ascii="Times New Roman" w:hAnsi="Times New Roman" w:cs="Times New Roman"/>
          <w:color w:val="000000" w:themeColor="text1"/>
          <w:sz w:val="22"/>
          <w:szCs w:val="22"/>
        </w:rPr>
        <w:t>Lessons must be carefully planned in order to ad</w:t>
      </w:r>
      <w:r w:rsidR="00C273F1" w:rsidRPr="00852A91">
        <w:rPr>
          <w:rFonts w:ascii="Times New Roman" w:hAnsi="Times New Roman" w:cs="Times New Roman"/>
          <w:color w:val="000000" w:themeColor="text1"/>
          <w:sz w:val="22"/>
          <w:szCs w:val="22"/>
        </w:rPr>
        <w:t>dress subject content and skills within an integrated approach.</w:t>
      </w:r>
      <w:r w:rsidR="00926B50" w:rsidRPr="00852A91">
        <w:rPr>
          <w:rFonts w:ascii="Times New Roman" w:hAnsi="Times New Roman" w:cs="Times New Roman"/>
          <w:color w:val="000000" w:themeColor="text1"/>
          <w:sz w:val="22"/>
          <w:szCs w:val="22"/>
        </w:rPr>
        <w:t xml:space="preserve"> </w:t>
      </w:r>
      <w:r w:rsidR="00412F42" w:rsidRPr="00852A91">
        <w:rPr>
          <w:rFonts w:ascii="Times New Roman" w:hAnsi="Times New Roman" w:cs="Times New Roman"/>
          <w:color w:val="000000" w:themeColor="text1"/>
          <w:sz w:val="22"/>
          <w:szCs w:val="22"/>
        </w:rPr>
        <w:t>Additionally, implementing cross-curricular learning can require additional time for planning and collabor</w:t>
      </w:r>
      <w:r w:rsidR="00CB7044" w:rsidRPr="00852A91">
        <w:rPr>
          <w:rFonts w:ascii="Times New Roman" w:hAnsi="Times New Roman" w:cs="Times New Roman"/>
          <w:color w:val="000000" w:themeColor="text1"/>
          <w:sz w:val="22"/>
          <w:szCs w:val="22"/>
        </w:rPr>
        <w:t xml:space="preserve">ation among teachers. It may also require adjustments to the traditional school schedule to accommodate </w:t>
      </w:r>
      <w:r w:rsidR="00126FAE" w:rsidRPr="00852A91">
        <w:rPr>
          <w:rFonts w:ascii="Times New Roman" w:hAnsi="Times New Roman" w:cs="Times New Roman"/>
          <w:color w:val="000000" w:themeColor="text1"/>
          <w:sz w:val="22"/>
          <w:szCs w:val="22"/>
        </w:rPr>
        <w:t>interdisciplinary activities and projects, which can be challenging within the constraints of the school day</w:t>
      </w:r>
      <w:r w:rsidR="003022CA" w:rsidRPr="00852A91">
        <w:rPr>
          <w:rFonts w:ascii="Times New Roman" w:hAnsi="Times New Roman" w:cs="Times New Roman"/>
          <w:color w:val="000000" w:themeColor="text1"/>
          <w:sz w:val="22"/>
          <w:szCs w:val="22"/>
        </w:rPr>
        <w:t>.</w:t>
      </w:r>
      <w:r w:rsidR="00287600" w:rsidRPr="00852A91">
        <w:rPr>
          <w:rFonts w:ascii="Times New Roman" w:hAnsi="Times New Roman" w:cs="Times New Roman"/>
          <w:color w:val="000000" w:themeColor="text1"/>
          <w:sz w:val="22"/>
          <w:szCs w:val="22"/>
        </w:rPr>
        <w:t xml:space="preserve"> Having access to a variety of resources, such as educational materials, technological </w:t>
      </w:r>
      <w:r w:rsidR="00F93F82" w:rsidRPr="00852A91">
        <w:rPr>
          <w:rFonts w:ascii="Times New Roman" w:hAnsi="Times New Roman" w:cs="Times New Roman"/>
          <w:color w:val="000000" w:themeColor="text1"/>
          <w:sz w:val="22"/>
          <w:szCs w:val="22"/>
        </w:rPr>
        <w:t xml:space="preserve">tools, and community connections, may be necessary for </w:t>
      </w:r>
      <w:r w:rsidR="000B6E3C" w:rsidRPr="00852A91">
        <w:rPr>
          <w:rFonts w:ascii="Times New Roman" w:hAnsi="Times New Roman" w:cs="Times New Roman"/>
          <w:color w:val="000000" w:themeColor="text1"/>
          <w:sz w:val="22"/>
          <w:szCs w:val="22"/>
        </w:rPr>
        <w:t xml:space="preserve">implementing </w:t>
      </w:r>
      <w:r w:rsidR="00E24E99" w:rsidRPr="00852A91">
        <w:rPr>
          <w:rFonts w:ascii="Times New Roman" w:hAnsi="Times New Roman" w:cs="Times New Roman"/>
          <w:color w:val="000000" w:themeColor="text1"/>
          <w:sz w:val="22"/>
          <w:szCs w:val="22"/>
        </w:rPr>
        <w:t xml:space="preserve">cross-curricular learning. Practitioners may find it difficult to create and carry out multidisciplinary </w:t>
      </w:r>
      <w:r w:rsidR="006638A2" w:rsidRPr="00852A91">
        <w:rPr>
          <w:rFonts w:ascii="Times New Roman" w:hAnsi="Times New Roman" w:cs="Times New Roman"/>
          <w:color w:val="000000" w:themeColor="text1"/>
          <w:sz w:val="22"/>
          <w:szCs w:val="22"/>
        </w:rPr>
        <w:t>activities that give pupils rich and varied learning experiences if they have limited resources</w:t>
      </w:r>
      <w:r w:rsidR="00EA56BC" w:rsidRPr="00852A91">
        <w:rPr>
          <w:rFonts w:ascii="Times New Roman" w:hAnsi="Times New Roman" w:cs="Times New Roman"/>
          <w:color w:val="000000" w:themeColor="text1"/>
          <w:sz w:val="22"/>
          <w:szCs w:val="22"/>
        </w:rPr>
        <w:t xml:space="preserve"> (Hayes, 2010).</w:t>
      </w:r>
      <w:r w:rsidR="00552D58" w:rsidRPr="00852A91">
        <w:rPr>
          <w:rFonts w:ascii="Times New Roman" w:hAnsi="Times New Roman" w:cs="Times New Roman"/>
          <w:color w:val="000000" w:themeColor="text1"/>
          <w:sz w:val="22"/>
          <w:szCs w:val="22"/>
        </w:rPr>
        <w:t xml:space="preserve"> </w:t>
      </w:r>
      <w:r w:rsidR="00B04CBF" w:rsidRPr="00852A91">
        <w:rPr>
          <w:rFonts w:ascii="Times New Roman" w:hAnsi="Times New Roman" w:cs="Times New Roman"/>
          <w:color w:val="000000" w:themeColor="text1"/>
          <w:sz w:val="22"/>
          <w:szCs w:val="22"/>
        </w:rPr>
        <w:t>C</w:t>
      </w:r>
      <w:r w:rsidR="00592064" w:rsidRPr="00852A91">
        <w:rPr>
          <w:rFonts w:ascii="Times New Roman" w:hAnsi="Times New Roman" w:cs="Times New Roman"/>
          <w:color w:val="000000" w:themeColor="text1"/>
          <w:sz w:val="22"/>
          <w:szCs w:val="22"/>
        </w:rPr>
        <w:t>ross curricular</w:t>
      </w:r>
      <w:r w:rsidR="00306D56" w:rsidRPr="00852A91">
        <w:rPr>
          <w:rFonts w:ascii="Times New Roman" w:hAnsi="Times New Roman" w:cs="Times New Roman"/>
          <w:color w:val="000000" w:themeColor="text1"/>
          <w:sz w:val="22"/>
          <w:szCs w:val="22"/>
        </w:rPr>
        <w:t xml:space="preserve"> teaching and learning</w:t>
      </w:r>
      <w:r w:rsidR="00592064" w:rsidRPr="00852A91">
        <w:rPr>
          <w:rFonts w:ascii="Times New Roman" w:hAnsi="Times New Roman" w:cs="Times New Roman"/>
          <w:color w:val="000000" w:themeColor="text1"/>
          <w:sz w:val="22"/>
          <w:szCs w:val="22"/>
        </w:rPr>
        <w:t xml:space="preserve"> also supports enhanced provision learning</w:t>
      </w:r>
      <w:r w:rsidR="00306D56" w:rsidRPr="00852A91">
        <w:rPr>
          <w:rFonts w:ascii="Times New Roman" w:hAnsi="Times New Roman" w:cs="Times New Roman"/>
          <w:color w:val="000000" w:themeColor="text1"/>
          <w:sz w:val="22"/>
          <w:szCs w:val="22"/>
        </w:rPr>
        <w:t xml:space="preserve"> as </w:t>
      </w:r>
      <w:r w:rsidR="000057C0" w:rsidRPr="00852A91">
        <w:rPr>
          <w:rFonts w:ascii="Times New Roman" w:hAnsi="Times New Roman" w:cs="Times New Roman"/>
          <w:color w:val="000000" w:themeColor="text1"/>
          <w:sz w:val="22"/>
          <w:szCs w:val="22"/>
        </w:rPr>
        <w:t xml:space="preserve">teaching through a thematic approach allows practitioners </w:t>
      </w:r>
      <w:r w:rsidR="00552D58" w:rsidRPr="00852A91">
        <w:rPr>
          <w:rFonts w:ascii="Times New Roman" w:hAnsi="Times New Roman" w:cs="Times New Roman"/>
          <w:color w:val="000000" w:themeColor="text1"/>
          <w:sz w:val="22"/>
          <w:szCs w:val="22"/>
        </w:rPr>
        <w:t xml:space="preserve">to create </w:t>
      </w:r>
      <w:r w:rsidR="00FF7424" w:rsidRPr="00852A91">
        <w:rPr>
          <w:rFonts w:ascii="Times New Roman" w:hAnsi="Times New Roman" w:cs="Times New Roman"/>
          <w:color w:val="000000" w:themeColor="text1"/>
          <w:sz w:val="22"/>
          <w:szCs w:val="22"/>
        </w:rPr>
        <w:t xml:space="preserve">learning environments and experiences </w:t>
      </w:r>
      <w:r w:rsidR="00852A91">
        <w:rPr>
          <w:rFonts w:ascii="Times New Roman" w:hAnsi="Times New Roman" w:cs="Times New Roman"/>
          <w:color w:val="000000" w:themeColor="text1"/>
          <w:sz w:val="22"/>
          <w:szCs w:val="22"/>
        </w:rPr>
        <w:t xml:space="preserve">which </w:t>
      </w:r>
      <w:r w:rsidR="00FF7424" w:rsidRPr="00852A91">
        <w:rPr>
          <w:rFonts w:ascii="Times New Roman" w:hAnsi="Times New Roman" w:cs="Times New Roman"/>
          <w:color w:val="000000" w:themeColor="text1"/>
          <w:sz w:val="22"/>
          <w:szCs w:val="22"/>
        </w:rPr>
        <w:t xml:space="preserve">are intentionally and thoughtfully </w:t>
      </w:r>
      <w:r w:rsidR="000057C0" w:rsidRPr="00852A91">
        <w:rPr>
          <w:rFonts w:ascii="Times New Roman" w:hAnsi="Times New Roman" w:cs="Times New Roman"/>
          <w:color w:val="000000" w:themeColor="text1"/>
          <w:sz w:val="22"/>
          <w:szCs w:val="22"/>
        </w:rPr>
        <w:t>design</w:t>
      </w:r>
      <w:r w:rsidR="00852A91">
        <w:rPr>
          <w:rFonts w:ascii="Times New Roman" w:hAnsi="Times New Roman" w:cs="Times New Roman"/>
          <w:color w:val="000000" w:themeColor="text1"/>
          <w:sz w:val="22"/>
          <w:szCs w:val="22"/>
        </w:rPr>
        <w:t>ed</w:t>
      </w:r>
      <w:r w:rsidR="00FF7424" w:rsidRPr="00852A91">
        <w:rPr>
          <w:rFonts w:ascii="Times New Roman" w:hAnsi="Times New Roman" w:cs="Times New Roman"/>
          <w:color w:val="000000" w:themeColor="text1"/>
          <w:sz w:val="22"/>
          <w:szCs w:val="22"/>
        </w:rPr>
        <w:t xml:space="preserve"> to maximise children</w:t>
      </w:r>
      <w:r w:rsidR="00A5647D" w:rsidRPr="00852A91">
        <w:rPr>
          <w:rFonts w:ascii="Times New Roman" w:hAnsi="Times New Roman" w:cs="Times New Roman"/>
          <w:color w:val="000000" w:themeColor="text1"/>
          <w:sz w:val="22"/>
          <w:szCs w:val="22"/>
        </w:rPr>
        <w:t xml:space="preserve">’s learning and development, </w:t>
      </w:r>
      <w:r w:rsidR="00852A91">
        <w:rPr>
          <w:rFonts w:ascii="Times New Roman" w:hAnsi="Times New Roman" w:cs="Times New Roman"/>
          <w:color w:val="000000" w:themeColor="text1"/>
          <w:sz w:val="22"/>
          <w:szCs w:val="22"/>
        </w:rPr>
        <w:t xml:space="preserve">this </w:t>
      </w:r>
      <w:r w:rsidR="00A5647D" w:rsidRPr="00852A91">
        <w:rPr>
          <w:rFonts w:ascii="Times New Roman" w:hAnsi="Times New Roman" w:cs="Times New Roman"/>
          <w:color w:val="000000" w:themeColor="text1"/>
          <w:sz w:val="22"/>
          <w:szCs w:val="22"/>
        </w:rPr>
        <w:t>is referred to as enhanced provision. It entails designing spaces</w:t>
      </w:r>
      <w:r w:rsidR="008F524B" w:rsidRPr="00852A91">
        <w:rPr>
          <w:rFonts w:ascii="Times New Roman" w:hAnsi="Times New Roman" w:cs="Times New Roman"/>
          <w:color w:val="000000" w:themeColor="text1"/>
          <w:sz w:val="22"/>
          <w:szCs w:val="22"/>
        </w:rPr>
        <w:t xml:space="preserve"> that are resource-rich, engaging, and sensitive to the needs, interests and ski</w:t>
      </w:r>
      <w:r w:rsidR="00AA740A" w:rsidRPr="00852A91">
        <w:rPr>
          <w:rFonts w:ascii="Times New Roman" w:hAnsi="Times New Roman" w:cs="Times New Roman"/>
          <w:color w:val="000000" w:themeColor="text1"/>
          <w:sz w:val="22"/>
          <w:szCs w:val="22"/>
        </w:rPr>
        <w:t>lls of the learners</w:t>
      </w:r>
      <w:r w:rsidR="00F45009" w:rsidRPr="00852A91">
        <w:rPr>
          <w:rFonts w:ascii="Times New Roman" w:hAnsi="Times New Roman" w:cs="Times New Roman"/>
          <w:color w:val="000000" w:themeColor="text1"/>
          <w:sz w:val="22"/>
          <w:szCs w:val="22"/>
        </w:rPr>
        <w:t xml:space="preserve"> (</w:t>
      </w:r>
      <w:r w:rsidR="005128FE" w:rsidRPr="00852A91">
        <w:rPr>
          <w:rFonts w:ascii="Times New Roman" w:hAnsi="Times New Roman" w:cs="Times New Roman"/>
          <w:color w:val="000000" w:themeColor="text1"/>
          <w:sz w:val="22"/>
          <w:szCs w:val="22"/>
        </w:rPr>
        <w:t>Forrester</w:t>
      </w:r>
      <w:r w:rsidR="00C71C89" w:rsidRPr="00852A91">
        <w:rPr>
          <w:rFonts w:ascii="Times New Roman" w:hAnsi="Times New Roman" w:cs="Times New Roman"/>
          <w:color w:val="000000" w:themeColor="text1"/>
          <w:sz w:val="22"/>
          <w:szCs w:val="22"/>
        </w:rPr>
        <w:t>, et al., 20</w:t>
      </w:r>
      <w:r w:rsidR="00694697" w:rsidRPr="00852A91">
        <w:rPr>
          <w:rFonts w:ascii="Times New Roman" w:hAnsi="Times New Roman" w:cs="Times New Roman"/>
          <w:color w:val="000000" w:themeColor="text1"/>
          <w:sz w:val="22"/>
          <w:szCs w:val="22"/>
        </w:rPr>
        <w:t>2</w:t>
      </w:r>
      <w:r w:rsidR="00C31953" w:rsidRPr="00852A91">
        <w:rPr>
          <w:rFonts w:ascii="Times New Roman" w:hAnsi="Times New Roman" w:cs="Times New Roman"/>
          <w:color w:val="000000" w:themeColor="text1"/>
          <w:sz w:val="22"/>
          <w:szCs w:val="22"/>
        </w:rPr>
        <w:t>1</w:t>
      </w:r>
      <w:r w:rsidR="00C71C89" w:rsidRPr="00852A91">
        <w:rPr>
          <w:rFonts w:ascii="Times New Roman" w:hAnsi="Times New Roman" w:cs="Times New Roman"/>
          <w:color w:val="000000" w:themeColor="text1"/>
          <w:sz w:val="22"/>
          <w:szCs w:val="22"/>
        </w:rPr>
        <w:t>)</w:t>
      </w:r>
      <w:r w:rsidR="00C31953" w:rsidRPr="00852A91">
        <w:rPr>
          <w:rFonts w:ascii="Times New Roman" w:hAnsi="Times New Roman" w:cs="Times New Roman"/>
          <w:color w:val="000000" w:themeColor="text1"/>
          <w:sz w:val="22"/>
          <w:szCs w:val="22"/>
        </w:rPr>
        <w:t>.</w:t>
      </w:r>
    </w:p>
    <w:p w14:paraId="335AC2B3" w14:textId="2B8C9106" w:rsidR="00CF47C7" w:rsidRPr="00852A91" w:rsidRDefault="0050249D" w:rsidP="00611C54">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For my planned learning experience, within the cross curricular topic of ‘My World</w:t>
      </w:r>
      <w:r w:rsidR="00A823B7" w:rsidRPr="00852A91">
        <w:rPr>
          <w:rFonts w:ascii="Times New Roman" w:hAnsi="Times New Roman" w:cs="Times New Roman"/>
          <w:color w:val="000000" w:themeColor="text1"/>
          <w:sz w:val="22"/>
          <w:szCs w:val="22"/>
        </w:rPr>
        <w:t>’ (</w:t>
      </w:r>
      <w:r w:rsidR="005A057D" w:rsidRPr="00852A91">
        <w:rPr>
          <w:rFonts w:ascii="Times New Roman" w:hAnsi="Times New Roman" w:cs="Times New Roman"/>
          <w:color w:val="000000" w:themeColor="text1"/>
          <w:sz w:val="22"/>
          <w:szCs w:val="22"/>
        </w:rPr>
        <w:t>Appendix 1)</w:t>
      </w:r>
      <w:r w:rsidR="00B41A6B" w:rsidRPr="00852A91">
        <w:rPr>
          <w:rFonts w:ascii="Times New Roman" w:hAnsi="Times New Roman" w:cs="Times New Roman"/>
          <w:color w:val="000000" w:themeColor="text1"/>
          <w:sz w:val="22"/>
          <w:szCs w:val="22"/>
        </w:rPr>
        <w:t>.</w:t>
      </w:r>
      <w:r w:rsidRPr="00852A91">
        <w:rPr>
          <w:rFonts w:ascii="Times New Roman" w:hAnsi="Times New Roman" w:cs="Times New Roman"/>
          <w:color w:val="000000" w:themeColor="text1"/>
          <w:sz w:val="22"/>
          <w:szCs w:val="22"/>
        </w:rPr>
        <w:t xml:space="preserve"> I intend to work within the </w:t>
      </w:r>
      <w:r w:rsidR="00B41A6B" w:rsidRPr="00852A91">
        <w:rPr>
          <w:rFonts w:ascii="Times New Roman" w:hAnsi="Times New Roman" w:cs="Times New Roman"/>
          <w:color w:val="000000" w:themeColor="text1"/>
          <w:sz w:val="22"/>
          <w:szCs w:val="22"/>
        </w:rPr>
        <w:t>Ao</w:t>
      </w:r>
      <w:r w:rsidRPr="00852A91">
        <w:rPr>
          <w:rFonts w:ascii="Times New Roman" w:hAnsi="Times New Roman" w:cs="Times New Roman"/>
          <w:color w:val="000000" w:themeColor="text1"/>
          <w:sz w:val="22"/>
          <w:szCs w:val="22"/>
        </w:rPr>
        <w:t xml:space="preserve">LE of </w:t>
      </w:r>
      <w:r w:rsidR="008C335E" w:rsidRPr="00852A91">
        <w:rPr>
          <w:rFonts w:ascii="Times New Roman" w:hAnsi="Times New Roman" w:cs="Times New Roman"/>
          <w:color w:val="000000" w:themeColor="text1"/>
          <w:sz w:val="22"/>
          <w:szCs w:val="22"/>
        </w:rPr>
        <w:t>M</w:t>
      </w:r>
      <w:r w:rsidRPr="00852A91">
        <w:rPr>
          <w:rFonts w:ascii="Times New Roman" w:hAnsi="Times New Roman" w:cs="Times New Roman"/>
          <w:color w:val="000000" w:themeColor="text1"/>
          <w:sz w:val="22"/>
          <w:szCs w:val="22"/>
        </w:rPr>
        <w:t xml:space="preserve">athematics and </w:t>
      </w:r>
      <w:r w:rsidR="008C335E" w:rsidRPr="00852A91">
        <w:rPr>
          <w:rFonts w:ascii="Times New Roman" w:hAnsi="Times New Roman" w:cs="Times New Roman"/>
          <w:color w:val="000000" w:themeColor="text1"/>
          <w:sz w:val="22"/>
          <w:szCs w:val="22"/>
        </w:rPr>
        <w:t>N</w:t>
      </w:r>
      <w:r w:rsidRPr="00852A91">
        <w:rPr>
          <w:rFonts w:ascii="Times New Roman" w:hAnsi="Times New Roman" w:cs="Times New Roman"/>
          <w:color w:val="000000" w:themeColor="text1"/>
          <w:sz w:val="22"/>
          <w:szCs w:val="22"/>
        </w:rPr>
        <w:t xml:space="preserve">umeracy whilst incorporating elements and progression steps from the </w:t>
      </w:r>
      <w:r w:rsidR="00B41A6B" w:rsidRPr="00852A91">
        <w:rPr>
          <w:rFonts w:ascii="Times New Roman" w:hAnsi="Times New Roman" w:cs="Times New Roman"/>
          <w:color w:val="000000" w:themeColor="text1"/>
          <w:sz w:val="22"/>
          <w:szCs w:val="22"/>
        </w:rPr>
        <w:t>C</w:t>
      </w:r>
      <w:r w:rsidRPr="00852A91">
        <w:rPr>
          <w:rFonts w:ascii="Times New Roman" w:hAnsi="Times New Roman" w:cs="Times New Roman"/>
          <w:color w:val="000000" w:themeColor="text1"/>
          <w:sz w:val="22"/>
          <w:szCs w:val="22"/>
        </w:rPr>
        <w:t xml:space="preserve">urriculum for Wales </w:t>
      </w:r>
      <w:r w:rsidR="00B41A6B" w:rsidRPr="00852A91">
        <w:rPr>
          <w:rFonts w:ascii="Times New Roman" w:hAnsi="Times New Roman" w:cs="Times New Roman"/>
          <w:color w:val="000000" w:themeColor="text1"/>
          <w:sz w:val="22"/>
          <w:szCs w:val="22"/>
        </w:rPr>
        <w:t>l</w:t>
      </w:r>
      <w:r w:rsidRPr="00852A91">
        <w:rPr>
          <w:rFonts w:ascii="Times New Roman" w:hAnsi="Times New Roman" w:cs="Times New Roman"/>
          <w:color w:val="000000" w:themeColor="text1"/>
          <w:sz w:val="22"/>
          <w:szCs w:val="22"/>
        </w:rPr>
        <w:t xml:space="preserve">iteracy, </w:t>
      </w:r>
      <w:r w:rsidR="00B41A6B" w:rsidRPr="00852A91">
        <w:rPr>
          <w:rFonts w:ascii="Times New Roman" w:hAnsi="Times New Roman" w:cs="Times New Roman"/>
          <w:color w:val="000000" w:themeColor="text1"/>
          <w:sz w:val="22"/>
          <w:szCs w:val="22"/>
        </w:rPr>
        <w:t>n</w:t>
      </w:r>
      <w:r w:rsidRPr="00852A91">
        <w:rPr>
          <w:rFonts w:ascii="Times New Roman" w:hAnsi="Times New Roman" w:cs="Times New Roman"/>
          <w:color w:val="000000" w:themeColor="text1"/>
          <w:sz w:val="22"/>
          <w:szCs w:val="22"/>
        </w:rPr>
        <w:t>umeracy and digital competence frame</w:t>
      </w:r>
      <w:r w:rsidR="00B41A6B" w:rsidRPr="00852A91">
        <w:rPr>
          <w:rFonts w:ascii="Times New Roman" w:hAnsi="Times New Roman" w:cs="Times New Roman"/>
          <w:color w:val="000000" w:themeColor="text1"/>
          <w:sz w:val="22"/>
          <w:szCs w:val="22"/>
        </w:rPr>
        <w:t>work.</w:t>
      </w:r>
      <w:r w:rsidR="008C335E" w:rsidRPr="00852A91">
        <w:rPr>
          <w:rFonts w:ascii="Times New Roman" w:hAnsi="Times New Roman" w:cs="Times New Roman"/>
          <w:color w:val="000000" w:themeColor="text1"/>
          <w:sz w:val="22"/>
          <w:szCs w:val="22"/>
        </w:rPr>
        <w:t xml:space="preserve"> My learning activities involve a group discussion of geometric shapes which can be found inside and outside of the classroom, a</w:t>
      </w:r>
      <w:r w:rsidR="00D13D96" w:rsidRPr="00852A91">
        <w:rPr>
          <w:rFonts w:ascii="Times New Roman" w:hAnsi="Times New Roman" w:cs="Times New Roman"/>
          <w:color w:val="000000" w:themeColor="text1"/>
          <w:sz w:val="22"/>
          <w:szCs w:val="22"/>
        </w:rPr>
        <w:t xml:space="preserve">fter </w:t>
      </w:r>
      <w:r w:rsidR="008C335E" w:rsidRPr="00852A91">
        <w:rPr>
          <w:rFonts w:ascii="Times New Roman" w:hAnsi="Times New Roman" w:cs="Times New Roman"/>
          <w:color w:val="000000" w:themeColor="text1"/>
          <w:sz w:val="22"/>
          <w:szCs w:val="22"/>
        </w:rPr>
        <w:t xml:space="preserve">which learners </w:t>
      </w:r>
      <w:r w:rsidR="00D13D96" w:rsidRPr="00852A91">
        <w:rPr>
          <w:rFonts w:ascii="Times New Roman" w:hAnsi="Times New Roman" w:cs="Times New Roman"/>
          <w:color w:val="000000" w:themeColor="text1"/>
          <w:sz w:val="22"/>
          <w:szCs w:val="22"/>
        </w:rPr>
        <w:t xml:space="preserve">will be </w:t>
      </w:r>
      <w:r w:rsidR="008C335E" w:rsidRPr="00852A91">
        <w:rPr>
          <w:rFonts w:ascii="Times New Roman" w:hAnsi="Times New Roman" w:cs="Times New Roman"/>
          <w:color w:val="000000" w:themeColor="text1"/>
          <w:sz w:val="22"/>
          <w:szCs w:val="22"/>
        </w:rPr>
        <w:t xml:space="preserve">assigned groups </w:t>
      </w:r>
      <w:r w:rsidR="005A057D" w:rsidRPr="00852A91">
        <w:rPr>
          <w:rFonts w:ascii="Times New Roman" w:hAnsi="Times New Roman" w:cs="Times New Roman"/>
          <w:color w:val="000000" w:themeColor="text1"/>
          <w:sz w:val="22"/>
          <w:szCs w:val="22"/>
        </w:rPr>
        <w:t>and resource cards (Appendix 2). T</w:t>
      </w:r>
      <w:r w:rsidR="008C335E" w:rsidRPr="00852A91">
        <w:rPr>
          <w:rFonts w:ascii="Times New Roman" w:hAnsi="Times New Roman" w:cs="Times New Roman"/>
          <w:color w:val="000000" w:themeColor="text1"/>
          <w:sz w:val="22"/>
          <w:szCs w:val="22"/>
        </w:rPr>
        <w:t xml:space="preserve">hey will explore their environment looking for and digitally recording geometric shapes by capturing photos. </w:t>
      </w:r>
      <w:r w:rsidR="00F52EBE" w:rsidRPr="00852A91">
        <w:rPr>
          <w:rFonts w:ascii="Times New Roman" w:hAnsi="Times New Roman" w:cs="Times New Roman"/>
          <w:color w:val="000000" w:themeColor="text1"/>
          <w:sz w:val="22"/>
          <w:szCs w:val="22"/>
        </w:rPr>
        <w:t xml:space="preserve">When planning this </w:t>
      </w:r>
      <w:r w:rsidR="005159F5" w:rsidRPr="00852A91">
        <w:rPr>
          <w:rFonts w:ascii="Times New Roman" w:hAnsi="Times New Roman" w:cs="Times New Roman"/>
          <w:color w:val="000000" w:themeColor="text1"/>
          <w:sz w:val="22"/>
          <w:szCs w:val="22"/>
        </w:rPr>
        <w:t>lesson,</w:t>
      </w:r>
      <w:r w:rsidR="00F52EBE" w:rsidRPr="00852A91">
        <w:rPr>
          <w:rFonts w:ascii="Times New Roman" w:hAnsi="Times New Roman" w:cs="Times New Roman"/>
          <w:color w:val="000000" w:themeColor="text1"/>
          <w:sz w:val="22"/>
          <w:szCs w:val="22"/>
        </w:rPr>
        <w:t xml:space="preserve"> I referred to progression step 1 </w:t>
      </w:r>
      <w:r w:rsidR="00852A91" w:rsidRPr="00852A91">
        <w:rPr>
          <w:rFonts w:ascii="Times New Roman" w:hAnsi="Times New Roman" w:cs="Times New Roman"/>
          <w:color w:val="000000" w:themeColor="text1"/>
          <w:sz w:val="22"/>
          <w:szCs w:val="22"/>
        </w:rPr>
        <w:t xml:space="preserve">(Appendix 1) </w:t>
      </w:r>
      <w:r w:rsidR="00F52EBE" w:rsidRPr="00852A91">
        <w:rPr>
          <w:rFonts w:ascii="Times New Roman" w:hAnsi="Times New Roman" w:cs="Times New Roman"/>
          <w:color w:val="000000" w:themeColor="text1"/>
          <w:sz w:val="22"/>
          <w:szCs w:val="22"/>
        </w:rPr>
        <w:t>as this is the level of the reception class children that I will be working with.</w:t>
      </w:r>
      <w:r w:rsidR="00EB0ADB" w:rsidRPr="00852A91">
        <w:rPr>
          <w:rFonts w:ascii="Times New Roman" w:hAnsi="Times New Roman" w:cs="Times New Roman"/>
          <w:color w:val="000000" w:themeColor="text1"/>
          <w:sz w:val="22"/>
          <w:szCs w:val="22"/>
        </w:rPr>
        <w:t xml:space="preserve"> The lesson I have planned covers speaking, purpose, collaborative talk and questioning within the literacy framework. It incorporates numeracy, shape, space and measure within the numeracy framework. Finally, producing, interacting and collaboration as well as storing and sharing</w:t>
      </w:r>
      <w:r w:rsidR="0091278F" w:rsidRPr="00852A91">
        <w:rPr>
          <w:rFonts w:ascii="Times New Roman" w:hAnsi="Times New Roman" w:cs="Times New Roman"/>
          <w:color w:val="000000" w:themeColor="text1"/>
          <w:sz w:val="22"/>
          <w:szCs w:val="22"/>
        </w:rPr>
        <w:t xml:space="preserve"> in the digital competence framework</w:t>
      </w:r>
      <w:r w:rsidR="00EB0ADB" w:rsidRPr="00852A91">
        <w:rPr>
          <w:rFonts w:ascii="Times New Roman" w:hAnsi="Times New Roman" w:cs="Times New Roman"/>
          <w:color w:val="000000" w:themeColor="text1"/>
          <w:sz w:val="22"/>
          <w:szCs w:val="22"/>
        </w:rPr>
        <w:t>.</w:t>
      </w:r>
      <w:r w:rsidR="0091278F" w:rsidRPr="00852A91">
        <w:rPr>
          <w:rFonts w:ascii="Times New Roman" w:hAnsi="Times New Roman" w:cs="Times New Roman"/>
          <w:color w:val="000000" w:themeColor="text1"/>
          <w:sz w:val="22"/>
          <w:szCs w:val="22"/>
        </w:rPr>
        <w:t xml:space="preserve"> By incorporating these three frameworks, the lesson links with </w:t>
      </w:r>
      <w:r w:rsidR="00B678B3" w:rsidRPr="00852A91">
        <w:rPr>
          <w:rFonts w:ascii="Times New Roman" w:hAnsi="Times New Roman" w:cs="Times New Roman"/>
          <w:color w:val="000000" w:themeColor="text1"/>
          <w:sz w:val="22"/>
          <w:szCs w:val="22"/>
        </w:rPr>
        <w:t>pedagogical principle nine which states that ‘good learning and teaching means regularly reinforcing the cross-curricular skills of literacy, numeracy and digital competence, and provides opportunities to practice them</w:t>
      </w:r>
      <w:r w:rsidR="005159F5" w:rsidRPr="00852A91">
        <w:rPr>
          <w:rFonts w:ascii="Times New Roman" w:hAnsi="Times New Roman" w:cs="Times New Roman"/>
          <w:color w:val="000000" w:themeColor="text1"/>
          <w:sz w:val="22"/>
          <w:szCs w:val="22"/>
        </w:rPr>
        <w:t>’ (</w:t>
      </w:r>
      <w:r w:rsidR="00A823B7" w:rsidRPr="00852A91">
        <w:rPr>
          <w:rFonts w:ascii="Times New Roman" w:hAnsi="Times New Roman" w:cs="Times New Roman"/>
          <w:color w:val="000000" w:themeColor="text1"/>
          <w:sz w:val="22"/>
          <w:szCs w:val="22"/>
        </w:rPr>
        <w:t>Hwb</w:t>
      </w:r>
      <w:r w:rsidR="005159F5" w:rsidRPr="00852A91">
        <w:rPr>
          <w:rFonts w:ascii="Times New Roman" w:hAnsi="Times New Roman" w:cs="Times New Roman"/>
          <w:color w:val="000000" w:themeColor="text1"/>
          <w:sz w:val="22"/>
          <w:szCs w:val="22"/>
        </w:rPr>
        <w:t>.</w:t>
      </w:r>
      <w:r w:rsidR="00A823B7" w:rsidRPr="00852A91">
        <w:rPr>
          <w:rFonts w:ascii="Times New Roman" w:hAnsi="Times New Roman" w:cs="Times New Roman"/>
          <w:color w:val="000000" w:themeColor="text1"/>
          <w:sz w:val="22"/>
          <w:szCs w:val="22"/>
        </w:rPr>
        <w:t>Gov</w:t>
      </w:r>
      <w:r w:rsidR="005159F5" w:rsidRPr="00852A91">
        <w:rPr>
          <w:rFonts w:ascii="Times New Roman" w:hAnsi="Times New Roman" w:cs="Times New Roman"/>
          <w:color w:val="000000" w:themeColor="text1"/>
          <w:sz w:val="22"/>
          <w:szCs w:val="22"/>
        </w:rPr>
        <w:t xml:space="preserve">, 2023). </w:t>
      </w:r>
      <w:r w:rsidR="008E31F2" w:rsidRPr="00852A91">
        <w:rPr>
          <w:rFonts w:ascii="Times New Roman" w:hAnsi="Times New Roman" w:cs="Times New Roman"/>
          <w:color w:val="000000" w:themeColor="text1"/>
          <w:sz w:val="22"/>
          <w:szCs w:val="22"/>
        </w:rPr>
        <w:t xml:space="preserve">During the initial discussion learners will be encouraged to describe everyday objects of different geometric shapes and their properties. This discussion will be whole class and teacher led to ensure all learners </w:t>
      </w:r>
      <w:r w:rsidR="00C91794" w:rsidRPr="00852A91">
        <w:rPr>
          <w:rFonts w:ascii="Times New Roman" w:hAnsi="Times New Roman" w:cs="Times New Roman"/>
          <w:color w:val="000000" w:themeColor="text1"/>
          <w:sz w:val="22"/>
          <w:szCs w:val="22"/>
        </w:rPr>
        <w:t xml:space="preserve">are provided with the same information to set them off within the task. This discussion could encourage pupils to build on their previous knowledge, this </w:t>
      </w:r>
      <w:r w:rsidR="005159F5" w:rsidRPr="00852A91">
        <w:rPr>
          <w:rFonts w:ascii="Times New Roman" w:hAnsi="Times New Roman" w:cs="Times New Roman"/>
          <w:color w:val="000000" w:themeColor="text1"/>
          <w:sz w:val="22"/>
          <w:szCs w:val="22"/>
        </w:rPr>
        <w:t xml:space="preserve">also </w:t>
      </w:r>
      <w:r w:rsidR="00C91794" w:rsidRPr="00852A91">
        <w:rPr>
          <w:rFonts w:ascii="Times New Roman" w:hAnsi="Times New Roman" w:cs="Times New Roman"/>
          <w:color w:val="000000" w:themeColor="text1"/>
          <w:sz w:val="22"/>
          <w:szCs w:val="22"/>
        </w:rPr>
        <w:t xml:space="preserve">links to </w:t>
      </w:r>
      <w:r w:rsidR="005159F5" w:rsidRPr="00852A91">
        <w:rPr>
          <w:rFonts w:ascii="Times New Roman" w:hAnsi="Times New Roman" w:cs="Times New Roman"/>
          <w:color w:val="000000" w:themeColor="text1"/>
          <w:sz w:val="22"/>
          <w:szCs w:val="22"/>
        </w:rPr>
        <w:t>another</w:t>
      </w:r>
      <w:r w:rsidR="00C91794" w:rsidRPr="00852A91">
        <w:rPr>
          <w:rFonts w:ascii="Times New Roman" w:hAnsi="Times New Roman" w:cs="Times New Roman"/>
          <w:color w:val="000000" w:themeColor="text1"/>
          <w:sz w:val="22"/>
          <w:szCs w:val="22"/>
        </w:rPr>
        <w:t xml:space="preserve"> pedagogical principle that ‘good teaching and learning means setting tasks and selecting resources that build on previous knowledge and experience and engage interest</w:t>
      </w:r>
      <w:r w:rsidR="005159F5" w:rsidRPr="00852A91">
        <w:rPr>
          <w:rFonts w:ascii="Times New Roman" w:hAnsi="Times New Roman" w:cs="Times New Roman"/>
          <w:color w:val="000000" w:themeColor="text1"/>
          <w:sz w:val="22"/>
          <w:szCs w:val="22"/>
        </w:rPr>
        <w:t>’ (</w:t>
      </w:r>
      <w:r w:rsidR="00A823B7" w:rsidRPr="00852A91">
        <w:rPr>
          <w:rFonts w:ascii="Times New Roman" w:hAnsi="Times New Roman" w:cs="Times New Roman"/>
          <w:color w:val="000000" w:themeColor="text1"/>
          <w:sz w:val="22"/>
          <w:szCs w:val="22"/>
        </w:rPr>
        <w:t>Hwb.Gov, 2023</w:t>
      </w:r>
      <w:r w:rsidR="005159F5" w:rsidRPr="00852A91">
        <w:rPr>
          <w:rFonts w:ascii="Times New Roman" w:hAnsi="Times New Roman" w:cs="Times New Roman"/>
          <w:color w:val="000000" w:themeColor="text1"/>
          <w:sz w:val="22"/>
          <w:szCs w:val="22"/>
        </w:rPr>
        <w:t xml:space="preserve">). </w:t>
      </w:r>
      <w:r w:rsidR="00611C54" w:rsidRPr="00852A91">
        <w:rPr>
          <w:rFonts w:ascii="Times New Roman" w:hAnsi="Times New Roman" w:cs="Times New Roman"/>
          <w:color w:val="000000" w:themeColor="text1"/>
          <w:sz w:val="22"/>
          <w:szCs w:val="22"/>
        </w:rPr>
        <w:t>Additionally, this relates to Piaget’s educational theory and the concept of ‘Schemas’. During the independent task, learners are encouraged and supported to explore their surroundings inside and outside of the classroom within the school grounds. This will also incorporate the Health and Well-Being AoLE through outdoor learning and exploring the environment. One challenge of this task could be a lack of diverse geometric shapes for the children to find and photograph. To overcome this potential challenge, as the practitioner I would ensure I plan materials a</w:t>
      </w:r>
      <w:r w:rsidR="00852A91">
        <w:rPr>
          <w:rFonts w:ascii="Times New Roman" w:hAnsi="Times New Roman" w:cs="Times New Roman"/>
          <w:color w:val="000000" w:themeColor="text1"/>
          <w:sz w:val="22"/>
          <w:szCs w:val="22"/>
        </w:rPr>
        <w:t>nd</w:t>
      </w:r>
      <w:r w:rsidR="00611C54" w:rsidRPr="00852A91">
        <w:rPr>
          <w:rFonts w:ascii="Times New Roman" w:hAnsi="Times New Roman" w:cs="Times New Roman"/>
          <w:color w:val="000000" w:themeColor="text1"/>
          <w:sz w:val="22"/>
          <w:szCs w:val="22"/>
        </w:rPr>
        <w:t xml:space="preserve"> resources in line with enhanced provision. Providing opportunities for</w:t>
      </w:r>
      <w:r w:rsidR="00852A91">
        <w:rPr>
          <w:rFonts w:ascii="Times New Roman" w:hAnsi="Times New Roman" w:cs="Times New Roman"/>
          <w:color w:val="000000" w:themeColor="text1"/>
          <w:sz w:val="22"/>
          <w:szCs w:val="22"/>
        </w:rPr>
        <w:t xml:space="preserve"> the f</w:t>
      </w:r>
      <w:r w:rsidR="00611C54" w:rsidRPr="00852A91">
        <w:rPr>
          <w:rFonts w:ascii="Times New Roman" w:hAnsi="Times New Roman" w:cs="Times New Roman"/>
          <w:color w:val="000000" w:themeColor="text1"/>
          <w:sz w:val="22"/>
          <w:szCs w:val="22"/>
        </w:rPr>
        <w:t xml:space="preserve">ull range of geometric shapes to be found by all learners. In order to conclude the lesson, the pupils will join together as a whole class again to share and discuss their findings. This will allow any misconceptions to be addressed and allow learners to retrieve their digital work linking with the DCF, as well as discussing the properties of the shapes found in their everyday learning and make meaningful links with the wider world and objects they may have seen away from the school environment. In order to further extend this lesson into progression step two, learners could sort and classify the objects they have found and present their data by creating a simple chart, for example a pictogram. </w:t>
      </w:r>
    </w:p>
    <w:p w14:paraId="6A1B1CF4" w14:textId="77777777" w:rsidR="00611C54" w:rsidRPr="00852A91" w:rsidRDefault="00611C54" w:rsidP="00611C54">
      <w:pPr>
        <w:rPr>
          <w:rFonts w:ascii="Times New Roman" w:hAnsi="Times New Roman" w:cs="Times New Roman"/>
          <w:color w:val="000000" w:themeColor="text1"/>
          <w:sz w:val="22"/>
          <w:szCs w:val="22"/>
        </w:rPr>
      </w:pPr>
    </w:p>
    <w:p w14:paraId="7DF822C4" w14:textId="4B1B3872" w:rsidR="00CF47C7" w:rsidRPr="00852A91" w:rsidRDefault="00CF47C7" w:rsidP="00CF47C7">
      <w:pPr>
        <w:rPr>
          <w:rFonts w:ascii="Times New Roman" w:hAnsi="Times New Roman" w:cs="Times New Roman"/>
          <w:color w:val="000000" w:themeColor="text1"/>
          <w:sz w:val="22"/>
          <w:szCs w:val="22"/>
          <w:u w:val="single"/>
        </w:rPr>
      </w:pPr>
      <w:r w:rsidRPr="00852A91">
        <w:rPr>
          <w:rFonts w:ascii="Times New Roman" w:hAnsi="Times New Roman" w:cs="Times New Roman"/>
          <w:color w:val="000000" w:themeColor="text1"/>
          <w:sz w:val="22"/>
          <w:szCs w:val="22"/>
          <w:u w:val="single"/>
        </w:rPr>
        <w:t>Conclusion</w:t>
      </w:r>
    </w:p>
    <w:p w14:paraId="0AADA0AA" w14:textId="37A11F9F" w:rsidR="008A2540" w:rsidRPr="00852A91" w:rsidRDefault="008A2540" w:rsidP="00CF47C7">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Through completing this assignment and looking closely at the ‘What Matters Statements’ as well as the ‘Progression Steps’ within the literacy, numeracy and digital competence framework</w:t>
      </w:r>
      <w:r w:rsidR="005A057D" w:rsidRPr="00852A91">
        <w:rPr>
          <w:rFonts w:ascii="Times New Roman" w:hAnsi="Times New Roman" w:cs="Times New Roman"/>
          <w:color w:val="000000" w:themeColor="text1"/>
          <w:sz w:val="22"/>
          <w:szCs w:val="22"/>
        </w:rPr>
        <w:t>, I</w:t>
      </w:r>
      <w:r w:rsidR="00852A91">
        <w:rPr>
          <w:rFonts w:ascii="Times New Roman" w:hAnsi="Times New Roman" w:cs="Times New Roman"/>
          <w:color w:val="000000" w:themeColor="text1"/>
          <w:sz w:val="22"/>
          <w:szCs w:val="22"/>
        </w:rPr>
        <w:t xml:space="preserve"> am able to</w:t>
      </w:r>
      <w:r w:rsidR="005A057D" w:rsidRPr="00852A91">
        <w:rPr>
          <w:rFonts w:ascii="Times New Roman" w:hAnsi="Times New Roman" w:cs="Times New Roman"/>
          <w:color w:val="000000" w:themeColor="text1"/>
          <w:sz w:val="22"/>
          <w:szCs w:val="22"/>
        </w:rPr>
        <w:t xml:space="preserve"> recognise the importance of them within the Curriculum for Wales and how they can influence the planning, teaching and learning within the school. They do this by providing clear, detailed and progressive steps to ensure continuous learning across all Areas of Learning. After this assignment I feel more able to understand why the frameworks for these three elements </w:t>
      </w:r>
      <w:r w:rsidR="00852A91">
        <w:rPr>
          <w:rFonts w:ascii="Times New Roman" w:hAnsi="Times New Roman" w:cs="Times New Roman"/>
          <w:color w:val="000000" w:themeColor="text1"/>
          <w:sz w:val="22"/>
          <w:szCs w:val="22"/>
        </w:rPr>
        <w:t>are</w:t>
      </w:r>
      <w:r w:rsidR="005A057D" w:rsidRPr="00852A91">
        <w:rPr>
          <w:rFonts w:ascii="Times New Roman" w:hAnsi="Times New Roman" w:cs="Times New Roman"/>
          <w:color w:val="000000" w:themeColor="text1"/>
          <w:sz w:val="22"/>
          <w:szCs w:val="22"/>
        </w:rPr>
        <w:t xml:space="preserve"> at the core of cross-curricular teaching and learning.</w:t>
      </w:r>
      <w:r w:rsidR="00276F70" w:rsidRPr="00852A91">
        <w:rPr>
          <w:rFonts w:ascii="Times New Roman" w:hAnsi="Times New Roman" w:cs="Times New Roman"/>
          <w:color w:val="000000" w:themeColor="text1"/>
          <w:sz w:val="22"/>
          <w:szCs w:val="22"/>
        </w:rPr>
        <w:t xml:space="preserve"> </w:t>
      </w:r>
      <w:r w:rsidR="00A1274C" w:rsidRPr="00852A91">
        <w:rPr>
          <w:rFonts w:ascii="Times New Roman" w:hAnsi="Times New Roman" w:cs="Times New Roman"/>
          <w:color w:val="000000" w:themeColor="text1"/>
          <w:sz w:val="22"/>
          <w:szCs w:val="22"/>
        </w:rPr>
        <w:t xml:space="preserve">‘The skills of literacy, numeracy and digital competence are transferable skills that learners can take into their place of work, enabling them to adapt and thrive as adults’ </w:t>
      </w:r>
      <w:r w:rsidR="00BC375B" w:rsidRPr="00852A91">
        <w:rPr>
          <w:rFonts w:ascii="Times New Roman" w:hAnsi="Times New Roman" w:cs="Times New Roman"/>
          <w:color w:val="000000" w:themeColor="text1"/>
          <w:sz w:val="22"/>
          <w:szCs w:val="22"/>
        </w:rPr>
        <w:t>(EEP, 2023).</w:t>
      </w:r>
      <w:r w:rsidR="006A16FA" w:rsidRPr="00852A91">
        <w:rPr>
          <w:rFonts w:ascii="Times New Roman" w:hAnsi="Times New Roman" w:cs="Times New Roman"/>
          <w:color w:val="000000" w:themeColor="text1"/>
          <w:sz w:val="22"/>
          <w:szCs w:val="22"/>
        </w:rPr>
        <w:t xml:space="preserve"> </w:t>
      </w:r>
      <w:r w:rsidR="00C42387" w:rsidRPr="00852A91">
        <w:rPr>
          <w:rFonts w:ascii="Times New Roman" w:hAnsi="Times New Roman" w:cs="Times New Roman"/>
          <w:color w:val="000000" w:themeColor="text1"/>
          <w:sz w:val="22"/>
          <w:szCs w:val="22"/>
        </w:rPr>
        <w:t xml:space="preserve">This can also be seen within the four purposes of the Curriculum for Wales and guide its ambition for lifelong learning </w:t>
      </w:r>
      <w:r w:rsidR="00A823B7" w:rsidRPr="00852A91">
        <w:rPr>
          <w:rFonts w:ascii="Times New Roman" w:hAnsi="Times New Roman" w:cs="Times New Roman"/>
          <w:color w:val="000000" w:themeColor="text1"/>
          <w:sz w:val="22"/>
          <w:szCs w:val="22"/>
        </w:rPr>
        <w:t>‘with</w:t>
      </w:r>
      <w:r w:rsidR="00C42387" w:rsidRPr="00852A91">
        <w:rPr>
          <w:rFonts w:ascii="Times New Roman" w:hAnsi="Times New Roman" w:cs="Times New Roman"/>
          <w:color w:val="000000" w:themeColor="text1"/>
          <w:sz w:val="22"/>
          <w:szCs w:val="22"/>
        </w:rPr>
        <w:t xml:space="preserve"> learners of all ages in all settings across all communities engaged as citizens of Wales and the world ready for life and work’ (Gov.Wales</w:t>
      </w:r>
      <w:r w:rsidR="008E6F6C" w:rsidRPr="00852A91">
        <w:rPr>
          <w:rFonts w:ascii="Times New Roman" w:hAnsi="Times New Roman" w:cs="Times New Roman"/>
          <w:color w:val="000000" w:themeColor="text1"/>
          <w:sz w:val="22"/>
          <w:szCs w:val="22"/>
        </w:rPr>
        <w:t>, 2023</w:t>
      </w:r>
      <w:r w:rsidR="00C42387" w:rsidRPr="00852A91">
        <w:rPr>
          <w:rFonts w:ascii="Times New Roman" w:hAnsi="Times New Roman" w:cs="Times New Roman"/>
          <w:color w:val="000000" w:themeColor="text1"/>
          <w:sz w:val="22"/>
          <w:szCs w:val="22"/>
        </w:rPr>
        <w:t>)</w:t>
      </w:r>
      <w:r w:rsidR="008E6F6C" w:rsidRPr="00852A91">
        <w:rPr>
          <w:rFonts w:ascii="Times New Roman" w:hAnsi="Times New Roman" w:cs="Times New Roman"/>
          <w:color w:val="000000" w:themeColor="text1"/>
          <w:sz w:val="22"/>
          <w:szCs w:val="22"/>
        </w:rPr>
        <w:t xml:space="preserve">. For these reasons I believe the cross-curricular literacy, numeracy and digital competence frameworks are pivotal within school's curriculum planning. </w:t>
      </w:r>
    </w:p>
    <w:p w14:paraId="61AE6FB9" w14:textId="65B478E7" w:rsidR="00BD31A5" w:rsidRPr="00852A91" w:rsidRDefault="008E6F6C" w:rsidP="00BD31A5">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 xml:space="preserve">When designing this lesson plan and creating relevant resources, initially I was worried about how I would incorporate all three elements into my planned activity. However, after familiarising myself with the ‘What Matters Statements’ as well as the ‘Progression Steps’ I now feel more confident to use and incorporate these all together within my curriculum design and future lesson planning. </w:t>
      </w:r>
      <w:r w:rsidR="00B24DF4" w:rsidRPr="00852A91">
        <w:rPr>
          <w:rFonts w:ascii="Times New Roman" w:hAnsi="Times New Roman" w:cs="Times New Roman"/>
          <w:color w:val="000000" w:themeColor="text1"/>
          <w:sz w:val="22"/>
          <w:szCs w:val="22"/>
        </w:rPr>
        <w:t>Having consulted the Professional Standards for Teaching and Leadership, I plan to use the cross-curricular frameworks in order to meet pedagogical principle of advancing learning through effective application of subject knowledge and discipline, exploiting subject disciples in areas of learning and set myself the target of meeting the QTS descriptor ‘The teacher demonstrates a knowledge and understanding of he relevant pedagogies an disciplines within and across subject content, areas of learning and cross-curricular themes and plans appropriately’</w:t>
      </w:r>
      <w:r w:rsidR="00EE5FE3" w:rsidRPr="00852A91">
        <w:rPr>
          <w:rFonts w:ascii="Times New Roman" w:hAnsi="Times New Roman" w:cs="Times New Roman"/>
          <w:color w:val="000000" w:themeColor="text1"/>
          <w:sz w:val="22"/>
          <w:szCs w:val="22"/>
        </w:rPr>
        <w:t xml:space="preserve"> (Hwb.Gov, n.d.). For my second target I plan to refer to the progression steps and aim to meet the QTS descriptor ‘The teacher demonstrates and understanding of how learning develops incrementally and tangentially, building on prior experience and learning, and plans for progress in learning based on this’ (Hwb.Gov, n.d.). </w:t>
      </w:r>
      <w:r w:rsidR="00025B4B" w:rsidRPr="00852A91">
        <w:rPr>
          <w:rFonts w:ascii="Times New Roman" w:hAnsi="Times New Roman" w:cs="Times New Roman"/>
          <w:color w:val="000000" w:themeColor="text1"/>
          <w:sz w:val="22"/>
          <w:szCs w:val="22"/>
        </w:rPr>
        <w:t>In final conclusion, this assignment has taught me a lot about the Professional Standards for teaching, the importance of planning for skills for life including literacy, numeracy and digital competence as well as demonstrating for me how learners can progress through the Progression Steps.</w:t>
      </w:r>
    </w:p>
    <w:p w14:paraId="266D9660" w14:textId="77777777" w:rsidR="00852A91" w:rsidRPr="00852A91" w:rsidRDefault="00852A91" w:rsidP="00BD31A5">
      <w:pPr>
        <w:rPr>
          <w:rFonts w:ascii="Times New Roman" w:hAnsi="Times New Roman" w:cs="Times New Roman"/>
          <w:color w:val="000000" w:themeColor="text1"/>
          <w:sz w:val="22"/>
          <w:szCs w:val="22"/>
        </w:rPr>
      </w:pPr>
    </w:p>
    <w:p w14:paraId="78F7FB9A" w14:textId="77777777" w:rsidR="00852A91" w:rsidRPr="00852A91" w:rsidRDefault="00852A91" w:rsidP="00BD31A5">
      <w:pPr>
        <w:rPr>
          <w:rFonts w:ascii="Times New Roman" w:hAnsi="Times New Roman" w:cs="Times New Roman"/>
          <w:color w:val="000000" w:themeColor="text1"/>
          <w:sz w:val="22"/>
          <w:szCs w:val="22"/>
        </w:rPr>
      </w:pPr>
    </w:p>
    <w:p w14:paraId="690F1344" w14:textId="4D66E154" w:rsidR="00BD31A5" w:rsidRPr="00852A91" w:rsidRDefault="00BD31A5" w:rsidP="00BD31A5">
      <w:pPr>
        <w:rPr>
          <w:rFonts w:ascii="Times New Roman" w:hAnsi="Times New Roman" w:cs="Times New Roman"/>
          <w:color w:val="000000" w:themeColor="text1"/>
          <w:sz w:val="22"/>
          <w:szCs w:val="22"/>
          <w:u w:val="single"/>
        </w:rPr>
      </w:pPr>
      <w:r w:rsidRPr="00852A91">
        <w:rPr>
          <w:rFonts w:ascii="Times New Roman" w:hAnsi="Times New Roman" w:cs="Times New Roman"/>
          <w:color w:val="000000" w:themeColor="text1"/>
          <w:sz w:val="22"/>
          <w:szCs w:val="22"/>
          <w:u w:val="single"/>
        </w:rPr>
        <w:t>References</w:t>
      </w:r>
    </w:p>
    <w:p w14:paraId="52B94F48" w14:textId="32832077" w:rsidR="00BD31A5" w:rsidRPr="00852A91" w:rsidRDefault="00AE1CDD" w:rsidP="00BD31A5">
      <w:pPr>
        <w:pStyle w:val="NormalWeb"/>
        <w:numPr>
          <w:ilvl w:val="0"/>
          <w:numId w:val="2"/>
        </w:numPr>
        <w:divId w:val="708458847"/>
        <w:rPr>
          <w:rStyle w:val="apple-converted-space"/>
          <w:color w:val="000000" w:themeColor="text1"/>
          <w:sz w:val="22"/>
          <w:szCs w:val="22"/>
        </w:rPr>
      </w:pPr>
      <w:r w:rsidRPr="00852A91">
        <w:rPr>
          <w:color w:val="000000" w:themeColor="text1"/>
          <w:sz w:val="22"/>
          <w:szCs w:val="22"/>
        </w:rPr>
        <w:t>Aubrey, K. and Riley, A. (2022)</w:t>
      </w:r>
      <w:r w:rsidRPr="00852A91">
        <w:rPr>
          <w:rStyle w:val="apple-converted-space"/>
          <w:color w:val="000000" w:themeColor="text1"/>
          <w:sz w:val="22"/>
          <w:szCs w:val="22"/>
        </w:rPr>
        <w:t> </w:t>
      </w:r>
      <w:r w:rsidRPr="00852A91">
        <w:rPr>
          <w:i/>
          <w:iCs/>
          <w:color w:val="000000" w:themeColor="text1"/>
          <w:sz w:val="22"/>
          <w:szCs w:val="22"/>
        </w:rPr>
        <w:t>Understanding and using educational theories</w:t>
      </w:r>
      <w:r w:rsidRPr="00852A91">
        <w:rPr>
          <w:color w:val="000000" w:themeColor="text1"/>
          <w:sz w:val="22"/>
          <w:szCs w:val="22"/>
        </w:rPr>
        <w:t>. London: SAGE.</w:t>
      </w:r>
      <w:r w:rsidRPr="00852A91">
        <w:rPr>
          <w:rStyle w:val="apple-converted-space"/>
          <w:color w:val="000000" w:themeColor="text1"/>
          <w:sz w:val="22"/>
          <w:szCs w:val="22"/>
        </w:rPr>
        <w:t> </w:t>
      </w:r>
    </w:p>
    <w:p w14:paraId="5AE89587" w14:textId="6C08DE8B" w:rsidR="00AE1CDD" w:rsidRPr="00852A91" w:rsidRDefault="00AE1CDD" w:rsidP="00AE1CDD">
      <w:pPr>
        <w:pStyle w:val="NormalWeb"/>
        <w:ind w:left="1080"/>
        <w:divId w:val="708458847"/>
        <w:rPr>
          <w:rStyle w:val="apple-converted-space"/>
          <w:color w:val="000000" w:themeColor="text1"/>
          <w:sz w:val="22"/>
          <w:szCs w:val="22"/>
        </w:rPr>
      </w:pPr>
      <w:r w:rsidRPr="00852A91">
        <w:rPr>
          <w:rStyle w:val="apple-converted-space"/>
          <w:color w:val="000000" w:themeColor="text1"/>
          <w:sz w:val="22"/>
          <w:szCs w:val="22"/>
        </w:rPr>
        <w:t xml:space="preserve">(Accessed: </w:t>
      </w:r>
      <w:r w:rsidR="00D74D08" w:rsidRPr="00852A91">
        <w:rPr>
          <w:rStyle w:val="apple-converted-space"/>
          <w:color w:val="000000" w:themeColor="text1"/>
          <w:sz w:val="22"/>
          <w:szCs w:val="22"/>
        </w:rPr>
        <w:t>02 April 2024).</w:t>
      </w:r>
    </w:p>
    <w:p w14:paraId="202B29AA" w14:textId="41F744BB" w:rsidR="00852A91" w:rsidRPr="00852A91" w:rsidRDefault="00852A91" w:rsidP="00852A91">
      <w:pPr>
        <w:pStyle w:val="NormalWeb"/>
        <w:numPr>
          <w:ilvl w:val="0"/>
          <w:numId w:val="2"/>
        </w:numPr>
        <w:divId w:val="670836198"/>
        <w:rPr>
          <w:color w:val="000000" w:themeColor="text1"/>
          <w:sz w:val="22"/>
          <w:szCs w:val="22"/>
        </w:rPr>
      </w:pPr>
      <w:r w:rsidRPr="00852A91">
        <w:rPr>
          <w:i/>
          <w:iCs/>
          <w:color w:val="000000" w:themeColor="text1"/>
          <w:sz w:val="22"/>
          <w:szCs w:val="22"/>
        </w:rPr>
        <w:t>Dewey, J. (1938). experience and education. New York Macmillan Company. - references - scientific research publishing</w:t>
      </w:r>
      <w:r w:rsidRPr="00852A91">
        <w:rPr>
          <w:color w:val="000000" w:themeColor="text1"/>
          <w:sz w:val="22"/>
          <w:szCs w:val="22"/>
        </w:rPr>
        <w:t xml:space="preserve">. Available at: </w:t>
      </w:r>
      <w:hyperlink r:id="rId7" w:history="1">
        <w:r w:rsidRPr="00852A91">
          <w:rPr>
            <w:rStyle w:val="Hyperlink"/>
            <w:color w:val="000000" w:themeColor="text1"/>
            <w:sz w:val="22"/>
            <w:szCs w:val="22"/>
          </w:rPr>
          <w:t>https://www.scirp.org/(S(351jmbntvnsjt1aadkposzje))/reference/ReferencesPapers.aspx?ReferenceID=1610444</w:t>
        </w:r>
      </w:hyperlink>
    </w:p>
    <w:p w14:paraId="5924CD7C" w14:textId="5A0F2BC5" w:rsidR="00852A91" w:rsidRPr="00852A91" w:rsidRDefault="00852A91" w:rsidP="00852A91">
      <w:pPr>
        <w:pStyle w:val="NormalWeb"/>
        <w:divId w:val="670836198"/>
        <w:rPr>
          <w:color w:val="000000" w:themeColor="text1"/>
          <w:sz w:val="22"/>
          <w:szCs w:val="22"/>
        </w:rPr>
      </w:pPr>
      <w:r w:rsidRPr="00852A91">
        <w:rPr>
          <w:color w:val="000000" w:themeColor="text1"/>
          <w:sz w:val="22"/>
          <w:szCs w:val="22"/>
        </w:rPr>
        <w:t xml:space="preserve">                  (Accessed: 14 April 2024).</w:t>
      </w:r>
      <w:r w:rsidRPr="00852A91">
        <w:rPr>
          <w:rStyle w:val="apple-converted-space"/>
          <w:color w:val="000000" w:themeColor="text1"/>
          <w:sz w:val="22"/>
          <w:szCs w:val="22"/>
        </w:rPr>
        <w:t> </w:t>
      </w:r>
    </w:p>
    <w:p w14:paraId="3265A883" w14:textId="72860CB2" w:rsidR="00CF3B17" w:rsidRPr="00852A91" w:rsidRDefault="00BD31A5" w:rsidP="00CF3B17">
      <w:pPr>
        <w:pStyle w:val="NormalWeb"/>
        <w:numPr>
          <w:ilvl w:val="0"/>
          <w:numId w:val="2"/>
        </w:numPr>
        <w:divId w:val="1937134702"/>
        <w:rPr>
          <w:color w:val="000000" w:themeColor="text1"/>
          <w:sz w:val="22"/>
          <w:szCs w:val="22"/>
        </w:rPr>
      </w:pPr>
      <w:r w:rsidRPr="00852A91">
        <w:rPr>
          <w:color w:val="000000" w:themeColor="text1"/>
          <w:sz w:val="22"/>
          <w:szCs w:val="22"/>
        </w:rPr>
        <w:t>Driscoll, P., Lambirth, A. and Roden, J. (2015)</w:t>
      </w:r>
      <w:r w:rsidRPr="00852A91">
        <w:rPr>
          <w:rStyle w:val="apple-converted-space"/>
          <w:color w:val="000000" w:themeColor="text1"/>
          <w:sz w:val="22"/>
          <w:szCs w:val="22"/>
        </w:rPr>
        <w:t> </w:t>
      </w:r>
      <w:r w:rsidRPr="00852A91">
        <w:rPr>
          <w:i/>
          <w:iCs/>
          <w:color w:val="000000" w:themeColor="text1"/>
          <w:sz w:val="22"/>
          <w:szCs w:val="22"/>
        </w:rPr>
        <w:t>The primary curriculum: A creative approach</w:t>
      </w:r>
      <w:r w:rsidRPr="00852A91">
        <w:rPr>
          <w:color w:val="000000" w:themeColor="text1"/>
          <w:sz w:val="22"/>
          <w:szCs w:val="22"/>
        </w:rPr>
        <w:t>, CA: SAGE.</w:t>
      </w:r>
      <w:r w:rsidRPr="00852A91">
        <w:rPr>
          <w:rStyle w:val="apple-converted-space"/>
          <w:color w:val="000000" w:themeColor="text1"/>
          <w:sz w:val="22"/>
          <w:szCs w:val="22"/>
        </w:rPr>
        <w:t> </w:t>
      </w:r>
    </w:p>
    <w:p w14:paraId="2DA96797" w14:textId="4481D619" w:rsidR="006B2F5F" w:rsidRPr="00852A91" w:rsidRDefault="00937AA4" w:rsidP="00997F10">
      <w:pPr>
        <w:pStyle w:val="ListParagraph"/>
        <w:ind w:left="1080"/>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(Accessed</w:t>
      </w:r>
      <w:r w:rsidR="00026A8B" w:rsidRPr="00852A91">
        <w:rPr>
          <w:rFonts w:ascii="Times New Roman" w:hAnsi="Times New Roman" w:cs="Times New Roman"/>
          <w:color w:val="000000" w:themeColor="text1"/>
          <w:sz w:val="22"/>
          <w:szCs w:val="22"/>
        </w:rPr>
        <w:t>: 01 April 2024).</w:t>
      </w:r>
    </w:p>
    <w:p w14:paraId="484526C3" w14:textId="3438E59B" w:rsidR="00A662A4" w:rsidRPr="00852A91" w:rsidRDefault="00A662A4" w:rsidP="00A662A4">
      <w:pPr>
        <w:pStyle w:val="NormalWeb"/>
        <w:numPr>
          <w:ilvl w:val="0"/>
          <w:numId w:val="2"/>
        </w:numPr>
        <w:divId w:val="471560519"/>
        <w:rPr>
          <w:color w:val="000000" w:themeColor="text1"/>
          <w:sz w:val="22"/>
          <w:szCs w:val="22"/>
        </w:rPr>
      </w:pPr>
      <w:r w:rsidRPr="00852A91">
        <w:rPr>
          <w:color w:val="000000" w:themeColor="text1"/>
          <w:sz w:val="22"/>
          <w:szCs w:val="22"/>
        </w:rPr>
        <w:t>EEP (2023)</w:t>
      </w:r>
      <w:r w:rsidRPr="00852A91">
        <w:rPr>
          <w:rStyle w:val="apple-converted-space"/>
          <w:color w:val="000000" w:themeColor="text1"/>
          <w:sz w:val="22"/>
          <w:szCs w:val="22"/>
        </w:rPr>
        <w:t> </w:t>
      </w:r>
      <w:r w:rsidRPr="00852A91">
        <w:rPr>
          <w:i/>
          <w:iCs/>
          <w:color w:val="000000" w:themeColor="text1"/>
          <w:sz w:val="22"/>
          <w:szCs w:val="22"/>
        </w:rPr>
        <w:t>Curriculum for Wales: The Three cross-curricular skills</w:t>
      </w:r>
      <w:r w:rsidRPr="00852A91">
        <w:rPr>
          <w:color w:val="000000" w:themeColor="text1"/>
          <w:sz w:val="22"/>
          <w:szCs w:val="22"/>
        </w:rPr>
        <w:t>,</w:t>
      </w:r>
      <w:r w:rsidRPr="00852A91">
        <w:rPr>
          <w:rStyle w:val="apple-converted-space"/>
          <w:color w:val="000000" w:themeColor="text1"/>
          <w:sz w:val="22"/>
          <w:szCs w:val="22"/>
        </w:rPr>
        <w:t> </w:t>
      </w:r>
      <w:r w:rsidRPr="00852A91">
        <w:rPr>
          <w:i/>
          <w:iCs/>
          <w:color w:val="000000" w:themeColor="text1"/>
          <w:sz w:val="22"/>
          <w:szCs w:val="22"/>
        </w:rPr>
        <w:t>Equal Education Partners</w:t>
      </w:r>
      <w:r w:rsidRPr="00852A91">
        <w:rPr>
          <w:color w:val="000000" w:themeColor="text1"/>
          <w:sz w:val="22"/>
          <w:szCs w:val="22"/>
        </w:rPr>
        <w:t xml:space="preserve">. Available at: </w:t>
      </w:r>
      <w:hyperlink r:id="rId8" w:history="1">
        <w:r w:rsidRPr="00852A91">
          <w:rPr>
            <w:rStyle w:val="Hyperlink"/>
            <w:color w:val="000000" w:themeColor="text1"/>
            <w:sz w:val="22"/>
            <w:szCs w:val="22"/>
          </w:rPr>
          <w:t>https://equaleducationpartners.com/blog/curriculum-for-wales-the-three-cross-curricular-skills/</w:t>
        </w:r>
      </w:hyperlink>
    </w:p>
    <w:p w14:paraId="79430B77" w14:textId="4BB79438" w:rsidR="00A662A4" w:rsidRPr="00852A91" w:rsidRDefault="00A662A4" w:rsidP="00A662A4">
      <w:pPr>
        <w:pStyle w:val="NormalWeb"/>
        <w:ind w:left="1080"/>
        <w:divId w:val="471560519"/>
        <w:rPr>
          <w:color w:val="000000" w:themeColor="text1"/>
          <w:sz w:val="22"/>
          <w:szCs w:val="22"/>
        </w:rPr>
      </w:pPr>
      <w:r w:rsidRPr="00852A91">
        <w:rPr>
          <w:color w:val="000000" w:themeColor="text1"/>
          <w:sz w:val="22"/>
          <w:szCs w:val="22"/>
        </w:rPr>
        <w:t xml:space="preserve"> (Accessed: 11 April 2024).</w:t>
      </w:r>
      <w:r w:rsidRPr="00852A91">
        <w:rPr>
          <w:rStyle w:val="apple-converted-space"/>
          <w:color w:val="000000" w:themeColor="text1"/>
          <w:sz w:val="22"/>
          <w:szCs w:val="22"/>
        </w:rPr>
        <w:t> </w:t>
      </w:r>
    </w:p>
    <w:p w14:paraId="509D1339" w14:textId="1594E7F0" w:rsidR="00347795" w:rsidRPr="00852A91" w:rsidRDefault="007312D3" w:rsidP="00C31953">
      <w:pPr>
        <w:pStyle w:val="NormalWeb"/>
        <w:numPr>
          <w:ilvl w:val="0"/>
          <w:numId w:val="2"/>
        </w:numPr>
        <w:divId w:val="496380741"/>
        <w:rPr>
          <w:color w:val="000000" w:themeColor="text1"/>
          <w:sz w:val="22"/>
          <w:szCs w:val="22"/>
        </w:rPr>
      </w:pPr>
      <w:r w:rsidRPr="00852A91">
        <w:rPr>
          <w:color w:val="000000" w:themeColor="text1"/>
          <w:sz w:val="22"/>
          <w:szCs w:val="22"/>
        </w:rPr>
        <w:t>Forrester et al. (2021)</w:t>
      </w:r>
      <w:r w:rsidRPr="00852A91">
        <w:rPr>
          <w:rStyle w:val="apple-converted-space"/>
          <w:color w:val="000000" w:themeColor="text1"/>
          <w:sz w:val="22"/>
          <w:szCs w:val="22"/>
        </w:rPr>
        <w:t> </w:t>
      </w:r>
      <w:r w:rsidRPr="00852A91">
        <w:rPr>
          <w:i/>
          <w:iCs/>
          <w:color w:val="000000" w:themeColor="text1"/>
          <w:sz w:val="22"/>
          <w:szCs w:val="22"/>
        </w:rPr>
        <w:t>Understanding the World in the Early Years Foundation Stage: practitioners’ perspectives of best practice and effective provision</w:t>
      </w:r>
      <w:r w:rsidRPr="00852A91">
        <w:rPr>
          <w:color w:val="000000" w:themeColor="text1"/>
          <w:sz w:val="22"/>
          <w:szCs w:val="22"/>
        </w:rPr>
        <w:t xml:space="preserve">. </w:t>
      </w:r>
      <w:r w:rsidR="00C31953" w:rsidRPr="00852A91">
        <w:rPr>
          <w:color w:val="000000" w:themeColor="text1"/>
          <w:sz w:val="22"/>
          <w:szCs w:val="22"/>
        </w:rPr>
        <w:t xml:space="preserve"> </w:t>
      </w:r>
      <w:r w:rsidRPr="00852A91">
        <w:rPr>
          <w:color w:val="000000" w:themeColor="text1"/>
          <w:sz w:val="22"/>
          <w:szCs w:val="22"/>
        </w:rPr>
        <w:t>Available at:</w:t>
      </w:r>
      <w:r w:rsidR="00C31953" w:rsidRPr="00852A91">
        <w:rPr>
          <w:color w:val="000000" w:themeColor="text1"/>
          <w:sz w:val="22"/>
          <w:szCs w:val="22"/>
        </w:rPr>
        <w:t xml:space="preserve"> </w:t>
      </w:r>
      <w:hyperlink r:id="rId9" w:history="1">
        <w:r w:rsidR="00C31953" w:rsidRPr="00852A91">
          <w:rPr>
            <w:rStyle w:val="Hyperlink"/>
            <w:color w:val="000000" w:themeColor="text1"/>
            <w:sz w:val="22"/>
            <w:szCs w:val="22"/>
          </w:rPr>
          <w:t>https://www.tandfonline.com/doi/abs/10.1080/03004279.2021.1930095</w:t>
        </w:r>
      </w:hyperlink>
    </w:p>
    <w:p w14:paraId="099307AF" w14:textId="486ABF8F" w:rsidR="004630E1" w:rsidRPr="00852A91" w:rsidRDefault="007312D3" w:rsidP="00997F10">
      <w:pPr>
        <w:pStyle w:val="NormalWeb"/>
        <w:ind w:left="1080"/>
        <w:divId w:val="496380741"/>
        <w:rPr>
          <w:color w:val="000000" w:themeColor="text1"/>
          <w:sz w:val="22"/>
          <w:szCs w:val="22"/>
        </w:rPr>
      </w:pPr>
      <w:r w:rsidRPr="00852A91">
        <w:rPr>
          <w:color w:val="000000" w:themeColor="text1"/>
          <w:sz w:val="22"/>
          <w:szCs w:val="22"/>
        </w:rPr>
        <w:t>(Accessed: 11 April 2024).</w:t>
      </w:r>
      <w:r w:rsidRPr="00852A91">
        <w:rPr>
          <w:rStyle w:val="apple-converted-space"/>
          <w:color w:val="000000" w:themeColor="text1"/>
          <w:sz w:val="22"/>
          <w:szCs w:val="22"/>
        </w:rPr>
        <w:t> </w:t>
      </w:r>
    </w:p>
    <w:p w14:paraId="14B4DC69" w14:textId="6BBE4560" w:rsidR="001C13FC" w:rsidRPr="00852A91" w:rsidRDefault="001C13FC" w:rsidP="001C13FC">
      <w:pPr>
        <w:pStyle w:val="NormalWeb"/>
        <w:numPr>
          <w:ilvl w:val="0"/>
          <w:numId w:val="2"/>
        </w:numPr>
        <w:divId w:val="587691720"/>
        <w:rPr>
          <w:color w:val="000000" w:themeColor="text1"/>
          <w:sz w:val="22"/>
          <w:szCs w:val="22"/>
        </w:rPr>
      </w:pPr>
      <w:r w:rsidRPr="00852A91">
        <w:rPr>
          <w:color w:val="000000" w:themeColor="text1"/>
          <w:sz w:val="22"/>
          <w:szCs w:val="22"/>
        </w:rPr>
        <w:t>Gardner (1983)</w:t>
      </w:r>
      <w:r w:rsidRPr="00852A91">
        <w:rPr>
          <w:rStyle w:val="apple-converted-space"/>
          <w:color w:val="000000" w:themeColor="text1"/>
          <w:sz w:val="22"/>
          <w:szCs w:val="22"/>
        </w:rPr>
        <w:t> </w:t>
      </w:r>
      <w:r w:rsidRPr="00852A91">
        <w:rPr>
          <w:i/>
          <w:iCs/>
          <w:color w:val="000000" w:themeColor="text1"/>
          <w:sz w:val="22"/>
          <w:szCs w:val="22"/>
        </w:rPr>
        <w:t>Multiple intelligences - Howard Gardner</w:t>
      </w:r>
      <w:r w:rsidRPr="00852A91">
        <w:rPr>
          <w:color w:val="000000" w:themeColor="text1"/>
          <w:sz w:val="22"/>
          <w:szCs w:val="22"/>
        </w:rPr>
        <w:t>,</w:t>
      </w:r>
      <w:r w:rsidRPr="00852A91">
        <w:rPr>
          <w:rStyle w:val="apple-converted-space"/>
          <w:color w:val="000000" w:themeColor="text1"/>
          <w:sz w:val="22"/>
          <w:szCs w:val="22"/>
        </w:rPr>
        <w:t> </w:t>
      </w:r>
      <w:r w:rsidRPr="00852A91">
        <w:rPr>
          <w:i/>
          <w:iCs/>
          <w:color w:val="000000" w:themeColor="text1"/>
          <w:sz w:val="22"/>
          <w:szCs w:val="22"/>
        </w:rPr>
        <w:t>RSS</w:t>
      </w:r>
      <w:r w:rsidRPr="00852A91">
        <w:rPr>
          <w:color w:val="000000" w:themeColor="text1"/>
          <w:sz w:val="22"/>
          <w:szCs w:val="22"/>
        </w:rPr>
        <w:t xml:space="preserve">. Available at: </w:t>
      </w:r>
      <w:hyperlink r:id="rId10" w:history="1">
        <w:r w:rsidRPr="00852A91">
          <w:rPr>
            <w:rStyle w:val="Hyperlink"/>
            <w:color w:val="000000" w:themeColor="text1"/>
            <w:sz w:val="22"/>
            <w:szCs w:val="22"/>
          </w:rPr>
          <w:t>https://www.structural-learning.com/post/multiple-intelligences-howard-gardner</w:t>
        </w:r>
      </w:hyperlink>
      <w:r w:rsidRPr="00852A91">
        <w:rPr>
          <w:color w:val="000000" w:themeColor="text1"/>
          <w:sz w:val="22"/>
          <w:szCs w:val="22"/>
        </w:rPr>
        <w:t xml:space="preserve"> </w:t>
      </w:r>
    </w:p>
    <w:p w14:paraId="58D0E553" w14:textId="3ADB87FD" w:rsidR="001C13FC" w:rsidRPr="00852A91" w:rsidRDefault="001C13FC" w:rsidP="001C13FC">
      <w:pPr>
        <w:pStyle w:val="NormalWeb"/>
        <w:ind w:left="1080"/>
        <w:divId w:val="587691720"/>
        <w:rPr>
          <w:rStyle w:val="apple-converted-space"/>
          <w:color w:val="000000" w:themeColor="text1"/>
          <w:sz w:val="22"/>
          <w:szCs w:val="22"/>
        </w:rPr>
      </w:pPr>
      <w:r w:rsidRPr="00852A91">
        <w:rPr>
          <w:color w:val="000000" w:themeColor="text1"/>
          <w:sz w:val="22"/>
          <w:szCs w:val="22"/>
        </w:rPr>
        <w:t>(Accessed: 10 April 2024).</w:t>
      </w:r>
      <w:r w:rsidRPr="00852A91">
        <w:rPr>
          <w:rStyle w:val="apple-converted-space"/>
          <w:color w:val="000000" w:themeColor="text1"/>
          <w:sz w:val="22"/>
          <w:szCs w:val="22"/>
        </w:rPr>
        <w:t> </w:t>
      </w:r>
    </w:p>
    <w:p w14:paraId="26A1951F" w14:textId="75A2F253" w:rsidR="00852A91" w:rsidRPr="00852A91" w:rsidRDefault="00A823B7" w:rsidP="00852A91">
      <w:pPr>
        <w:pStyle w:val="NormalWeb"/>
        <w:numPr>
          <w:ilvl w:val="0"/>
          <w:numId w:val="2"/>
        </w:numPr>
        <w:divId w:val="526142386"/>
        <w:rPr>
          <w:color w:val="000000" w:themeColor="text1"/>
          <w:sz w:val="22"/>
          <w:szCs w:val="22"/>
        </w:rPr>
      </w:pPr>
      <w:r w:rsidRPr="00852A91">
        <w:rPr>
          <w:color w:val="000000" w:themeColor="text1"/>
          <w:sz w:val="22"/>
          <w:szCs w:val="22"/>
        </w:rPr>
        <w:t>Gov.Wales (2023)</w:t>
      </w:r>
      <w:r w:rsidRPr="00852A91">
        <w:rPr>
          <w:rStyle w:val="apple-converted-space"/>
          <w:color w:val="000000" w:themeColor="text1"/>
          <w:sz w:val="22"/>
          <w:szCs w:val="22"/>
        </w:rPr>
        <w:t> </w:t>
      </w:r>
      <w:r w:rsidRPr="00852A91">
        <w:rPr>
          <w:i/>
          <w:iCs/>
          <w:color w:val="000000" w:themeColor="text1"/>
          <w:sz w:val="22"/>
          <w:szCs w:val="22"/>
        </w:rPr>
        <w:t>Our national mission: High standards and aspirations for all [HTML]</w:t>
      </w:r>
      <w:r w:rsidRPr="00852A91">
        <w:rPr>
          <w:color w:val="000000" w:themeColor="text1"/>
          <w:sz w:val="22"/>
          <w:szCs w:val="22"/>
        </w:rPr>
        <w:t>,</w:t>
      </w:r>
      <w:r w:rsidRPr="00852A91">
        <w:rPr>
          <w:rStyle w:val="apple-converted-space"/>
          <w:color w:val="000000" w:themeColor="text1"/>
          <w:sz w:val="22"/>
          <w:szCs w:val="22"/>
        </w:rPr>
        <w:t> </w:t>
      </w:r>
      <w:r w:rsidRPr="00852A91">
        <w:rPr>
          <w:i/>
          <w:iCs/>
          <w:color w:val="000000" w:themeColor="text1"/>
          <w:sz w:val="22"/>
          <w:szCs w:val="22"/>
        </w:rPr>
        <w:t>GOV.WALES</w:t>
      </w:r>
      <w:r w:rsidRPr="00852A91">
        <w:rPr>
          <w:color w:val="000000" w:themeColor="text1"/>
          <w:sz w:val="22"/>
          <w:szCs w:val="22"/>
        </w:rPr>
        <w:t xml:space="preserve">. Available at: </w:t>
      </w:r>
      <w:hyperlink r:id="rId11" w:anchor=":~:text=The%20four%20purposes%20of%20Curriculum,ready%20for%20life%20and%20work" w:history="1">
        <w:r w:rsidRPr="00852A91">
          <w:rPr>
            <w:rStyle w:val="Hyperlink"/>
            <w:color w:val="000000" w:themeColor="text1"/>
            <w:sz w:val="22"/>
            <w:szCs w:val="22"/>
          </w:rPr>
          <w:t>https://www.gov.wales/our-national-mission-high-standards-and-aspirations-all-html#:~:text=The%20four%20purposes%20of%20Curriculum,ready%20for%20life%20and%20work</w:t>
        </w:r>
      </w:hyperlink>
      <w:r w:rsidRPr="00852A91">
        <w:rPr>
          <w:color w:val="000000" w:themeColor="text1"/>
          <w:sz w:val="22"/>
          <w:szCs w:val="22"/>
        </w:rPr>
        <w:t xml:space="preserve"> </w:t>
      </w:r>
    </w:p>
    <w:p w14:paraId="60B212C6" w14:textId="7779160B" w:rsidR="00A823B7" w:rsidRPr="00852A91" w:rsidRDefault="00A823B7" w:rsidP="00A823B7">
      <w:pPr>
        <w:pStyle w:val="NormalWeb"/>
        <w:ind w:left="1080"/>
        <w:divId w:val="526142386"/>
        <w:rPr>
          <w:rStyle w:val="apple-converted-space"/>
          <w:color w:val="000000" w:themeColor="text1"/>
          <w:sz w:val="22"/>
          <w:szCs w:val="22"/>
        </w:rPr>
      </w:pPr>
      <w:r w:rsidRPr="00852A91">
        <w:rPr>
          <w:color w:val="000000" w:themeColor="text1"/>
          <w:sz w:val="22"/>
          <w:szCs w:val="22"/>
        </w:rPr>
        <w:t>(Accessed: 11 April 2024).</w:t>
      </w:r>
      <w:r w:rsidRPr="00852A91">
        <w:rPr>
          <w:rStyle w:val="apple-converted-space"/>
          <w:color w:val="000000" w:themeColor="text1"/>
          <w:sz w:val="22"/>
          <w:szCs w:val="22"/>
        </w:rPr>
        <w:t> </w:t>
      </w:r>
    </w:p>
    <w:p w14:paraId="714012F9" w14:textId="38C70DB6" w:rsidR="00A823B7" w:rsidRPr="00852A91" w:rsidRDefault="00A823B7" w:rsidP="00A823B7">
      <w:pPr>
        <w:pStyle w:val="NormalWeb"/>
        <w:numPr>
          <w:ilvl w:val="0"/>
          <w:numId w:val="2"/>
        </w:numPr>
        <w:rPr>
          <w:color w:val="000000" w:themeColor="text1"/>
          <w:sz w:val="22"/>
          <w:szCs w:val="22"/>
        </w:rPr>
      </w:pPr>
      <w:r w:rsidRPr="00852A91">
        <w:rPr>
          <w:i/>
          <w:iCs/>
          <w:color w:val="000000" w:themeColor="text1"/>
          <w:sz w:val="22"/>
          <w:szCs w:val="22"/>
        </w:rPr>
        <w:t>Gov.Wales</w:t>
      </w:r>
      <w:r w:rsidRPr="00852A91">
        <w:rPr>
          <w:rStyle w:val="apple-converted-space"/>
          <w:color w:val="000000" w:themeColor="text1"/>
          <w:sz w:val="22"/>
          <w:szCs w:val="22"/>
        </w:rPr>
        <w:t> </w:t>
      </w:r>
      <w:r w:rsidRPr="00852A91">
        <w:rPr>
          <w:color w:val="000000" w:themeColor="text1"/>
          <w:sz w:val="22"/>
          <w:szCs w:val="22"/>
        </w:rPr>
        <w:t>(2019)</w:t>
      </w:r>
      <w:r w:rsidRPr="00852A91">
        <w:rPr>
          <w:rStyle w:val="apple-converted-space"/>
          <w:color w:val="000000" w:themeColor="text1"/>
          <w:sz w:val="22"/>
          <w:szCs w:val="22"/>
        </w:rPr>
        <w:t> </w:t>
      </w:r>
      <w:r w:rsidRPr="00852A91">
        <w:rPr>
          <w:i/>
          <w:iCs/>
          <w:color w:val="000000" w:themeColor="text1"/>
          <w:sz w:val="22"/>
          <w:szCs w:val="22"/>
        </w:rPr>
        <w:t>GOV.WALES</w:t>
      </w:r>
      <w:r w:rsidRPr="00852A91">
        <w:rPr>
          <w:color w:val="000000" w:themeColor="text1"/>
          <w:sz w:val="22"/>
          <w:szCs w:val="22"/>
        </w:rPr>
        <w:t xml:space="preserve">. Available at: </w:t>
      </w:r>
      <w:hyperlink r:id="rId12" w:history="1">
        <w:r w:rsidRPr="00852A91">
          <w:rPr>
            <w:rStyle w:val="Hyperlink"/>
            <w:color w:val="000000" w:themeColor="text1"/>
            <w:sz w:val="22"/>
            <w:szCs w:val="22"/>
          </w:rPr>
          <w:t>https://www.gov.wales/</w:t>
        </w:r>
      </w:hyperlink>
    </w:p>
    <w:p w14:paraId="258CF7C7" w14:textId="2483C660" w:rsidR="00A823B7" w:rsidRPr="00852A91" w:rsidRDefault="00A823B7" w:rsidP="00852A91">
      <w:pPr>
        <w:pStyle w:val="NormalWeb"/>
        <w:ind w:left="1080"/>
        <w:rPr>
          <w:rStyle w:val="apple-converted-space"/>
          <w:color w:val="000000" w:themeColor="text1"/>
          <w:sz w:val="22"/>
          <w:szCs w:val="22"/>
        </w:rPr>
      </w:pPr>
      <w:r w:rsidRPr="00852A91">
        <w:rPr>
          <w:color w:val="000000" w:themeColor="text1"/>
          <w:sz w:val="22"/>
          <w:szCs w:val="22"/>
        </w:rPr>
        <w:t xml:space="preserve"> (Accessed: 09 April 2024).</w:t>
      </w:r>
      <w:r w:rsidRPr="00852A91">
        <w:rPr>
          <w:rStyle w:val="apple-converted-space"/>
          <w:color w:val="000000" w:themeColor="text1"/>
          <w:sz w:val="22"/>
          <w:szCs w:val="22"/>
        </w:rPr>
        <w:t> </w:t>
      </w:r>
    </w:p>
    <w:p w14:paraId="667B9FA4" w14:textId="77777777" w:rsidR="00A823B7" w:rsidRPr="00852A91" w:rsidRDefault="00A823B7" w:rsidP="00A823B7">
      <w:pPr>
        <w:pStyle w:val="NormalWeb"/>
        <w:numPr>
          <w:ilvl w:val="0"/>
          <w:numId w:val="2"/>
        </w:numPr>
        <w:rPr>
          <w:color w:val="000000" w:themeColor="text1"/>
          <w:sz w:val="22"/>
          <w:szCs w:val="22"/>
        </w:rPr>
      </w:pPr>
      <w:r w:rsidRPr="00852A91">
        <w:rPr>
          <w:color w:val="000000" w:themeColor="text1"/>
          <w:sz w:val="22"/>
          <w:szCs w:val="22"/>
        </w:rPr>
        <w:t>Hayes (2010)</w:t>
      </w:r>
      <w:r w:rsidRPr="00852A91">
        <w:rPr>
          <w:rStyle w:val="apple-converted-space"/>
          <w:color w:val="000000" w:themeColor="text1"/>
          <w:sz w:val="22"/>
          <w:szCs w:val="22"/>
        </w:rPr>
        <w:t> </w:t>
      </w:r>
      <w:r w:rsidRPr="00852A91">
        <w:rPr>
          <w:i/>
          <w:iCs/>
          <w:color w:val="000000" w:themeColor="text1"/>
          <w:sz w:val="22"/>
          <w:szCs w:val="22"/>
        </w:rPr>
        <w:t>The seductive charms of a cross-curricular approach</w:t>
      </w:r>
      <w:r w:rsidRPr="00852A91">
        <w:rPr>
          <w:color w:val="000000" w:themeColor="text1"/>
          <w:sz w:val="22"/>
          <w:szCs w:val="22"/>
        </w:rPr>
        <w:t>,</w:t>
      </w:r>
      <w:r w:rsidRPr="00852A91">
        <w:rPr>
          <w:rStyle w:val="apple-converted-space"/>
          <w:color w:val="000000" w:themeColor="text1"/>
          <w:sz w:val="22"/>
          <w:szCs w:val="22"/>
        </w:rPr>
        <w:t> </w:t>
      </w:r>
      <w:r w:rsidRPr="00852A91">
        <w:rPr>
          <w:i/>
          <w:iCs/>
          <w:color w:val="000000" w:themeColor="text1"/>
          <w:sz w:val="22"/>
          <w:szCs w:val="22"/>
        </w:rPr>
        <w:t>Education 3-13  International Journal of Primary, Elementary and Early Years Education</w:t>
      </w:r>
      <w:r w:rsidRPr="00852A91">
        <w:rPr>
          <w:color w:val="000000" w:themeColor="text1"/>
          <w:sz w:val="22"/>
          <w:szCs w:val="22"/>
        </w:rPr>
        <w:t xml:space="preserve">. Available at: </w:t>
      </w:r>
      <w:hyperlink r:id="rId13" w:history="1">
        <w:r w:rsidRPr="00852A91">
          <w:rPr>
            <w:rStyle w:val="Hyperlink"/>
            <w:color w:val="000000" w:themeColor="text1"/>
            <w:sz w:val="22"/>
            <w:szCs w:val="22"/>
          </w:rPr>
          <w:t>https://www.researchgate.net/publication/233317793_The_seductive_charms_of_a_cross-curricular_approach</w:t>
        </w:r>
      </w:hyperlink>
    </w:p>
    <w:p w14:paraId="30F29CF1" w14:textId="6F823F54" w:rsidR="00A823B7" w:rsidRPr="00852A91" w:rsidRDefault="00A823B7" w:rsidP="00A823B7">
      <w:pPr>
        <w:pStyle w:val="NormalWeb"/>
        <w:ind w:left="1080"/>
        <w:rPr>
          <w:color w:val="000000" w:themeColor="text1"/>
          <w:sz w:val="22"/>
          <w:szCs w:val="22"/>
        </w:rPr>
      </w:pPr>
      <w:r w:rsidRPr="00852A91">
        <w:rPr>
          <w:color w:val="000000" w:themeColor="text1"/>
          <w:sz w:val="22"/>
          <w:szCs w:val="22"/>
        </w:rPr>
        <w:t xml:space="preserve"> (Accessed: 10 April 2024).</w:t>
      </w:r>
      <w:r w:rsidRPr="00852A91">
        <w:rPr>
          <w:rStyle w:val="apple-converted-space"/>
          <w:color w:val="000000" w:themeColor="text1"/>
          <w:sz w:val="22"/>
          <w:szCs w:val="22"/>
        </w:rPr>
        <w:t> </w:t>
      </w:r>
    </w:p>
    <w:p w14:paraId="5688C746" w14:textId="23737B39" w:rsidR="00E576E3" w:rsidRPr="00852A91" w:rsidRDefault="00A823B7" w:rsidP="00E576E3">
      <w:pPr>
        <w:pStyle w:val="NormalWeb"/>
        <w:numPr>
          <w:ilvl w:val="0"/>
          <w:numId w:val="2"/>
        </w:numPr>
        <w:divId w:val="1760756312"/>
        <w:rPr>
          <w:color w:val="000000" w:themeColor="text1"/>
          <w:sz w:val="22"/>
          <w:szCs w:val="22"/>
        </w:rPr>
      </w:pPr>
      <w:r w:rsidRPr="00852A91">
        <w:rPr>
          <w:color w:val="000000" w:themeColor="text1"/>
          <w:sz w:val="22"/>
          <w:szCs w:val="22"/>
        </w:rPr>
        <w:t>Hwb.Gov.Wales</w:t>
      </w:r>
      <w:r w:rsidR="00E576E3" w:rsidRPr="00852A91">
        <w:rPr>
          <w:color w:val="000000" w:themeColor="text1"/>
          <w:sz w:val="22"/>
          <w:szCs w:val="22"/>
        </w:rPr>
        <w:t xml:space="preserve"> (2022)</w:t>
      </w:r>
      <w:r w:rsidR="00E576E3" w:rsidRPr="00852A91">
        <w:rPr>
          <w:rStyle w:val="apple-converted-space"/>
          <w:color w:val="000000" w:themeColor="text1"/>
          <w:sz w:val="22"/>
          <w:szCs w:val="22"/>
        </w:rPr>
        <w:t> </w:t>
      </w:r>
      <w:r w:rsidR="00E576E3" w:rsidRPr="00852A91">
        <w:rPr>
          <w:i/>
          <w:iCs/>
          <w:color w:val="000000" w:themeColor="text1"/>
          <w:sz w:val="22"/>
          <w:szCs w:val="22"/>
        </w:rPr>
        <w:t>Cross-curricular skills frameworks</w:t>
      </w:r>
      <w:r w:rsidR="00E576E3" w:rsidRPr="00852A91">
        <w:rPr>
          <w:color w:val="000000" w:themeColor="text1"/>
          <w:sz w:val="22"/>
          <w:szCs w:val="22"/>
        </w:rPr>
        <w:t>,</w:t>
      </w:r>
      <w:r w:rsidR="00E576E3" w:rsidRPr="00852A91">
        <w:rPr>
          <w:rStyle w:val="apple-converted-space"/>
          <w:color w:val="000000" w:themeColor="text1"/>
          <w:sz w:val="22"/>
          <w:szCs w:val="22"/>
        </w:rPr>
        <w:t> </w:t>
      </w:r>
      <w:r w:rsidR="00E576E3" w:rsidRPr="00852A91">
        <w:rPr>
          <w:i/>
          <w:iCs/>
          <w:color w:val="000000" w:themeColor="text1"/>
          <w:sz w:val="22"/>
          <w:szCs w:val="22"/>
        </w:rPr>
        <w:t>Hwb</w:t>
      </w:r>
      <w:r w:rsidR="00E576E3" w:rsidRPr="00852A91">
        <w:rPr>
          <w:color w:val="000000" w:themeColor="text1"/>
          <w:sz w:val="22"/>
          <w:szCs w:val="22"/>
        </w:rPr>
        <w:t xml:space="preserve">. Available at: </w:t>
      </w:r>
      <w:hyperlink r:id="rId14" w:anchor="overview" w:history="1">
        <w:r w:rsidR="00E576E3" w:rsidRPr="00852A91">
          <w:rPr>
            <w:rStyle w:val="Hyperlink"/>
            <w:color w:val="000000" w:themeColor="text1"/>
            <w:sz w:val="22"/>
            <w:szCs w:val="22"/>
          </w:rPr>
          <w:t>https://hwb.gov.wales/curriculum-for-wales/cross-curricular-skills-frameworks#overview</w:t>
        </w:r>
      </w:hyperlink>
      <w:r w:rsidR="00E576E3" w:rsidRPr="00852A91">
        <w:rPr>
          <w:color w:val="000000" w:themeColor="text1"/>
          <w:sz w:val="22"/>
          <w:szCs w:val="22"/>
        </w:rPr>
        <w:t xml:space="preserve"> </w:t>
      </w:r>
    </w:p>
    <w:p w14:paraId="51B041C0" w14:textId="5405B8B4" w:rsidR="00E576E3" w:rsidRPr="00852A91" w:rsidRDefault="00E576E3" w:rsidP="00E576E3">
      <w:pPr>
        <w:pStyle w:val="NormalWeb"/>
        <w:ind w:left="1080"/>
        <w:divId w:val="1760756312"/>
        <w:rPr>
          <w:color w:val="000000" w:themeColor="text1"/>
          <w:sz w:val="22"/>
          <w:szCs w:val="22"/>
        </w:rPr>
      </w:pPr>
      <w:r w:rsidRPr="00852A91">
        <w:rPr>
          <w:color w:val="000000" w:themeColor="text1"/>
          <w:sz w:val="22"/>
          <w:szCs w:val="22"/>
        </w:rPr>
        <w:t>(Accessed: 09 April 2024).</w:t>
      </w:r>
      <w:r w:rsidRPr="00852A91">
        <w:rPr>
          <w:rStyle w:val="apple-converted-space"/>
          <w:color w:val="000000" w:themeColor="text1"/>
          <w:sz w:val="22"/>
          <w:szCs w:val="22"/>
        </w:rPr>
        <w:t> </w:t>
      </w:r>
    </w:p>
    <w:p w14:paraId="33C5C450" w14:textId="2D136E59" w:rsidR="005159F5" w:rsidRPr="00852A91" w:rsidRDefault="00A823B7" w:rsidP="005159F5">
      <w:pPr>
        <w:pStyle w:val="NormalWeb"/>
        <w:numPr>
          <w:ilvl w:val="0"/>
          <w:numId w:val="2"/>
        </w:numPr>
        <w:divId w:val="1825585263"/>
        <w:rPr>
          <w:color w:val="000000" w:themeColor="text1"/>
          <w:sz w:val="22"/>
          <w:szCs w:val="22"/>
        </w:rPr>
      </w:pPr>
      <w:r w:rsidRPr="00852A91">
        <w:rPr>
          <w:color w:val="000000" w:themeColor="text1"/>
          <w:sz w:val="22"/>
          <w:szCs w:val="22"/>
        </w:rPr>
        <w:t>Hwb.Gov.Wales</w:t>
      </w:r>
      <w:r w:rsidR="005159F5" w:rsidRPr="00852A91">
        <w:rPr>
          <w:color w:val="000000" w:themeColor="text1"/>
          <w:sz w:val="22"/>
          <w:szCs w:val="22"/>
        </w:rPr>
        <w:t xml:space="preserve"> (2023)</w:t>
      </w:r>
      <w:r w:rsidR="005159F5" w:rsidRPr="00852A91">
        <w:rPr>
          <w:rStyle w:val="apple-converted-space"/>
          <w:color w:val="000000" w:themeColor="text1"/>
          <w:sz w:val="22"/>
          <w:szCs w:val="22"/>
        </w:rPr>
        <w:t> </w:t>
      </w:r>
      <w:r w:rsidR="005159F5" w:rsidRPr="00852A91">
        <w:rPr>
          <w:i/>
          <w:iCs/>
          <w:color w:val="000000" w:themeColor="text1"/>
          <w:sz w:val="22"/>
          <w:szCs w:val="22"/>
        </w:rPr>
        <w:t>Pedagogy</w:t>
      </w:r>
      <w:r w:rsidR="005159F5" w:rsidRPr="00852A91">
        <w:rPr>
          <w:color w:val="000000" w:themeColor="text1"/>
          <w:sz w:val="22"/>
          <w:szCs w:val="22"/>
        </w:rPr>
        <w:t>,</w:t>
      </w:r>
      <w:r w:rsidR="005159F5" w:rsidRPr="00852A91">
        <w:rPr>
          <w:rStyle w:val="apple-converted-space"/>
          <w:color w:val="000000" w:themeColor="text1"/>
          <w:sz w:val="22"/>
          <w:szCs w:val="22"/>
        </w:rPr>
        <w:t> </w:t>
      </w:r>
      <w:r w:rsidR="005159F5" w:rsidRPr="00852A91">
        <w:rPr>
          <w:i/>
          <w:iCs/>
          <w:color w:val="000000" w:themeColor="text1"/>
          <w:sz w:val="22"/>
          <w:szCs w:val="22"/>
        </w:rPr>
        <w:t>Hwb</w:t>
      </w:r>
      <w:r w:rsidR="005159F5" w:rsidRPr="00852A91">
        <w:rPr>
          <w:color w:val="000000" w:themeColor="text1"/>
          <w:sz w:val="22"/>
          <w:szCs w:val="22"/>
        </w:rPr>
        <w:t xml:space="preserve">. Available at: </w:t>
      </w:r>
      <w:hyperlink r:id="rId15" w:history="1">
        <w:r w:rsidR="005159F5" w:rsidRPr="00852A91">
          <w:rPr>
            <w:rStyle w:val="Hyperlink"/>
            <w:color w:val="000000" w:themeColor="text1"/>
            <w:sz w:val="22"/>
            <w:szCs w:val="22"/>
          </w:rPr>
          <w:t>https://hwb.gov.wales/curriculum-for-wales/designing-your-curriculum/pedagogy</w:t>
        </w:r>
      </w:hyperlink>
      <w:r w:rsidR="005159F5" w:rsidRPr="00852A91">
        <w:rPr>
          <w:color w:val="000000" w:themeColor="text1"/>
          <w:sz w:val="22"/>
          <w:szCs w:val="22"/>
        </w:rPr>
        <w:t xml:space="preserve"> </w:t>
      </w:r>
    </w:p>
    <w:p w14:paraId="4ED14B26" w14:textId="637F0B75" w:rsidR="005159F5" w:rsidRPr="00852A91" w:rsidRDefault="005159F5" w:rsidP="005159F5">
      <w:pPr>
        <w:pStyle w:val="NormalWeb"/>
        <w:ind w:left="1080"/>
        <w:divId w:val="1825585263"/>
        <w:rPr>
          <w:rStyle w:val="apple-converted-space"/>
          <w:color w:val="000000" w:themeColor="text1"/>
          <w:sz w:val="22"/>
          <w:szCs w:val="22"/>
        </w:rPr>
      </w:pPr>
      <w:r w:rsidRPr="00852A91">
        <w:rPr>
          <w:color w:val="000000" w:themeColor="text1"/>
          <w:sz w:val="22"/>
          <w:szCs w:val="22"/>
        </w:rPr>
        <w:t>(Accessed: 11 April 2024).</w:t>
      </w:r>
      <w:r w:rsidRPr="00852A91">
        <w:rPr>
          <w:rStyle w:val="apple-converted-space"/>
          <w:color w:val="000000" w:themeColor="text1"/>
          <w:sz w:val="22"/>
          <w:szCs w:val="22"/>
        </w:rPr>
        <w:t> </w:t>
      </w:r>
    </w:p>
    <w:p w14:paraId="7D591DD7" w14:textId="5C5D8FDD" w:rsidR="00EE5FE3" w:rsidRPr="00852A91" w:rsidRDefault="00EE5FE3" w:rsidP="00EE5FE3">
      <w:pPr>
        <w:pStyle w:val="NormalWeb"/>
        <w:numPr>
          <w:ilvl w:val="0"/>
          <w:numId w:val="2"/>
        </w:numPr>
        <w:divId w:val="1311519881"/>
        <w:rPr>
          <w:color w:val="000000" w:themeColor="text1"/>
          <w:sz w:val="22"/>
          <w:szCs w:val="22"/>
        </w:rPr>
      </w:pPr>
      <w:r w:rsidRPr="00852A91">
        <w:rPr>
          <w:color w:val="000000" w:themeColor="text1"/>
          <w:sz w:val="22"/>
          <w:szCs w:val="22"/>
        </w:rPr>
        <w:t>Hwb.Gov.Wales (no date)</w:t>
      </w:r>
      <w:r w:rsidRPr="00852A91">
        <w:rPr>
          <w:rStyle w:val="apple-converted-space"/>
          <w:color w:val="000000" w:themeColor="text1"/>
          <w:sz w:val="22"/>
          <w:szCs w:val="22"/>
        </w:rPr>
        <w:t> </w:t>
      </w:r>
      <w:r w:rsidRPr="00852A91">
        <w:rPr>
          <w:i/>
          <w:iCs/>
          <w:color w:val="000000" w:themeColor="text1"/>
          <w:sz w:val="22"/>
          <w:szCs w:val="22"/>
        </w:rPr>
        <w:t>Professional standards for teaching and leadership</w:t>
      </w:r>
      <w:r w:rsidRPr="00852A91">
        <w:rPr>
          <w:color w:val="000000" w:themeColor="text1"/>
          <w:sz w:val="22"/>
          <w:szCs w:val="22"/>
        </w:rPr>
        <w:t xml:space="preserve">. Available at: </w:t>
      </w:r>
      <w:hyperlink r:id="rId16" w:history="1">
        <w:r w:rsidRPr="00852A91">
          <w:rPr>
            <w:rStyle w:val="Hyperlink"/>
            <w:color w:val="000000" w:themeColor="text1"/>
            <w:sz w:val="22"/>
            <w:szCs w:val="22"/>
          </w:rPr>
          <w:t>https://hwb.gov.wales/api/storage/19bc948b-8a3f-41e0-944a-7bf2cadf7d18/professional-standards-for-teaching-and-leadership-interactive-pdf-for-pc.pdf</w:t>
        </w:r>
      </w:hyperlink>
      <w:r w:rsidRPr="00852A91">
        <w:rPr>
          <w:color w:val="000000" w:themeColor="text1"/>
          <w:sz w:val="22"/>
          <w:szCs w:val="22"/>
        </w:rPr>
        <w:t xml:space="preserve"> </w:t>
      </w:r>
    </w:p>
    <w:p w14:paraId="0CC073F4" w14:textId="6137EC5A" w:rsidR="00EE5FE3" w:rsidRPr="00852A91" w:rsidRDefault="00EE5FE3" w:rsidP="00EE5FE3">
      <w:pPr>
        <w:pStyle w:val="NormalWeb"/>
        <w:ind w:left="1080"/>
        <w:divId w:val="1311519881"/>
        <w:rPr>
          <w:rStyle w:val="apple-converted-space"/>
          <w:color w:val="000000" w:themeColor="text1"/>
          <w:sz w:val="22"/>
          <w:szCs w:val="22"/>
        </w:rPr>
      </w:pPr>
      <w:r w:rsidRPr="00852A91">
        <w:rPr>
          <w:color w:val="000000" w:themeColor="text1"/>
          <w:sz w:val="22"/>
          <w:szCs w:val="22"/>
        </w:rPr>
        <w:t>(Accessed: 11 April 2024).</w:t>
      </w:r>
      <w:r w:rsidRPr="00852A91">
        <w:rPr>
          <w:rStyle w:val="apple-converted-space"/>
          <w:color w:val="000000" w:themeColor="text1"/>
          <w:sz w:val="22"/>
          <w:szCs w:val="22"/>
        </w:rPr>
        <w:t> </w:t>
      </w:r>
    </w:p>
    <w:p w14:paraId="463C54A7" w14:textId="4874669E" w:rsidR="00F24C92" w:rsidRPr="00852A91" w:rsidRDefault="00294596" w:rsidP="00F24C92">
      <w:pPr>
        <w:pStyle w:val="NormalWeb"/>
        <w:numPr>
          <w:ilvl w:val="0"/>
          <w:numId w:val="2"/>
        </w:numPr>
        <w:divId w:val="1281104438"/>
        <w:rPr>
          <w:color w:val="000000" w:themeColor="text1"/>
          <w:sz w:val="22"/>
          <w:szCs w:val="22"/>
        </w:rPr>
      </w:pPr>
      <w:r w:rsidRPr="00852A91">
        <w:rPr>
          <w:color w:val="000000" w:themeColor="text1"/>
          <w:sz w:val="22"/>
          <w:szCs w:val="22"/>
        </w:rPr>
        <w:t>Lewis (no date)</w:t>
      </w:r>
      <w:r w:rsidRPr="00852A91">
        <w:rPr>
          <w:rStyle w:val="apple-converted-space"/>
          <w:color w:val="000000" w:themeColor="text1"/>
          <w:sz w:val="22"/>
          <w:szCs w:val="22"/>
        </w:rPr>
        <w:t> </w:t>
      </w:r>
      <w:r w:rsidRPr="00852A91">
        <w:rPr>
          <w:i/>
          <w:iCs/>
          <w:color w:val="000000" w:themeColor="text1"/>
          <w:sz w:val="22"/>
          <w:szCs w:val="22"/>
        </w:rPr>
        <w:t>Curriculum for wales assessment pack</w:t>
      </w:r>
      <w:r w:rsidRPr="00852A91">
        <w:rPr>
          <w:color w:val="000000" w:themeColor="text1"/>
          <w:sz w:val="22"/>
          <w:szCs w:val="22"/>
        </w:rPr>
        <w:t>,</w:t>
      </w:r>
      <w:r w:rsidRPr="00852A91">
        <w:rPr>
          <w:rStyle w:val="apple-converted-space"/>
          <w:color w:val="000000" w:themeColor="text1"/>
          <w:sz w:val="22"/>
          <w:szCs w:val="22"/>
        </w:rPr>
        <w:t> </w:t>
      </w:r>
      <w:r w:rsidRPr="00852A91">
        <w:rPr>
          <w:i/>
          <w:iCs/>
          <w:color w:val="000000" w:themeColor="text1"/>
          <w:sz w:val="22"/>
          <w:szCs w:val="22"/>
        </w:rPr>
        <w:t>CSC</w:t>
      </w:r>
      <w:r w:rsidRPr="00852A91">
        <w:rPr>
          <w:color w:val="000000" w:themeColor="text1"/>
          <w:sz w:val="22"/>
          <w:szCs w:val="22"/>
        </w:rPr>
        <w:t xml:space="preserve">. Available at: </w:t>
      </w:r>
      <w:hyperlink r:id="rId17" w:history="1">
        <w:r w:rsidR="00F24C92" w:rsidRPr="00852A91">
          <w:rPr>
            <w:rStyle w:val="Hyperlink"/>
            <w:color w:val="000000" w:themeColor="text1"/>
            <w:sz w:val="22"/>
            <w:szCs w:val="22"/>
          </w:rPr>
          <w:t>https://www.cscjes-cronfa.co.uk/repository/resource/8073042f-422e-4c90-a284-7d5aa0d3acd8/en</w:t>
        </w:r>
      </w:hyperlink>
      <w:r w:rsidRPr="00852A91">
        <w:rPr>
          <w:color w:val="000000" w:themeColor="text1"/>
          <w:sz w:val="22"/>
          <w:szCs w:val="22"/>
        </w:rPr>
        <w:t xml:space="preserve"> </w:t>
      </w:r>
    </w:p>
    <w:p w14:paraId="210C3000" w14:textId="56603263" w:rsidR="00A5123F" w:rsidRPr="00852A91" w:rsidRDefault="00294596" w:rsidP="00852A91">
      <w:pPr>
        <w:pStyle w:val="NormalWeb"/>
        <w:ind w:left="1080"/>
        <w:divId w:val="1281104438"/>
        <w:rPr>
          <w:rStyle w:val="apple-converted-space"/>
          <w:color w:val="000000" w:themeColor="text1"/>
          <w:sz w:val="22"/>
          <w:szCs w:val="22"/>
        </w:rPr>
      </w:pPr>
      <w:r w:rsidRPr="00852A91">
        <w:rPr>
          <w:color w:val="000000" w:themeColor="text1"/>
          <w:sz w:val="22"/>
          <w:szCs w:val="22"/>
        </w:rPr>
        <w:t>(Accessed: 10 April 2024).</w:t>
      </w:r>
      <w:r w:rsidRPr="00852A91">
        <w:rPr>
          <w:rStyle w:val="apple-converted-space"/>
          <w:color w:val="000000" w:themeColor="text1"/>
          <w:sz w:val="22"/>
          <w:szCs w:val="22"/>
        </w:rPr>
        <w:t> </w:t>
      </w:r>
    </w:p>
    <w:p w14:paraId="334C044C" w14:textId="77777777" w:rsidR="00A5123F" w:rsidRPr="00852A91" w:rsidRDefault="00A5123F" w:rsidP="00A5123F">
      <w:pPr>
        <w:pStyle w:val="NormalWeb"/>
        <w:divId w:val="1281104438"/>
        <w:rPr>
          <w:rStyle w:val="apple-converted-space"/>
          <w:b/>
          <w:bCs/>
          <w:color w:val="000000" w:themeColor="text1"/>
          <w:sz w:val="22"/>
          <w:szCs w:val="22"/>
        </w:rPr>
      </w:pPr>
    </w:p>
    <w:p w14:paraId="344989A6" w14:textId="77777777" w:rsidR="00852A91" w:rsidRPr="00852A91" w:rsidRDefault="00852A91" w:rsidP="00A5123F">
      <w:pPr>
        <w:pStyle w:val="NormalWeb"/>
        <w:divId w:val="1281104438"/>
        <w:rPr>
          <w:rStyle w:val="apple-converted-space"/>
          <w:b/>
          <w:bCs/>
          <w:color w:val="000000" w:themeColor="text1"/>
          <w:sz w:val="22"/>
          <w:szCs w:val="22"/>
        </w:rPr>
      </w:pPr>
    </w:p>
    <w:p w14:paraId="1CF76623" w14:textId="77777777" w:rsidR="00852A91" w:rsidRPr="00852A91" w:rsidRDefault="00852A91" w:rsidP="00A5123F">
      <w:pPr>
        <w:pStyle w:val="NormalWeb"/>
        <w:divId w:val="1281104438"/>
        <w:rPr>
          <w:rStyle w:val="apple-converted-space"/>
          <w:b/>
          <w:bCs/>
          <w:color w:val="000000" w:themeColor="text1"/>
          <w:sz w:val="22"/>
          <w:szCs w:val="22"/>
        </w:rPr>
      </w:pPr>
    </w:p>
    <w:p w14:paraId="1C5983B6" w14:textId="77777777" w:rsidR="00852A91" w:rsidRPr="00852A91" w:rsidRDefault="00852A91" w:rsidP="00A5123F">
      <w:pPr>
        <w:pStyle w:val="NormalWeb"/>
        <w:divId w:val="1281104438"/>
        <w:rPr>
          <w:rStyle w:val="apple-converted-space"/>
          <w:b/>
          <w:bCs/>
          <w:color w:val="000000" w:themeColor="text1"/>
          <w:sz w:val="22"/>
          <w:szCs w:val="22"/>
        </w:rPr>
      </w:pPr>
    </w:p>
    <w:p w14:paraId="002FFFC5" w14:textId="77777777" w:rsidR="00852A91" w:rsidRPr="00852A91" w:rsidRDefault="00852A91" w:rsidP="00A5123F">
      <w:pPr>
        <w:pStyle w:val="NormalWeb"/>
        <w:divId w:val="1281104438"/>
        <w:rPr>
          <w:rStyle w:val="apple-converted-space"/>
          <w:b/>
          <w:bCs/>
          <w:color w:val="000000" w:themeColor="text1"/>
          <w:sz w:val="22"/>
          <w:szCs w:val="22"/>
        </w:rPr>
      </w:pPr>
    </w:p>
    <w:p w14:paraId="24D8C337" w14:textId="09058ECB" w:rsidR="00852A91" w:rsidRPr="00852A91" w:rsidRDefault="00852A91" w:rsidP="00A5123F">
      <w:pPr>
        <w:pStyle w:val="NormalWeb"/>
        <w:divId w:val="1281104438"/>
        <w:rPr>
          <w:rStyle w:val="apple-converted-space"/>
          <w:b/>
          <w:bCs/>
          <w:color w:val="000000" w:themeColor="text1"/>
          <w:sz w:val="22"/>
          <w:szCs w:val="22"/>
        </w:rPr>
      </w:pPr>
    </w:p>
    <w:p w14:paraId="59F43E52" w14:textId="77777777" w:rsidR="00852A91" w:rsidRPr="00852A91" w:rsidRDefault="00852A91" w:rsidP="00A5123F">
      <w:pPr>
        <w:pStyle w:val="NormalWeb"/>
        <w:divId w:val="1281104438"/>
        <w:rPr>
          <w:rStyle w:val="apple-converted-space"/>
          <w:b/>
          <w:bCs/>
          <w:color w:val="000000" w:themeColor="text1"/>
          <w:sz w:val="22"/>
          <w:szCs w:val="22"/>
        </w:rPr>
      </w:pPr>
    </w:p>
    <w:p w14:paraId="33C94B08" w14:textId="02E5571F" w:rsidR="00A5123F" w:rsidRPr="00852A91" w:rsidRDefault="00A5123F" w:rsidP="00A5123F">
      <w:pPr>
        <w:pStyle w:val="NormalWeb"/>
        <w:divId w:val="1281104438"/>
        <w:rPr>
          <w:rStyle w:val="apple-converted-space"/>
          <w:b/>
          <w:bCs/>
          <w:color w:val="000000" w:themeColor="text1"/>
          <w:sz w:val="22"/>
          <w:szCs w:val="22"/>
          <w:u w:val="single"/>
        </w:rPr>
      </w:pPr>
      <w:r w:rsidRPr="00852A91">
        <w:rPr>
          <w:rStyle w:val="apple-converted-space"/>
          <w:b/>
          <w:bCs/>
          <w:color w:val="000000" w:themeColor="text1"/>
          <w:sz w:val="22"/>
          <w:szCs w:val="22"/>
          <w:u w:val="single"/>
        </w:rPr>
        <w:t>Appendix</w:t>
      </w:r>
    </w:p>
    <w:p w14:paraId="6D35F61B" w14:textId="3BF62EAD" w:rsidR="00A5123F" w:rsidRPr="00852A91" w:rsidRDefault="00A5123F" w:rsidP="00A5123F">
      <w:pPr>
        <w:pStyle w:val="NormalWeb"/>
        <w:divId w:val="1281104438"/>
        <w:rPr>
          <w:rStyle w:val="apple-converted-space"/>
          <w:color w:val="000000" w:themeColor="text1"/>
          <w:sz w:val="22"/>
          <w:szCs w:val="22"/>
        </w:rPr>
      </w:pPr>
      <w:r w:rsidRPr="00852A91">
        <w:rPr>
          <w:rStyle w:val="apple-converted-space"/>
          <w:color w:val="000000" w:themeColor="text1"/>
          <w:sz w:val="22"/>
          <w:szCs w:val="22"/>
          <w:u w:val="single"/>
        </w:rPr>
        <w:t>Appendix</w:t>
      </w:r>
      <w:r w:rsidR="00852A91" w:rsidRPr="00852A91">
        <w:rPr>
          <w:rStyle w:val="apple-converted-space"/>
          <w:color w:val="000000" w:themeColor="text1"/>
          <w:sz w:val="22"/>
          <w:szCs w:val="22"/>
          <w:u w:val="single"/>
        </w:rPr>
        <w:t xml:space="preserve"> 1</w:t>
      </w:r>
      <w:r w:rsidRPr="00852A91">
        <w:rPr>
          <w:rStyle w:val="apple-converted-space"/>
          <w:color w:val="000000" w:themeColor="text1"/>
          <w:sz w:val="22"/>
          <w:szCs w:val="22"/>
          <w:u w:val="single"/>
        </w:rPr>
        <w:t xml:space="preserve"> </w:t>
      </w:r>
      <w:r w:rsidR="00852A91" w:rsidRPr="00852A91">
        <w:rPr>
          <w:rStyle w:val="apple-converted-space"/>
          <w:color w:val="000000" w:themeColor="text1"/>
          <w:sz w:val="22"/>
          <w:szCs w:val="22"/>
          <w:u w:val="single"/>
        </w:rPr>
        <w:t>: Lesson Plan</w:t>
      </w:r>
      <w:r w:rsidR="00852A91" w:rsidRPr="00852A91">
        <w:rPr>
          <w:rStyle w:val="apple-converted-space"/>
          <w:color w:val="000000" w:themeColor="text1"/>
          <w:sz w:val="22"/>
          <w:szCs w:val="22"/>
        </w:rPr>
        <w:t xml:space="preserve"> </w:t>
      </w:r>
    </w:p>
    <w:p w14:paraId="07D78349" w14:textId="7693267E" w:rsidR="00A5123F" w:rsidRPr="00852A91" w:rsidRDefault="00A5123F" w:rsidP="00A5123F">
      <w:pPr>
        <w:pStyle w:val="NormalWeb"/>
        <w:divId w:val="1281104438"/>
        <w:rPr>
          <w:rStyle w:val="apple-converted-space"/>
          <w:color w:val="000000" w:themeColor="text1"/>
          <w:sz w:val="22"/>
          <w:szCs w:val="22"/>
        </w:rPr>
      </w:pPr>
      <w:r w:rsidRPr="00852A91">
        <w:rPr>
          <w:noProof/>
          <w:color w:val="000000" w:themeColor="text1"/>
          <w:sz w:val="22"/>
          <w:szCs w:val="22"/>
          <w14:ligatures w14:val="standardContextual"/>
        </w:rPr>
        <w:drawing>
          <wp:anchor distT="0" distB="0" distL="114300" distR="114300" simplePos="0" relativeHeight="251659264" behindDoc="0" locked="0" layoutInCell="1" allowOverlap="1" wp14:anchorId="1142D6D4" wp14:editId="0E04B1DE">
            <wp:simplePos x="0" y="0"/>
            <wp:positionH relativeFrom="column">
              <wp:posOffset>0</wp:posOffset>
            </wp:positionH>
            <wp:positionV relativeFrom="paragraph">
              <wp:posOffset>354965</wp:posOffset>
            </wp:positionV>
            <wp:extent cx="5731510" cy="3308985"/>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308985"/>
                    </a:xfrm>
                    <a:prstGeom prst="rect">
                      <a:avLst/>
                    </a:prstGeom>
                  </pic:spPr>
                </pic:pic>
              </a:graphicData>
            </a:graphic>
          </wp:anchor>
        </w:drawing>
      </w:r>
    </w:p>
    <w:p w14:paraId="3ACDC402" w14:textId="6794973F" w:rsidR="00A5123F" w:rsidRPr="00852A91" w:rsidRDefault="00A5123F" w:rsidP="00A5123F">
      <w:pPr>
        <w:pStyle w:val="NormalWeb"/>
        <w:divId w:val="1281104438"/>
        <w:rPr>
          <w:b/>
          <w:bCs/>
          <w:color w:val="000000" w:themeColor="text1"/>
          <w:sz w:val="22"/>
          <w:szCs w:val="22"/>
        </w:rPr>
      </w:pPr>
    </w:p>
    <w:p w14:paraId="44BE1C9E" w14:textId="41DD8E55" w:rsidR="00294596" w:rsidRPr="00852A91" w:rsidRDefault="00294596" w:rsidP="00CF3B17">
      <w:pPr>
        <w:pStyle w:val="NormalWeb"/>
        <w:ind w:left="1080"/>
        <w:divId w:val="1184515532"/>
        <w:rPr>
          <w:color w:val="000000" w:themeColor="text1"/>
          <w:sz w:val="22"/>
          <w:szCs w:val="22"/>
        </w:rPr>
      </w:pPr>
    </w:p>
    <w:p w14:paraId="004008D2" w14:textId="377666ED" w:rsidR="00CF3B17" w:rsidRPr="00852A91" w:rsidRDefault="00852A91" w:rsidP="00CF3B17">
      <w:pPr>
        <w:rPr>
          <w:rFonts w:ascii="Times New Roman" w:hAnsi="Times New Roman" w:cs="Times New Roman"/>
          <w:color w:val="000000" w:themeColor="text1"/>
          <w:sz w:val="22"/>
          <w:szCs w:val="22"/>
        </w:rPr>
      </w:pPr>
      <w:r w:rsidRPr="00852A91">
        <w:rPr>
          <w:rFonts w:ascii="Times New Roman" w:hAnsi="Times New Roman" w:cs="Times New Roman"/>
          <w:noProof/>
          <w:color w:val="000000" w:themeColor="text1"/>
          <w:sz w:val="22"/>
          <w:szCs w:val="22"/>
        </w:rPr>
        <w:drawing>
          <wp:anchor distT="0" distB="0" distL="114300" distR="114300" simplePos="0" relativeHeight="251660288" behindDoc="0" locked="0" layoutInCell="1" allowOverlap="1" wp14:anchorId="54576F4F" wp14:editId="0178B000">
            <wp:simplePos x="0" y="0"/>
            <wp:positionH relativeFrom="column">
              <wp:posOffset>0</wp:posOffset>
            </wp:positionH>
            <wp:positionV relativeFrom="paragraph">
              <wp:posOffset>285115</wp:posOffset>
            </wp:positionV>
            <wp:extent cx="5731510" cy="29616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61640"/>
                    </a:xfrm>
                    <a:prstGeom prst="rect">
                      <a:avLst/>
                    </a:prstGeom>
                  </pic:spPr>
                </pic:pic>
              </a:graphicData>
            </a:graphic>
          </wp:anchor>
        </w:drawing>
      </w:r>
    </w:p>
    <w:p w14:paraId="2CA8E4FC" w14:textId="592C7DA2" w:rsidR="00852A91" w:rsidRPr="00852A91" w:rsidRDefault="00852A91" w:rsidP="00CF3B17">
      <w:pPr>
        <w:rPr>
          <w:rFonts w:ascii="Times New Roman" w:hAnsi="Times New Roman" w:cs="Times New Roman"/>
          <w:color w:val="000000" w:themeColor="text1"/>
          <w:sz w:val="22"/>
          <w:szCs w:val="22"/>
        </w:rPr>
      </w:pPr>
      <w:r w:rsidRPr="00852A91">
        <w:rPr>
          <w:rFonts w:ascii="Times New Roman" w:hAnsi="Times New Roman" w:cs="Times New Roman"/>
          <w:noProof/>
          <w:color w:val="000000" w:themeColor="text1"/>
          <w:sz w:val="22"/>
          <w:szCs w:val="22"/>
        </w:rPr>
        <w:drawing>
          <wp:anchor distT="0" distB="0" distL="114300" distR="114300" simplePos="0" relativeHeight="251661312" behindDoc="0" locked="0" layoutInCell="1" allowOverlap="1" wp14:anchorId="1ADC8B44" wp14:editId="268CC545">
            <wp:simplePos x="0" y="0"/>
            <wp:positionH relativeFrom="column">
              <wp:posOffset>0</wp:posOffset>
            </wp:positionH>
            <wp:positionV relativeFrom="paragraph">
              <wp:posOffset>285750</wp:posOffset>
            </wp:positionV>
            <wp:extent cx="5731510" cy="40138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013835"/>
                    </a:xfrm>
                    <a:prstGeom prst="rect">
                      <a:avLst/>
                    </a:prstGeom>
                  </pic:spPr>
                </pic:pic>
              </a:graphicData>
            </a:graphic>
          </wp:anchor>
        </w:drawing>
      </w:r>
    </w:p>
    <w:p w14:paraId="2859C6C7" w14:textId="799A9783" w:rsidR="00852A91" w:rsidRPr="00852A91" w:rsidRDefault="00852A91" w:rsidP="00CF3B17">
      <w:pPr>
        <w:rPr>
          <w:rFonts w:ascii="Times New Roman" w:hAnsi="Times New Roman" w:cs="Times New Roman"/>
          <w:color w:val="000000" w:themeColor="text1"/>
          <w:sz w:val="22"/>
          <w:szCs w:val="22"/>
        </w:rPr>
      </w:pPr>
      <w:r w:rsidRPr="00852A91">
        <w:rPr>
          <w:rFonts w:ascii="Times New Roman" w:hAnsi="Times New Roman" w:cs="Times New Roman"/>
          <w:noProof/>
          <w:color w:val="000000" w:themeColor="text1"/>
          <w:sz w:val="22"/>
          <w:szCs w:val="22"/>
        </w:rPr>
        <w:drawing>
          <wp:anchor distT="0" distB="0" distL="114300" distR="114300" simplePos="0" relativeHeight="251662336" behindDoc="0" locked="0" layoutInCell="1" allowOverlap="1" wp14:anchorId="3AB365DD" wp14:editId="3B46F433">
            <wp:simplePos x="0" y="0"/>
            <wp:positionH relativeFrom="column">
              <wp:posOffset>0</wp:posOffset>
            </wp:positionH>
            <wp:positionV relativeFrom="paragraph">
              <wp:posOffset>4297680</wp:posOffset>
            </wp:positionV>
            <wp:extent cx="5731510" cy="321818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anchor>
        </w:drawing>
      </w:r>
    </w:p>
    <w:p w14:paraId="5C26E88B" w14:textId="25BE27B9" w:rsidR="00852A91" w:rsidRPr="00852A91" w:rsidRDefault="00852A91" w:rsidP="00CF3B17">
      <w:pPr>
        <w:rPr>
          <w:rFonts w:ascii="Times New Roman" w:hAnsi="Times New Roman" w:cs="Times New Roman"/>
          <w:color w:val="000000" w:themeColor="text1"/>
          <w:sz w:val="22"/>
          <w:szCs w:val="22"/>
        </w:rPr>
      </w:pPr>
    </w:p>
    <w:p w14:paraId="3C70549E" w14:textId="77777777" w:rsidR="00852A91" w:rsidRPr="00852A91" w:rsidRDefault="00852A91" w:rsidP="00CF3B17">
      <w:pPr>
        <w:rPr>
          <w:rFonts w:ascii="Times New Roman" w:hAnsi="Times New Roman" w:cs="Times New Roman"/>
          <w:color w:val="000000" w:themeColor="text1"/>
          <w:sz w:val="22"/>
          <w:szCs w:val="22"/>
        </w:rPr>
      </w:pPr>
    </w:p>
    <w:p w14:paraId="6E900EE1" w14:textId="77777777" w:rsidR="00852A91" w:rsidRPr="00852A91" w:rsidRDefault="00852A91" w:rsidP="00CF3B17">
      <w:pPr>
        <w:rPr>
          <w:rFonts w:ascii="Times New Roman" w:hAnsi="Times New Roman" w:cs="Times New Roman"/>
          <w:color w:val="000000" w:themeColor="text1"/>
          <w:sz w:val="22"/>
          <w:szCs w:val="22"/>
        </w:rPr>
      </w:pPr>
    </w:p>
    <w:p w14:paraId="04FB315B" w14:textId="77777777" w:rsidR="00852A91" w:rsidRPr="00852A91" w:rsidRDefault="00852A91" w:rsidP="00CF3B17">
      <w:pPr>
        <w:rPr>
          <w:rFonts w:ascii="Times New Roman" w:hAnsi="Times New Roman" w:cs="Times New Roman"/>
          <w:color w:val="000000" w:themeColor="text1"/>
          <w:sz w:val="22"/>
          <w:szCs w:val="22"/>
        </w:rPr>
      </w:pPr>
    </w:p>
    <w:p w14:paraId="22A5534B" w14:textId="4A842650" w:rsidR="00852A91" w:rsidRPr="00852A91" w:rsidRDefault="00852A91" w:rsidP="00CF3B17">
      <w:pPr>
        <w:rPr>
          <w:rFonts w:ascii="Times New Roman" w:hAnsi="Times New Roman" w:cs="Times New Roman"/>
          <w:color w:val="000000" w:themeColor="text1"/>
          <w:sz w:val="22"/>
          <w:szCs w:val="22"/>
          <w:u w:val="single"/>
        </w:rPr>
      </w:pPr>
      <w:r w:rsidRPr="00852A91">
        <w:rPr>
          <w:rFonts w:ascii="Times New Roman" w:hAnsi="Times New Roman" w:cs="Times New Roman"/>
          <w:color w:val="000000" w:themeColor="text1"/>
          <w:sz w:val="22"/>
          <w:szCs w:val="22"/>
          <w:u w:val="single"/>
        </w:rPr>
        <w:t>Appendix 2: Resource cards</w:t>
      </w:r>
    </w:p>
    <w:p w14:paraId="25BD7560" w14:textId="1B46C452" w:rsidR="00852A91" w:rsidRPr="00852A91" w:rsidRDefault="00852A91" w:rsidP="00CF3B17">
      <w:pPr>
        <w:rPr>
          <w:rFonts w:ascii="Times New Roman" w:hAnsi="Times New Roman" w:cs="Times New Roman"/>
          <w:color w:val="000000" w:themeColor="text1"/>
          <w:sz w:val="22"/>
          <w:szCs w:val="22"/>
        </w:rPr>
      </w:pPr>
      <w:r w:rsidRPr="00852A91">
        <w:rPr>
          <w:rFonts w:ascii="Times New Roman" w:hAnsi="Times New Roman" w:cs="Times New Roman"/>
          <w:color w:val="000000" w:themeColor="text1"/>
          <w:sz w:val="22"/>
          <w:szCs w:val="22"/>
        </w:rPr>
        <w:t xml:space="preserve">                                             </w:t>
      </w:r>
    </w:p>
    <w:p w14:paraId="2F1EEFB7" w14:textId="04E64C2B" w:rsidR="00852A91" w:rsidRPr="00852A91" w:rsidRDefault="00852A91" w:rsidP="00CF3B17">
      <w:pPr>
        <w:rPr>
          <w:rFonts w:ascii="Times New Roman" w:hAnsi="Times New Roman" w:cs="Times New Roman"/>
          <w:color w:val="000000" w:themeColor="text1"/>
          <w:sz w:val="22"/>
          <w:szCs w:val="22"/>
        </w:rPr>
      </w:pPr>
      <w:r w:rsidRPr="00852A91">
        <w:rPr>
          <w:rFonts w:ascii="Times New Roman" w:hAnsi="Times New Roman" w:cs="Times New Roman"/>
          <w:noProof/>
          <w:color w:val="000000" w:themeColor="text1"/>
          <w:sz w:val="22"/>
          <w:szCs w:val="22"/>
        </w:rPr>
        <w:drawing>
          <wp:anchor distT="0" distB="0" distL="114300" distR="114300" simplePos="0" relativeHeight="251665408" behindDoc="0" locked="0" layoutInCell="1" allowOverlap="1" wp14:anchorId="3F4C5914" wp14:editId="40F0B8BC">
            <wp:simplePos x="0" y="0"/>
            <wp:positionH relativeFrom="column">
              <wp:posOffset>-673100</wp:posOffset>
            </wp:positionH>
            <wp:positionV relativeFrom="paragraph">
              <wp:posOffset>460375</wp:posOffset>
            </wp:positionV>
            <wp:extent cx="3282950" cy="4631690"/>
            <wp:effectExtent l="0" t="0" r="635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a:extLst>
                        <a:ext uri="{28A0092B-C50C-407E-A947-70E740481C1C}">
                          <a14:useLocalDpi xmlns:a14="http://schemas.microsoft.com/office/drawing/2010/main" val="0"/>
                        </a:ext>
                      </a:extLst>
                    </a:blip>
                    <a:stretch>
                      <a:fillRect/>
                    </a:stretch>
                  </pic:blipFill>
                  <pic:spPr>
                    <a:xfrm>
                      <a:off x="0" y="0"/>
                      <a:ext cx="3282950" cy="4631690"/>
                    </a:xfrm>
                    <a:prstGeom prst="rect">
                      <a:avLst/>
                    </a:prstGeom>
                  </pic:spPr>
                </pic:pic>
              </a:graphicData>
            </a:graphic>
            <wp14:sizeRelH relativeFrom="margin">
              <wp14:pctWidth>0</wp14:pctWidth>
            </wp14:sizeRelH>
            <wp14:sizeRelV relativeFrom="margin">
              <wp14:pctHeight>0</wp14:pctHeight>
            </wp14:sizeRelV>
          </wp:anchor>
        </w:drawing>
      </w:r>
      <w:r w:rsidRPr="00852A91">
        <w:rPr>
          <w:rFonts w:ascii="Times New Roman" w:hAnsi="Times New Roman" w:cs="Times New Roman"/>
          <w:noProof/>
          <w:color w:val="000000" w:themeColor="text1"/>
          <w:sz w:val="22"/>
          <w:szCs w:val="22"/>
        </w:rPr>
        <w:drawing>
          <wp:anchor distT="0" distB="0" distL="114300" distR="114300" simplePos="0" relativeHeight="251666432" behindDoc="0" locked="0" layoutInCell="1" allowOverlap="1" wp14:anchorId="4C0138CA" wp14:editId="7B8CD9D2">
            <wp:simplePos x="0" y="0"/>
            <wp:positionH relativeFrom="column">
              <wp:posOffset>2787650</wp:posOffset>
            </wp:positionH>
            <wp:positionV relativeFrom="paragraph">
              <wp:posOffset>205740</wp:posOffset>
            </wp:positionV>
            <wp:extent cx="3334385" cy="4734150"/>
            <wp:effectExtent l="0" t="0" r="5715" b="31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a:extLst>
                        <a:ext uri="{28A0092B-C50C-407E-A947-70E740481C1C}">
                          <a14:useLocalDpi xmlns:a14="http://schemas.microsoft.com/office/drawing/2010/main" val="0"/>
                        </a:ext>
                      </a:extLst>
                    </a:blip>
                    <a:stretch>
                      <a:fillRect/>
                    </a:stretch>
                  </pic:blipFill>
                  <pic:spPr>
                    <a:xfrm>
                      <a:off x="0" y="0"/>
                      <a:ext cx="3334385" cy="4734150"/>
                    </a:xfrm>
                    <a:prstGeom prst="rect">
                      <a:avLst/>
                    </a:prstGeom>
                  </pic:spPr>
                </pic:pic>
              </a:graphicData>
            </a:graphic>
            <wp14:sizeRelH relativeFrom="margin">
              <wp14:pctWidth>0</wp14:pctWidth>
            </wp14:sizeRelH>
            <wp14:sizeRelV relativeFrom="margin">
              <wp14:pctHeight>0</wp14:pctHeight>
            </wp14:sizeRelV>
          </wp:anchor>
        </w:drawing>
      </w:r>
    </w:p>
    <w:p w14:paraId="3DA42A98" w14:textId="4AB82E36" w:rsidR="00852A91" w:rsidRPr="00852A91" w:rsidRDefault="00852A91" w:rsidP="00CF3B17">
      <w:pPr>
        <w:rPr>
          <w:rFonts w:ascii="Times New Roman" w:hAnsi="Times New Roman" w:cs="Times New Roman"/>
          <w:color w:val="000000" w:themeColor="text1"/>
          <w:sz w:val="22"/>
          <w:szCs w:val="22"/>
        </w:rPr>
      </w:pPr>
    </w:p>
    <w:p w14:paraId="300CC547" w14:textId="3043D8B1" w:rsidR="00852A91" w:rsidRPr="00852A91" w:rsidRDefault="00852A91" w:rsidP="00CF3B17">
      <w:pPr>
        <w:rPr>
          <w:rFonts w:ascii="Times New Roman" w:hAnsi="Times New Roman" w:cs="Times New Roman"/>
          <w:color w:val="000000" w:themeColor="text1"/>
          <w:sz w:val="22"/>
          <w:szCs w:val="22"/>
        </w:rPr>
      </w:pPr>
    </w:p>
    <w:p w14:paraId="55DFCF79" w14:textId="6B0BF6F7" w:rsidR="00852A91" w:rsidRPr="00852A91" w:rsidRDefault="00852A91" w:rsidP="00CF3B17">
      <w:pPr>
        <w:rPr>
          <w:rFonts w:ascii="Times New Roman" w:hAnsi="Times New Roman" w:cs="Times New Roman"/>
          <w:color w:val="000000" w:themeColor="text1"/>
          <w:sz w:val="22"/>
          <w:szCs w:val="22"/>
        </w:rPr>
      </w:pPr>
    </w:p>
    <w:p w14:paraId="1ACD908E" w14:textId="4BA3E13D" w:rsidR="00852A91" w:rsidRPr="00852A91" w:rsidRDefault="00852A91" w:rsidP="00CF3B17">
      <w:pPr>
        <w:rPr>
          <w:rFonts w:ascii="Times New Roman" w:hAnsi="Times New Roman" w:cs="Times New Roman"/>
          <w:color w:val="000000" w:themeColor="text1"/>
          <w:sz w:val="22"/>
          <w:szCs w:val="22"/>
        </w:rPr>
      </w:pPr>
    </w:p>
    <w:sectPr w:rsidR="00852A91" w:rsidRPr="00852A91">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B3B7B" w14:textId="77777777" w:rsidR="00876C17" w:rsidRDefault="00876C17" w:rsidP="0019265B">
      <w:pPr>
        <w:spacing w:after="0" w:line="240" w:lineRule="auto"/>
      </w:pPr>
      <w:r>
        <w:separator/>
      </w:r>
    </w:p>
  </w:endnote>
  <w:endnote w:type="continuationSeparator" w:id="0">
    <w:p w14:paraId="782C8063" w14:textId="77777777" w:rsidR="00876C17" w:rsidRDefault="00876C17" w:rsidP="00192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ABF10" w14:textId="77777777" w:rsidR="00876C17" w:rsidRDefault="00876C17" w:rsidP="0019265B">
      <w:pPr>
        <w:spacing w:after="0" w:line="240" w:lineRule="auto"/>
      </w:pPr>
      <w:r>
        <w:separator/>
      </w:r>
    </w:p>
  </w:footnote>
  <w:footnote w:type="continuationSeparator" w:id="0">
    <w:p w14:paraId="63CF7300" w14:textId="77777777" w:rsidR="00876C17" w:rsidRDefault="00876C17" w:rsidP="00192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13063" w14:textId="66364DA6" w:rsidR="0019265B" w:rsidRPr="003A6DCF" w:rsidRDefault="00ED24E7">
    <w:pPr>
      <w:pStyle w:val="Header"/>
      <w:rPr>
        <w:rFonts w:ascii="Times New Roman" w:hAnsi="Times New Roman" w:cs="Times New Roman"/>
        <w:color w:val="000000" w:themeColor="text1"/>
        <w:sz w:val="22"/>
        <w:szCs w:val="22"/>
      </w:rPr>
    </w:pPr>
    <w:r w:rsidRPr="003A6DCF">
      <w:rPr>
        <w:rFonts w:ascii="Times New Roman" w:hAnsi="Times New Roman" w:cs="Times New Roman"/>
        <w:color w:val="000000" w:themeColor="text1"/>
        <w:sz w:val="22"/>
        <w:szCs w:val="22"/>
      </w:rPr>
      <w:t xml:space="preserve">Ecad4014       </w:t>
    </w:r>
    <w:r w:rsidR="00C460A2" w:rsidRPr="003A6DCF">
      <w:rPr>
        <w:rFonts w:ascii="Times New Roman" w:hAnsi="Times New Roman" w:cs="Times New Roman"/>
        <w:color w:val="000000" w:themeColor="text1"/>
        <w:sz w:val="22"/>
        <w:szCs w:val="22"/>
      </w:rPr>
      <w:t xml:space="preserve">    </w:t>
    </w:r>
    <w:r w:rsidRPr="003A6DCF">
      <w:rPr>
        <w:rFonts w:ascii="Times New Roman" w:hAnsi="Times New Roman" w:cs="Times New Roman"/>
        <w:color w:val="000000" w:themeColor="text1"/>
        <w:sz w:val="22"/>
        <w:szCs w:val="22"/>
      </w:rPr>
      <w:t xml:space="preserve">                                                                                                </w:t>
    </w:r>
    <w:r w:rsidR="00C460A2" w:rsidRPr="003A6DCF">
      <w:rPr>
        <w:rFonts w:ascii="Times New Roman" w:hAnsi="Times New Roman" w:cs="Times New Roman"/>
        <w:color w:val="000000" w:themeColor="text1"/>
        <w:sz w:val="22"/>
        <w:szCs w:val="22"/>
      </w:rPr>
      <w:t>Marli Lawrence</w:t>
    </w:r>
    <w:r w:rsidR="002E38F2" w:rsidRPr="003A6DCF">
      <w:rPr>
        <w:rFonts w:ascii="Times New Roman" w:hAnsi="Times New Roman" w:cs="Times New Roman"/>
        <w:color w:val="000000" w:themeColor="text1"/>
        <w:sz w:val="22"/>
        <w:szCs w:val="22"/>
      </w:rPr>
      <w:t xml:space="preserve"> </w:t>
    </w:r>
    <w:r w:rsidRPr="003A6DCF">
      <w:rPr>
        <w:rFonts w:ascii="Times New Roman" w:hAnsi="Times New Roman" w:cs="Times New Roman"/>
        <w:color w:val="000000" w:themeColor="text1"/>
        <w:sz w:val="22"/>
        <w:szCs w:val="22"/>
      </w:rPr>
      <w:t>2303873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32EAC"/>
    <w:multiLevelType w:val="hybridMultilevel"/>
    <w:tmpl w:val="664AB90A"/>
    <w:lvl w:ilvl="0" w:tplc="FFFFFFFF">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C1134"/>
    <w:multiLevelType w:val="hybridMultilevel"/>
    <w:tmpl w:val="3D6CAEFE"/>
    <w:lvl w:ilvl="0" w:tplc="FFFFFFFF">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1BF54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2730505">
    <w:abstractNumId w:val="0"/>
  </w:num>
  <w:num w:numId="2" w16cid:durableId="412120552">
    <w:abstractNumId w:val="1"/>
  </w:num>
  <w:num w:numId="3" w16cid:durableId="2146117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8E7"/>
    <w:rsid w:val="00003374"/>
    <w:rsid w:val="000057C0"/>
    <w:rsid w:val="000134D2"/>
    <w:rsid w:val="00025B4B"/>
    <w:rsid w:val="00026A8B"/>
    <w:rsid w:val="000406AC"/>
    <w:rsid w:val="00051809"/>
    <w:rsid w:val="00063795"/>
    <w:rsid w:val="00080ADF"/>
    <w:rsid w:val="00082E31"/>
    <w:rsid w:val="00084237"/>
    <w:rsid w:val="000A2CAD"/>
    <w:rsid w:val="000A6663"/>
    <w:rsid w:val="000A6A9E"/>
    <w:rsid w:val="000B5D16"/>
    <w:rsid w:val="000B6E3C"/>
    <w:rsid w:val="000C752A"/>
    <w:rsid w:val="000D7AC1"/>
    <w:rsid w:val="000E5294"/>
    <w:rsid w:val="000E69CC"/>
    <w:rsid w:val="000E7F1C"/>
    <w:rsid w:val="000E7F96"/>
    <w:rsid w:val="000F13D0"/>
    <w:rsid w:val="000F1845"/>
    <w:rsid w:val="00104AED"/>
    <w:rsid w:val="0011051A"/>
    <w:rsid w:val="00117FD1"/>
    <w:rsid w:val="00120932"/>
    <w:rsid w:val="00126FAE"/>
    <w:rsid w:val="00130448"/>
    <w:rsid w:val="00157EF8"/>
    <w:rsid w:val="00162184"/>
    <w:rsid w:val="0017070A"/>
    <w:rsid w:val="00184E21"/>
    <w:rsid w:val="00185E53"/>
    <w:rsid w:val="001860FB"/>
    <w:rsid w:val="00187702"/>
    <w:rsid w:val="0019265B"/>
    <w:rsid w:val="001A2100"/>
    <w:rsid w:val="001A593F"/>
    <w:rsid w:val="001B02F3"/>
    <w:rsid w:val="001B2634"/>
    <w:rsid w:val="001B36EC"/>
    <w:rsid w:val="001C13FC"/>
    <w:rsid w:val="001E4468"/>
    <w:rsid w:val="001F1797"/>
    <w:rsid w:val="00220F25"/>
    <w:rsid w:val="002336EC"/>
    <w:rsid w:val="00233750"/>
    <w:rsid w:val="002409EB"/>
    <w:rsid w:val="00260CE3"/>
    <w:rsid w:val="0026296D"/>
    <w:rsid w:val="00276F70"/>
    <w:rsid w:val="00280593"/>
    <w:rsid w:val="00281B94"/>
    <w:rsid w:val="002843DC"/>
    <w:rsid w:val="00287600"/>
    <w:rsid w:val="00294596"/>
    <w:rsid w:val="002A6661"/>
    <w:rsid w:val="002B5437"/>
    <w:rsid w:val="002C1762"/>
    <w:rsid w:val="002C74FA"/>
    <w:rsid w:val="002C763F"/>
    <w:rsid w:val="002D244A"/>
    <w:rsid w:val="002D7E6D"/>
    <w:rsid w:val="002E0E54"/>
    <w:rsid w:val="002E34B7"/>
    <w:rsid w:val="002E35E3"/>
    <w:rsid w:val="002E38F2"/>
    <w:rsid w:val="002F55A0"/>
    <w:rsid w:val="002F5DD2"/>
    <w:rsid w:val="003022CA"/>
    <w:rsid w:val="00306D56"/>
    <w:rsid w:val="0031381C"/>
    <w:rsid w:val="00322A9A"/>
    <w:rsid w:val="00331E17"/>
    <w:rsid w:val="0033789A"/>
    <w:rsid w:val="00346580"/>
    <w:rsid w:val="00347795"/>
    <w:rsid w:val="00385DDC"/>
    <w:rsid w:val="00393079"/>
    <w:rsid w:val="003A00C2"/>
    <w:rsid w:val="003A6DCF"/>
    <w:rsid w:val="003C082E"/>
    <w:rsid w:val="003C0A99"/>
    <w:rsid w:val="003D7A47"/>
    <w:rsid w:val="003E52FB"/>
    <w:rsid w:val="003F2890"/>
    <w:rsid w:val="003F5E4A"/>
    <w:rsid w:val="004018C4"/>
    <w:rsid w:val="0041080F"/>
    <w:rsid w:val="00412F42"/>
    <w:rsid w:val="00413857"/>
    <w:rsid w:val="0041425A"/>
    <w:rsid w:val="0041533C"/>
    <w:rsid w:val="00417AFA"/>
    <w:rsid w:val="004268E7"/>
    <w:rsid w:val="004272F4"/>
    <w:rsid w:val="00434F3D"/>
    <w:rsid w:val="004448F4"/>
    <w:rsid w:val="00452D78"/>
    <w:rsid w:val="00457F37"/>
    <w:rsid w:val="00460921"/>
    <w:rsid w:val="004630E1"/>
    <w:rsid w:val="00470503"/>
    <w:rsid w:val="004821D0"/>
    <w:rsid w:val="004842A2"/>
    <w:rsid w:val="0049088C"/>
    <w:rsid w:val="004B1B47"/>
    <w:rsid w:val="004B575A"/>
    <w:rsid w:val="004D3B28"/>
    <w:rsid w:val="004E6D2B"/>
    <w:rsid w:val="0050249D"/>
    <w:rsid w:val="005128FE"/>
    <w:rsid w:val="005159F5"/>
    <w:rsid w:val="005169E5"/>
    <w:rsid w:val="00517DC8"/>
    <w:rsid w:val="00527746"/>
    <w:rsid w:val="00535549"/>
    <w:rsid w:val="00540159"/>
    <w:rsid w:val="00542CE7"/>
    <w:rsid w:val="00547A91"/>
    <w:rsid w:val="00552D58"/>
    <w:rsid w:val="00553D6E"/>
    <w:rsid w:val="00570DA8"/>
    <w:rsid w:val="0058483A"/>
    <w:rsid w:val="00592064"/>
    <w:rsid w:val="005A057D"/>
    <w:rsid w:val="005B68CE"/>
    <w:rsid w:val="005C1B30"/>
    <w:rsid w:val="005C2E51"/>
    <w:rsid w:val="005E2DEB"/>
    <w:rsid w:val="005F468F"/>
    <w:rsid w:val="005F57CF"/>
    <w:rsid w:val="0060198F"/>
    <w:rsid w:val="00611C54"/>
    <w:rsid w:val="00626D2D"/>
    <w:rsid w:val="00630A78"/>
    <w:rsid w:val="00631B20"/>
    <w:rsid w:val="0064109F"/>
    <w:rsid w:val="00650C0A"/>
    <w:rsid w:val="006638A2"/>
    <w:rsid w:val="00664D17"/>
    <w:rsid w:val="0067061E"/>
    <w:rsid w:val="00670622"/>
    <w:rsid w:val="00674E5C"/>
    <w:rsid w:val="00676341"/>
    <w:rsid w:val="00682710"/>
    <w:rsid w:val="00694697"/>
    <w:rsid w:val="006A16FA"/>
    <w:rsid w:val="006A26A0"/>
    <w:rsid w:val="006B27A9"/>
    <w:rsid w:val="006B2F5F"/>
    <w:rsid w:val="006B33D2"/>
    <w:rsid w:val="006D251F"/>
    <w:rsid w:val="006E6945"/>
    <w:rsid w:val="006E792E"/>
    <w:rsid w:val="006F11C9"/>
    <w:rsid w:val="006F580E"/>
    <w:rsid w:val="0070057B"/>
    <w:rsid w:val="00705AF9"/>
    <w:rsid w:val="007072FF"/>
    <w:rsid w:val="00711312"/>
    <w:rsid w:val="00712636"/>
    <w:rsid w:val="007203D2"/>
    <w:rsid w:val="007312D3"/>
    <w:rsid w:val="007431F8"/>
    <w:rsid w:val="00744225"/>
    <w:rsid w:val="007449A6"/>
    <w:rsid w:val="007518BC"/>
    <w:rsid w:val="00777B4B"/>
    <w:rsid w:val="00790315"/>
    <w:rsid w:val="00797A78"/>
    <w:rsid w:val="007A256B"/>
    <w:rsid w:val="007A3C01"/>
    <w:rsid w:val="007B1AFB"/>
    <w:rsid w:val="007C1CC9"/>
    <w:rsid w:val="007D2674"/>
    <w:rsid w:val="007D60D4"/>
    <w:rsid w:val="007D7480"/>
    <w:rsid w:val="007E4D07"/>
    <w:rsid w:val="007E73C1"/>
    <w:rsid w:val="007F38DD"/>
    <w:rsid w:val="00800BD2"/>
    <w:rsid w:val="00805971"/>
    <w:rsid w:val="00806E59"/>
    <w:rsid w:val="00811E20"/>
    <w:rsid w:val="00813F3A"/>
    <w:rsid w:val="008216D1"/>
    <w:rsid w:val="00827DDE"/>
    <w:rsid w:val="00831785"/>
    <w:rsid w:val="00833BC5"/>
    <w:rsid w:val="008445A7"/>
    <w:rsid w:val="00846B15"/>
    <w:rsid w:val="00852A91"/>
    <w:rsid w:val="008605A3"/>
    <w:rsid w:val="0087093D"/>
    <w:rsid w:val="00872564"/>
    <w:rsid w:val="008751A1"/>
    <w:rsid w:val="00876C17"/>
    <w:rsid w:val="00890272"/>
    <w:rsid w:val="008A2540"/>
    <w:rsid w:val="008A47A1"/>
    <w:rsid w:val="008B441F"/>
    <w:rsid w:val="008C335E"/>
    <w:rsid w:val="008C3F32"/>
    <w:rsid w:val="008C51DA"/>
    <w:rsid w:val="008E31F2"/>
    <w:rsid w:val="008E6B98"/>
    <w:rsid w:val="008E6F6C"/>
    <w:rsid w:val="008F524B"/>
    <w:rsid w:val="008F7A75"/>
    <w:rsid w:val="0091278F"/>
    <w:rsid w:val="00916E63"/>
    <w:rsid w:val="00926B50"/>
    <w:rsid w:val="00937AA4"/>
    <w:rsid w:val="00954E5D"/>
    <w:rsid w:val="00967E23"/>
    <w:rsid w:val="00970062"/>
    <w:rsid w:val="00974C25"/>
    <w:rsid w:val="00975042"/>
    <w:rsid w:val="00997F10"/>
    <w:rsid w:val="009C5942"/>
    <w:rsid w:val="009D078B"/>
    <w:rsid w:val="009D2164"/>
    <w:rsid w:val="009D3E12"/>
    <w:rsid w:val="009E5F60"/>
    <w:rsid w:val="009E64C0"/>
    <w:rsid w:val="00A1274C"/>
    <w:rsid w:val="00A13364"/>
    <w:rsid w:val="00A236C8"/>
    <w:rsid w:val="00A33747"/>
    <w:rsid w:val="00A33FF4"/>
    <w:rsid w:val="00A4613F"/>
    <w:rsid w:val="00A504F5"/>
    <w:rsid w:val="00A5123F"/>
    <w:rsid w:val="00A52176"/>
    <w:rsid w:val="00A5647D"/>
    <w:rsid w:val="00A56979"/>
    <w:rsid w:val="00A57A56"/>
    <w:rsid w:val="00A6408C"/>
    <w:rsid w:val="00A662A4"/>
    <w:rsid w:val="00A823B7"/>
    <w:rsid w:val="00A9200A"/>
    <w:rsid w:val="00AA740A"/>
    <w:rsid w:val="00AC64DF"/>
    <w:rsid w:val="00AE03F0"/>
    <w:rsid w:val="00AE1CDD"/>
    <w:rsid w:val="00AE409F"/>
    <w:rsid w:val="00B04CBF"/>
    <w:rsid w:val="00B151A3"/>
    <w:rsid w:val="00B211C1"/>
    <w:rsid w:val="00B24DF4"/>
    <w:rsid w:val="00B363D1"/>
    <w:rsid w:val="00B41A6B"/>
    <w:rsid w:val="00B46F57"/>
    <w:rsid w:val="00B678B3"/>
    <w:rsid w:val="00B816CE"/>
    <w:rsid w:val="00B9321A"/>
    <w:rsid w:val="00B941BD"/>
    <w:rsid w:val="00BB5B24"/>
    <w:rsid w:val="00BC375B"/>
    <w:rsid w:val="00BC4140"/>
    <w:rsid w:val="00BC5305"/>
    <w:rsid w:val="00BD31A5"/>
    <w:rsid w:val="00BE4005"/>
    <w:rsid w:val="00BE48BA"/>
    <w:rsid w:val="00BF1DA9"/>
    <w:rsid w:val="00C273F1"/>
    <w:rsid w:val="00C27485"/>
    <w:rsid w:val="00C31953"/>
    <w:rsid w:val="00C32776"/>
    <w:rsid w:val="00C42387"/>
    <w:rsid w:val="00C460A2"/>
    <w:rsid w:val="00C46147"/>
    <w:rsid w:val="00C51C08"/>
    <w:rsid w:val="00C56276"/>
    <w:rsid w:val="00C6519C"/>
    <w:rsid w:val="00C71C89"/>
    <w:rsid w:val="00C85FD6"/>
    <w:rsid w:val="00C8780E"/>
    <w:rsid w:val="00C91794"/>
    <w:rsid w:val="00CA2E77"/>
    <w:rsid w:val="00CB7044"/>
    <w:rsid w:val="00CC0482"/>
    <w:rsid w:val="00CC1292"/>
    <w:rsid w:val="00CC7273"/>
    <w:rsid w:val="00CD002F"/>
    <w:rsid w:val="00CF3B17"/>
    <w:rsid w:val="00CF47C7"/>
    <w:rsid w:val="00CF6DEC"/>
    <w:rsid w:val="00D04402"/>
    <w:rsid w:val="00D13658"/>
    <w:rsid w:val="00D13D96"/>
    <w:rsid w:val="00D1418A"/>
    <w:rsid w:val="00D15FF6"/>
    <w:rsid w:val="00D2411B"/>
    <w:rsid w:val="00D605FE"/>
    <w:rsid w:val="00D64C0F"/>
    <w:rsid w:val="00D667CA"/>
    <w:rsid w:val="00D74554"/>
    <w:rsid w:val="00D74D08"/>
    <w:rsid w:val="00D87715"/>
    <w:rsid w:val="00D913C4"/>
    <w:rsid w:val="00D927F9"/>
    <w:rsid w:val="00DB36F0"/>
    <w:rsid w:val="00DC1CFA"/>
    <w:rsid w:val="00DD797B"/>
    <w:rsid w:val="00DF09E7"/>
    <w:rsid w:val="00E00DB3"/>
    <w:rsid w:val="00E03C51"/>
    <w:rsid w:val="00E135D5"/>
    <w:rsid w:val="00E17BC9"/>
    <w:rsid w:val="00E24E99"/>
    <w:rsid w:val="00E305FC"/>
    <w:rsid w:val="00E312DD"/>
    <w:rsid w:val="00E424AC"/>
    <w:rsid w:val="00E4443B"/>
    <w:rsid w:val="00E469D3"/>
    <w:rsid w:val="00E51174"/>
    <w:rsid w:val="00E55B8F"/>
    <w:rsid w:val="00E576E3"/>
    <w:rsid w:val="00E64E57"/>
    <w:rsid w:val="00E72CA8"/>
    <w:rsid w:val="00E761B4"/>
    <w:rsid w:val="00E82ADA"/>
    <w:rsid w:val="00EA56BC"/>
    <w:rsid w:val="00EB0ADB"/>
    <w:rsid w:val="00ED24E7"/>
    <w:rsid w:val="00ED3314"/>
    <w:rsid w:val="00EE486E"/>
    <w:rsid w:val="00EE4C68"/>
    <w:rsid w:val="00EE5FE3"/>
    <w:rsid w:val="00EE629D"/>
    <w:rsid w:val="00EF0ADF"/>
    <w:rsid w:val="00EF4D01"/>
    <w:rsid w:val="00EF7033"/>
    <w:rsid w:val="00EF72E2"/>
    <w:rsid w:val="00F16D79"/>
    <w:rsid w:val="00F21D59"/>
    <w:rsid w:val="00F224E5"/>
    <w:rsid w:val="00F23F92"/>
    <w:rsid w:val="00F24C92"/>
    <w:rsid w:val="00F45009"/>
    <w:rsid w:val="00F52EBE"/>
    <w:rsid w:val="00F54F1D"/>
    <w:rsid w:val="00F57BCA"/>
    <w:rsid w:val="00F93B22"/>
    <w:rsid w:val="00F93F82"/>
    <w:rsid w:val="00F953B5"/>
    <w:rsid w:val="00FA3B9C"/>
    <w:rsid w:val="00FC2021"/>
    <w:rsid w:val="00FC355D"/>
    <w:rsid w:val="00FC4E28"/>
    <w:rsid w:val="00FD2FE6"/>
    <w:rsid w:val="00FF7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96CA34"/>
  <w15:chartTrackingRefBased/>
  <w15:docId w15:val="{43566FF0-1FBD-8649-B8C2-3A5C66742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6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68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68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68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8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8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8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8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8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8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8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8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8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8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8E7"/>
    <w:rPr>
      <w:rFonts w:eastAsiaTheme="majorEastAsia" w:cstheme="majorBidi"/>
      <w:color w:val="272727" w:themeColor="text1" w:themeTint="D8"/>
    </w:rPr>
  </w:style>
  <w:style w:type="paragraph" w:styleId="Title">
    <w:name w:val="Title"/>
    <w:basedOn w:val="Normal"/>
    <w:next w:val="Normal"/>
    <w:link w:val="TitleChar"/>
    <w:uiPriority w:val="10"/>
    <w:qFormat/>
    <w:rsid w:val="004268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8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8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8E7"/>
    <w:pPr>
      <w:spacing w:before="160"/>
      <w:jc w:val="center"/>
    </w:pPr>
    <w:rPr>
      <w:i/>
      <w:iCs/>
      <w:color w:val="404040" w:themeColor="text1" w:themeTint="BF"/>
    </w:rPr>
  </w:style>
  <w:style w:type="character" w:customStyle="1" w:styleId="QuoteChar">
    <w:name w:val="Quote Char"/>
    <w:basedOn w:val="DefaultParagraphFont"/>
    <w:link w:val="Quote"/>
    <w:uiPriority w:val="29"/>
    <w:rsid w:val="004268E7"/>
    <w:rPr>
      <w:i/>
      <w:iCs/>
      <w:color w:val="404040" w:themeColor="text1" w:themeTint="BF"/>
    </w:rPr>
  </w:style>
  <w:style w:type="paragraph" w:styleId="ListParagraph">
    <w:name w:val="List Paragraph"/>
    <w:basedOn w:val="Normal"/>
    <w:uiPriority w:val="34"/>
    <w:qFormat/>
    <w:rsid w:val="004268E7"/>
    <w:pPr>
      <w:ind w:left="720"/>
      <w:contextualSpacing/>
    </w:pPr>
  </w:style>
  <w:style w:type="character" w:styleId="IntenseEmphasis">
    <w:name w:val="Intense Emphasis"/>
    <w:basedOn w:val="DefaultParagraphFont"/>
    <w:uiPriority w:val="21"/>
    <w:qFormat/>
    <w:rsid w:val="004268E7"/>
    <w:rPr>
      <w:i/>
      <w:iCs/>
      <w:color w:val="0F4761" w:themeColor="accent1" w:themeShade="BF"/>
    </w:rPr>
  </w:style>
  <w:style w:type="paragraph" w:styleId="IntenseQuote">
    <w:name w:val="Intense Quote"/>
    <w:basedOn w:val="Normal"/>
    <w:next w:val="Normal"/>
    <w:link w:val="IntenseQuoteChar"/>
    <w:uiPriority w:val="30"/>
    <w:qFormat/>
    <w:rsid w:val="00426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8E7"/>
    <w:rPr>
      <w:i/>
      <w:iCs/>
      <w:color w:val="0F4761" w:themeColor="accent1" w:themeShade="BF"/>
    </w:rPr>
  </w:style>
  <w:style w:type="character" w:styleId="IntenseReference">
    <w:name w:val="Intense Reference"/>
    <w:basedOn w:val="DefaultParagraphFont"/>
    <w:uiPriority w:val="32"/>
    <w:qFormat/>
    <w:rsid w:val="004268E7"/>
    <w:rPr>
      <w:b/>
      <w:bCs/>
      <w:smallCaps/>
      <w:color w:val="0F4761" w:themeColor="accent1" w:themeShade="BF"/>
      <w:spacing w:val="5"/>
    </w:rPr>
  </w:style>
  <w:style w:type="paragraph" w:styleId="Header">
    <w:name w:val="header"/>
    <w:basedOn w:val="Normal"/>
    <w:link w:val="HeaderChar"/>
    <w:uiPriority w:val="99"/>
    <w:unhideWhenUsed/>
    <w:rsid w:val="00192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65B"/>
  </w:style>
  <w:style w:type="paragraph" w:styleId="Footer">
    <w:name w:val="footer"/>
    <w:basedOn w:val="Normal"/>
    <w:link w:val="FooterChar"/>
    <w:uiPriority w:val="99"/>
    <w:unhideWhenUsed/>
    <w:rsid w:val="00192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65B"/>
  </w:style>
  <w:style w:type="table" w:styleId="TableGrid">
    <w:name w:val="Table Grid"/>
    <w:basedOn w:val="TableNormal"/>
    <w:uiPriority w:val="39"/>
    <w:rsid w:val="002E3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31A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BD31A5"/>
  </w:style>
  <w:style w:type="character" w:styleId="Hyperlink">
    <w:name w:val="Hyperlink"/>
    <w:basedOn w:val="DefaultParagraphFont"/>
    <w:uiPriority w:val="99"/>
    <w:unhideWhenUsed/>
    <w:rsid w:val="00CF3B17"/>
    <w:rPr>
      <w:color w:val="467886" w:themeColor="hyperlink"/>
      <w:u w:val="single"/>
    </w:rPr>
  </w:style>
  <w:style w:type="character" w:styleId="UnresolvedMention">
    <w:name w:val="Unresolved Mention"/>
    <w:basedOn w:val="DefaultParagraphFont"/>
    <w:uiPriority w:val="99"/>
    <w:semiHidden/>
    <w:unhideWhenUsed/>
    <w:rsid w:val="00CF3B17"/>
    <w:rPr>
      <w:color w:val="605E5C"/>
      <w:shd w:val="clear" w:color="auto" w:fill="E1DFDD"/>
    </w:rPr>
  </w:style>
  <w:style w:type="character" w:styleId="FollowedHyperlink">
    <w:name w:val="FollowedHyperlink"/>
    <w:basedOn w:val="DefaultParagraphFont"/>
    <w:uiPriority w:val="99"/>
    <w:semiHidden/>
    <w:unhideWhenUsed/>
    <w:rsid w:val="00997F1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60519">
      <w:bodyDiv w:val="1"/>
      <w:marLeft w:val="0"/>
      <w:marRight w:val="0"/>
      <w:marTop w:val="0"/>
      <w:marBottom w:val="0"/>
      <w:divBdr>
        <w:top w:val="none" w:sz="0" w:space="0" w:color="auto"/>
        <w:left w:val="none" w:sz="0" w:space="0" w:color="auto"/>
        <w:bottom w:val="none" w:sz="0" w:space="0" w:color="auto"/>
        <w:right w:val="none" w:sz="0" w:space="0" w:color="auto"/>
      </w:divBdr>
    </w:div>
    <w:div w:id="496380741">
      <w:bodyDiv w:val="1"/>
      <w:marLeft w:val="0"/>
      <w:marRight w:val="0"/>
      <w:marTop w:val="0"/>
      <w:marBottom w:val="0"/>
      <w:divBdr>
        <w:top w:val="none" w:sz="0" w:space="0" w:color="auto"/>
        <w:left w:val="none" w:sz="0" w:space="0" w:color="auto"/>
        <w:bottom w:val="none" w:sz="0" w:space="0" w:color="auto"/>
        <w:right w:val="none" w:sz="0" w:space="0" w:color="auto"/>
      </w:divBdr>
    </w:div>
    <w:div w:id="587691720">
      <w:bodyDiv w:val="1"/>
      <w:marLeft w:val="0"/>
      <w:marRight w:val="0"/>
      <w:marTop w:val="0"/>
      <w:marBottom w:val="0"/>
      <w:divBdr>
        <w:top w:val="none" w:sz="0" w:space="0" w:color="auto"/>
        <w:left w:val="none" w:sz="0" w:space="0" w:color="auto"/>
        <w:bottom w:val="none" w:sz="0" w:space="0" w:color="auto"/>
        <w:right w:val="none" w:sz="0" w:space="0" w:color="auto"/>
      </w:divBdr>
      <w:divsChild>
        <w:div w:id="526142386">
          <w:marLeft w:val="0"/>
          <w:marRight w:val="0"/>
          <w:marTop w:val="0"/>
          <w:marBottom w:val="0"/>
          <w:divBdr>
            <w:top w:val="none" w:sz="0" w:space="0" w:color="auto"/>
            <w:left w:val="none" w:sz="0" w:space="0" w:color="auto"/>
            <w:bottom w:val="none" w:sz="0" w:space="0" w:color="auto"/>
            <w:right w:val="none" w:sz="0" w:space="0" w:color="auto"/>
          </w:divBdr>
          <w:divsChild>
            <w:div w:id="76102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458847">
      <w:bodyDiv w:val="1"/>
      <w:marLeft w:val="0"/>
      <w:marRight w:val="0"/>
      <w:marTop w:val="0"/>
      <w:marBottom w:val="0"/>
      <w:divBdr>
        <w:top w:val="none" w:sz="0" w:space="0" w:color="auto"/>
        <w:left w:val="none" w:sz="0" w:space="0" w:color="auto"/>
        <w:bottom w:val="none" w:sz="0" w:space="0" w:color="auto"/>
        <w:right w:val="none" w:sz="0" w:space="0" w:color="auto"/>
      </w:divBdr>
      <w:divsChild>
        <w:div w:id="670836198">
          <w:marLeft w:val="0"/>
          <w:marRight w:val="0"/>
          <w:marTop w:val="0"/>
          <w:marBottom w:val="0"/>
          <w:divBdr>
            <w:top w:val="none" w:sz="0" w:space="0" w:color="auto"/>
            <w:left w:val="none" w:sz="0" w:space="0" w:color="auto"/>
            <w:bottom w:val="none" w:sz="0" w:space="0" w:color="auto"/>
            <w:right w:val="none" w:sz="0" w:space="0" w:color="auto"/>
          </w:divBdr>
        </w:div>
      </w:divsChild>
    </w:div>
    <w:div w:id="1184515532">
      <w:bodyDiv w:val="1"/>
      <w:marLeft w:val="0"/>
      <w:marRight w:val="0"/>
      <w:marTop w:val="0"/>
      <w:marBottom w:val="0"/>
      <w:divBdr>
        <w:top w:val="none" w:sz="0" w:space="0" w:color="auto"/>
        <w:left w:val="none" w:sz="0" w:space="0" w:color="auto"/>
        <w:bottom w:val="none" w:sz="0" w:space="0" w:color="auto"/>
        <w:right w:val="none" w:sz="0" w:space="0" w:color="auto"/>
      </w:divBdr>
      <w:divsChild>
        <w:div w:id="1281104438">
          <w:marLeft w:val="0"/>
          <w:marRight w:val="0"/>
          <w:marTop w:val="0"/>
          <w:marBottom w:val="0"/>
          <w:divBdr>
            <w:top w:val="none" w:sz="0" w:space="0" w:color="auto"/>
            <w:left w:val="none" w:sz="0" w:space="0" w:color="auto"/>
            <w:bottom w:val="none" w:sz="0" w:space="0" w:color="auto"/>
            <w:right w:val="none" w:sz="0" w:space="0" w:color="auto"/>
          </w:divBdr>
        </w:div>
        <w:div w:id="823011302">
          <w:marLeft w:val="0"/>
          <w:marRight w:val="0"/>
          <w:marTop w:val="0"/>
          <w:marBottom w:val="0"/>
          <w:divBdr>
            <w:top w:val="none" w:sz="0" w:space="0" w:color="auto"/>
            <w:left w:val="none" w:sz="0" w:space="0" w:color="auto"/>
            <w:bottom w:val="none" w:sz="0" w:space="0" w:color="auto"/>
            <w:right w:val="none" w:sz="0" w:space="0" w:color="auto"/>
          </w:divBdr>
        </w:div>
        <w:div w:id="1825585263">
          <w:marLeft w:val="0"/>
          <w:marRight w:val="0"/>
          <w:marTop w:val="0"/>
          <w:marBottom w:val="0"/>
          <w:divBdr>
            <w:top w:val="none" w:sz="0" w:space="0" w:color="auto"/>
            <w:left w:val="none" w:sz="0" w:space="0" w:color="auto"/>
            <w:bottom w:val="none" w:sz="0" w:space="0" w:color="auto"/>
            <w:right w:val="none" w:sz="0" w:space="0" w:color="auto"/>
          </w:divBdr>
          <w:divsChild>
            <w:div w:id="131151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81117">
      <w:bodyDiv w:val="1"/>
      <w:marLeft w:val="0"/>
      <w:marRight w:val="0"/>
      <w:marTop w:val="0"/>
      <w:marBottom w:val="0"/>
      <w:divBdr>
        <w:top w:val="none" w:sz="0" w:space="0" w:color="auto"/>
        <w:left w:val="none" w:sz="0" w:space="0" w:color="auto"/>
        <w:bottom w:val="none" w:sz="0" w:space="0" w:color="auto"/>
        <w:right w:val="none" w:sz="0" w:space="0" w:color="auto"/>
      </w:divBdr>
    </w:div>
    <w:div w:id="1760756312">
      <w:bodyDiv w:val="1"/>
      <w:marLeft w:val="0"/>
      <w:marRight w:val="0"/>
      <w:marTop w:val="0"/>
      <w:marBottom w:val="0"/>
      <w:divBdr>
        <w:top w:val="none" w:sz="0" w:space="0" w:color="auto"/>
        <w:left w:val="none" w:sz="0" w:space="0" w:color="auto"/>
        <w:bottom w:val="none" w:sz="0" w:space="0" w:color="auto"/>
        <w:right w:val="none" w:sz="0" w:space="0" w:color="auto"/>
      </w:divBdr>
    </w:div>
    <w:div w:id="193713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qualeducationpartners.com/blog/curriculum-for-wales-the-three-cross-curricular-skills/" TargetMode="External"/><Relationship Id="rId13" Type="http://schemas.openxmlformats.org/officeDocument/2006/relationships/hyperlink" Target="https://www.researchgate.net/publication/233317793_The_seductive_charms_of_a_cross-curricular_approach"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www.scirp.org/(S(351jmbntvnsjt1aadkposzje))/reference/ReferencesPapers.aspx?ReferenceID=1610444" TargetMode="External"/><Relationship Id="rId12" Type="http://schemas.openxmlformats.org/officeDocument/2006/relationships/hyperlink" Target="https://www.gov.wales/" TargetMode="External"/><Relationship Id="rId17" Type="http://schemas.openxmlformats.org/officeDocument/2006/relationships/hyperlink" Target="https://www.cscjes-cronfa.co.uk/repository/resource/8073042f-422e-4c90-a284-7d5aa0d3acd8/e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our-national-mission-high-standards-and-aspirations-all-htm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hwb.gov.wales/curriculum-for-wales/designing-your-curriculum/pedagogy" TargetMode="External"/><Relationship Id="rId23" Type="http://schemas.openxmlformats.org/officeDocument/2006/relationships/image" Target="media/image6.png"/><Relationship Id="rId10" Type="http://schemas.openxmlformats.org/officeDocument/2006/relationships/hyperlink" Target="https://www.structural-learning.com/post/multiple-intelligences-howard-gardner"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andfonline.com/doi/abs/10.1080/03004279.2021.1930095" TargetMode="External"/><Relationship Id="rId14" Type="http://schemas.openxmlformats.org/officeDocument/2006/relationships/hyperlink" Target="https://hwb.gov.wales/curriculum-for-wales/cross-curricular-skills-frameworks"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3209</TotalTime>
  <Pages>2</Pages>
  <Words>2565</Words>
  <Characters>14627</Characters>
  <Application>Microsoft Office Word</Application>
  <DocSecurity>0</DocSecurity>
  <Lines>121</Lines>
  <Paragraphs>34</Paragraphs>
  <ScaleCrop>false</ScaleCrop>
  <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 Lawrence (2303873)</dc:creator>
  <cp:keywords/>
  <dc:description/>
  <cp:lastModifiedBy>Marli Lawrence (2303873)</cp:lastModifiedBy>
  <cp:revision>314</cp:revision>
  <dcterms:created xsi:type="dcterms:W3CDTF">2024-04-09T13:14:00Z</dcterms:created>
  <dcterms:modified xsi:type="dcterms:W3CDTF">2024-04-14T17:09:00Z</dcterms:modified>
</cp:coreProperties>
</file>