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1368"/>
        <w:gridCol w:w="3829"/>
        <w:gridCol w:w="3829"/>
      </w:tblGrid>
      <w:tr w:rsidR="00D50C4F" w14:paraId="238FA78B" w14:textId="77777777" w:rsidTr="00D50C4F">
        <w:tblPrEx>
          <w:tblCellMar>
            <w:top w:w="0" w:type="dxa"/>
            <w:bottom w:w="0" w:type="dxa"/>
          </w:tblCellMar>
        </w:tblPrEx>
        <w:trPr>
          <w:trHeight w:val="4000"/>
        </w:trPr>
        <w:tc>
          <w:tcPr>
            <w:tcW w:w="1368" w:type="dxa"/>
          </w:tcPr>
          <w:p w14:paraId="43976AAD" w14:textId="29FB501A" w:rsidR="00D50C4F" w:rsidRDefault="00D50C4F">
            <w:r>
              <w:t>Slide 1</w:t>
            </w:r>
          </w:p>
        </w:tc>
        <w:tc>
          <w:tcPr>
            <w:tcW w:w="3829" w:type="dxa"/>
          </w:tcPr>
          <w:p w14:paraId="22E43C07" w14:textId="77C67DCB" w:rsidR="00D50C4F" w:rsidRDefault="00D50C4F">
            <w:r>
              <w:object w:dxaOrig="9600" w:dyaOrig="5401" w14:anchorId="76E90F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0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712766339" r:id="rId7"/>
              </w:object>
            </w:r>
          </w:p>
        </w:tc>
        <w:tc>
          <w:tcPr>
            <w:tcW w:w="3829" w:type="dxa"/>
          </w:tcPr>
          <w:p w14:paraId="28DF8F78" w14:textId="77777777" w:rsidR="00D50C4F" w:rsidRDefault="00D50C4F"/>
        </w:tc>
      </w:tr>
      <w:tr w:rsidR="00D50C4F" w14:paraId="35FAAF18" w14:textId="77777777" w:rsidTr="00D50C4F">
        <w:tblPrEx>
          <w:tblCellMar>
            <w:top w:w="0" w:type="dxa"/>
            <w:bottom w:w="0" w:type="dxa"/>
          </w:tblCellMar>
        </w:tblPrEx>
        <w:trPr>
          <w:trHeight w:val="4000"/>
        </w:trPr>
        <w:tc>
          <w:tcPr>
            <w:tcW w:w="1368" w:type="dxa"/>
          </w:tcPr>
          <w:p w14:paraId="0CF72E33" w14:textId="1B298E15" w:rsidR="00D50C4F" w:rsidRDefault="00D50C4F">
            <w:r>
              <w:t>Slide 2</w:t>
            </w:r>
          </w:p>
        </w:tc>
        <w:tc>
          <w:tcPr>
            <w:tcW w:w="3829" w:type="dxa"/>
          </w:tcPr>
          <w:p w14:paraId="01B4041E" w14:textId="38C50ADB" w:rsidR="00D50C4F" w:rsidRDefault="00D50C4F">
            <w:r>
              <w:object w:dxaOrig="9600" w:dyaOrig="5401" w14:anchorId="5CD4200B">
                <v:shape id="_x0000_i1030" type="#_x0000_t75" style="width:192pt;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0" DrawAspect="Content" ObjectID="_1712766340" r:id="rId9"/>
              </w:object>
            </w:r>
          </w:p>
        </w:tc>
        <w:tc>
          <w:tcPr>
            <w:tcW w:w="3829" w:type="dxa"/>
          </w:tcPr>
          <w:p w14:paraId="720E9F1A" w14:textId="77777777" w:rsidR="00D50C4F" w:rsidRDefault="00D50C4F"/>
        </w:tc>
      </w:tr>
      <w:tr w:rsidR="00D50C4F" w14:paraId="0763598B" w14:textId="77777777" w:rsidTr="00D50C4F">
        <w:tblPrEx>
          <w:tblCellMar>
            <w:top w:w="0" w:type="dxa"/>
            <w:bottom w:w="0" w:type="dxa"/>
          </w:tblCellMar>
        </w:tblPrEx>
        <w:trPr>
          <w:trHeight w:val="4000"/>
        </w:trPr>
        <w:tc>
          <w:tcPr>
            <w:tcW w:w="1368" w:type="dxa"/>
          </w:tcPr>
          <w:p w14:paraId="0223AC42" w14:textId="26618F8B" w:rsidR="00D50C4F" w:rsidRDefault="00D50C4F">
            <w:r>
              <w:t>Slide 3</w:t>
            </w:r>
          </w:p>
        </w:tc>
        <w:tc>
          <w:tcPr>
            <w:tcW w:w="3829" w:type="dxa"/>
          </w:tcPr>
          <w:p w14:paraId="2D9422D0" w14:textId="7A4D703F" w:rsidR="00D50C4F" w:rsidRDefault="00D50C4F">
            <w:r>
              <w:object w:dxaOrig="9600" w:dyaOrig="5401" w14:anchorId="772D15E4">
                <v:shape id="_x0000_i1035" type="#_x0000_t75" style="width:192pt;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35" DrawAspect="Content" ObjectID="_1712766341" r:id="rId11"/>
              </w:object>
            </w:r>
          </w:p>
        </w:tc>
        <w:tc>
          <w:tcPr>
            <w:tcW w:w="3829" w:type="dxa"/>
          </w:tcPr>
          <w:p w14:paraId="6B871FD6"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Arial" w:eastAsia="Times New Roman" w:hAnsi="Times New Roman" w:cs="Arial"/>
                <w:b/>
                <w:bCs/>
                <w:sz w:val="24"/>
                <w:szCs w:val="24"/>
                <w:lang w:val="en-US"/>
              </w:rPr>
              <w:t>Introduction</w:t>
            </w:r>
          </w:p>
          <w:p w14:paraId="39DD3EFE"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Arial" w:eastAsia="Times New Roman" w:hAnsi="Times New Roman" w:cs="Arial"/>
                <w:kern w:val="24"/>
                <w:sz w:val="24"/>
                <w:szCs w:val="24"/>
                <w:lang w:val="en-US"/>
              </w:rPr>
              <w:t xml:space="preserve">The report is about </w:t>
            </w:r>
            <w:r>
              <w:rPr>
                <w:rFonts w:ascii="Arial" w:eastAsia="Times New Roman" w:hAnsi="Times New Roman" w:cs="Arial"/>
                <w:kern w:val="24"/>
                <w:sz w:val="24"/>
                <w:szCs w:val="24"/>
                <w:lang w:val="en-US"/>
              </w:rPr>
              <w:t>‘</w:t>
            </w:r>
            <w:r>
              <w:rPr>
                <w:rFonts w:ascii="Arial" w:eastAsia="Times New Roman" w:hAnsi="Times New Roman" w:cs="Arial"/>
                <w:kern w:val="24"/>
                <w:sz w:val="24"/>
                <w:szCs w:val="24"/>
                <w:lang w:val="en-US"/>
              </w:rPr>
              <w:t>Developing Relationships and Workplace Achievements</w:t>
            </w:r>
            <w:r>
              <w:rPr>
                <w:rFonts w:ascii="Arial" w:eastAsia="Times New Roman" w:hAnsi="Times New Roman" w:cs="Arial"/>
                <w:kern w:val="24"/>
                <w:sz w:val="24"/>
                <w:szCs w:val="24"/>
                <w:lang w:val="en-US"/>
              </w:rPr>
              <w:t>’</w:t>
            </w:r>
            <w:r>
              <w:rPr>
                <w:rFonts w:ascii="Arial" w:eastAsia="Times New Roman" w:hAnsi="Times New Roman" w:cs="Arial"/>
                <w:kern w:val="24"/>
                <w:sz w:val="24"/>
                <w:szCs w:val="24"/>
                <w:lang w:val="en-US"/>
              </w:rPr>
              <w:t xml:space="preserve"> in which the study will discuss the </w:t>
            </w:r>
            <w:r>
              <w:rPr>
                <w:rFonts w:ascii="Arial" w:eastAsia="Times New Roman" w:hAnsi="Times New Roman" w:cs="Arial"/>
                <w:kern w:val="24"/>
                <w:sz w:val="24"/>
                <w:szCs w:val="24"/>
                <w:lang w:val="en-US"/>
              </w:rPr>
              <w:t>‘</w:t>
            </w:r>
            <w:r>
              <w:rPr>
                <w:rFonts w:ascii="Arial" w:eastAsia="Times New Roman" w:hAnsi="Times New Roman" w:cs="Arial"/>
                <w:kern w:val="24"/>
                <w:sz w:val="24"/>
                <w:szCs w:val="24"/>
                <w:lang w:val="en-US"/>
              </w:rPr>
              <w:t>Training and development needs for an HR officer</w:t>
            </w:r>
            <w:r>
              <w:rPr>
                <w:rFonts w:ascii="Arial" w:eastAsia="Times New Roman" w:hAnsi="Times New Roman" w:cs="Arial"/>
                <w:kern w:val="24"/>
                <w:sz w:val="24"/>
                <w:szCs w:val="24"/>
                <w:lang w:val="en-US"/>
              </w:rPr>
              <w:t>’</w:t>
            </w:r>
            <w:r>
              <w:rPr>
                <w:rFonts w:ascii="Arial" w:eastAsia="Times New Roman" w:hAnsi="Times New Roman" w:cs="Arial"/>
                <w:kern w:val="24"/>
                <w:sz w:val="24"/>
                <w:szCs w:val="24"/>
                <w:lang w:val="en-US"/>
              </w:rPr>
              <w:t xml:space="preserve">. The human Resource manager is an integral part of an organization and is responsible for hiring talented candidates for the organization and conducting various team building activities for the employee. Arranging the training and personal development programs for the personnel of an organization is another duty of the human resource manager. Apart from this, the Human Resource of an organization has numerous responsibilities. Thus, the study </w:t>
            </w:r>
            <w:r>
              <w:rPr>
                <w:rFonts w:ascii="Arial" w:eastAsia="Times New Roman" w:hAnsi="Times New Roman" w:cs="Arial"/>
                <w:kern w:val="24"/>
                <w:sz w:val="24"/>
                <w:szCs w:val="24"/>
                <w:lang w:val="en-US"/>
              </w:rPr>
              <w:lastRenderedPageBreak/>
              <w:t xml:space="preserve">will determine the skills and responsibilities of the human resource as well as the knowledge required. </w:t>
            </w:r>
            <w:proofErr w:type="gramStart"/>
            <w:r>
              <w:rPr>
                <w:rFonts w:ascii="Arial" w:eastAsia="Times New Roman" w:hAnsi="Times New Roman" w:cs="Arial"/>
                <w:kern w:val="24"/>
                <w:sz w:val="24"/>
                <w:szCs w:val="24"/>
                <w:lang w:val="en-US"/>
              </w:rPr>
              <w:t>In order to</w:t>
            </w:r>
            <w:proofErr w:type="gramEnd"/>
            <w:r>
              <w:rPr>
                <w:rFonts w:ascii="Arial" w:eastAsia="Times New Roman" w:hAnsi="Times New Roman" w:cs="Arial"/>
                <w:kern w:val="24"/>
                <w:sz w:val="24"/>
                <w:szCs w:val="24"/>
                <w:lang w:val="en-US"/>
              </w:rPr>
              <w:t xml:space="preserve"> evaluate their own performance, HR can perform the personal skill audit and with this, they can identify the training and development needs. Therefore, the report will cover the personal skill audit </w:t>
            </w:r>
            <w:proofErr w:type="gramStart"/>
            <w:r>
              <w:rPr>
                <w:rFonts w:ascii="Arial" w:eastAsia="Times New Roman" w:hAnsi="Times New Roman" w:cs="Arial"/>
                <w:kern w:val="24"/>
                <w:sz w:val="24"/>
                <w:szCs w:val="24"/>
                <w:lang w:val="en-US"/>
              </w:rPr>
              <w:t>in order to</w:t>
            </w:r>
            <w:proofErr w:type="gramEnd"/>
            <w:r>
              <w:rPr>
                <w:rFonts w:ascii="Arial" w:eastAsia="Times New Roman" w:hAnsi="Times New Roman" w:cs="Arial"/>
                <w:kern w:val="24"/>
                <w:sz w:val="24"/>
                <w:szCs w:val="24"/>
                <w:lang w:val="en-US"/>
              </w:rPr>
              <w:t xml:space="preserve"> analyze the knowledge, skills and </w:t>
            </w:r>
            <w:proofErr w:type="spellStart"/>
            <w:r>
              <w:rPr>
                <w:rFonts w:ascii="Arial" w:eastAsia="Times New Roman" w:hAnsi="Times New Roman" w:cs="Arial"/>
                <w:kern w:val="24"/>
                <w:sz w:val="24"/>
                <w:szCs w:val="24"/>
                <w:lang w:val="en-US"/>
              </w:rPr>
              <w:t>behaviour</w:t>
            </w:r>
            <w:proofErr w:type="spellEnd"/>
            <w:r>
              <w:rPr>
                <w:rFonts w:ascii="Arial" w:eastAsia="Times New Roman" w:hAnsi="Times New Roman" w:cs="Arial"/>
                <w:kern w:val="24"/>
                <w:sz w:val="24"/>
                <w:szCs w:val="24"/>
                <w:lang w:val="en-US"/>
              </w:rPr>
              <w:t xml:space="preserve">. The study will critically analyze the benefits to the organization and individuals of enhancing the skills of HR via training and development programs. </w:t>
            </w:r>
          </w:p>
          <w:p w14:paraId="77C65FA0" w14:textId="77777777" w:rsidR="00D50C4F" w:rsidRDefault="00D50C4F" w:rsidP="00D50C4F">
            <w:pPr>
              <w:autoSpaceDE w:val="0"/>
              <w:autoSpaceDN w:val="0"/>
              <w:adjustRightInd w:val="0"/>
              <w:spacing w:after="0" w:line="240" w:lineRule="auto"/>
              <w:rPr>
                <w:rFonts w:ascii="Arial" w:hAnsi="Arial" w:cs="Arial"/>
                <w:sz w:val="24"/>
                <w:szCs w:val="24"/>
              </w:rPr>
            </w:pPr>
          </w:p>
          <w:p w14:paraId="2708604E" w14:textId="77777777" w:rsidR="00D50C4F" w:rsidRDefault="00D50C4F"/>
        </w:tc>
      </w:tr>
      <w:tr w:rsidR="00D50C4F" w14:paraId="0BAEB1A5" w14:textId="77777777" w:rsidTr="00D50C4F">
        <w:tblPrEx>
          <w:tblCellMar>
            <w:top w:w="0" w:type="dxa"/>
            <w:bottom w:w="0" w:type="dxa"/>
          </w:tblCellMar>
        </w:tblPrEx>
        <w:trPr>
          <w:trHeight w:val="4000"/>
        </w:trPr>
        <w:tc>
          <w:tcPr>
            <w:tcW w:w="1368" w:type="dxa"/>
          </w:tcPr>
          <w:p w14:paraId="56C8DC6E" w14:textId="6CED167E" w:rsidR="00D50C4F" w:rsidRDefault="00D50C4F">
            <w:r>
              <w:lastRenderedPageBreak/>
              <w:t>Slide 4</w:t>
            </w:r>
          </w:p>
        </w:tc>
        <w:tc>
          <w:tcPr>
            <w:tcW w:w="3829" w:type="dxa"/>
          </w:tcPr>
          <w:p w14:paraId="72BD44B8" w14:textId="30BA17A6" w:rsidR="00D50C4F" w:rsidRDefault="00D50C4F">
            <w:r>
              <w:object w:dxaOrig="9600" w:dyaOrig="5401" w14:anchorId="58A08E4B">
                <v:shape id="_x0000_i1041" type="#_x0000_t75" style="width:192pt;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1" DrawAspect="Content" ObjectID="_1712766342" r:id="rId13"/>
              </w:object>
            </w:r>
          </w:p>
        </w:tc>
        <w:tc>
          <w:tcPr>
            <w:tcW w:w="3829" w:type="dxa"/>
          </w:tcPr>
          <w:p w14:paraId="440D8FDE"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Arial" w:eastAsia="Times New Roman" w:hAnsi="Times New Roman" w:cs="Arial"/>
                <w:kern w:val="24"/>
                <w:sz w:val="24"/>
                <w:szCs w:val="24"/>
                <w:lang w:val="en-US"/>
              </w:rPr>
              <w:t>The human resource of an organization has a significant role in the development of the company (</w:t>
            </w:r>
            <w:proofErr w:type="spellStart"/>
            <w:r>
              <w:rPr>
                <w:rFonts w:ascii="Arial" w:eastAsia="Times New Roman" w:hAnsi="Times New Roman" w:cs="Arial"/>
                <w:kern w:val="24"/>
                <w:sz w:val="24"/>
                <w:szCs w:val="24"/>
                <w:lang w:val="en-US"/>
              </w:rPr>
              <w:t>Bombiak</w:t>
            </w:r>
            <w:proofErr w:type="spellEnd"/>
            <w:r>
              <w:rPr>
                <w:rFonts w:ascii="Arial" w:eastAsia="Times New Roman" w:hAnsi="Times New Roman" w:cs="Arial"/>
                <w:kern w:val="24"/>
                <w:sz w:val="24"/>
                <w:szCs w:val="24"/>
                <w:lang w:val="en-US"/>
              </w:rPr>
              <w:t xml:space="preserve">, 2018, p. 56). Hiring fresh talent and experienced talent for organizational growth is a major role of human resources. Apart from these human resources of an organization has numerous </w:t>
            </w:r>
            <w:r>
              <w:rPr>
                <w:rFonts w:ascii="Arial" w:eastAsia="Times New Roman" w:hAnsi="Times New Roman" w:cs="Arial"/>
                <w:b/>
                <w:bCs/>
                <w:i/>
                <w:iCs/>
                <w:kern w:val="24"/>
                <w:sz w:val="24"/>
                <w:szCs w:val="24"/>
                <w:lang w:val="en-US"/>
              </w:rPr>
              <w:t>responsibilities</w:t>
            </w:r>
            <w:r>
              <w:rPr>
                <w:rFonts w:ascii="Arial" w:eastAsia="Times New Roman" w:hAnsi="Times New Roman" w:cs="Arial"/>
                <w:kern w:val="24"/>
                <w:sz w:val="24"/>
                <w:szCs w:val="24"/>
                <w:lang w:val="en-US"/>
              </w:rPr>
              <w:t xml:space="preserve"> and duties that they need to perform. The human resource of an organization closely works with several departments of the company. Helping the managers of a particular department in understanding and establishing the policies and procedures is the responsibility of the human resource manager.  Promoting equality in the organization and maintaining the work environment is a skill that human resource managers should possess. The various operation and functions come under the human resource department. Analyzing the profile of the candidate, shortlisting the candidate, communicating with </w:t>
            </w:r>
            <w:r>
              <w:rPr>
                <w:rFonts w:ascii="Arial" w:eastAsia="Times New Roman" w:hAnsi="Times New Roman" w:cs="Arial"/>
                <w:kern w:val="24"/>
                <w:sz w:val="24"/>
                <w:szCs w:val="24"/>
                <w:lang w:val="en-US"/>
              </w:rPr>
              <w:lastRenderedPageBreak/>
              <w:t xml:space="preserve">the shortlisted </w:t>
            </w:r>
            <w:proofErr w:type="gramStart"/>
            <w:r>
              <w:rPr>
                <w:rFonts w:ascii="Arial" w:eastAsia="Times New Roman" w:hAnsi="Times New Roman" w:cs="Arial"/>
                <w:kern w:val="24"/>
                <w:sz w:val="24"/>
                <w:szCs w:val="24"/>
                <w:lang w:val="en-US"/>
              </w:rPr>
              <w:t>candidate</w:t>
            </w:r>
            <w:proofErr w:type="gramEnd"/>
            <w:r>
              <w:rPr>
                <w:rFonts w:ascii="Arial" w:eastAsia="Times New Roman" w:hAnsi="Times New Roman" w:cs="Arial"/>
                <w:kern w:val="24"/>
                <w:sz w:val="24"/>
                <w:szCs w:val="24"/>
                <w:lang w:val="en-US"/>
              </w:rPr>
              <w:t xml:space="preserve"> and screening them are the important skills and knowledge associated with the human resource manager (Rodr</w:t>
            </w:r>
            <w:r>
              <w:rPr>
                <w:rFonts w:ascii="Arial" w:eastAsia="Times New Roman" w:hAnsi="Times New Roman" w:cs="Arial"/>
                <w:kern w:val="24"/>
                <w:sz w:val="24"/>
                <w:szCs w:val="24"/>
                <w:lang w:val="en-US"/>
              </w:rPr>
              <w:t>í</w:t>
            </w:r>
            <w:r>
              <w:rPr>
                <w:rFonts w:ascii="Arial" w:eastAsia="Times New Roman" w:hAnsi="Times New Roman" w:cs="Arial"/>
                <w:kern w:val="24"/>
                <w:sz w:val="24"/>
                <w:szCs w:val="24"/>
                <w:lang w:val="en-US"/>
              </w:rPr>
              <w:t>guez-S</w:t>
            </w:r>
            <w:r>
              <w:rPr>
                <w:rFonts w:ascii="Arial" w:eastAsia="Times New Roman" w:hAnsi="Times New Roman" w:cs="Arial"/>
                <w:kern w:val="24"/>
                <w:sz w:val="24"/>
                <w:szCs w:val="24"/>
                <w:lang w:val="en-US"/>
              </w:rPr>
              <w:t>á</w:t>
            </w:r>
            <w:r>
              <w:rPr>
                <w:rFonts w:ascii="Arial" w:eastAsia="Times New Roman" w:hAnsi="Times New Roman" w:cs="Arial"/>
                <w:kern w:val="24"/>
                <w:sz w:val="24"/>
                <w:szCs w:val="24"/>
                <w:lang w:val="en-US"/>
              </w:rPr>
              <w:t xml:space="preserve">nchez, 2019, p. 148). The process of recruiting the employee involves various functions such as creating the job description, specifying the role of the candidate, specifying the skills required by the candidate and showing up the perk and facilities offered by an organization. </w:t>
            </w:r>
          </w:p>
          <w:p w14:paraId="57550619" w14:textId="77777777" w:rsidR="00D50C4F" w:rsidRDefault="00D50C4F" w:rsidP="00D50C4F">
            <w:pPr>
              <w:autoSpaceDE w:val="0"/>
              <w:autoSpaceDN w:val="0"/>
              <w:adjustRightInd w:val="0"/>
              <w:spacing w:after="0" w:line="240" w:lineRule="auto"/>
              <w:rPr>
                <w:rFonts w:ascii="Arial" w:hAnsi="Arial" w:cs="Arial"/>
                <w:sz w:val="24"/>
                <w:szCs w:val="24"/>
              </w:rPr>
            </w:pPr>
          </w:p>
          <w:p w14:paraId="62024219" w14:textId="77777777" w:rsidR="00D50C4F" w:rsidRDefault="00D50C4F"/>
        </w:tc>
      </w:tr>
      <w:tr w:rsidR="00D50C4F" w14:paraId="2CA43D84" w14:textId="77777777" w:rsidTr="00D50C4F">
        <w:tblPrEx>
          <w:tblCellMar>
            <w:top w:w="0" w:type="dxa"/>
            <w:bottom w:w="0" w:type="dxa"/>
          </w:tblCellMar>
        </w:tblPrEx>
        <w:trPr>
          <w:trHeight w:val="4000"/>
        </w:trPr>
        <w:tc>
          <w:tcPr>
            <w:tcW w:w="1368" w:type="dxa"/>
          </w:tcPr>
          <w:p w14:paraId="34E53FFA" w14:textId="31411CAA" w:rsidR="00D50C4F" w:rsidRDefault="00D50C4F">
            <w:r>
              <w:lastRenderedPageBreak/>
              <w:t>Slide 5</w:t>
            </w:r>
          </w:p>
        </w:tc>
        <w:tc>
          <w:tcPr>
            <w:tcW w:w="3829" w:type="dxa"/>
          </w:tcPr>
          <w:p w14:paraId="59D42CD7" w14:textId="62D8C5F6" w:rsidR="00D50C4F" w:rsidRDefault="00D50C4F">
            <w:r>
              <w:object w:dxaOrig="9600" w:dyaOrig="5401" w14:anchorId="77DCD81C">
                <v:shape id="_x0000_i1047" type="#_x0000_t75" style="width:192pt;height:10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47" DrawAspect="Content" ObjectID="_1712766343" r:id="rId15"/>
              </w:object>
            </w:r>
          </w:p>
        </w:tc>
        <w:tc>
          <w:tcPr>
            <w:tcW w:w="3829" w:type="dxa"/>
          </w:tcPr>
          <w:p w14:paraId="298C6DF4" w14:textId="77777777" w:rsidR="00D50C4F" w:rsidRDefault="00D50C4F" w:rsidP="00D50C4F">
            <w:pPr>
              <w:autoSpaceDE w:val="0"/>
              <w:autoSpaceDN w:val="0"/>
              <w:adjustRightInd w:val="0"/>
              <w:spacing w:after="0" w:line="240" w:lineRule="auto"/>
              <w:rPr>
                <w:rFonts w:ascii="Calibri" w:hAnsi="Calibri" w:cs="Calibri"/>
                <w:kern w:val="24"/>
                <w:sz w:val="24"/>
                <w:szCs w:val="24"/>
                <w:lang w:val="en-US"/>
              </w:rPr>
            </w:pPr>
            <w:r>
              <w:rPr>
                <w:rFonts w:ascii="Arial" w:eastAsia="Times New Roman" w:hAnsi="Times New Roman" w:cs="Arial"/>
                <w:kern w:val="24"/>
                <w:sz w:val="24"/>
                <w:szCs w:val="24"/>
                <w:lang w:val="en-US"/>
              </w:rPr>
              <w:t xml:space="preserve">Apart from this, the human resource manager should have technical expertise that includes software related to human resource management. The sound </w:t>
            </w:r>
            <w:r>
              <w:rPr>
                <w:rFonts w:ascii="Arial" w:eastAsia="Times New Roman" w:hAnsi="Times New Roman" w:cs="Arial"/>
                <w:b/>
                <w:bCs/>
                <w:i/>
                <w:iCs/>
                <w:kern w:val="24"/>
                <w:sz w:val="24"/>
                <w:szCs w:val="24"/>
                <w:lang w:val="en-US"/>
              </w:rPr>
              <w:t>knowledge</w:t>
            </w:r>
            <w:r>
              <w:rPr>
                <w:rFonts w:ascii="Arial" w:eastAsia="Times New Roman" w:hAnsi="Times New Roman" w:cs="Arial"/>
                <w:kern w:val="24"/>
                <w:sz w:val="24"/>
                <w:szCs w:val="24"/>
                <w:lang w:val="en-US"/>
              </w:rPr>
              <w:t xml:space="preserve"> of the human resource management tools helps the human resource to organize the schedule </w:t>
            </w:r>
            <w:proofErr w:type="gramStart"/>
            <w:r>
              <w:rPr>
                <w:rFonts w:ascii="Arial" w:eastAsia="Times New Roman" w:hAnsi="Times New Roman" w:cs="Arial"/>
                <w:kern w:val="24"/>
                <w:sz w:val="24"/>
                <w:szCs w:val="24"/>
                <w:lang w:val="en-US"/>
              </w:rPr>
              <w:t>in  appropriate</w:t>
            </w:r>
            <w:proofErr w:type="gramEnd"/>
            <w:r>
              <w:rPr>
                <w:rFonts w:ascii="Arial" w:eastAsia="Times New Roman" w:hAnsi="Times New Roman" w:cs="Arial"/>
                <w:kern w:val="24"/>
                <w:sz w:val="24"/>
                <w:szCs w:val="24"/>
                <w:lang w:val="en-US"/>
              </w:rPr>
              <w:t xml:space="preserve"> manner. With the help of this skill, human resources can automate its entire process from shortlisting the candidate to scheduling the interview of the candidate. This skill and knowledge have significant importance in the human resource department. Companies prefer a candidate who has a strong knowledge of human resource management tools as it makes the work much easier. </w:t>
            </w:r>
          </w:p>
          <w:p w14:paraId="0B63050F" w14:textId="77777777" w:rsidR="00D50C4F" w:rsidRDefault="00D50C4F" w:rsidP="00D50C4F">
            <w:pPr>
              <w:autoSpaceDE w:val="0"/>
              <w:autoSpaceDN w:val="0"/>
              <w:adjustRightInd w:val="0"/>
              <w:spacing w:after="0" w:line="240" w:lineRule="auto"/>
              <w:rPr>
                <w:rFonts w:ascii="Arial" w:hAnsi="Arial" w:cs="Arial"/>
                <w:sz w:val="24"/>
                <w:szCs w:val="24"/>
              </w:rPr>
            </w:pPr>
          </w:p>
          <w:p w14:paraId="3BC917D6" w14:textId="77777777" w:rsidR="00D50C4F" w:rsidRDefault="00D50C4F"/>
        </w:tc>
      </w:tr>
      <w:tr w:rsidR="00D50C4F" w14:paraId="7D225AB7" w14:textId="77777777" w:rsidTr="00D50C4F">
        <w:tblPrEx>
          <w:tblCellMar>
            <w:top w:w="0" w:type="dxa"/>
            <w:bottom w:w="0" w:type="dxa"/>
          </w:tblCellMar>
        </w:tblPrEx>
        <w:trPr>
          <w:trHeight w:val="4000"/>
        </w:trPr>
        <w:tc>
          <w:tcPr>
            <w:tcW w:w="1368" w:type="dxa"/>
          </w:tcPr>
          <w:p w14:paraId="5D73E088" w14:textId="063A3AC3" w:rsidR="00D50C4F" w:rsidRDefault="00D50C4F">
            <w:r>
              <w:lastRenderedPageBreak/>
              <w:t>Slide 6</w:t>
            </w:r>
          </w:p>
        </w:tc>
        <w:tc>
          <w:tcPr>
            <w:tcW w:w="3829" w:type="dxa"/>
          </w:tcPr>
          <w:p w14:paraId="4179A1D7" w14:textId="3A72E14B" w:rsidR="00D50C4F" w:rsidRDefault="00D50C4F">
            <w:r>
              <w:object w:dxaOrig="9600" w:dyaOrig="5401" w14:anchorId="3FA9DB1B">
                <v:shape id="_x0000_i1053" type="#_x0000_t75" style="width:192pt;height:10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3" DrawAspect="Content" ObjectID="_1712766344" r:id="rId17"/>
              </w:object>
            </w:r>
          </w:p>
        </w:tc>
        <w:tc>
          <w:tcPr>
            <w:tcW w:w="3829" w:type="dxa"/>
          </w:tcPr>
          <w:p w14:paraId="7242862D" w14:textId="77777777" w:rsidR="00D50C4F" w:rsidRDefault="00D50C4F"/>
        </w:tc>
      </w:tr>
      <w:tr w:rsidR="00D50C4F" w14:paraId="0079B0D2" w14:textId="77777777" w:rsidTr="00D50C4F">
        <w:tblPrEx>
          <w:tblCellMar>
            <w:top w:w="0" w:type="dxa"/>
            <w:bottom w:w="0" w:type="dxa"/>
          </w:tblCellMar>
        </w:tblPrEx>
        <w:trPr>
          <w:trHeight w:val="4000"/>
        </w:trPr>
        <w:tc>
          <w:tcPr>
            <w:tcW w:w="1368" w:type="dxa"/>
          </w:tcPr>
          <w:p w14:paraId="02A80DAF" w14:textId="6BB50052" w:rsidR="00D50C4F" w:rsidRDefault="00D50C4F">
            <w:r>
              <w:t>Slide 7</w:t>
            </w:r>
          </w:p>
        </w:tc>
        <w:tc>
          <w:tcPr>
            <w:tcW w:w="3829" w:type="dxa"/>
          </w:tcPr>
          <w:p w14:paraId="0421B291" w14:textId="03793B98" w:rsidR="00D50C4F" w:rsidRDefault="00D50C4F">
            <w:r>
              <w:object w:dxaOrig="9600" w:dyaOrig="5401" w14:anchorId="3E9FA2A0">
                <v:shape id="_x0000_i1058" type="#_x0000_t75" style="width:192pt;height:10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58" DrawAspect="Content" ObjectID="_1712766345" r:id="rId19"/>
              </w:object>
            </w:r>
          </w:p>
        </w:tc>
        <w:tc>
          <w:tcPr>
            <w:tcW w:w="3829" w:type="dxa"/>
          </w:tcPr>
          <w:p w14:paraId="1BCC1CCD" w14:textId="77777777" w:rsidR="00D50C4F" w:rsidRDefault="00D50C4F"/>
        </w:tc>
      </w:tr>
      <w:tr w:rsidR="00D50C4F" w14:paraId="786CE698" w14:textId="77777777" w:rsidTr="00D50C4F">
        <w:tblPrEx>
          <w:tblCellMar>
            <w:top w:w="0" w:type="dxa"/>
            <w:bottom w:w="0" w:type="dxa"/>
          </w:tblCellMar>
        </w:tblPrEx>
        <w:trPr>
          <w:trHeight w:val="4000"/>
        </w:trPr>
        <w:tc>
          <w:tcPr>
            <w:tcW w:w="1368" w:type="dxa"/>
          </w:tcPr>
          <w:p w14:paraId="34063807" w14:textId="09AA20D8" w:rsidR="00D50C4F" w:rsidRDefault="00D50C4F">
            <w:r>
              <w:t>Slide 8</w:t>
            </w:r>
          </w:p>
        </w:tc>
        <w:tc>
          <w:tcPr>
            <w:tcW w:w="3829" w:type="dxa"/>
          </w:tcPr>
          <w:p w14:paraId="6DA0462C" w14:textId="5F68620B" w:rsidR="00D50C4F" w:rsidRDefault="00D50C4F">
            <w:r>
              <w:object w:dxaOrig="9600" w:dyaOrig="5401" w14:anchorId="4959B663">
                <v:shape id="_x0000_i1063" type="#_x0000_t75" style="width:192pt;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3" DrawAspect="Content" ObjectID="_1712766346" r:id="rId21"/>
              </w:object>
            </w:r>
          </w:p>
        </w:tc>
        <w:tc>
          <w:tcPr>
            <w:tcW w:w="3829" w:type="dxa"/>
          </w:tcPr>
          <w:p w14:paraId="38B0F9D3" w14:textId="77777777" w:rsidR="00D50C4F" w:rsidRDefault="00D50C4F"/>
        </w:tc>
      </w:tr>
      <w:tr w:rsidR="00D50C4F" w14:paraId="0EE9E724" w14:textId="77777777" w:rsidTr="00D50C4F">
        <w:tblPrEx>
          <w:tblCellMar>
            <w:top w:w="0" w:type="dxa"/>
            <w:bottom w:w="0" w:type="dxa"/>
          </w:tblCellMar>
        </w:tblPrEx>
        <w:trPr>
          <w:trHeight w:val="4000"/>
        </w:trPr>
        <w:tc>
          <w:tcPr>
            <w:tcW w:w="1368" w:type="dxa"/>
          </w:tcPr>
          <w:p w14:paraId="6D2ABFCB" w14:textId="60B7E3F4" w:rsidR="00D50C4F" w:rsidRDefault="00D50C4F">
            <w:r>
              <w:lastRenderedPageBreak/>
              <w:t>Slide 9</w:t>
            </w:r>
          </w:p>
        </w:tc>
        <w:tc>
          <w:tcPr>
            <w:tcW w:w="3829" w:type="dxa"/>
          </w:tcPr>
          <w:p w14:paraId="1C0CC37D" w14:textId="7C52A328" w:rsidR="00D50C4F" w:rsidRDefault="00D50C4F">
            <w:r>
              <w:object w:dxaOrig="9600" w:dyaOrig="5401" w14:anchorId="2A532A9C">
                <v:shape id="_x0000_i1068" type="#_x0000_t75" style="width:192pt;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68" DrawAspect="Content" ObjectID="_1712766347" r:id="rId23"/>
              </w:object>
            </w:r>
          </w:p>
        </w:tc>
        <w:tc>
          <w:tcPr>
            <w:tcW w:w="3829" w:type="dxa"/>
          </w:tcPr>
          <w:p w14:paraId="31807CC2" w14:textId="77777777" w:rsidR="00D50C4F" w:rsidRDefault="00D50C4F" w:rsidP="00D50C4F">
            <w:pPr>
              <w:autoSpaceDE w:val="0"/>
              <w:autoSpaceDN w:val="0"/>
              <w:adjustRightInd w:val="0"/>
              <w:spacing w:after="0" w:line="240" w:lineRule="auto"/>
              <w:rPr>
                <w:rFonts w:ascii="Times New Roman" w:eastAsia="Times New Roman" w:hAnsi="Times New Roman" w:cs="Times New Roman"/>
                <w:kern w:val="24"/>
                <w:sz w:val="24"/>
                <w:szCs w:val="24"/>
                <w:lang w:val="en-US"/>
              </w:rPr>
            </w:pPr>
            <w:r>
              <w:rPr>
                <w:rFonts w:ascii="Arial" w:eastAsia="Times New Roman" w:hAnsi="Times New Roman" w:cs="Arial"/>
                <w:kern w:val="24"/>
                <w:sz w:val="24"/>
                <w:szCs w:val="24"/>
                <w:lang w:val="en-US"/>
              </w:rPr>
              <w:t xml:space="preserve">From the professional skill audit, it can be concluded that there is a need for training and development considering the knowledge, skills and behaviors identified in the task. Through professional skill audit, it found that there is a need for database knowledge as there is a lack of database knowledge. Human resource officers should have database management knowledge as HR deals with a large amount of data of applicants. Analyzing the resume and keeping the database of applicants for future purposes, the human resource office needs to gain database skills. Lack of knowledge of specialist HR software could also hamper the work of human resource officers. So, it becomes essential to get command over the HR specialist software. As a human resource officer person need to improve the delivery of training session. The human resource officer should have interviewing skills as well as verbal reasoning skills. Handling out complex data and the use of selective use of information is an essential skill of the human resource officer. </w:t>
            </w:r>
          </w:p>
          <w:p w14:paraId="293EEE0D" w14:textId="77777777" w:rsidR="00D50C4F" w:rsidRDefault="00D50C4F" w:rsidP="00D50C4F">
            <w:pPr>
              <w:autoSpaceDE w:val="0"/>
              <w:autoSpaceDN w:val="0"/>
              <w:adjustRightInd w:val="0"/>
              <w:spacing w:after="0" w:line="240" w:lineRule="auto"/>
              <w:rPr>
                <w:rFonts w:ascii="Calibri" w:hAnsi="Calibri" w:cs="Calibri"/>
                <w:kern w:val="24"/>
                <w:sz w:val="24"/>
                <w:szCs w:val="24"/>
                <w:lang w:val="en-US"/>
              </w:rPr>
            </w:pPr>
          </w:p>
          <w:p w14:paraId="6E3F3ED0" w14:textId="77777777" w:rsidR="00D50C4F" w:rsidRDefault="00D50C4F" w:rsidP="00D50C4F">
            <w:pPr>
              <w:autoSpaceDE w:val="0"/>
              <w:autoSpaceDN w:val="0"/>
              <w:adjustRightInd w:val="0"/>
              <w:spacing w:after="0" w:line="240" w:lineRule="auto"/>
              <w:rPr>
                <w:rFonts w:ascii="Arial" w:hAnsi="Arial" w:cs="Arial"/>
                <w:sz w:val="24"/>
                <w:szCs w:val="24"/>
              </w:rPr>
            </w:pPr>
          </w:p>
          <w:p w14:paraId="30B445E3" w14:textId="77777777" w:rsidR="00D50C4F" w:rsidRDefault="00D50C4F"/>
        </w:tc>
      </w:tr>
      <w:tr w:rsidR="00D50C4F" w14:paraId="70218EAE" w14:textId="77777777" w:rsidTr="00D50C4F">
        <w:tblPrEx>
          <w:tblCellMar>
            <w:top w:w="0" w:type="dxa"/>
            <w:bottom w:w="0" w:type="dxa"/>
          </w:tblCellMar>
        </w:tblPrEx>
        <w:trPr>
          <w:trHeight w:val="4000"/>
        </w:trPr>
        <w:tc>
          <w:tcPr>
            <w:tcW w:w="1368" w:type="dxa"/>
          </w:tcPr>
          <w:p w14:paraId="0D2694BE" w14:textId="4C3D530A" w:rsidR="00D50C4F" w:rsidRDefault="00D50C4F">
            <w:r>
              <w:lastRenderedPageBreak/>
              <w:t>Slide 10</w:t>
            </w:r>
          </w:p>
        </w:tc>
        <w:tc>
          <w:tcPr>
            <w:tcW w:w="3829" w:type="dxa"/>
          </w:tcPr>
          <w:p w14:paraId="1C2506E8" w14:textId="5DDF0038" w:rsidR="00D50C4F" w:rsidRDefault="00D50C4F">
            <w:r>
              <w:object w:dxaOrig="9600" w:dyaOrig="5401" w14:anchorId="52FDD958">
                <v:shape id="_x0000_i1074" type="#_x0000_t75" style="width:192pt;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4" DrawAspect="Content" ObjectID="_1712766348" r:id="rId25"/>
              </w:object>
            </w:r>
          </w:p>
        </w:tc>
        <w:tc>
          <w:tcPr>
            <w:tcW w:w="3829" w:type="dxa"/>
          </w:tcPr>
          <w:p w14:paraId="6B3D7C10"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Arial" w:eastAsia="Times New Roman" w:hAnsi="Times New Roman" w:cs="Arial"/>
                <w:b/>
                <w:bCs/>
                <w:sz w:val="24"/>
                <w:szCs w:val="24"/>
                <w:lang w:val="en-US"/>
              </w:rPr>
              <w:t xml:space="preserve">Critically assess the potential benefits to the organization and individual of developing you as an HR officer through effective training and development. </w:t>
            </w:r>
          </w:p>
          <w:p w14:paraId="30CD6B6C"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Arial" w:eastAsia="Times New Roman" w:hAnsi="Times New Roman" w:cs="Arial"/>
                <w:kern w:val="24"/>
                <w:sz w:val="24"/>
                <w:szCs w:val="24"/>
                <w:lang w:val="en-US"/>
              </w:rPr>
              <w:t>The human resource officer should have certain skills that help them in a successful HR career (</w:t>
            </w:r>
            <w:proofErr w:type="spellStart"/>
            <w:r>
              <w:rPr>
                <w:rFonts w:ascii="Arial" w:eastAsia="Times New Roman" w:hAnsi="Times New Roman" w:cs="Arial"/>
                <w:kern w:val="24"/>
                <w:sz w:val="24"/>
                <w:szCs w:val="24"/>
                <w:lang w:val="en-US"/>
              </w:rPr>
              <w:t>Stofkova</w:t>
            </w:r>
            <w:proofErr w:type="spellEnd"/>
            <w:r>
              <w:rPr>
                <w:rFonts w:ascii="Arial" w:eastAsia="Times New Roman" w:hAnsi="Times New Roman" w:cs="Arial"/>
                <w:kern w:val="24"/>
                <w:sz w:val="24"/>
                <w:szCs w:val="24"/>
                <w:lang w:val="en-US"/>
              </w:rPr>
              <w:t xml:space="preserve">, 2020, p. 754). Such skills play a major role during hiring the candidate, maintaining the healthy work environment in an office, retaining the employees, arranging the personal development programs for the employee and so on. Sometimes due to the lack of knowledge, skills and behaviors, human resource needs the training programs and thus, the organization arranges such effective training and development programs for the human resource officers. Arrangement of training programs ultimately helps the organization as they are investing in the skills, </w:t>
            </w:r>
            <w:proofErr w:type="gramStart"/>
            <w:r>
              <w:rPr>
                <w:rFonts w:ascii="Arial" w:eastAsia="Times New Roman" w:hAnsi="Times New Roman" w:cs="Arial"/>
                <w:kern w:val="24"/>
                <w:sz w:val="24"/>
                <w:szCs w:val="24"/>
                <w:lang w:val="en-US"/>
              </w:rPr>
              <w:t>knowledge</w:t>
            </w:r>
            <w:proofErr w:type="gramEnd"/>
            <w:r>
              <w:rPr>
                <w:rFonts w:ascii="Arial" w:eastAsia="Times New Roman" w:hAnsi="Times New Roman" w:cs="Arial"/>
                <w:kern w:val="24"/>
                <w:sz w:val="24"/>
                <w:szCs w:val="24"/>
                <w:lang w:val="en-US"/>
              </w:rPr>
              <w:t xml:space="preserve"> and </w:t>
            </w:r>
            <w:proofErr w:type="spellStart"/>
            <w:r>
              <w:rPr>
                <w:rFonts w:ascii="Arial" w:eastAsia="Times New Roman" w:hAnsi="Times New Roman" w:cs="Arial"/>
                <w:kern w:val="24"/>
                <w:sz w:val="24"/>
                <w:szCs w:val="24"/>
                <w:lang w:val="en-US"/>
              </w:rPr>
              <w:t>behaviour</w:t>
            </w:r>
            <w:proofErr w:type="spellEnd"/>
            <w:r>
              <w:rPr>
                <w:rFonts w:ascii="Arial" w:eastAsia="Times New Roman" w:hAnsi="Times New Roman" w:cs="Arial"/>
                <w:kern w:val="24"/>
                <w:sz w:val="24"/>
                <w:szCs w:val="24"/>
                <w:lang w:val="en-US"/>
              </w:rPr>
              <w:t xml:space="preserve"> of the employee. The </w:t>
            </w:r>
            <w:r>
              <w:rPr>
                <w:rFonts w:ascii="Arial" w:eastAsia="Times New Roman" w:hAnsi="Times New Roman" w:cs="Arial"/>
                <w:b/>
                <w:bCs/>
                <w:i/>
                <w:iCs/>
                <w:kern w:val="24"/>
                <w:sz w:val="24"/>
                <w:szCs w:val="24"/>
                <w:lang w:val="en-US"/>
              </w:rPr>
              <w:t>advantageous</w:t>
            </w:r>
            <w:r>
              <w:rPr>
                <w:rFonts w:ascii="Arial" w:eastAsia="Times New Roman" w:hAnsi="Times New Roman" w:cs="Arial"/>
                <w:kern w:val="24"/>
                <w:sz w:val="24"/>
                <w:szCs w:val="24"/>
                <w:lang w:val="en-US"/>
              </w:rPr>
              <w:t xml:space="preserve"> thing for the organization is that with enhancement in HR skills, they will hire the better-talented candidate for the organization. They will focus more on healthier work culture and environment; human resource officers will work on employee engagement and </w:t>
            </w:r>
            <w:proofErr w:type="gramStart"/>
            <w:r>
              <w:rPr>
                <w:rFonts w:ascii="Arial" w:eastAsia="Times New Roman" w:hAnsi="Times New Roman" w:cs="Arial"/>
                <w:kern w:val="24"/>
                <w:sz w:val="24"/>
                <w:szCs w:val="24"/>
                <w:lang w:val="en-US"/>
              </w:rPr>
              <w:t>productivity</w:t>
            </w:r>
            <w:proofErr w:type="gramEnd"/>
            <w:r>
              <w:rPr>
                <w:rFonts w:ascii="Arial" w:eastAsia="Times New Roman" w:hAnsi="Times New Roman" w:cs="Arial"/>
                <w:kern w:val="24"/>
                <w:sz w:val="24"/>
                <w:szCs w:val="24"/>
                <w:lang w:val="en-US"/>
              </w:rPr>
              <w:t xml:space="preserve"> and it ultimately helps in organizational performance. If human resource officers left the office in between training and development </w:t>
            </w:r>
            <w:proofErr w:type="gramStart"/>
            <w:r>
              <w:rPr>
                <w:rFonts w:ascii="Arial" w:eastAsia="Times New Roman" w:hAnsi="Times New Roman" w:cs="Arial"/>
                <w:kern w:val="24"/>
                <w:sz w:val="24"/>
                <w:szCs w:val="24"/>
                <w:lang w:val="en-US"/>
              </w:rPr>
              <w:t>programs</w:t>
            </w:r>
            <w:proofErr w:type="gramEnd"/>
            <w:r>
              <w:rPr>
                <w:rFonts w:ascii="Arial" w:eastAsia="Times New Roman" w:hAnsi="Times New Roman" w:cs="Arial"/>
                <w:kern w:val="24"/>
                <w:sz w:val="24"/>
                <w:szCs w:val="24"/>
                <w:lang w:val="en-US"/>
              </w:rPr>
              <w:t xml:space="preserve"> then the investment of the organization would waste. Thus, it could be considered a </w:t>
            </w:r>
            <w:r>
              <w:rPr>
                <w:rFonts w:ascii="Arial" w:eastAsia="Times New Roman" w:hAnsi="Times New Roman" w:cs="Arial"/>
                <w:b/>
                <w:bCs/>
                <w:i/>
                <w:iCs/>
                <w:kern w:val="24"/>
                <w:sz w:val="24"/>
                <w:szCs w:val="24"/>
                <w:lang w:val="en-US"/>
              </w:rPr>
              <w:t>negative</w:t>
            </w:r>
            <w:r>
              <w:rPr>
                <w:rFonts w:ascii="Arial" w:eastAsia="Times New Roman" w:hAnsi="Times New Roman" w:cs="Arial"/>
                <w:kern w:val="24"/>
                <w:sz w:val="24"/>
                <w:szCs w:val="24"/>
                <w:lang w:val="en-US"/>
              </w:rPr>
              <w:t xml:space="preserve"> impact on the organization. </w:t>
            </w:r>
          </w:p>
          <w:p w14:paraId="539EEE5E" w14:textId="77777777" w:rsidR="00D50C4F" w:rsidRDefault="00D50C4F" w:rsidP="00D50C4F">
            <w:pPr>
              <w:autoSpaceDE w:val="0"/>
              <w:autoSpaceDN w:val="0"/>
              <w:adjustRightInd w:val="0"/>
              <w:spacing w:after="0" w:line="240" w:lineRule="auto"/>
              <w:rPr>
                <w:rFonts w:ascii="Arial" w:hAnsi="Arial" w:cs="Arial"/>
                <w:sz w:val="24"/>
                <w:szCs w:val="24"/>
              </w:rPr>
            </w:pPr>
          </w:p>
          <w:p w14:paraId="5386A981" w14:textId="77777777" w:rsidR="00D50C4F" w:rsidRDefault="00D50C4F"/>
        </w:tc>
      </w:tr>
      <w:tr w:rsidR="00D50C4F" w14:paraId="199B4D11" w14:textId="77777777" w:rsidTr="00D50C4F">
        <w:tblPrEx>
          <w:tblCellMar>
            <w:top w:w="0" w:type="dxa"/>
            <w:bottom w:w="0" w:type="dxa"/>
          </w:tblCellMar>
        </w:tblPrEx>
        <w:trPr>
          <w:trHeight w:val="4000"/>
        </w:trPr>
        <w:tc>
          <w:tcPr>
            <w:tcW w:w="1368" w:type="dxa"/>
          </w:tcPr>
          <w:p w14:paraId="645785CF" w14:textId="4C7EB679" w:rsidR="00D50C4F" w:rsidRDefault="00D50C4F">
            <w:r>
              <w:lastRenderedPageBreak/>
              <w:t>Slide 11</w:t>
            </w:r>
          </w:p>
        </w:tc>
        <w:tc>
          <w:tcPr>
            <w:tcW w:w="3829" w:type="dxa"/>
          </w:tcPr>
          <w:p w14:paraId="0CB54300" w14:textId="3C75C749" w:rsidR="00D50C4F" w:rsidRDefault="00D50C4F">
            <w:r>
              <w:object w:dxaOrig="9600" w:dyaOrig="5401" w14:anchorId="7868D700">
                <v:shape id="_x0000_i1080" type="#_x0000_t75" style="width:192pt;height:10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0" DrawAspect="Content" ObjectID="_1712766349" r:id="rId27"/>
              </w:object>
            </w:r>
          </w:p>
        </w:tc>
        <w:tc>
          <w:tcPr>
            <w:tcW w:w="3829" w:type="dxa"/>
          </w:tcPr>
          <w:p w14:paraId="2EBE6E22" w14:textId="77777777" w:rsidR="00D50C4F" w:rsidRDefault="00D50C4F" w:rsidP="00D50C4F">
            <w:pPr>
              <w:autoSpaceDE w:val="0"/>
              <w:autoSpaceDN w:val="0"/>
              <w:adjustRightInd w:val="0"/>
              <w:spacing w:after="0" w:line="240" w:lineRule="auto"/>
              <w:jc w:val="both"/>
              <w:rPr>
                <w:rFonts w:ascii="Arial" w:eastAsia="Times New Roman" w:hAnsi="Times New Roman" w:cs="Arial"/>
                <w:kern w:val="24"/>
                <w:sz w:val="24"/>
                <w:szCs w:val="24"/>
                <w:lang w:val="en-US"/>
              </w:rPr>
            </w:pPr>
            <w:r>
              <w:rPr>
                <w:rFonts w:ascii="Times New Roman" w:hAnsi="Times New Roman" w:cs="Times New Roman"/>
                <w:b/>
                <w:bCs/>
                <w:kern w:val="24"/>
                <w:sz w:val="24"/>
                <w:szCs w:val="24"/>
                <w:lang w:val="en-US"/>
              </w:rPr>
              <w:t>CONCLUSION</w:t>
            </w:r>
          </w:p>
          <w:p w14:paraId="5A93CDF7"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Arial" w:eastAsia="Times New Roman" w:hAnsi="Times New Roman" w:cs="Arial"/>
                <w:kern w:val="24"/>
                <w:sz w:val="24"/>
                <w:szCs w:val="24"/>
                <w:lang w:val="en-US"/>
              </w:rPr>
              <w:t xml:space="preserve">The study has discussed the </w:t>
            </w:r>
            <w:r>
              <w:rPr>
                <w:rFonts w:ascii="Arial" w:eastAsia="Times New Roman" w:hAnsi="Times New Roman" w:cs="Arial"/>
                <w:kern w:val="24"/>
                <w:sz w:val="24"/>
                <w:szCs w:val="24"/>
                <w:lang w:val="en-US"/>
              </w:rPr>
              <w:t>‘</w:t>
            </w:r>
            <w:r>
              <w:rPr>
                <w:rFonts w:ascii="Arial" w:eastAsia="Times New Roman" w:hAnsi="Times New Roman" w:cs="Arial"/>
                <w:kern w:val="24"/>
                <w:sz w:val="24"/>
                <w:szCs w:val="24"/>
                <w:lang w:val="en-US"/>
              </w:rPr>
              <w:t>Training and development needs for an HR officer</w:t>
            </w:r>
            <w:r>
              <w:rPr>
                <w:rFonts w:ascii="Arial" w:eastAsia="Times New Roman" w:hAnsi="Times New Roman" w:cs="Arial"/>
                <w:kern w:val="24"/>
                <w:sz w:val="24"/>
                <w:szCs w:val="24"/>
                <w:lang w:val="en-US"/>
              </w:rPr>
              <w:t>’</w:t>
            </w:r>
            <w:r>
              <w:rPr>
                <w:rFonts w:ascii="Arial" w:eastAsia="Times New Roman" w:hAnsi="Times New Roman" w:cs="Arial"/>
                <w:kern w:val="24"/>
                <w:sz w:val="24"/>
                <w:szCs w:val="24"/>
                <w:lang w:val="en-US"/>
              </w:rPr>
              <w:t xml:space="preserve"> that has covered the appropriate knowledge, skills and behaviors which are required by human resource officers across the departments. The several duties and responsibilities of the human resource officer have been discussed in the report. </w:t>
            </w:r>
            <w:proofErr w:type="gramStart"/>
            <w:r>
              <w:rPr>
                <w:rFonts w:ascii="Arial" w:eastAsia="Times New Roman" w:hAnsi="Times New Roman" w:cs="Arial"/>
                <w:kern w:val="24"/>
                <w:sz w:val="24"/>
                <w:szCs w:val="24"/>
                <w:lang w:val="en-US"/>
              </w:rPr>
              <w:t>In order to</w:t>
            </w:r>
            <w:proofErr w:type="gramEnd"/>
            <w:r>
              <w:rPr>
                <w:rFonts w:ascii="Arial" w:eastAsia="Times New Roman" w:hAnsi="Times New Roman" w:cs="Arial"/>
                <w:kern w:val="24"/>
                <w:sz w:val="24"/>
                <w:szCs w:val="24"/>
                <w:lang w:val="en-US"/>
              </w:rPr>
              <w:t xml:space="preserve"> analyze the skills, one can perform the personal skill audit and thus the study had elaborated the personal skill audit that would help analyze and evaluate the skills. With the help of a personal skill audit, the report has discussed the need for training and development to the human resource officer. Apart from this, the study has discussed the critical assessment of the potential benefits to the firm of developing the person as a human resource officer with the help of training sessions. </w:t>
            </w:r>
          </w:p>
          <w:p w14:paraId="73515EBC" w14:textId="77777777" w:rsidR="00D50C4F" w:rsidRDefault="00D50C4F" w:rsidP="00D50C4F">
            <w:pPr>
              <w:autoSpaceDE w:val="0"/>
              <w:autoSpaceDN w:val="0"/>
              <w:adjustRightInd w:val="0"/>
              <w:spacing w:after="0" w:line="240" w:lineRule="auto"/>
              <w:rPr>
                <w:rFonts w:ascii="Arial" w:hAnsi="Arial" w:cs="Arial"/>
                <w:sz w:val="24"/>
                <w:szCs w:val="24"/>
              </w:rPr>
            </w:pPr>
          </w:p>
          <w:p w14:paraId="20D80096" w14:textId="77777777" w:rsidR="00D50C4F" w:rsidRDefault="00D50C4F"/>
        </w:tc>
      </w:tr>
      <w:tr w:rsidR="00D50C4F" w14:paraId="33ACCDF1" w14:textId="77777777" w:rsidTr="00D50C4F">
        <w:tblPrEx>
          <w:tblCellMar>
            <w:top w:w="0" w:type="dxa"/>
            <w:bottom w:w="0" w:type="dxa"/>
          </w:tblCellMar>
        </w:tblPrEx>
        <w:trPr>
          <w:trHeight w:val="4000"/>
        </w:trPr>
        <w:tc>
          <w:tcPr>
            <w:tcW w:w="1368" w:type="dxa"/>
          </w:tcPr>
          <w:p w14:paraId="55161635" w14:textId="7AB6EC35" w:rsidR="00D50C4F" w:rsidRDefault="00D50C4F">
            <w:r>
              <w:t>Slide 12</w:t>
            </w:r>
          </w:p>
        </w:tc>
        <w:tc>
          <w:tcPr>
            <w:tcW w:w="3829" w:type="dxa"/>
          </w:tcPr>
          <w:p w14:paraId="4B5ECDBD" w14:textId="11B83F2D" w:rsidR="00D50C4F" w:rsidRDefault="00D50C4F">
            <w:r>
              <w:object w:dxaOrig="9600" w:dyaOrig="5401" w14:anchorId="77BE441B">
                <v:shape id="_x0000_i1086" type="#_x0000_t75" style="width:192pt;height:10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86" DrawAspect="Content" ObjectID="_1712766350" r:id="rId29"/>
              </w:object>
            </w:r>
          </w:p>
        </w:tc>
        <w:tc>
          <w:tcPr>
            <w:tcW w:w="3829" w:type="dxa"/>
          </w:tcPr>
          <w:p w14:paraId="32DDE029"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b/>
                <w:bCs/>
                <w:sz w:val="24"/>
                <w:szCs w:val="24"/>
                <w:lang w:val="en-US"/>
              </w:rPr>
            </w:pPr>
            <w:r>
              <w:rPr>
                <w:rFonts w:ascii="Arial" w:eastAsia="Times New Roman" w:hAnsi="Times New Roman" w:cs="Arial"/>
                <w:b/>
                <w:bCs/>
                <w:sz w:val="24"/>
                <w:szCs w:val="24"/>
                <w:lang w:val="en-US"/>
              </w:rPr>
              <w:t>References</w:t>
            </w:r>
          </w:p>
          <w:p w14:paraId="04ED4F4D"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proofErr w:type="spellStart"/>
            <w:r>
              <w:rPr>
                <w:rFonts w:ascii="Times New Roman" w:eastAsia="Times New Roman" w:hAnsi="Times New Roman" w:cs="Times New Roman"/>
                <w:kern w:val="24"/>
                <w:sz w:val="24"/>
                <w:szCs w:val="24"/>
                <w:lang w:val="en-US"/>
              </w:rPr>
              <w:t>Bombiak</w:t>
            </w:r>
            <w:proofErr w:type="spellEnd"/>
            <w:r>
              <w:rPr>
                <w:rFonts w:ascii="Times New Roman" w:eastAsia="Times New Roman" w:hAnsi="Times New Roman" w:cs="Times New Roman"/>
                <w:kern w:val="24"/>
                <w:sz w:val="24"/>
                <w:szCs w:val="24"/>
                <w:lang w:val="en-US"/>
              </w:rPr>
              <w:t xml:space="preserve">, E. and </w:t>
            </w:r>
            <w:proofErr w:type="spellStart"/>
            <w:r>
              <w:rPr>
                <w:rFonts w:ascii="Times New Roman" w:eastAsia="Times New Roman" w:hAnsi="Times New Roman" w:cs="Times New Roman"/>
                <w:kern w:val="24"/>
                <w:sz w:val="24"/>
                <w:szCs w:val="24"/>
                <w:lang w:val="en-US"/>
              </w:rPr>
              <w:t>Marciniuk-Kluska</w:t>
            </w:r>
            <w:proofErr w:type="spellEnd"/>
            <w:r>
              <w:rPr>
                <w:rFonts w:ascii="Times New Roman" w:eastAsia="Times New Roman" w:hAnsi="Times New Roman" w:cs="Times New Roman"/>
                <w:kern w:val="24"/>
                <w:sz w:val="24"/>
                <w:szCs w:val="24"/>
                <w:lang w:val="en-US"/>
              </w:rPr>
              <w:t>, A., (2018). Green human resource management as a tool for the sustainable development of enterprises: Polish young company experience. Sustainability, 10(6), p.1739.</w:t>
            </w:r>
          </w:p>
          <w:p w14:paraId="1F07FE9D"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Clardy, A., (2021). What Does HR Manage? Workforce Measurement and Control. Merits, 1(1), pp.16-33.</w:t>
            </w:r>
          </w:p>
          <w:p w14:paraId="10BF8503"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proofErr w:type="spellStart"/>
            <w:r>
              <w:rPr>
                <w:rFonts w:ascii="Times New Roman" w:eastAsia="Times New Roman" w:hAnsi="Times New Roman" w:cs="Times New Roman"/>
                <w:kern w:val="24"/>
                <w:sz w:val="24"/>
                <w:szCs w:val="24"/>
                <w:lang w:val="en-US"/>
              </w:rPr>
              <w:t>Hamadamin</w:t>
            </w:r>
            <w:proofErr w:type="spellEnd"/>
            <w:r>
              <w:rPr>
                <w:rFonts w:ascii="Times New Roman" w:eastAsia="Times New Roman" w:hAnsi="Times New Roman" w:cs="Times New Roman"/>
                <w:kern w:val="24"/>
                <w:sz w:val="24"/>
                <w:szCs w:val="24"/>
                <w:lang w:val="en-US"/>
              </w:rPr>
              <w:t xml:space="preserve">, H.H. and </w:t>
            </w:r>
            <w:proofErr w:type="spellStart"/>
            <w:r>
              <w:rPr>
                <w:rFonts w:ascii="Times New Roman" w:eastAsia="Times New Roman" w:hAnsi="Times New Roman" w:cs="Times New Roman"/>
                <w:kern w:val="24"/>
                <w:sz w:val="24"/>
                <w:szCs w:val="24"/>
                <w:lang w:val="en-US"/>
              </w:rPr>
              <w:t>Atan</w:t>
            </w:r>
            <w:proofErr w:type="spellEnd"/>
            <w:r>
              <w:rPr>
                <w:rFonts w:ascii="Times New Roman" w:eastAsia="Times New Roman" w:hAnsi="Times New Roman" w:cs="Times New Roman"/>
                <w:kern w:val="24"/>
                <w:sz w:val="24"/>
                <w:szCs w:val="24"/>
                <w:lang w:val="en-US"/>
              </w:rPr>
              <w:t>, T., (2019). The impact of strategic human resource management practices on competitive advantage sustainability: The mediation of human capital development and employee commitment. Sustainability, 11(20), p.5782.</w:t>
            </w:r>
          </w:p>
          <w:p w14:paraId="1E5E6B81"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 xml:space="preserve">Roberts, J., (2018). Future and changing roles of staff in distance </w:t>
            </w:r>
            <w:r>
              <w:rPr>
                <w:rFonts w:ascii="Times New Roman" w:eastAsia="Times New Roman" w:hAnsi="Times New Roman" w:cs="Times New Roman"/>
                <w:kern w:val="24"/>
                <w:sz w:val="24"/>
                <w:szCs w:val="24"/>
                <w:lang w:val="en-US"/>
              </w:rPr>
              <w:lastRenderedPageBreak/>
              <w:t>education: A study to identify training and professional development needs. Distance Education, 39(1), pp.37-53.</w:t>
            </w:r>
          </w:p>
          <w:p w14:paraId="274EFC2C"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r>
              <w:rPr>
                <w:rFonts w:ascii="Times New Roman" w:eastAsia="Times New Roman" w:hAnsi="Times New Roman" w:cs="Times New Roman"/>
                <w:kern w:val="24"/>
                <w:sz w:val="24"/>
                <w:szCs w:val="24"/>
                <w:lang w:val="en-US"/>
              </w:rPr>
              <w:t>Rodríguez-Sánchez, J.L., Montero-Navarro, A. and Gallego-</w:t>
            </w:r>
            <w:proofErr w:type="spellStart"/>
            <w:r>
              <w:rPr>
                <w:rFonts w:ascii="Times New Roman" w:eastAsia="Times New Roman" w:hAnsi="Times New Roman" w:cs="Times New Roman"/>
                <w:kern w:val="24"/>
                <w:sz w:val="24"/>
                <w:szCs w:val="24"/>
                <w:lang w:val="en-US"/>
              </w:rPr>
              <w:t>Losada</w:t>
            </w:r>
            <w:proofErr w:type="spellEnd"/>
            <w:r>
              <w:rPr>
                <w:rFonts w:ascii="Times New Roman" w:eastAsia="Times New Roman" w:hAnsi="Times New Roman" w:cs="Times New Roman"/>
                <w:kern w:val="24"/>
                <w:sz w:val="24"/>
                <w:szCs w:val="24"/>
                <w:lang w:val="en-US"/>
              </w:rPr>
              <w:t>, R., (2019). The opportunity presented by technological innovation to attract valuable human resources. Sustainability, 11(20), p.5785.</w:t>
            </w:r>
          </w:p>
          <w:p w14:paraId="1C2CE254" w14:textId="77777777" w:rsidR="00D50C4F" w:rsidRDefault="00D50C4F" w:rsidP="00D50C4F">
            <w:pPr>
              <w:autoSpaceDE w:val="0"/>
              <w:autoSpaceDN w:val="0"/>
              <w:adjustRightInd w:val="0"/>
              <w:spacing w:after="0" w:line="240" w:lineRule="auto"/>
              <w:jc w:val="both"/>
              <w:rPr>
                <w:rFonts w:ascii="Times New Roman" w:eastAsia="Times New Roman" w:hAnsi="Times New Roman" w:cs="Times New Roman"/>
                <w:kern w:val="24"/>
                <w:sz w:val="24"/>
                <w:szCs w:val="24"/>
                <w:lang w:val="en-US"/>
              </w:rPr>
            </w:pPr>
            <w:proofErr w:type="spellStart"/>
            <w:r>
              <w:rPr>
                <w:rFonts w:ascii="Times New Roman" w:eastAsia="Times New Roman" w:hAnsi="Times New Roman" w:cs="Times New Roman"/>
                <w:kern w:val="24"/>
                <w:sz w:val="24"/>
                <w:szCs w:val="24"/>
                <w:lang w:val="en-US"/>
              </w:rPr>
              <w:t>Stofkova</w:t>
            </w:r>
            <w:proofErr w:type="spellEnd"/>
            <w:r>
              <w:rPr>
                <w:rFonts w:ascii="Times New Roman" w:eastAsia="Times New Roman" w:hAnsi="Times New Roman" w:cs="Times New Roman"/>
                <w:kern w:val="24"/>
                <w:sz w:val="24"/>
                <w:szCs w:val="24"/>
                <w:lang w:val="en-US"/>
              </w:rPr>
              <w:t xml:space="preserve">, Z. and </w:t>
            </w:r>
            <w:proofErr w:type="spellStart"/>
            <w:r>
              <w:rPr>
                <w:rFonts w:ascii="Times New Roman" w:eastAsia="Times New Roman" w:hAnsi="Times New Roman" w:cs="Times New Roman"/>
                <w:kern w:val="24"/>
                <w:sz w:val="24"/>
                <w:szCs w:val="24"/>
                <w:lang w:val="en-US"/>
              </w:rPr>
              <w:t>Sukalova</w:t>
            </w:r>
            <w:proofErr w:type="spellEnd"/>
            <w:r>
              <w:rPr>
                <w:rFonts w:ascii="Times New Roman" w:eastAsia="Times New Roman" w:hAnsi="Times New Roman" w:cs="Times New Roman"/>
                <w:kern w:val="24"/>
                <w:sz w:val="24"/>
                <w:szCs w:val="24"/>
                <w:lang w:val="en-US"/>
              </w:rPr>
              <w:t>, V., (2020). Sustainable development of human resources in globalization period. Sustainability, 12(18), p.7681.</w:t>
            </w:r>
          </w:p>
          <w:p w14:paraId="00F368CA" w14:textId="77777777" w:rsidR="00D50C4F" w:rsidRDefault="00D50C4F" w:rsidP="00D50C4F">
            <w:pPr>
              <w:autoSpaceDE w:val="0"/>
              <w:autoSpaceDN w:val="0"/>
              <w:adjustRightInd w:val="0"/>
              <w:spacing w:after="0" w:line="240" w:lineRule="auto"/>
              <w:rPr>
                <w:rFonts w:ascii="Arial" w:hAnsi="Arial" w:cs="Arial"/>
                <w:sz w:val="24"/>
                <w:szCs w:val="24"/>
              </w:rPr>
            </w:pPr>
          </w:p>
          <w:p w14:paraId="0F07A760" w14:textId="77777777" w:rsidR="00D50C4F" w:rsidRDefault="00D50C4F"/>
        </w:tc>
      </w:tr>
      <w:tr w:rsidR="00D50C4F" w14:paraId="526638E8" w14:textId="77777777" w:rsidTr="00D50C4F">
        <w:tblPrEx>
          <w:tblCellMar>
            <w:top w:w="0" w:type="dxa"/>
            <w:bottom w:w="0" w:type="dxa"/>
          </w:tblCellMar>
        </w:tblPrEx>
        <w:trPr>
          <w:trHeight w:val="4000"/>
        </w:trPr>
        <w:tc>
          <w:tcPr>
            <w:tcW w:w="1368" w:type="dxa"/>
          </w:tcPr>
          <w:p w14:paraId="0B92D702" w14:textId="1507D0AC" w:rsidR="00D50C4F" w:rsidRDefault="00D50C4F">
            <w:r>
              <w:lastRenderedPageBreak/>
              <w:t>Slide 13</w:t>
            </w:r>
          </w:p>
        </w:tc>
        <w:tc>
          <w:tcPr>
            <w:tcW w:w="3829" w:type="dxa"/>
          </w:tcPr>
          <w:p w14:paraId="1B4F1F2D" w14:textId="026E1FE8" w:rsidR="00D50C4F" w:rsidRDefault="00D50C4F">
            <w:r>
              <w:object w:dxaOrig="9600" w:dyaOrig="5401" w14:anchorId="0A637808">
                <v:shape id="_x0000_i1092" type="#_x0000_t75" style="width:192pt;height:10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92" DrawAspect="Content" ObjectID="_1712766351" r:id="rId31"/>
              </w:object>
            </w:r>
          </w:p>
        </w:tc>
        <w:tc>
          <w:tcPr>
            <w:tcW w:w="3829" w:type="dxa"/>
          </w:tcPr>
          <w:p w14:paraId="456BC4B5" w14:textId="77777777" w:rsidR="00D50C4F" w:rsidRDefault="00D50C4F"/>
        </w:tc>
      </w:tr>
    </w:tbl>
    <w:p w14:paraId="3406A487" w14:textId="77777777" w:rsidR="00624C2F" w:rsidRDefault="00624C2F"/>
    <w:sectPr w:rsidR="00624C2F">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651F7" w14:textId="77777777" w:rsidR="00BF7280" w:rsidRDefault="00BF7280" w:rsidP="00A00EB7">
      <w:pPr>
        <w:spacing w:after="0" w:line="240" w:lineRule="auto"/>
      </w:pPr>
      <w:r>
        <w:separator/>
      </w:r>
    </w:p>
  </w:endnote>
  <w:endnote w:type="continuationSeparator" w:id="0">
    <w:p w14:paraId="7F4296C7" w14:textId="77777777" w:rsidR="00BF7280" w:rsidRDefault="00BF7280" w:rsidP="00A00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CBC50" w14:textId="77777777" w:rsidR="00BF7280" w:rsidRDefault="00BF7280" w:rsidP="00A00EB7">
      <w:pPr>
        <w:spacing w:after="0" w:line="240" w:lineRule="auto"/>
      </w:pPr>
      <w:r>
        <w:separator/>
      </w:r>
    </w:p>
  </w:footnote>
  <w:footnote w:type="continuationSeparator" w:id="0">
    <w:p w14:paraId="533B2B11" w14:textId="77777777" w:rsidR="00BF7280" w:rsidRDefault="00BF7280" w:rsidP="00A00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CA06B" w14:textId="6CC0E103" w:rsidR="00A00EB7" w:rsidRDefault="00A00EB7">
    <w:pPr>
      <w:pStyle w:val="Header"/>
    </w:pPr>
    <w:r>
      <w:t>Xenia Gyorgy</w:t>
    </w:r>
  </w:p>
  <w:p w14:paraId="3E8533E4" w14:textId="68E6C830" w:rsidR="00A00EB7" w:rsidRDefault="00A00EB7">
    <w:pPr>
      <w:pStyle w:val="Header"/>
    </w:pPr>
    <w:r>
      <w:t>1921775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C4F"/>
    <w:rsid w:val="00624C2F"/>
    <w:rsid w:val="00A00EB7"/>
    <w:rsid w:val="00BF7280"/>
    <w:rsid w:val="00D50C4F"/>
    <w:rsid w:val="00F44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BBDA"/>
  <w15:chartTrackingRefBased/>
  <w15:docId w15:val="{AA85F67B-8911-46D0-B229-2D0AA23CB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EB7"/>
  </w:style>
  <w:style w:type="paragraph" w:styleId="Footer">
    <w:name w:val="footer"/>
    <w:basedOn w:val="Normal"/>
    <w:link w:val="FooterChar"/>
    <w:uiPriority w:val="99"/>
    <w:unhideWhenUsed/>
    <w:rsid w:val="00A00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webSettings" Target="webSettings.xml"/><Relationship Id="rId21" Type="http://schemas.openxmlformats.org/officeDocument/2006/relationships/package" Target="embeddings/Microsoft_PowerPoint_Slide7.sldx"/><Relationship Id="rId34" Type="http://schemas.openxmlformats.org/officeDocument/2006/relationships/theme" Target="theme/theme1.xml"/><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1.sldx"/><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image" Target="media/image12.emf"/><Relationship Id="rId10" Type="http://schemas.openxmlformats.org/officeDocument/2006/relationships/image" Target="media/image3.emf"/><Relationship Id="rId19" Type="http://schemas.openxmlformats.org/officeDocument/2006/relationships/package" Target="embeddings/Microsoft_PowerPoint_Slide6.sldx"/><Relationship Id="rId31" Type="http://schemas.openxmlformats.org/officeDocument/2006/relationships/package" Target="embeddings/Microsoft_PowerPoint_Slide12.sldx"/><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10.sldx"/><Relationship Id="rId30" Type="http://schemas.openxmlformats.org/officeDocument/2006/relationships/image" Target="media/image13.emf"/><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1198</Words>
  <Characters>6835</Characters>
  <Application>Microsoft Office Word</Application>
  <DocSecurity>0</DocSecurity>
  <Lines>56</Lines>
  <Paragraphs>16</Paragraphs>
  <ScaleCrop>false</ScaleCrop>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Xenia Gyorgy (1921775)</dc:creator>
  <cp:keywords/>
  <dc:description/>
  <cp:lastModifiedBy>Xenia Gyorgy (1921775)</cp:lastModifiedBy>
  <cp:revision>3</cp:revision>
  <dcterms:created xsi:type="dcterms:W3CDTF">2022-04-29T18:30:00Z</dcterms:created>
  <dcterms:modified xsi:type="dcterms:W3CDTF">2022-04-29T18:38:00Z</dcterms:modified>
</cp:coreProperties>
</file>