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4239F468" w:rsidR="00763CB3" w:rsidRPr="00876921" w:rsidRDefault="00473612"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Joseph Churchill</w:t>
            </w:r>
          </w:p>
        </w:tc>
        <w:tc>
          <w:tcPr>
            <w:tcW w:w="2268" w:type="dxa"/>
            <w:shd w:val="clear" w:color="auto" w:fill="D9D9D9" w:themeFill="background1" w:themeFillShade="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12C4AD0" w:rsidR="00763CB3" w:rsidRPr="00876921" w:rsidRDefault="00473612"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1816532</w:t>
            </w: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0221ABD6"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24</w:t>
            </w:r>
            <w:r w:rsidRPr="007162C5">
              <w:rPr>
                <w:rFonts w:ascii="Arial" w:eastAsia="Times New Roman" w:hAnsi="Arial" w:cs="Arial"/>
                <w:b/>
                <w:vertAlign w:val="superscript"/>
                <w:lang w:eastAsia="en-GB"/>
              </w:rPr>
              <w:t>th</w:t>
            </w:r>
            <w:r>
              <w:rPr>
                <w:rFonts w:ascii="Arial" w:eastAsia="Times New Roman" w:hAnsi="Arial" w:cs="Arial"/>
                <w:b/>
                <w:lang w:eastAsia="en-GB"/>
              </w:rPr>
              <w:t xml:space="preserve"> August 2020</w:t>
            </w:r>
          </w:p>
        </w:tc>
        <w:tc>
          <w:tcPr>
            <w:tcW w:w="2268" w:type="dxa"/>
            <w:shd w:val="clear"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F39C7E0"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 xml:space="preserve">Penalties for late submission: Up to </w:t>
            </w:r>
            <w:proofErr w:type="gramStart"/>
            <w:r w:rsidRPr="00876921">
              <w:rPr>
                <w:rFonts w:ascii="Arial" w:eastAsia="Times New Roman" w:hAnsi="Arial" w:cs="Arial"/>
                <w:lang w:eastAsia="en-GB"/>
              </w:rPr>
              <w:t>one week</w:t>
            </w:r>
            <w:proofErr w:type="gramEnd"/>
            <w:r w:rsidRPr="00876921">
              <w:rPr>
                <w:rFonts w:ascii="Arial" w:eastAsia="Times New Roman" w:hAnsi="Arial" w:cs="Arial"/>
                <w:lang w:eastAsia="en-GB"/>
              </w:rPr>
              <w:t xml:space="preserve">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05945ED5" w14:textId="327EDF87" w:rsidR="00F84916" w:rsidRPr="00461E0B" w:rsidRDefault="00810ADD" w:rsidP="0B4505FB">
            <w:pPr>
              <w:pStyle w:val="ListParagraph"/>
              <w:numPr>
                <w:ilvl w:val="0"/>
                <w:numId w:val="4"/>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Compare professional standards requirements within the police service to similar professional organisations</w:t>
            </w:r>
            <w:r w:rsidR="002C3B45" w:rsidRPr="0B4505FB">
              <w:rPr>
                <w:rFonts w:ascii="Arial" w:eastAsia="Times New Roman" w:hAnsi="Arial" w:cs="Arial"/>
                <w:lang w:eastAsia="en-GB"/>
              </w:rPr>
              <w:t xml:space="preserve"> and a</w:t>
            </w:r>
            <w:r w:rsidRPr="0B4505FB">
              <w:rPr>
                <w:rFonts w:ascii="Arial" w:eastAsia="Times New Roman" w:hAnsi="Arial" w:cs="Arial"/>
                <w:lang w:eastAsia="en-GB"/>
              </w:rPr>
              <w:t>nalyse how the police have developed policies and procedures to reduce the possibility of professional malpractice and increase community</w:t>
            </w:r>
            <w:r w:rsidR="25628269" w:rsidRPr="0B4505FB">
              <w:rPr>
                <w:rFonts w:ascii="Arial" w:eastAsia="Times New Roman" w:hAnsi="Arial" w:cs="Arial"/>
                <w:lang w:eastAsia="en-GB"/>
              </w:rPr>
              <w:t xml:space="preserve">. </w:t>
            </w:r>
          </w:p>
          <w:p w14:paraId="6DE588F1" w14:textId="3C77E20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the role that independent bodies such as the IPCC or HMICFRS play in holding the police accountable to the public</w:t>
            </w:r>
            <w:r w:rsidR="34A624EB" w:rsidRPr="0B4505FB">
              <w:rPr>
                <w:rFonts w:ascii="Arial" w:eastAsia="Times New Roman" w:hAnsi="Arial" w:cs="Arial"/>
                <w:lang w:eastAsia="en-GB"/>
              </w:rPr>
              <w:t>.</w:t>
            </w:r>
          </w:p>
          <w:p w14:paraId="42AC5F8C" w14:textId="4E779D7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 xml:space="preserve">Examine why people in positions of respect </w:t>
            </w:r>
            <w:proofErr w:type="spellStart"/>
            <w:r w:rsidRPr="0B4505FB">
              <w:rPr>
                <w:rFonts w:ascii="Arial" w:eastAsia="Times New Roman" w:hAnsi="Arial" w:cs="Arial"/>
                <w:lang w:eastAsia="en-GB"/>
              </w:rPr>
              <w:t>or</w:t>
            </w:r>
            <w:proofErr w:type="spellEnd"/>
            <w:r w:rsidRPr="0B4505FB">
              <w:rPr>
                <w:rFonts w:ascii="Arial" w:eastAsia="Times New Roman" w:hAnsi="Arial" w:cs="Arial"/>
                <w:lang w:eastAsia="en-GB"/>
              </w:rPr>
              <w:t xml:space="preserve"> authority may fail to comply with policies, procedures, protocols or legislation, and commit criminal offence</w:t>
            </w:r>
            <w:r w:rsidR="679A4339" w:rsidRPr="0B4505FB">
              <w:rPr>
                <w:rFonts w:ascii="Arial" w:eastAsia="Times New Roman" w:hAnsi="Arial" w:cs="Arial"/>
                <w:lang w:eastAsia="en-GB"/>
              </w:rPr>
              <w:t>.</w:t>
            </w:r>
          </w:p>
          <w:p w14:paraId="300E0B73" w14:textId="3206C9F4"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Review how previous instances of misconduct/malpractice can influence future professional policing</w:t>
            </w:r>
            <w:r w:rsidR="00EF24FE" w:rsidRPr="0B4505FB">
              <w:rPr>
                <w:rFonts w:ascii="Arial" w:eastAsia="Times New Roman" w:hAnsi="Arial" w:cs="Arial"/>
                <w:lang w:eastAsia="en-GB"/>
              </w:rPr>
              <w:t xml:space="preserve"> and r</w:t>
            </w:r>
            <w:r w:rsidRPr="0B4505FB">
              <w:rPr>
                <w:rFonts w:ascii="Arial" w:eastAsia="Times New Roman" w:hAnsi="Arial" w:cs="Arial"/>
                <w:lang w:eastAsia="en-GB"/>
              </w:rPr>
              <w:t>eview the progress being made within the police service to improve professional standards</w:t>
            </w:r>
            <w:r w:rsidR="479AE75F" w:rsidRPr="0B4505FB">
              <w:rPr>
                <w:rFonts w:ascii="Arial" w:eastAsia="Times New Roman" w:hAnsi="Arial" w:cs="Arial"/>
                <w:lang w:eastAsia="en-GB"/>
              </w:rPr>
              <w:t>.</w:t>
            </w:r>
          </w:p>
          <w:p w14:paraId="7644FC64" w14:textId="6E6723B1" w:rsidR="00F84916" w:rsidRPr="00461E0B" w:rsidRDefault="00BB18E4"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 xml:space="preserve">Evaluate </w:t>
            </w:r>
            <w:r w:rsidR="00763CB3" w:rsidRPr="0B4505FB">
              <w:rPr>
                <w:rFonts w:ascii="Arial" w:eastAsia="Times New Roman" w:hAnsi="Arial" w:cs="Arial"/>
                <w:lang w:eastAsia="en-GB"/>
              </w:rPr>
              <w:t xml:space="preserve">partnership collaboration </w:t>
            </w:r>
            <w:r w:rsidR="002C458D" w:rsidRPr="0B4505FB">
              <w:rPr>
                <w:rFonts w:ascii="Arial" w:eastAsia="Times New Roman" w:hAnsi="Arial" w:cs="Arial"/>
                <w:lang w:eastAsia="en-GB"/>
              </w:rPr>
              <w:t>in</w:t>
            </w:r>
            <w:r w:rsidR="00763CB3" w:rsidRPr="0B4505FB">
              <w:rPr>
                <w:rFonts w:ascii="Arial" w:eastAsia="Times New Roman" w:hAnsi="Arial" w:cs="Arial"/>
                <w:lang w:eastAsia="en-GB"/>
              </w:rPr>
              <w:t xml:space="preserve"> respect </w:t>
            </w:r>
            <w:r w:rsidR="002C458D" w:rsidRPr="0B4505FB">
              <w:rPr>
                <w:rFonts w:ascii="Arial" w:eastAsia="Times New Roman" w:hAnsi="Arial" w:cs="Arial"/>
                <w:lang w:eastAsia="en-GB"/>
              </w:rPr>
              <w:t>of</w:t>
            </w:r>
            <w:r w:rsidR="00763CB3" w:rsidRPr="0B4505FB">
              <w:rPr>
                <w:rFonts w:ascii="Arial" w:eastAsia="Times New Roman" w:hAnsi="Arial" w:cs="Arial"/>
                <w:lang w:eastAsia="en-GB"/>
              </w:rPr>
              <w:t xml:space="preserve"> offender rehabilitation</w:t>
            </w:r>
            <w:r w:rsidR="002C458D" w:rsidRPr="0B4505FB">
              <w:rPr>
                <w:rFonts w:ascii="Arial" w:eastAsia="Times New Roman" w:hAnsi="Arial" w:cs="Arial"/>
                <w:lang w:eastAsia="en-GB"/>
              </w:rPr>
              <w:t xml:space="preserve"> and consider how </w:t>
            </w:r>
            <w:r w:rsidR="00763CB3" w:rsidRPr="0B4505FB">
              <w:rPr>
                <w:rFonts w:ascii="Arial" w:eastAsia="Times New Roman" w:hAnsi="Arial" w:cs="Arial"/>
                <w:lang w:eastAsia="en-GB"/>
              </w:rPr>
              <w:t>the diversity of individuals and society impact on the criminal justice system</w:t>
            </w:r>
            <w:r w:rsidR="12E78548" w:rsidRPr="0B4505FB">
              <w:rPr>
                <w:rFonts w:ascii="Arial" w:eastAsia="Times New Roman" w:hAnsi="Arial" w:cs="Arial"/>
                <w:lang w:eastAsia="en-GB"/>
              </w:rPr>
              <w:t>.</w:t>
            </w:r>
          </w:p>
          <w:p w14:paraId="2D51A83F" w14:textId="7B6E8D58"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Critically evaluate the impact upon policing of differing values, ethics and norms within diverse communities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nalyse theories and concepts linked to ethics</w:t>
            </w:r>
            <w:r w:rsidR="73B97DD5" w:rsidRPr="0B4505FB">
              <w:rPr>
                <w:rFonts w:ascii="Arial" w:eastAsia="Times New Roman" w:hAnsi="Arial" w:cs="Arial"/>
                <w:lang w:eastAsia="en-GB"/>
              </w:rPr>
              <w:t xml:space="preserve">. </w:t>
            </w:r>
          </w:p>
          <w:p w14:paraId="01A50FEB" w14:textId="7E1FC357"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Examine instances where law enforcement personnel have misused their position of authority and police powers to commit sexual offences</w:t>
            </w:r>
            <w:r w:rsidR="58FD3AD2" w:rsidRPr="0B4505FB">
              <w:rPr>
                <w:rFonts w:ascii="Arial" w:eastAsia="Times New Roman" w:hAnsi="Arial" w:cs="Arial"/>
                <w:lang w:eastAsia="en-GB"/>
              </w:rPr>
              <w:t xml:space="preserve">. </w:t>
            </w:r>
          </w:p>
          <w:p w14:paraId="593E11AC" w14:textId="69CECF91"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potential links between serious and organised crime and public protection issues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ssess the role and impact of MAPPA and the use of community intelligence in managing offenders</w:t>
            </w:r>
            <w:r w:rsidR="39B54C77" w:rsidRPr="0B4505FB">
              <w:rPr>
                <w:rFonts w:ascii="Arial" w:eastAsia="Times New Roman" w:hAnsi="Arial" w:cs="Arial"/>
                <w:lang w:eastAsia="en-GB"/>
              </w:rPr>
              <w:t xml:space="preserve">. </w:t>
            </w:r>
          </w:p>
          <w:p w14:paraId="225AFA33" w14:textId="7381C26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Explain how personal attitudes, values and biases can impact on a public protection investigation</w:t>
            </w:r>
            <w:r w:rsidR="002C458D" w:rsidRPr="0B4505FB">
              <w:rPr>
                <w:rFonts w:ascii="Arial" w:eastAsia="Times New Roman" w:hAnsi="Arial" w:cs="Arial"/>
                <w:lang w:eastAsia="en-GB"/>
              </w:rPr>
              <w:t xml:space="preserve"> and the psychological impact of abuse on victims</w:t>
            </w:r>
            <w:r w:rsidR="51E7D854" w:rsidRPr="0B4505FB">
              <w:rPr>
                <w:rFonts w:ascii="Arial" w:eastAsia="Times New Roman" w:hAnsi="Arial" w:cs="Arial"/>
                <w:lang w:eastAsia="en-GB"/>
              </w:rPr>
              <w:t xml:space="preserve">. </w:t>
            </w:r>
          </w:p>
          <w:p w14:paraId="1DA6E66F" w14:textId="0538FA2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Evaluate the effectiveness of current public protection practices in investigating public protection incidents</w:t>
            </w:r>
            <w:r w:rsidR="002C458D" w:rsidRPr="0B4505FB">
              <w:rPr>
                <w:rFonts w:ascii="Arial" w:eastAsia="Times New Roman" w:hAnsi="Arial" w:cs="Arial"/>
                <w:lang w:eastAsia="en-GB"/>
              </w:rPr>
              <w:t xml:space="preserve"> and the effect of media coverage on public protection policing strategy</w:t>
            </w:r>
            <w:r w:rsidR="607A97F1" w:rsidRPr="0B4505FB">
              <w:rPr>
                <w:rFonts w:ascii="Arial" w:eastAsia="Times New Roman" w:hAnsi="Arial" w:cs="Arial"/>
                <w:lang w:eastAsia="en-GB"/>
              </w:rPr>
              <w:t xml:space="preserve">. </w:t>
            </w:r>
          </w:p>
          <w:p w14:paraId="17789FA0" w14:textId="257BB675" w:rsidR="00461E0B" w:rsidRDefault="00F84916" w:rsidP="0B4505FB">
            <w:pPr>
              <w:pStyle w:val="ListParagraph"/>
              <w:numPr>
                <w:ilvl w:val="0"/>
                <w:numId w:val="3"/>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Analyse the developing issue of youth gangs targeting vulnerable people, or people at risk of harm</w:t>
            </w:r>
            <w:r w:rsidR="00846F01" w:rsidRPr="0B4505FB">
              <w:rPr>
                <w:rFonts w:ascii="Arial" w:eastAsia="Times New Roman" w:hAnsi="Arial" w:cs="Arial"/>
                <w:lang w:eastAsia="en-GB"/>
              </w:rPr>
              <w:t xml:space="preserve"> and the theories of how a person becomes a victim</w:t>
            </w:r>
            <w:r w:rsidR="5C4DC925" w:rsidRPr="0B4505FB">
              <w:rPr>
                <w:rFonts w:ascii="Arial" w:eastAsia="Times New Roman" w:hAnsi="Arial" w:cs="Arial"/>
                <w:lang w:eastAsia="en-GB"/>
              </w:rPr>
              <w:t xml:space="preserve">. </w:t>
            </w:r>
          </w:p>
          <w:p w14:paraId="2D39D2C2" w14:textId="1CD551DD" w:rsidR="00461E0B" w:rsidRDefault="002C458D"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Understand the</w:t>
            </w:r>
            <w:r w:rsidR="00F84916" w:rsidRPr="0B4505FB">
              <w:rPr>
                <w:rFonts w:ascii="Arial" w:eastAsia="Times New Roman" w:hAnsi="Arial" w:cs="Arial"/>
                <w:lang w:eastAsia="en-GB"/>
              </w:rPr>
              <w:t xml:space="preserve"> impact upon the offending curve of early intervention</w:t>
            </w:r>
            <w:r w:rsidR="00846F01" w:rsidRPr="0B4505FB">
              <w:rPr>
                <w:rFonts w:ascii="Arial" w:eastAsia="Times New Roman" w:hAnsi="Arial" w:cs="Arial"/>
                <w:lang w:eastAsia="en-GB"/>
              </w:rPr>
              <w:t xml:space="preserve"> and </w:t>
            </w:r>
            <w:r w:rsidR="00F84916" w:rsidRPr="0B4505FB">
              <w:rPr>
                <w:rFonts w:ascii="Arial" w:eastAsia="Times New Roman" w:hAnsi="Arial" w:cs="Arial"/>
                <w:lang w:eastAsia="en-GB"/>
              </w:rPr>
              <w:t>theories about the onset of offending</w:t>
            </w:r>
            <w:r w:rsidR="230DF93C" w:rsidRPr="0B4505FB">
              <w:rPr>
                <w:rFonts w:ascii="Arial" w:eastAsia="Times New Roman" w:hAnsi="Arial" w:cs="Arial"/>
                <w:lang w:eastAsia="en-GB"/>
              </w:rPr>
              <w:t xml:space="preserve">. </w:t>
            </w:r>
          </w:p>
          <w:p w14:paraId="6FA83C2D" w14:textId="37A31313" w:rsidR="00461E0B" w:rsidRDefault="00BB18E4"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Evaluate and apply a range of theories and practices associated with communication</w:t>
            </w:r>
            <w:r w:rsidR="4297C0EA" w:rsidRPr="0B4505FB">
              <w:rPr>
                <w:rFonts w:ascii="Arial" w:eastAsia="Times New Roman" w:hAnsi="Arial" w:cs="Arial"/>
                <w:lang w:eastAsia="en-GB"/>
              </w:rPr>
              <w:t>.</w:t>
            </w:r>
          </w:p>
          <w:p w14:paraId="6E494D01" w14:textId="4B8CB27D" w:rsidR="00461E0B" w:rsidRPr="00876921" w:rsidRDefault="00461E0B"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p w14:paraId="4EBE8BCD" w14:textId="479579B2" w:rsidR="0B4505FB" w:rsidRDefault="0B4505FB" w:rsidP="0B4505FB">
      <w:pPr>
        <w:spacing w:after="0" w:line="240" w:lineRule="auto"/>
        <w:rPr>
          <w:rFonts w:ascii="Arial" w:eastAsia="Times New Roman" w:hAnsi="Arial" w:cs="Arial"/>
          <w:b/>
          <w:bCs/>
          <w:sz w:val="20"/>
          <w:szCs w:val="20"/>
          <w:lang w:eastAsia="en-GB"/>
        </w:rPr>
      </w:pPr>
    </w:p>
    <w:p w14:paraId="370FED64" w14:textId="4780305D" w:rsidR="0B4505FB" w:rsidRDefault="0B4505FB" w:rsidP="0B4505FB">
      <w:pPr>
        <w:spacing w:after="0" w:line="240" w:lineRule="auto"/>
        <w:rPr>
          <w:rFonts w:ascii="Arial" w:eastAsia="Times New Roman" w:hAnsi="Arial" w:cs="Arial"/>
          <w:b/>
          <w:bCs/>
          <w:sz w:val="20"/>
          <w:szCs w:val="20"/>
          <w:lang w:eastAsia="en-GB"/>
        </w:rPr>
      </w:pPr>
    </w:p>
    <w:p w14:paraId="31AAB77B" w14:textId="7966DDD8" w:rsidR="0B4505FB" w:rsidRDefault="0B4505FB" w:rsidP="0B4505FB">
      <w:pPr>
        <w:spacing w:after="0" w:line="240" w:lineRule="auto"/>
        <w:rPr>
          <w:rFonts w:ascii="Arial" w:eastAsia="Times New Roman" w:hAnsi="Arial" w:cs="Arial"/>
          <w:b/>
          <w:bCs/>
          <w:sz w:val="20"/>
          <w:szCs w:val="20"/>
          <w:lang w:eastAsia="en-GB"/>
        </w:rPr>
      </w:pPr>
    </w:p>
    <w:p w14:paraId="12BBA76F" w14:textId="0D8EA3B2" w:rsidR="0B4505FB" w:rsidRDefault="0B4505FB" w:rsidP="0B4505FB">
      <w:pPr>
        <w:spacing w:after="0" w:line="240" w:lineRule="auto"/>
        <w:rPr>
          <w:rFonts w:ascii="Arial" w:eastAsia="Times New Roman" w:hAnsi="Arial" w:cs="Arial"/>
          <w:b/>
          <w:bCs/>
          <w:sz w:val="20"/>
          <w:szCs w:val="20"/>
          <w:lang w:eastAsia="en-GB"/>
        </w:rPr>
      </w:pPr>
    </w:p>
    <w:p w14:paraId="1EAE83E1" w14:textId="56BF7819" w:rsidR="0B4505FB" w:rsidRDefault="0B4505FB" w:rsidP="0B4505FB">
      <w:pPr>
        <w:spacing w:after="0" w:line="240" w:lineRule="auto"/>
        <w:rPr>
          <w:rFonts w:ascii="Arial" w:eastAsia="Times New Roman" w:hAnsi="Arial" w:cs="Arial"/>
          <w:b/>
          <w:bCs/>
          <w:sz w:val="20"/>
          <w:szCs w:val="20"/>
          <w:lang w:eastAsia="en-GB"/>
        </w:rPr>
      </w:pPr>
    </w:p>
    <w:p w14:paraId="330D46FB" w14:textId="385BCA31" w:rsidR="0B4505FB" w:rsidRDefault="0B4505FB" w:rsidP="0B4505FB">
      <w:pPr>
        <w:spacing w:after="0" w:line="240" w:lineRule="auto"/>
        <w:rPr>
          <w:rFonts w:ascii="Arial" w:eastAsia="Times New Roman" w:hAnsi="Arial" w:cs="Arial"/>
          <w:b/>
          <w:bCs/>
          <w:sz w:val="20"/>
          <w:szCs w:val="20"/>
          <w:lang w:eastAsia="en-GB"/>
        </w:rPr>
      </w:pPr>
    </w:p>
    <w:p w14:paraId="237BC19A" w14:textId="30B2EC52" w:rsidR="0B4505FB" w:rsidRDefault="0B4505FB" w:rsidP="0B4505FB">
      <w:pPr>
        <w:spacing w:after="0" w:line="240" w:lineRule="auto"/>
        <w:rPr>
          <w:rFonts w:ascii="Arial" w:eastAsia="Times New Roman" w:hAnsi="Arial" w:cs="Arial"/>
          <w:b/>
          <w:bCs/>
          <w:sz w:val="20"/>
          <w:szCs w:val="20"/>
          <w:lang w:eastAsia="en-GB"/>
        </w:rPr>
      </w:pPr>
    </w:p>
    <w:p w14:paraId="1E74AF36" w14:textId="54D45A53" w:rsidR="0B4505FB" w:rsidRDefault="0B4505FB" w:rsidP="0B4505FB">
      <w:pPr>
        <w:spacing w:after="0" w:line="240" w:lineRule="auto"/>
        <w:rPr>
          <w:rFonts w:ascii="Arial" w:eastAsia="Times New Roman" w:hAnsi="Arial" w:cs="Arial"/>
          <w:b/>
          <w:bCs/>
          <w:sz w:val="20"/>
          <w:szCs w:val="20"/>
          <w:lang w:eastAsia="en-GB"/>
        </w:rPr>
      </w:pPr>
    </w:p>
    <w:p w14:paraId="561CE2C4" w14:textId="6D70BD33" w:rsidR="0B4505FB" w:rsidRDefault="0B4505FB" w:rsidP="0B4505FB">
      <w:pPr>
        <w:spacing w:after="0" w:line="240" w:lineRule="auto"/>
        <w:rPr>
          <w:rFonts w:ascii="Arial" w:eastAsia="Times New Roman" w:hAnsi="Arial" w:cs="Arial"/>
          <w:b/>
          <w:bCs/>
          <w:sz w:val="20"/>
          <w:szCs w:val="20"/>
          <w:lang w:eastAsia="en-GB"/>
        </w:rPr>
      </w:pPr>
    </w:p>
    <w:p w14:paraId="2D17039C" w14:textId="243E1AD2" w:rsidR="0B4505FB" w:rsidRDefault="0B4505FB" w:rsidP="0B4505FB">
      <w:pPr>
        <w:spacing w:after="0" w:line="240" w:lineRule="auto"/>
        <w:rPr>
          <w:rFonts w:ascii="Arial" w:eastAsia="Times New Roman" w:hAnsi="Arial" w:cs="Arial"/>
          <w:b/>
          <w:bCs/>
          <w:sz w:val="20"/>
          <w:szCs w:val="20"/>
          <w:lang w:eastAsia="en-GB"/>
        </w:rPr>
      </w:pPr>
    </w:p>
    <w:p w14:paraId="5933FF64" w14:textId="5E9F5AED" w:rsidR="0B4505FB" w:rsidRDefault="0B4505FB" w:rsidP="0B4505FB">
      <w:pPr>
        <w:spacing w:after="0" w:line="240" w:lineRule="auto"/>
        <w:rPr>
          <w:rFonts w:ascii="Arial" w:eastAsia="Times New Roman" w:hAnsi="Arial" w:cs="Arial"/>
          <w:b/>
          <w:bCs/>
          <w:sz w:val="20"/>
          <w:szCs w:val="20"/>
          <w:lang w:eastAsia="en-GB"/>
        </w:rPr>
      </w:pPr>
    </w:p>
    <w:p w14:paraId="548B54C7" w14:textId="519E613D" w:rsidR="0B4505FB" w:rsidRDefault="0B4505FB" w:rsidP="0B4505FB">
      <w:pPr>
        <w:spacing w:after="0" w:line="240" w:lineRule="auto"/>
        <w:rPr>
          <w:rFonts w:ascii="Arial" w:eastAsia="Times New Roman" w:hAnsi="Arial" w:cs="Arial"/>
          <w:b/>
          <w:bCs/>
          <w:sz w:val="20"/>
          <w:szCs w:val="20"/>
          <w:lang w:eastAsia="en-GB"/>
        </w:rPr>
      </w:pPr>
    </w:p>
    <w:p w14:paraId="778FD67D" w14:textId="13C09C23" w:rsidR="0B4505FB" w:rsidRDefault="0B4505FB" w:rsidP="0B4505FB">
      <w:pPr>
        <w:spacing w:after="0" w:line="240" w:lineRule="auto"/>
        <w:rPr>
          <w:rFonts w:ascii="Arial" w:eastAsia="Times New Roman" w:hAnsi="Arial" w:cs="Arial"/>
          <w:b/>
          <w:bCs/>
          <w:sz w:val="20"/>
          <w:szCs w:val="20"/>
          <w:lang w:eastAsia="en-GB"/>
        </w:rPr>
      </w:pPr>
    </w:p>
    <w:p w14:paraId="3D6747DE" w14:textId="4C920325" w:rsidR="0B4505FB" w:rsidRDefault="0B4505FB" w:rsidP="0B4505FB">
      <w:pPr>
        <w:spacing w:after="0" w:line="240" w:lineRule="auto"/>
        <w:rPr>
          <w:rFonts w:ascii="Arial" w:eastAsia="Times New Roman" w:hAnsi="Arial" w:cs="Arial"/>
          <w:b/>
          <w:bCs/>
          <w:sz w:val="20"/>
          <w:szCs w:val="20"/>
          <w:lang w:eastAsia="en-GB"/>
        </w:rPr>
      </w:pPr>
    </w:p>
    <w:p w14:paraId="1EDBB264" w14:textId="3F7AC715" w:rsidR="0B4505FB" w:rsidRDefault="0B4505FB" w:rsidP="0B4505FB">
      <w:pPr>
        <w:spacing w:after="0" w:line="240" w:lineRule="auto"/>
        <w:rPr>
          <w:rFonts w:ascii="Arial" w:eastAsia="Times New Roman" w:hAnsi="Arial" w:cs="Arial"/>
          <w:b/>
          <w:bCs/>
          <w:sz w:val="20"/>
          <w:szCs w:val="20"/>
          <w:lang w:eastAsia="en-GB"/>
        </w:rPr>
      </w:pPr>
    </w:p>
    <w:p w14:paraId="4354B134" w14:textId="2434B1A4" w:rsidR="0B4505FB" w:rsidRDefault="0B4505FB" w:rsidP="0B4505FB">
      <w:pPr>
        <w:spacing w:after="0" w:line="240" w:lineRule="auto"/>
        <w:rPr>
          <w:rFonts w:ascii="Arial" w:eastAsia="Times New Roman" w:hAnsi="Arial" w:cs="Arial"/>
          <w:b/>
          <w:bCs/>
          <w:sz w:val="20"/>
          <w:szCs w:val="20"/>
          <w:lang w:eastAsia="en-GB"/>
        </w:rPr>
      </w:pPr>
    </w:p>
    <w:p w14:paraId="35E6CFC1" w14:textId="6D2D884F" w:rsidR="0B4505FB" w:rsidRDefault="0B4505FB" w:rsidP="0B4505FB">
      <w:pPr>
        <w:spacing w:after="0" w:line="240" w:lineRule="auto"/>
        <w:rPr>
          <w:rFonts w:ascii="Arial" w:eastAsia="Times New Roman" w:hAnsi="Arial" w:cs="Arial"/>
          <w:b/>
          <w:bCs/>
          <w:sz w:val="20"/>
          <w:szCs w:val="20"/>
          <w:lang w:eastAsia="en-GB"/>
        </w:rPr>
      </w:pPr>
    </w:p>
    <w:p w14:paraId="7D61AD7E" w14:textId="32CF96B9" w:rsidR="0B4505FB" w:rsidRDefault="0B4505FB" w:rsidP="0B4505FB">
      <w:pPr>
        <w:spacing w:after="0" w:line="240" w:lineRule="auto"/>
        <w:rPr>
          <w:rFonts w:ascii="Arial" w:eastAsia="Times New Roman" w:hAnsi="Arial" w:cs="Arial"/>
          <w:b/>
          <w:bCs/>
          <w:sz w:val="20"/>
          <w:szCs w:val="20"/>
          <w:lang w:eastAsia="en-GB"/>
        </w:rPr>
      </w:pPr>
    </w:p>
    <w:p w14:paraId="553922FA" w14:textId="382D18A7" w:rsidR="0B4505FB" w:rsidRDefault="0B4505FB" w:rsidP="0B4505FB">
      <w:pPr>
        <w:spacing w:after="0" w:line="240" w:lineRule="auto"/>
        <w:rPr>
          <w:rFonts w:ascii="Arial" w:eastAsia="Times New Roman" w:hAnsi="Arial" w:cs="Arial"/>
          <w:b/>
          <w:bCs/>
          <w:sz w:val="20"/>
          <w:szCs w:val="20"/>
          <w:lang w:eastAsia="en-GB"/>
        </w:rPr>
      </w:pPr>
    </w:p>
    <w:p w14:paraId="447361E7" w14:textId="44D4228A" w:rsidR="0B4505FB" w:rsidRDefault="0B4505FB" w:rsidP="0B4505FB">
      <w:pPr>
        <w:spacing w:after="0" w:line="240" w:lineRule="auto"/>
        <w:rPr>
          <w:rFonts w:ascii="Arial" w:eastAsia="Times New Roman" w:hAnsi="Arial" w:cs="Arial"/>
          <w:b/>
          <w:bCs/>
          <w:sz w:val="20"/>
          <w:szCs w:val="20"/>
          <w:lang w:eastAsia="en-GB"/>
        </w:rPr>
      </w:pPr>
    </w:p>
    <w:p w14:paraId="21C3FEF9" w14:textId="2C4413F6" w:rsidR="0B4505FB" w:rsidRDefault="0B4505FB" w:rsidP="0B4505FB">
      <w:pPr>
        <w:spacing w:after="0" w:line="240" w:lineRule="auto"/>
        <w:rPr>
          <w:rFonts w:ascii="Arial" w:eastAsia="Times New Roman" w:hAnsi="Arial" w:cs="Arial"/>
          <w:b/>
          <w:bCs/>
          <w:sz w:val="20"/>
          <w:szCs w:val="20"/>
          <w:lang w:eastAsia="en-GB"/>
        </w:rPr>
      </w:pPr>
    </w:p>
    <w:p w14:paraId="1F48C0E3" w14:textId="0D0EC756" w:rsidR="0B4505FB" w:rsidRDefault="0B4505FB" w:rsidP="0B4505FB">
      <w:pPr>
        <w:spacing w:after="0" w:line="240" w:lineRule="auto"/>
        <w:rPr>
          <w:rFonts w:ascii="Arial" w:eastAsia="Times New Roman" w:hAnsi="Arial" w:cs="Arial"/>
          <w:b/>
          <w:bCs/>
          <w:sz w:val="20"/>
          <w:szCs w:val="20"/>
          <w:lang w:eastAsia="en-GB"/>
        </w:rPr>
      </w:pPr>
    </w:p>
    <w:p w14:paraId="1AF4FD02" w14:textId="3AAB601B" w:rsidR="0B4505FB" w:rsidRDefault="0B4505FB" w:rsidP="0B4505FB">
      <w:pPr>
        <w:spacing w:after="0" w:line="240" w:lineRule="auto"/>
        <w:rPr>
          <w:rFonts w:ascii="Arial" w:eastAsia="Times New Roman" w:hAnsi="Arial" w:cs="Arial"/>
          <w:b/>
          <w:bCs/>
          <w:sz w:val="20"/>
          <w:szCs w:val="20"/>
          <w:lang w:eastAsia="en-GB"/>
        </w:rPr>
      </w:pPr>
    </w:p>
    <w:p w14:paraId="7D8E1C66" w14:textId="44E0BA73" w:rsidR="0B4505FB" w:rsidRDefault="0B4505FB" w:rsidP="0B4505FB">
      <w:pPr>
        <w:spacing w:after="0" w:line="240" w:lineRule="auto"/>
        <w:rPr>
          <w:rFonts w:ascii="Arial" w:eastAsia="Times New Roman" w:hAnsi="Arial" w:cs="Arial"/>
          <w:b/>
          <w:bCs/>
          <w:sz w:val="20"/>
          <w:szCs w:val="20"/>
          <w:lang w:eastAsia="en-GB"/>
        </w:rPr>
      </w:pPr>
    </w:p>
    <w:p w14:paraId="7ACD64D6" w14:textId="3206B1F6" w:rsidR="0B4505FB" w:rsidRDefault="0B4505FB" w:rsidP="0B4505FB">
      <w:pPr>
        <w:spacing w:after="0" w:line="240" w:lineRule="auto"/>
        <w:rPr>
          <w:rFonts w:ascii="Arial" w:eastAsia="Times New Roman" w:hAnsi="Arial" w:cs="Arial"/>
          <w:b/>
          <w:bCs/>
          <w:sz w:val="20"/>
          <w:szCs w:val="20"/>
          <w:lang w:eastAsia="en-GB"/>
        </w:rPr>
      </w:pPr>
    </w:p>
    <w:p w14:paraId="1B93D19C" w14:textId="292C242E" w:rsidR="0B4505FB" w:rsidRDefault="0B4505FB" w:rsidP="0B4505FB">
      <w:pPr>
        <w:spacing w:after="0" w:line="240" w:lineRule="auto"/>
        <w:rPr>
          <w:rFonts w:ascii="Arial" w:eastAsia="Times New Roman" w:hAnsi="Arial" w:cs="Arial"/>
          <w:b/>
          <w:bCs/>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4ADD6153" w14:textId="6BF40EC0" w:rsidR="00BB18E4" w:rsidRPr="007C06EC" w:rsidRDefault="2ED03A9B" w:rsidP="0B4505FB">
      <w:pPr>
        <w:spacing w:after="0" w:line="24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 a 1000-word essay under each of the following titles:</w:t>
      </w:r>
      <w:r w:rsidRPr="0B4505FB">
        <w:rPr>
          <w:rFonts w:ascii="Arial" w:eastAsia="Times New Roman" w:hAnsi="Arial" w:cs="Arial"/>
          <w:i/>
          <w:iCs/>
          <w:lang w:eastAsia="en-GB"/>
        </w:rPr>
        <w:t xml:space="preserve"> </w:t>
      </w:r>
    </w:p>
    <w:p w14:paraId="680B1760" w14:textId="0192ACCA" w:rsidR="00BB18E4" w:rsidRPr="007C06EC" w:rsidRDefault="00BB18E4" w:rsidP="0B4505FB">
      <w:pPr>
        <w:spacing w:after="0" w:line="240" w:lineRule="auto"/>
        <w:ind w:left="426"/>
        <w:rPr>
          <w:rFonts w:ascii="Arial" w:eastAsia="Times New Roman" w:hAnsi="Arial" w:cs="Arial"/>
          <w:i/>
          <w:iCs/>
          <w:lang w:eastAsia="en-GB"/>
        </w:rPr>
      </w:pPr>
    </w:p>
    <w:p w14:paraId="57DFAA10" w14:textId="18DFEBEF" w:rsidR="00BB18E4" w:rsidRPr="007C06EC" w:rsidRDefault="00157265" w:rsidP="0B4505FB">
      <w:pPr>
        <w:spacing w:after="0" w:line="240" w:lineRule="auto"/>
        <w:ind w:left="426"/>
        <w:jc w:val="both"/>
        <w:rPr>
          <w:rFonts w:ascii="Arial" w:eastAsia="Times New Roman" w:hAnsi="Arial" w:cs="Arial"/>
          <w:i/>
          <w:iCs/>
          <w:lang w:eastAsia="en-GB"/>
        </w:rPr>
      </w:pPr>
      <w:r w:rsidRPr="0B4505FB">
        <w:rPr>
          <w:rFonts w:ascii="Arial" w:eastAsia="Times New Roman" w:hAnsi="Arial" w:cs="Arial"/>
          <w:i/>
          <w:iCs/>
          <w:lang w:eastAsia="en-GB"/>
        </w:rPr>
        <w:t>Policing responsibilities in the 21</w:t>
      </w:r>
      <w:r w:rsidRPr="0B4505FB">
        <w:rPr>
          <w:rFonts w:ascii="Arial" w:eastAsia="Times New Roman" w:hAnsi="Arial" w:cs="Arial"/>
          <w:i/>
          <w:iCs/>
          <w:vertAlign w:val="superscript"/>
          <w:lang w:eastAsia="en-GB"/>
        </w:rPr>
        <w:t>st</w:t>
      </w:r>
      <w:r w:rsidRPr="0B4505FB">
        <w:rPr>
          <w:rFonts w:ascii="Arial" w:eastAsia="Times New Roman" w:hAnsi="Arial" w:cs="Arial"/>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59E757E0" w14:textId="17F44D6D" w:rsidR="002161A0" w:rsidRDefault="002161A0" w:rsidP="002161A0">
      <w:pPr>
        <w:spacing w:after="0" w:line="240" w:lineRule="auto"/>
        <w:ind w:left="426"/>
        <w:rPr>
          <w:rFonts w:ascii="Arial" w:eastAsia="Times New Roman" w:hAnsi="Arial" w:cs="Arial"/>
          <w:sz w:val="24"/>
          <w:szCs w:val="24"/>
          <w:lang w:eastAsia="en-GB"/>
        </w:rPr>
      </w:pPr>
    </w:p>
    <w:p w14:paraId="124B05F9" w14:textId="77777777" w:rsidR="002161A0" w:rsidRDefault="002161A0" w:rsidP="002161A0">
      <w:pPr>
        <w:spacing w:after="0" w:line="240" w:lineRule="auto"/>
        <w:ind w:left="426"/>
        <w:rPr>
          <w:rFonts w:ascii="Arial" w:eastAsia="Times New Roman" w:hAnsi="Arial" w:cs="Arial"/>
          <w:sz w:val="24"/>
          <w:szCs w:val="24"/>
          <w:lang w:eastAsia="en-GB"/>
        </w:rPr>
      </w:pPr>
    </w:p>
    <w:p w14:paraId="4EB028AD" w14:textId="4B3F11D0" w:rsidR="002161A0" w:rsidRDefault="7737B8CD"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1: </w:t>
      </w:r>
      <w:r w:rsidR="00157265" w:rsidRPr="0B4505FB">
        <w:rPr>
          <w:rFonts w:ascii="Arial" w:eastAsia="Times New Roman" w:hAnsi="Arial" w:cs="Arial"/>
          <w:lang w:eastAsia="en-GB"/>
        </w:rPr>
        <w:t>Analyse potential links between serious and organised crime and public protection issues and assess the role and impact of MAPPA</w:t>
      </w:r>
      <w:r w:rsidR="002161A0" w:rsidRPr="0B4505FB">
        <w:rPr>
          <w:rFonts w:ascii="Arial" w:eastAsia="Times New Roman" w:hAnsi="Arial" w:cs="Arial"/>
          <w:lang w:eastAsia="en-GB"/>
        </w:rPr>
        <w:t>. Consider</w:t>
      </w:r>
      <w:r w:rsidR="00157265" w:rsidRPr="0B4505FB">
        <w:rPr>
          <w:rFonts w:ascii="Arial" w:eastAsia="Times New Roman" w:hAnsi="Arial" w:cs="Arial"/>
          <w:lang w:eastAsia="en-GB"/>
        </w:rPr>
        <w:t xml:space="preserve"> the use of community intelligence in managing offenders</w:t>
      </w:r>
      <w:r w:rsidR="002161A0" w:rsidRPr="0B4505FB">
        <w:rPr>
          <w:rFonts w:ascii="Arial" w:eastAsia="Times New Roman" w:hAnsi="Arial" w:cs="Arial"/>
          <w:lang w:eastAsia="en-GB"/>
        </w:rPr>
        <w:t xml:space="preserve"> and evaluate the effectiveness of current public protection practices in investigating public protection incidents and the effect of media coverage on public protection policing strategy</w:t>
      </w:r>
      <w:r w:rsidR="00BF4C98" w:rsidRPr="0B4505FB">
        <w:rPr>
          <w:rFonts w:ascii="Arial" w:eastAsia="Times New Roman" w:hAnsi="Arial" w:cs="Arial"/>
          <w:lang w:eastAsia="en-GB"/>
        </w:rPr>
        <w:t>.</w:t>
      </w:r>
    </w:p>
    <w:p w14:paraId="1FEFFD21" w14:textId="77777777" w:rsidR="00473612" w:rsidRDefault="00473612" w:rsidP="00473612">
      <w:pPr>
        <w:rPr>
          <w:b/>
          <w:bCs/>
          <w:u w:val="single"/>
        </w:rPr>
      </w:pPr>
    </w:p>
    <w:p w14:paraId="539945BB" w14:textId="48A4C8AE" w:rsidR="00473612" w:rsidRPr="00A60312" w:rsidRDefault="00473612" w:rsidP="00473612">
      <w:pPr>
        <w:rPr>
          <w:b/>
          <w:bCs/>
          <w:u w:val="single"/>
        </w:rPr>
      </w:pPr>
      <w:r w:rsidRPr="00A60312">
        <w:rPr>
          <w:b/>
          <w:bCs/>
          <w:u w:val="single"/>
        </w:rPr>
        <w:t>T</w:t>
      </w:r>
      <w:r>
        <w:rPr>
          <w:b/>
          <w:bCs/>
          <w:u w:val="single"/>
        </w:rPr>
        <w:t xml:space="preserve">ITLE </w:t>
      </w:r>
      <w:r w:rsidRPr="00A60312">
        <w:rPr>
          <w:b/>
          <w:bCs/>
          <w:u w:val="single"/>
        </w:rPr>
        <w:t xml:space="preserve"> 1</w:t>
      </w:r>
    </w:p>
    <w:p w14:paraId="3A14F545" w14:textId="77777777" w:rsidR="00473612" w:rsidRDefault="00473612" w:rsidP="00473612"/>
    <w:p w14:paraId="511225D7" w14:textId="77777777" w:rsidR="00473612" w:rsidRPr="00A60312" w:rsidRDefault="00473612" w:rsidP="00473612">
      <w:pPr>
        <w:rPr>
          <w:b/>
          <w:bCs/>
          <w:u w:val="single"/>
        </w:rPr>
      </w:pPr>
      <w:r w:rsidRPr="00A60312">
        <w:rPr>
          <w:b/>
          <w:bCs/>
          <w:u w:val="single"/>
        </w:rPr>
        <w:t xml:space="preserve">Introduction </w:t>
      </w:r>
    </w:p>
    <w:p w14:paraId="404297C6" w14:textId="77777777" w:rsidR="00473612" w:rsidRDefault="00473612" w:rsidP="00473612"/>
    <w:p w14:paraId="55C56BA2" w14:textId="77777777" w:rsidR="00473612" w:rsidRDefault="00473612" w:rsidP="00473612">
      <w:r>
        <w:t xml:space="preserve">"MAPPA" or "multi-agency public protection arrangements" is the process through which various agencies such as the Police, the Prison Service, and Probation work together to protect the public by managing the risks posed by violent and sexual offenders living in the community" (Nacro.org, </w:t>
      </w:r>
      <w:proofErr w:type="spellStart"/>
      <w:r>
        <w:t>n,d</w:t>
      </w:r>
      <w:proofErr w:type="spellEnd"/>
      <w:r>
        <w:t>.) In this essay, I will be analysing the links between serious and organised crime and the public protection issues that they may present, the focus of this analysis primarily relating to the case of Anthony Rice and the HM Inspectorate review of the incident and its links to MAPPA and public protection practices. Additionally, the primary focus of the text is on serious sexual offenders and the role that multi-agency public protection arrangements command concerning protecting the broader community while assessing the impact they have in managing the reintegration of these high-risk offenders. Furthermore, I will develop this analysis by evaluating the effectiveness of current public protection practices in investigating public protection incidents while referring to case studies, and the potential effects media coverage has on public protection strategy. I will reflect upon this by using the Gibbs model of reflection to form a conclusion based on the research and evidence outlined throughout. (197 words)</w:t>
      </w:r>
    </w:p>
    <w:p w14:paraId="11BF047D" w14:textId="77777777" w:rsidR="00473612" w:rsidRDefault="00473612" w:rsidP="00473612"/>
    <w:p w14:paraId="681BF2B2" w14:textId="77777777" w:rsidR="00473612" w:rsidRDefault="00473612" w:rsidP="00473612"/>
    <w:p w14:paraId="133A74DA" w14:textId="77777777" w:rsidR="00473612" w:rsidRDefault="00473612" w:rsidP="00473612">
      <w:r>
        <w:t xml:space="preserve">On the 17th August 2005, Naomi Bryant, 40, of Winchester, was brutally murdered by Anthony Rice. Rice was on life licence from Prison having received a life sentence for attempted rape in 1989, while himself having an extensive history of rape and sexual assault (BBC, 2011.). When the tragic murder occurred, Rice was under the supervision of Hampshire Police and Hampshire Probation under the MAPPA, of which the HM inspectorate of Probation conducted a review into the case in May 2006. This review outlines the cumulative failures of the authorities involved in the public protection from Rice, which stemmed primarily from "misjudgements and miscommunications" at various stages throughout the process of the case, (Andrew Bridges HM Chief Inspector of Probation, 2006). These miscommunications involve failures to identify Rice's previous convictions of sexual offences against a five-year-old child, which with Rice's omissions during therapy sessions resulting in an inaccurate risk assessment, would have impacted upon his release- this indicates the link between serious crime and the public protection issues that may arise. As a result of the miscommunication, the undisclosed evidence </w:t>
      </w:r>
      <w:r>
        <w:lastRenderedPageBreak/>
        <w:t xml:space="preserve">would have resulted in a vastly different set of circumstances of which Rice's release into society would have occurred. </w:t>
      </w:r>
    </w:p>
    <w:p w14:paraId="44A18F09" w14:textId="77777777" w:rsidR="00473612" w:rsidRDefault="00473612" w:rsidP="00473612"/>
    <w:p w14:paraId="04F91CD2" w14:textId="77777777" w:rsidR="00473612" w:rsidRDefault="00473612" w:rsidP="00473612">
      <w:r>
        <w:t>Following this case, a reform took place in the management of offenders under MAPPA. According to Mark Peck from the Ministry of Justice, (June 2011) "The MAPPA process involves an assessment of the risk posed by an offender, upon which a risk management plan is subsequently based. This can include, for example, setting appropriate licence conditions, applying for Sexual Offences Prevention Orders (SOPOs), or identifying accommodation within local authority housing." When considering the shortcomings of MAPPA in Rice's case, the importance of conducting a fully informed risk assessment with all available information and evidence is outstandingly significant. In order to consider the success and the impact of MAPPA, a study conducted by Mark Peck found that the pattern of reconviction rates of offenders (for any offence) was lower for post-MAPPA offenders (2001-2004) when compared to pre-MAPPA cohorts (1998-2000). The general reconviction rate in 1998 is 26.4%. However, for the 2004 cohort it had reduced to 19.9%, a 6.6 percentage point reduction- this demonstrates the effectiveness of MAPPA in re-integrating offenders through various risk assessment steps, and when utilised correctly with effective communication between services when following a uniformed approach, witnessing the potential of MAPPA. (394 words)</w:t>
      </w:r>
    </w:p>
    <w:p w14:paraId="63D361E1" w14:textId="77777777" w:rsidR="00473612" w:rsidRDefault="00473612" w:rsidP="00473612"/>
    <w:p w14:paraId="3F5EDA6B" w14:textId="77777777" w:rsidR="00473612" w:rsidRDefault="00473612" w:rsidP="00473612"/>
    <w:p w14:paraId="34EE0101" w14:textId="77777777" w:rsidR="00473612" w:rsidRDefault="00473612" w:rsidP="00473612">
      <w:r>
        <w:t xml:space="preserve">As state above, the management of offenders under MAPPA has its clear benefits concerning public protection, and while in some cases such as the case of Anthony Rice where tragedy can occur, there is a clear correlation between reintegration and the minimisation of re-offending. According to B. Weaver, 2014, a study conducted by </w:t>
      </w:r>
      <w:proofErr w:type="spellStart"/>
      <w:r>
        <w:t>Kruttchnitt</w:t>
      </w:r>
      <w:proofErr w:type="spellEnd"/>
      <w:r>
        <w:t xml:space="preserve"> et al. (2000) of 556 probationers convicted of sexual offences – largely child molestation – revealed that job stability significantly</w:t>
      </w:r>
    </w:p>
    <w:p w14:paraId="29A95DCE" w14:textId="77777777" w:rsidR="00473612" w:rsidRDefault="00473612" w:rsidP="00473612">
      <w:r>
        <w:t>reduced probationers' probability of re-offending and identified a positive correlation between engagement in treatment, stable employment and reduced recidivism. As mentioned above, despite the failings in the case of Anthony Rice which demonstrated the 'worst-case scenario' when community intelligence, such as an offender's previous convictions, is not shared between agencies; a clear reintegration structure including employment and education can benefit offenders resulting in reduced re-offending and adequate public protection. (141 words)</w:t>
      </w:r>
    </w:p>
    <w:p w14:paraId="61806487" w14:textId="77777777" w:rsidR="00473612" w:rsidRDefault="00473612" w:rsidP="00473612"/>
    <w:p w14:paraId="159D6DD5" w14:textId="77777777" w:rsidR="00473612" w:rsidRPr="00A60312" w:rsidRDefault="00473612" w:rsidP="00473612">
      <w:pPr>
        <w:rPr>
          <w:b/>
          <w:bCs/>
          <w:u w:val="single"/>
        </w:rPr>
      </w:pPr>
      <w:r w:rsidRPr="00A60312">
        <w:rPr>
          <w:b/>
          <w:bCs/>
          <w:u w:val="single"/>
        </w:rPr>
        <w:t xml:space="preserve">Conclusion </w:t>
      </w:r>
    </w:p>
    <w:p w14:paraId="538B2F3D" w14:textId="77777777" w:rsidR="00473612" w:rsidRDefault="00473612" w:rsidP="00473612"/>
    <w:p w14:paraId="1DA00D1B" w14:textId="77777777" w:rsidR="00473612" w:rsidRDefault="00473612" w:rsidP="00473612">
      <w:r>
        <w:t>To conclude this analysis, I will be referring to the Gibbs model of reflection (1988). The MAPPA approach to managing offenders and their reintegration into society has its pros and cons; when considering the case of Anthony Rice, there was a lack of communication between agencies resulting in the omission of vital information. MAPPA is based upon risk assessing offenders before release, and due to the omission of Rice's previous convictions resulting in an in-accurate risk assessment, ultimately cumulating in the murder of an innocent member of the public; a colossal failure from MAPPA and the partnered agencies. However, when referring to the study conducted by Mark Peck, MAPPA has provided precise data indicating a correlation between re-offending rates and proper reintegration involving public protection practices such as employment and education of severe offenders, providing them with a new sense of control over their lives. What is clear from my analysis of the effectiveness of current public protection practices is that they are indeed successful when all agencies are in continual contact with no omissions made regarding offenders when conducting risk assessments. Uniformed approaches must be made my MAPPA, with individuals taking responsibility for decisions made.  Public protection is a vital role of the Police, prison service and all agencies involved, and we must avoid another Anthony Rice case from occurring, by following the correct risk assessments and rehabilitation methods, I am confident that MAPPA will continue to serve the public well. (242 words)</w:t>
      </w:r>
    </w:p>
    <w:p w14:paraId="20238566" w14:textId="77777777" w:rsidR="00473612" w:rsidRDefault="00473612" w:rsidP="00473612"/>
    <w:p w14:paraId="0DC16390" w14:textId="77777777" w:rsidR="00473612" w:rsidRDefault="00473612" w:rsidP="00473612">
      <w:r>
        <w:t>Total word count – 974 words</w:t>
      </w:r>
    </w:p>
    <w:p w14:paraId="4F15460E" w14:textId="77777777" w:rsidR="00473612" w:rsidRDefault="00473612" w:rsidP="00473612"/>
    <w:p w14:paraId="7E2D7082" w14:textId="77777777" w:rsidR="00473612" w:rsidRDefault="00473612" w:rsidP="00473612"/>
    <w:p w14:paraId="30421ADF" w14:textId="77777777" w:rsidR="00473612" w:rsidRDefault="00473612" w:rsidP="00473612"/>
    <w:p w14:paraId="730DA95C" w14:textId="77777777" w:rsidR="00473612" w:rsidRDefault="00473612" w:rsidP="00473612"/>
    <w:p w14:paraId="6E273225" w14:textId="77777777" w:rsidR="00473612" w:rsidRDefault="00473612" w:rsidP="00473612"/>
    <w:p w14:paraId="70BB9BDE" w14:textId="77777777" w:rsidR="00473612" w:rsidRDefault="00473612" w:rsidP="00473612"/>
    <w:p w14:paraId="6857792D" w14:textId="77777777" w:rsidR="00473612" w:rsidRPr="00A60312" w:rsidRDefault="00473612" w:rsidP="00473612">
      <w:pPr>
        <w:rPr>
          <w:b/>
          <w:bCs/>
          <w:u w:val="single"/>
        </w:rPr>
      </w:pPr>
      <w:r w:rsidRPr="00A60312">
        <w:rPr>
          <w:b/>
          <w:bCs/>
          <w:u w:val="single"/>
        </w:rPr>
        <w:t>REFERENCES</w:t>
      </w:r>
    </w:p>
    <w:p w14:paraId="7ED091FB" w14:textId="77777777" w:rsidR="00473612" w:rsidRDefault="00473612" w:rsidP="00473612"/>
    <w:p w14:paraId="227D33D6" w14:textId="77777777" w:rsidR="00473612" w:rsidRDefault="00473612" w:rsidP="00473612">
      <w:pPr>
        <w:pStyle w:val="ListParagraph"/>
        <w:numPr>
          <w:ilvl w:val="0"/>
          <w:numId w:val="5"/>
        </w:numPr>
        <w:spacing w:after="0" w:line="240" w:lineRule="auto"/>
      </w:pPr>
      <w:r>
        <w:t>NACRO (n.d.) Advice for people under MAPPA, Available at - &lt;https://www.nacro.org.uk/resettlement-advice-service/support-for-individuals/advice-prisoners-people-licence-sex-offenders-mappa/advice-people-mappa/&gt;</w:t>
      </w:r>
    </w:p>
    <w:p w14:paraId="383A50B7" w14:textId="77777777" w:rsidR="00473612" w:rsidRDefault="00473612" w:rsidP="00473612">
      <w:pPr>
        <w:pStyle w:val="ListParagraph"/>
        <w:numPr>
          <w:ilvl w:val="0"/>
          <w:numId w:val="5"/>
        </w:numPr>
        <w:spacing w:after="0" w:line="240" w:lineRule="auto"/>
      </w:pPr>
      <w:r>
        <w:t>BBC (2011) Naomi Bryant inquest: Failings in sex offender release, available at - &lt;https://www.bbc.co.uk/news/uk-england-hampshire-12700682&gt;</w:t>
      </w:r>
    </w:p>
    <w:p w14:paraId="30374A42" w14:textId="77777777" w:rsidR="00473612" w:rsidRDefault="00473612" w:rsidP="00473612">
      <w:pPr>
        <w:pStyle w:val="ListParagraph"/>
        <w:numPr>
          <w:ilvl w:val="0"/>
          <w:numId w:val="5"/>
        </w:numPr>
        <w:spacing w:after="0" w:line="240" w:lineRule="auto"/>
      </w:pPr>
      <w:r>
        <w:t xml:space="preserve">Andrew Bridges HM chief inspector of Probation (2006) An Independent Review of a Serious Further Offence case: available </w:t>
      </w:r>
      <w:proofErr w:type="gramStart"/>
      <w:r>
        <w:t>at;  https://www.justiceinspectorates.gov.uk/probation/wp-content/uploads/sites/5/2014/03/anthonyricereport-rps.pdf</w:t>
      </w:r>
      <w:proofErr w:type="gramEnd"/>
    </w:p>
    <w:p w14:paraId="54288E48" w14:textId="77777777" w:rsidR="00473612" w:rsidRDefault="00473612" w:rsidP="00473612">
      <w:pPr>
        <w:pStyle w:val="ListParagraph"/>
        <w:numPr>
          <w:ilvl w:val="0"/>
          <w:numId w:val="5"/>
        </w:numPr>
        <w:spacing w:after="0" w:line="240" w:lineRule="auto"/>
      </w:pPr>
      <w:r>
        <w:t>Peck, M., 2011. Patterns of reconviction among offenders eligible for Multi-Agency Public Protection Arrangements (MAPPA). Ministry of Justice Research Series, 6(11).</w:t>
      </w:r>
    </w:p>
    <w:p w14:paraId="32E744DC" w14:textId="77777777" w:rsidR="00473612" w:rsidRDefault="00473612" w:rsidP="00473612">
      <w:pPr>
        <w:pStyle w:val="ListParagraph"/>
        <w:numPr>
          <w:ilvl w:val="0"/>
          <w:numId w:val="5"/>
        </w:numPr>
        <w:spacing w:after="0" w:line="240" w:lineRule="auto"/>
      </w:pPr>
      <w:r>
        <w:t>Beth Weaver, 2014, control or change? Developing dialogues between desistance research and public protection practices, Probation Journal 2014, Vol. 61(1) 8–26.</w:t>
      </w:r>
    </w:p>
    <w:p w14:paraId="4D9B22F7" w14:textId="77777777" w:rsidR="00473612" w:rsidRPr="002161A0" w:rsidRDefault="00473612"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BB25FEA"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71A996A2"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5C30BA05"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1934D19B"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06392B07"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2813DEA2"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3DEEF0F7"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7B87C3D2"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4667ABF8"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50B9823E"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112A3B6F"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7C28BE24"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7DF63BAD"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73331CAD" w14:textId="77777777" w:rsidR="00473612" w:rsidRDefault="00473612"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418F1CEA" w14:textId="6A5C54EE" w:rsidR="002161A0" w:rsidRPr="00BF4C98" w:rsidRDefault="00BF4C98"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B4505FB">
        <w:rPr>
          <w:rFonts w:ascii="Arial" w:eastAsia="Times New Roman" w:hAnsi="Arial" w:cs="Arial"/>
          <w:i/>
          <w:iCs/>
          <w:lang w:eastAsia="en-GB"/>
        </w:rPr>
        <w:lastRenderedPageBreak/>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14:paraId="06401B76" w14:textId="646A2A4C" w:rsidR="00BB18E4" w:rsidRDefault="00BB18E4" w:rsidP="00157265">
      <w:pPr>
        <w:spacing w:after="0" w:line="240" w:lineRule="auto"/>
        <w:ind w:left="426"/>
        <w:rPr>
          <w:rFonts w:ascii="Arial" w:eastAsia="Times New Roman" w:hAnsi="Arial" w:cs="Arial"/>
          <w:b/>
          <w:sz w:val="24"/>
          <w:szCs w:val="24"/>
          <w:lang w:eastAsia="en-GB"/>
        </w:rPr>
      </w:pPr>
    </w:p>
    <w:p w14:paraId="7D9EBAC3" w14:textId="74B3A143" w:rsidR="00BF4C98" w:rsidRDefault="2D4F8166"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2: </w:t>
      </w:r>
      <w:r w:rsidR="00BF4C98" w:rsidRPr="0B4505FB">
        <w:rPr>
          <w:rFonts w:ascii="Arial" w:eastAsia="Times New Roman" w:hAnsi="Arial" w:cs="Arial"/>
          <w:lang w:eastAsia="en-GB"/>
        </w:rPr>
        <w:t>Analyse the role of professional standards and independent bodies such as the IOPC or HMICFRS in holding the police accountable to the public and the impact of ma</w:t>
      </w:r>
      <w:r w:rsidR="00180632" w:rsidRPr="0B4505FB">
        <w:rPr>
          <w:rFonts w:ascii="Arial" w:eastAsia="Times New Roman" w:hAnsi="Arial" w:cs="Arial"/>
          <w:lang w:eastAsia="en-GB"/>
        </w:rPr>
        <w:t>l</w:t>
      </w:r>
      <w:r w:rsidR="00BF4C98" w:rsidRPr="0B4505FB">
        <w:rPr>
          <w:rFonts w:ascii="Arial" w:eastAsia="Times New Roman" w:hAnsi="Arial" w:cs="Arial"/>
          <w:lang w:eastAsia="en-GB"/>
        </w:rPr>
        <w:t>practice and corruption on policing using examples to support your argument.</w:t>
      </w:r>
    </w:p>
    <w:p w14:paraId="2A3E7051" w14:textId="38679956" w:rsidR="00473612" w:rsidRDefault="0047361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7F904A1" w14:textId="749E59BC" w:rsidR="00473612" w:rsidRPr="00473612" w:rsidRDefault="00473612" w:rsidP="00473612">
      <w:pPr>
        <w:rPr>
          <w:b/>
          <w:bCs/>
          <w:u w:val="single"/>
        </w:rPr>
      </w:pPr>
      <w:r w:rsidRPr="00473612">
        <w:rPr>
          <w:b/>
          <w:bCs/>
          <w:u w:val="single"/>
        </w:rPr>
        <w:t>TITLE 2</w:t>
      </w:r>
    </w:p>
    <w:p w14:paraId="5733876D" w14:textId="77777777" w:rsidR="00473612" w:rsidRDefault="00473612" w:rsidP="00473612"/>
    <w:p w14:paraId="6EDF52DC" w14:textId="77777777" w:rsidR="00473612" w:rsidRDefault="00473612" w:rsidP="00473612">
      <w:pPr>
        <w:pStyle w:val="NormalWeb"/>
        <w:spacing w:before="0" w:beforeAutospacing="0" w:after="0" w:afterAutospacing="0"/>
        <w:rPr>
          <w:color w:val="0E101A"/>
        </w:rPr>
      </w:pPr>
      <w:r>
        <w:rPr>
          <w:rStyle w:val="Strong"/>
          <w:color w:val="0E101A"/>
          <w:u w:val="single"/>
        </w:rPr>
        <w:t>Introduction</w:t>
      </w:r>
    </w:p>
    <w:p w14:paraId="087AC234" w14:textId="77777777" w:rsidR="00473612" w:rsidRDefault="00473612" w:rsidP="00473612">
      <w:pPr>
        <w:pStyle w:val="NormalWeb"/>
        <w:spacing w:before="0" w:beforeAutospacing="0" w:after="0" w:afterAutospacing="0"/>
        <w:rPr>
          <w:color w:val="0E101A"/>
        </w:rPr>
      </w:pPr>
    </w:p>
    <w:p w14:paraId="6878F72A" w14:textId="77777777" w:rsidR="00473612" w:rsidRDefault="00473612" w:rsidP="00473612">
      <w:pPr>
        <w:pStyle w:val="NormalWeb"/>
        <w:spacing w:before="0" w:beforeAutospacing="0" w:after="0" w:afterAutospacing="0"/>
        <w:rPr>
          <w:color w:val="0E101A"/>
        </w:rPr>
      </w:pPr>
      <w:r>
        <w:rPr>
          <w:color w:val="0E101A"/>
        </w:rPr>
        <w:t>In this essay, I will be analysing the role of police professional standards departments and independent bodies such as the IOPC in holding Police accountable to the public. The primary focus of this analysis aimed primarily towards the roles and responsibilities of PSD (professional standards department) and the IOPC in holding Police accountable, how this upholds the ten standards of professional behaviour and in doing so, also considering the negative impact of the conduct of these bodies and departments can hinge on Police officer welfare and mental health in order to present a balanced interpretation of the role and impacts of the departments and the different disciplinary processes. According to the IOPC website, n.d. “The Independent Office for Police Conduct (IOPC) oversees the police complaints system in England and Wales. We investigate the most serious matters, including deaths following police contact, and set the standards by which the Police should handle complaints. We are independent and make our decisions entirely independently of the Police and government”, whereas departments such as PSD are internal and are ‘police led departments’. In addition to this, I will be presenting an investigation into the impacts of Police history malpractice and corruption, relating this to the ten standards of professional behaviour and the ‘</w:t>
      </w:r>
      <w:proofErr w:type="spellStart"/>
      <w:r>
        <w:rPr>
          <w:color w:val="0E101A"/>
        </w:rPr>
        <w:t>Peelian</w:t>
      </w:r>
      <w:proofErr w:type="spellEnd"/>
      <w:r>
        <w:rPr>
          <w:color w:val="0E101A"/>
        </w:rPr>
        <w:t xml:space="preserve">’ principles, and ultimately the result of the exposures; police reforms and the impact on public confidence. By using examples of Police corruption and malpractice incidents, I aim to relate this to the necessity of organisations such as PSD and the IOPC and their importance in upholding professional </w:t>
      </w:r>
      <w:proofErr w:type="gramStart"/>
      <w:r>
        <w:rPr>
          <w:color w:val="0E101A"/>
        </w:rPr>
        <w:t>standards.(</w:t>
      </w:r>
      <w:proofErr w:type="gramEnd"/>
      <w:r>
        <w:rPr>
          <w:color w:val="0E101A"/>
        </w:rPr>
        <w:t>257 words)</w:t>
      </w:r>
    </w:p>
    <w:p w14:paraId="03AF01E5" w14:textId="77777777" w:rsidR="00473612" w:rsidRDefault="00473612" w:rsidP="00473612">
      <w:pPr>
        <w:pStyle w:val="NormalWeb"/>
        <w:spacing w:before="0" w:beforeAutospacing="0" w:after="0" w:afterAutospacing="0"/>
        <w:rPr>
          <w:color w:val="0E101A"/>
        </w:rPr>
      </w:pPr>
    </w:p>
    <w:p w14:paraId="6BE8566D" w14:textId="77777777" w:rsidR="00473612" w:rsidRDefault="00473612" w:rsidP="00473612">
      <w:pPr>
        <w:pStyle w:val="NormalWeb"/>
        <w:spacing w:before="0" w:beforeAutospacing="0" w:after="0" w:afterAutospacing="0"/>
        <w:rPr>
          <w:color w:val="0E101A"/>
        </w:rPr>
      </w:pPr>
      <w:r>
        <w:rPr>
          <w:color w:val="0E101A"/>
        </w:rPr>
        <w:t xml:space="preserve">On Monday the 8th of January 2018, the IOPC was formed to replace the IPCC as the new Police ‘watchdog’, as stated by </w:t>
      </w:r>
      <w:proofErr w:type="spellStart"/>
      <w:r>
        <w:rPr>
          <w:color w:val="0E101A"/>
        </w:rPr>
        <w:t>L.Dearden</w:t>
      </w:r>
      <w:proofErr w:type="spellEnd"/>
      <w:r>
        <w:rPr>
          <w:color w:val="0E101A"/>
        </w:rPr>
        <w:t xml:space="preserve">, 2018, “The Independent Office for Police Conduct (IOPC) has replaced the Independent Police Complaints Commission (IPCC) amid anger and mistrust over the investigations into the deaths of several men in custody”. The new body was to be headed by the former chief executive of Harrow council, Michael Lockwood who stated: “People need to know that when things go wrong, or serious allegations are made about police officers, a truly independent body will thoroughly investigate them.” The importance of this organisation is evident, a solely independent organisation whom of which investigate serious Police incidents and allegations of misconduct. In the article cited above, L. Dearden of the independent refers to the case of </w:t>
      </w:r>
      <w:proofErr w:type="spellStart"/>
      <w:r>
        <w:rPr>
          <w:color w:val="0E101A"/>
        </w:rPr>
        <w:t>Rashan</w:t>
      </w:r>
      <w:proofErr w:type="spellEnd"/>
      <w:r>
        <w:rPr>
          <w:color w:val="0E101A"/>
        </w:rPr>
        <w:t xml:space="preserve"> Charles who died after Police contact in 2017, resulting in widespread riots in London with “Molotov cocktails, fireworks and bottles were hurled at police officers in Dalston, east London” (</w:t>
      </w:r>
      <w:proofErr w:type="spellStart"/>
      <w:r>
        <w:rPr>
          <w:color w:val="0E101A"/>
        </w:rPr>
        <w:t>W.Worley</w:t>
      </w:r>
      <w:proofErr w:type="spellEnd"/>
      <w:r>
        <w:rPr>
          <w:color w:val="0E101A"/>
        </w:rPr>
        <w:t>, 2017). It is incidents such as the above that generates the requirement for reform, as the failure to uphold the ten standards of professional behaviour often results in public loss of confidence in the Police and its impartiality.  </w:t>
      </w:r>
    </w:p>
    <w:p w14:paraId="4B488231" w14:textId="77777777" w:rsidR="00473612" w:rsidRDefault="00473612" w:rsidP="00473612">
      <w:pPr>
        <w:pStyle w:val="NormalWeb"/>
        <w:spacing w:before="0" w:beforeAutospacing="0" w:after="0" w:afterAutospacing="0"/>
        <w:rPr>
          <w:color w:val="0E101A"/>
        </w:rPr>
      </w:pPr>
    </w:p>
    <w:p w14:paraId="37B76F89" w14:textId="77777777" w:rsidR="00473612" w:rsidRDefault="00473612" w:rsidP="00473612">
      <w:pPr>
        <w:pStyle w:val="NormalWeb"/>
        <w:spacing w:before="0" w:beforeAutospacing="0" w:after="0" w:afterAutospacing="0"/>
        <w:rPr>
          <w:color w:val="0E101A"/>
        </w:rPr>
      </w:pPr>
      <w:r>
        <w:rPr>
          <w:color w:val="0E101A"/>
        </w:rPr>
        <w:t xml:space="preserve">However, what also must be considered is the welfare of Police officers undergoing complaints procedures. According to J. L. M. McDaniel et al., 2020, a study was conducted through long-term interviews with 11 Police officers who had been under misconduct investigations between 2012 and 2017 and subsequently cleared of wrongdoing, as stated by the study “The scale and longevity of mental health problems encountered in the study were significant and shocking”. With officers stating that sleep was severely affected, and further worry over losing houses and loved ones. It is evident in the case of </w:t>
      </w:r>
      <w:proofErr w:type="spellStart"/>
      <w:r>
        <w:rPr>
          <w:color w:val="0E101A"/>
        </w:rPr>
        <w:t>Rashan</w:t>
      </w:r>
      <w:proofErr w:type="spellEnd"/>
      <w:r>
        <w:rPr>
          <w:color w:val="0E101A"/>
        </w:rPr>
        <w:t xml:space="preserve"> Charles that the IOPC formation was relevant and necessary, with public confidence on the line it is with an importance that the Police uphold the ten standards of professional behaviour. However, it is with the </w:t>
      </w:r>
      <w:r>
        <w:rPr>
          <w:color w:val="0E101A"/>
        </w:rPr>
        <w:lastRenderedPageBreak/>
        <w:t>importance that this is conducted with officer welfare in mind. From the findings of the study, one can question whether the investigations are conducted fairly and adequately, with the accused individuals safeguarded.</w:t>
      </w:r>
    </w:p>
    <w:p w14:paraId="133EBD87" w14:textId="77777777" w:rsidR="00473612" w:rsidRDefault="00473612" w:rsidP="00473612">
      <w:pPr>
        <w:pStyle w:val="NormalWeb"/>
        <w:spacing w:before="0" w:beforeAutospacing="0" w:after="0" w:afterAutospacing="0"/>
        <w:rPr>
          <w:color w:val="0E101A"/>
        </w:rPr>
      </w:pPr>
    </w:p>
    <w:p w14:paraId="68F9A6F4" w14:textId="77777777" w:rsidR="00473612" w:rsidRDefault="00473612" w:rsidP="00473612">
      <w:pPr>
        <w:pStyle w:val="NormalWeb"/>
        <w:spacing w:before="0" w:beforeAutospacing="0" w:after="0" w:afterAutospacing="0"/>
        <w:rPr>
          <w:color w:val="0E101A"/>
        </w:rPr>
      </w:pPr>
      <w:r>
        <w:rPr>
          <w:color w:val="0E101A"/>
        </w:rPr>
        <w:t>Throughout the history of Policing in the UK, there are countless examples of malpractice and corruption, questioning the ethics and integrity of the Police. Recently in 1969, following continuous rumours of Metropolitan Police officers routinely planting evidence and constructing statements and confessions that suspects had allegedly said, the prestigious ‘Times newspaper’ printed a devastating exposure of corruption in the Met (</w:t>
      </w:r>
      <w:proofErr w:type="spellStart"/>
      <w:r>
        <w:rPr>
          <w:color w:val="0E101A"/>
        </w:rPr>
        <w:t>M.Punch</w:t>
      </w:r>
      <w:proofErr w:type="spellEnd"/>
      <w:r>
        <w:rPr>
          <w:color w:val="0E101A"/>
        </w:rPr>
        <w:t>, 2009) With the Times being a reputable newspaper, backing up its stories with evidence such as photographs and recordings, this revelation was an unwelcomed bombshell. This revelation by the Times, resulted in the requirements for change in the met, with several enquiries and investigations conducted resulting in widespread reforms. The result of these exposures of corruption impacted Public confidence in the Police, and in addition to this, impacted the Met’s ability to investigate and obtain criminal convictions, as defence lawyers of criminals would routinely refer to the exposed corruption, citing this as a defence. (523 words)</w:t>
      </w:r>
    </w:p>
    <w:p w14:paraId="4C86C059" w14:textId="77777777" w:rsidR="00473612" w:rsidRDefault="00473612" w:rsidP="00473612">
      <w:pPr>
        <w:pStyle w:val="NormalWeb"/>
        <w:spacing w:before="0" w:beforeAutospacing="0" w:after="0" w:afterAutospacing="0"/>
        <w:rPr>
          <w:color w:val="0E101A"/>
        </w:rPr>
      </w:pPr>
    </w:p>
    <w:p w14:paraId="688DEAC6" w14:textId="77777777" w:rsidR="00473612" w:rsidRDefault="00473612" w:rsidP="00473612">
      <w:pPr>
        <w:pStyle w:val="NormalWeb"/>
        <w:spacing w:before="0" w:beforeAutospacing="0" w:after="0" w:afterAutospacing="0"/>
        <w:rPr>
          <w:color w:val="0E101A"/>
        </w:rPr>
      </w:pPr>
      <w:r>
        <w:rPr>
          <w:rStyle w:val="Strong"/>
          <w:color w:val="0E101A"/>
          <w:u w:val="single"/>
        </w:rPr>
        <w:t>Conclusion</w:t>
      </w:r>
    </w:p>
    <w:p w14:paraId="2774A2F8" w14:textId="77777777" w:rsidR="00473612" w:rsidRDefault="00473612" w:rsidP="00473612">
      <w:pPr>
        <w:pStyle w:val="NormalWeb"/>
        <w:spacing w:before="0" w:beforeAutospacing="0" w:after="0" w:afterAutospacing="0"/>
        <w:rPr>
          <w:color w:val="0E101A"/>
        </w:rPr>
      </w:pPr>
    </w:p>
    <w:p w14:paraId="409CD34B" w14:textId="77777777" w:rsidR="00473612" w:rsidRDefault="00473612" w:rsidP="00473612">
      <w:pPr>
        <w:pStyle w:val="NormalWeb"/>
        <w:spacing w:before="0" w:beforeAutospacing="0" w:after="0" w:afterAutospacing="0"/>
        <w:rPr>
          <w:color w:val="0E101A"/>
        </w:rPr>
      </w:pPr>
      <w:r>
        <w:rPr>
          <w:color w:val="0E101A"/>
        </w:rPr>
        <w:t>To conclude this text, I will be utilising the Gibbs model of reflection to conclude and further analyse my writing. As mentioned in my analysis, the importance of the IOPC is vast, with its role as an independent investigatory body into the malpractices and misconduct allegations of Police officers key to maintaining Public confidence; however, it is vital to consider the negative impacts of these investigations. With officers being investigated and subsequently cleared for misconduct over five years, it is rather shocking to consider that these officers had suffered various impacts on their mental health and well-being- this begs the question whether the role of the IOPC is being conducted correctly and whether the welfare of Police officers is routinely considered throughout somewhat lengthy investigations. However, when reflecting upon the exposure of the corruption in the Met Police, it is clear that Police reforms are required, with the publications being one of many scandals to hit the force in recent years. In 1829 when Robert Peele set out the formation of the Police force as we know it today, it was with the philosophy that the unarmed, uniformed bobby could patrol the community, building public trust through communication and Impartial Policing. The ten standards of professional behaviour represent this philosophy, and independent bodies such as the IOPC must seek to uphold them. (222 words)</w:t>
      </w:r>
    </w:p>
    <w:p w14:paraId="5B62BDDC" w14:textId="77777777" w:rsidR="00473612" w:rsidRDefault="00473612" w:rsidP="00473612">
      <w:pPr>
        <w:pStyle w:val="NormalWeb"/>
        <w:spacing w:before="0" w:beforeAutospacing="0" w:after="0" w:afterAutospacing="0"/>
        <w:rPr>
          <w:color w:val="0E101A"/>
        </w:rPr>
      </w:pPr>
    </w:p>
    <w:p w14:paraId="761A840D" w14:textId="77777777" w:rsidR="00473612" w:rsidRDefault="00473612" w:rsidP="00473612">
      <w:pPr>
        <w:pStyle w:val="NormalWeb"/>
        <w:spacing w:before="0" w:beforeAutospacing="0" w:after="0" w:afterAutospacing="0"/>
        <w:rPr>
          <w:color w:val="0E101A"/>
        </w:rPr>
      </w:pPr>
      <w:r>
        <w:rPr>
          <w:color w:val="0E101A"/>
        </w:rPr>
        <w:t>Total word count – 1002 words</w:t>
      </w:r>
    </w:p>
    <w:p w14:paraId="7248CC79" w14:textId="77777777" w:rsidR="00473612" w:rsidRDefault="00473612" w:rsidP="00473612"/>
    <w:p w14:paraId="6DD93192" w14:textId="77777777" w:rsidR="00473612" w:rsidRDefault="00473612" w:rsidP="00473612"/>
    <w:p w14:paraId="404F925E" w14:textId="77777777" w:rsidR="00473612" w:rsidRDefault="00473612" w:rsidP="00473612"/>
    <w:p w14:paraId="47AF0261" w14:textId="77777777" w:rsidR="00473612" w:rsidRDefault="00473612" w:rsidP="00473612">
      <w:r>
        <w:t>Reference:</w:t>
      </w:r>
    </w:p>
    <w:p w14:paraId="1FFB221A" w14:textId="77777777" w:rsidR="00473612" w:rsidRDefault="00473612" w:rsidP="00473612"/>
    <w:p w14:paraId="0057F147" w14:textId="77777777" w:rsidR="00473612" w:rsidRPr="000B5D27" w:rsidRDefault="00473612" w:rsidP="00473612">
      <w:pPr>
        <w:pStyle w:val="ListParagraph"/>
        <w:numPr>
          <w:ilvl w:val="0"/>
          <w:numId w:val="6"/>
        </w:numPr>
        <w:spacing w:after="0" w:line="240" w:lineRule="auto"/>
      </w:pPr>
      <w:r>
        <w:t xml:space="preserve">IOPC, </w:t>
      </w:r>
      <w:proofErr w:type="spellStart"/>
      <w:r>
        <w:t>n.d</w:t>
      </w:r>
      <w:proofErr w:type="spellEnd"/>
      <w:r>
        <w:t xml:space="preserve">, </w:t>
      </w:r>
      <w:r w:rsidRPr="000B5D27">
        <w:rPr>
          <w:i/>
          <w:iCs/>
        </w:rPr>
        <w:t>Home/Who are we?</w:t>
      </w:r>
      <w:r>
        <w:rPr>
          <w:i/>
          <w:iCs/>
        </w:rPr>
        <w:t xml:space="preserve"> </w:t>
      </w:r>
      <w:proofErr w:type="spellStart"/>
      <w:r>
        <w:rPr>
          <w:i/>
          <w:iCs/>
        </w:rPr>
        <w:t>Acessible</w:t>
      </w:r>
      <w:proofErr w:type="spellEnd"/>
      <w:r>
        <w:rPr>
          <w:i/>
          <w:iCs/>
        </w:rPr>
        <w:t xml:space="preserve"> via &lt;</w:t>
      </w:r>
      <w:hyperlink r:id="rId12" w:history="1">
        <w:r w:rsidRPr="003C5576">
          <w:rPr>
            <w:rStyle w:val="Hyperlink"/>
            <w:i/>
            <w:iCs/>
          </w:rPr>
          <w:t>https://www.policeconduct.gov.uk/who-we-are</w:t>
        </w:r>
      </w:hyperlink>
      <w:r>
        <w:rPr>
          <w:i/>
          <w:iCs/>
        </w:rPr>
        <w:t>&gt;</w:t>
      </w:r>
    </w:p>
    <w:p w14:paraId="48CFDC40" w14:textId="77777777" w:rsidR="00473612" w:rsidRDefault="00473612" w:rsidP="00473612">
      <w:pPr>
        <w:pStyle w:val="ListParagraph"/>
        <w:numPr>
          <w:ilvl w:val="0"/>
          <w:numId w:val="6"/>
        </w:numPr>
        <w:spacing w:after="0" w:line="240" w:lineRule="auto"/>
      </w:pPr>
      <w:proofErr w:type="spellStart"/>
      <w:r>
        <w:t>L.Dearden</w:t>
      </w:r>
      <w:proofErr w:type="spellEnd"/>
      <w:r>
        <w:t xml:space="preserve">, 2018, The Independent, </w:t>
      </w:r>
      <w:r w:rsidRPr="00317961">
        <w:rPr>
          <w:i/>
          <w:iCs/>
        </w:rPr>
        <w:t>New police watchdog launches to replace IPCC and ensure 'greater accountability to public'</w:t>
      </w:r>
      <w:r>
        <w:t xml:space="preserve"> Accessible via </w:t>
      </w:r>
      <w:proofErr w:type="gramStart"/>
      <w:r>
        <w:t>&lt;“</w:t>
      </w:r>
      <w:proofErr w:type="gramEnd"/>
      <w:r w:rsidRPr="00AE22A6">
        <w:t>https://www.independent.co.uk/news/uk/crime/police-watchdog-launch-iopc-replace-ipcc-independent-office-for-police-conduct-uk-public-a8147696.html</w:t>
      </w:r>
      <w:r>
        <w:t xml:space="preserve"> &gt;</w:t>
      </w:r>
    </w:p>
    <w:p w14:paraId="69416A93" w14:textId="77777777" w:rsidR="00473612" w:rsidRDefault="00473612" w:rsidP="00473612">
      <w:pPr>
        <w:pStyle w:val="ListParagraph"/>
        <w:numPr>
          <w:ilvl w:val="0"/>
          <w:numId w:val="6"/>
        </w:numPr>
        <w:spacing w:after="0" w:line="240" w:lineRule="auto"/>
      </w:pPr>
      <w:proofErr w:type="spellStart"/>
      <w:r>
        <w:t>W.Worley</w:t>
      </w:r>
      <w:proofErr w:type="spellEnd"/>
      <w:r>
        <w:t xml:space="preserve">, 2017, Independent, </w:t>
      </w:r>
      <w:proofErr w:type="spellStart"/>
      <w:r w:rsidRPr="00840F08">
        <w:rPr>
          <w:i/>
          <w:iCs/>
        </w:rPr>
        <w:t>Rashan</w:t>
      </w:r>
      <w:proofErr w:type="spellEnd"/>
      <w:r w:rsidRPr="00840F08">
        <w:rPr>
          <w:i/>
          <w:iCs/>
        </w:rPr>
        <w:t xml:space="preserve"> Charles protest: Riot police called to Dalston as fireworks and bottles launched at officers</w:t>
      </w:r>
      <w:r>
        <w:rPr>
          <w:i/>
          <w:iCs/>
        </w:rPr>
        <w:t xml:space="preserve">, </w:t>
      </w:r>
      <w:r>
        <w:t xml:space="preserve">Accessible via &lt; </w:t>
      </w:r>
      <w:hyperlink r:id="rId13" w:history="1">
        <w:r w:rsidRPr="00730098">
          <w:rPr>
            <w:rStyle w:val="Hyperlink"/>
          </w:rPr>
          <w:t>https://www.independent.co.uk/news/uk/home-news/rashan-charles-protest-latest-fireworks-riot-metropolitan-police-dalston-hackney-chase-fire-a7866066.html</w:t>
        </w:r>
      </w:hyperlink>
      <w:r>
        <w:t xml:space="preserve"> &gt;</w:t>
      </w:r>
    </w:p>
    <w:p w14:paraId="0DA28423" w14:textId="77777777" w:rsidR="00473612" w:rsidRDefault="00473612" w:rsidP="00473612">
      <w:pPr>
        <w:pStyle w:val="ListParagraph"/>
        <w:numPr>
          <w:ilvl w:val="0"/>
          <w:numId w:val="6"/>
        </w:numPr>
        <w:spacing w:after="0" w:line="240" w:lineRule="auto"/>
      </w:pPr>
      <w:r>
        <w:t xml:space="preserve">J. McDaniel et al, 2020, </w:t>
      </w:r>
      <w:r w:rsidRPr="00E27CE4">
        <w:rPr>
          <w:i/>
          <w:iCs/>
        </w:rPr>
        <w:t>Policing and Mental Health: Theory, Policy and Practice</w:t>
      </w:r>
      <w:r>
        <w:rPr>
          <w:i/>
          <w:iCs/>
        </w:rPr>
        <w:t xml:space="preserve">, </w:t>
      </w:r>
      <w:r>
        <w:t xml:space="preserve">accessible via &lt; </w:t>
      </w:r>
      <w:hyperlink r:id="rId14" w:anchor="v=onepage&amp;q=iopc%20police&amp;f=false" w:history="1">
        <w:r w:rsidRPr="00730098">
          <w:rPr>
            <w:rStyle w:val="Hyperlink"/>
          </w:rPr>
          <w:t>https://books.google.co.uk/books?hl=en&amp;lr=&amp;id=a6PSDwAAQBAJ&amp;oi=fnd&amp;pg=PT213&amp;dq=iopc+police&amp;ots=vPpRZdHoKc&amp;sig=QajtfXFWqWpqTCDgdVdMbHJmwR4&amp;redir_esc=y#v=onepage&amp;q=iopc%20police&amp;f=false</w:t>
        </w:r>
      </w:hyperlink>
      <w:r>
        <w:t xml:space="preserve"> &gt;</w:t>
      </w:r>
    </w:p>
    <w:p w14:paraId="60FA1564" w14:textId="77777777" w:rsidR="00473612" w:rsidRDefault="00473612" w:rsidP="00473612">
      <w:pPr>
        <w:pStyle w:val="ListParagraph"/>
        <w:numPr>
          <w:ilvl w:val="0"/>
          <w:numId w:val="6"/>
        </w:numPr>
        <w:spacing w:after="0" w:line="240" w:lineRule="auto"/>
      </w:pPr>
      <w:proofErr w:type="spellStart"/>
      <w:r>
        <w:t>M.Punch</w:t>
      </w:r>
      <w:proofErr w:type="spellEnd"/>
      <w:r>
        <w:t xml:space="preserve"> (2009), </w:t>
      </w:r>
      <w:r w:rsidRPr="00774EA5">
        <w:t>Police Corruption: Deviance, Accountability and Reform in Policing</w:t>
      </w:r>
      <w:r>
        <w:t>, Chapter 6, P127-129.</w:t>
      </w:r>
    </w:p>
    <w:p w14:paraId="033A01D9" w14:textId="544B1F3C" w:rsidR="00180632" w:rsidRPr="00473612" w:rsidRDefault="00180632" w:rsidP="00473612">
      <w:pPr>
        <w:pStyle w:val="ListParagraph"/>
        <w:spacing w:after="0" w:line="240" w:lineRule="auto"/>
      </w:pPr>
      <w:r w:rsidRPr="00473612">
        <w:rPr>
          <w:rFonts w:ascii="Arial" w:eastAsia="Times New Roman" w:hAnsi="Arial" w:cs="Arial"/>
          <w:i/>
          <w:iCs/>
          <w:lang w:eastAsia="en-GB"/>
        </w:rPr>
        <w:lastRenderedPageBreak/>
        <w:t>In recent years there has been a developing trend of criminality through organised crime groups including youth gangs.</w:t>
      </w:r>
      <w:r w:rsidR="00F43C4D" w:rsidRPr="00473612">
        <w:rPr>
          <w:rFonts w:ascii="Arial" w:eastAsia="Times New Roman" w:hAnsi="Arial" w:cs="Arial"/>
          <w:i/>
          <w:iCs/>
          <w:lang w:eastAsia="en-GB"/>
        </w:rPr>
        <w:t xml:space="preserve"> </w:t>
      </w:r>
      <w:r w:rsidRPr="00473612">
        <w:rPr>
          <w:rFonts w:ascii="Arial" w:eastAsia="Times New Roman" w:hAnsi="Arial" w:cs="Arial"/>
          <w:i/>
          <w:iCs/>
          <w:lang w:eastAsia="en-GB"/>
        </w:rPr>
        <w:t xml:space="preserve"> </w:t>
      </w:r>
    </w:p>
    <w:p w14:paraId="3E5F2860" w14:textId="77777777" w:rsidR="00473612" w:rsidRDefault="00473612"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4E41DC71" w14:textId="30977B3A" w:rsidR="00F43C4D" w:rsidRDefault="681A8323"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3: </w:t>
      </w:r>
      <w:r w:rsidR="00F43C4D" w:rsidRPr="0B4505FB">
        <w:rPr>
          <w:rFonts w:ascii="Arial" w:eastAsia="Times New Roman" w:hAnsi="Arial" w:cs="Arial"/>
          <w:lang w:eastAsia="en-GB"/>
        </w:rPr>
        <w:t xml:space="preserve">Analyse the developing issues of youth gangs, and why people are drawn into becoming part of a gang culture. </w:t>
      </w:r>
    </w:p>
    <w:p w14:paraId="5F9E1E49" w14:textId="161919B1" w:rsidR="00F43C4D"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Consider how gangs</w:t>
      </w:r>
      <w:r w:rsidRPr="00F84916">
        <w:rPr>
          <w:rFonts w:ascii="Arial" w:eastAsia="Times New Roman" w:hAnsi="Arial" w:cs="Arial"/>
          <w:lang w:eastAsia="en-GB"/>
        </w:rPr>
        <w:t xml:space="preserve"> targe</w:t>
      </w:r>
      <w:r>
        <w:rPr>
          <w:rFonts w:ascii="Arial" w:eastAsia="Times New Roman" w:hAnsi="Arial" w:cs="Arial"/>
          <w:lang w:eastAsia="en-GB"/>
        </w:rPr>
        <w:t>t</w:t>
      </w:r>
      <w:r w:rsidRPr="00F84916">
        <w:rPr>
          <w:rFonts w:ascii="Arial" w:eastAsia="Times New Roman" w:hAnsi="Arial" w:cs="Arial"/>
          <w:lang w:eastAsia="en-GB"/>
        </w:rPr>
        <w:t xml:space="preserve"> vulnerable people, people at risk of harm </w:t>
      </w:r>
      <w:r>
        <w:rPr>
          <w:rFonts w:ascii="Arial" w:eastAsia="Times New Roman" w:hAnsi="Arial" w:cs="Arial"/>
          <w:lang w:eastAsia="en-GB"/>
        </w:rPr>
        <w:t xml:space="preserve">and the </w:t>
      </w:r>
      <w:r w:rsidRPr="00F84916">
        <w:rPr>
          <w:rFonts w:ascii="Arial" w:eastAsia="Times New Roman" w:hAnsi="Arial" w:cs="Arial"/>
          <w:lang w:eastAsia="en-GB"/>
        </w:rPr>
        <w:t xml:space="preserve">theories of </w:t>
      </w:r>
      <w:r>
        <w:rPr>
          <w:rFonts w:ascii="Arial" w:eastAsia="Times New Roman" w:hAnsi="Arial" w:cs="Arial"/>
          <w:lang w:eastAsia="en-GB"/>
        </w:rPr>
        <w:t>victimology.</w:t>
      </w:r>
    </w:p>
    <w:p w14:paraId="5BFB6A33" w14:textId="57260AA1" w:rsidR="00473612" w:rsidRDefault="00473612"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BDF373E" w14:textId="330DF74C" w:rsidR="00473612" w:rsidRPr="002605E9" w:rsidRDefault="00473612" w:rsidP="00473612">
      <w:pPr>
        <w:rPr>
          <w:b/>
          <w:bCs/>
          <w:u w:val="single"/>
        </w:rPr>
      </w:pPr>
      <w:r w:rsidRPr="002605E9">
        <w:rPr>
          <w:b/>
          <w:bCs/>
          <w:u w:val="single"/>
        </w:rPr>
        <w:t>T</w:t>
      </w:r>
      <w:r>
        <w:rPr>
          <w:b/>
          <w:bCs/>
          <w:u w:val="single"/>
        </w:rPr>
        <w:t>ITLE 3</w:t>
      </w:r>
    </w:p>
    <w:p w14:paraId="6D57481F" w14:textId="77777777" w:rsidR="00473612" w:rsidRDefault="00473612" w:rsidP="00473612"/>
    <w:p w14:paraId="4876BE2E" w14:textId="77777777" w:rsidR="00473612" w:rsidRDefault="00473612" w:rsidP="00473612">
      <w:pPr>
        <w:pStyle w:val="NormalWeb"/>
        <w:spacing w:before="0" w:beforeAutospacing="0" w:after="0" w:afterAutospacing="0"/>
        <w:rPr>
          <w:color w:val="0E101A"/>
        </w:rPr>
      </w:pPr>
      <w:r>
        <w:rPr>
          <w:color w:val="0E101A"/>
        </w:rPr>
        <w:t>In this essay, I will be analysing and considering the developing issue of youth gang culture in the United Kingdom. With approximately 27,000 children or youths in gangs (</w:t>
      </w:r>
      <w:proofErr w:type="spellStart"/>
      <w:proofErr w:type="gramStart"/>
      <w:r>
        <w:rPr>
          <w:color w:val="0E101A"/>
        </w:rPr>
        <w:t>B.Butcher</w:t>
      </w:r>
      <w:proofErr w:type="spellEnd"/>
      <w:proofErr w:type="gramEnd"/>
      <w:r>
        <w:rPr>
          <w:color w:val="0E101A"/>
        </w:rPr>
        <w:t xml:space="preserve"> &amp; R. </w:t>
      </w:r>
      <w:proofErr w:type="spellStart"/>
      <w:r>
        <w:rPr>
          <w:color w:val="0E101A"/>
        </w:rPr>
        <w:t>Schraer</w:t>
      </w:r>
      <w:proofErr w:type="spellEnd"/>
      <w:r>
        <w:rPr>
          <w:color w:val="0E101A"/>
        </w:rPr>
        <w:t>, 2019) it is abundantly clear that gang culture is a progressively growing dilemma facing this country; affecting several communities and organisations. Throughout this analysis, I will aim to understand how youth gangs affect the communities of which they can embed themselves within, public organisations such as the health service and the Police and fundamentally the youths drawn to the gang-related lifestyle. In addition to this, I will also consider the impact of gang culture featured in the media and television such as "Top Boy" and "drill music videos" and how they can often display material luxuries and promises of a 'better life'. Furthermore, it is also with an importance that I consider how gangs can target individuals, exploiting the vulnerable members of communities by the utilisation of the 'boyfriend model' and by relating this to the theory of victimology. I will aim to associate this to the contemporary issue of 'county lines' drug dealing and the relation this has to youth gangs and exploitation of vulnerable individuals. Ultimately through use of the Gibbs model of reflection, I aim to form a conclusion upon the issues of youth gangs, and to develop further my knowledge concerning applying it in the workplace; by recognising high-risk individuals and following the correct processes in order to prevent them from being exploited. (255 words)</w:t>
      </w:r>
    </w:p>
    <w:p w14:paraId="0E6ABA5D" w14:textId="77777777" w:rsidR="00473612" w:rsidRDefault="00473612" w:rsidP="00473612">
      <w:pPr>
        <w:pStyle w:val="NormalWeb"/>
        <w:spacing w:before="0" w:beforeAutospacing="0" w:after="0" w:afterAutospacing="0"/>
        <w:rPr>
          <w:color w:val="0E101A"/>
        </w:rPr>
      </w:pPr>
    </w:p>
    <w:p w14:paraId="2F7C387C" w14:textId="77777777" w:rsidR="00473612" w:rsidRDefault="00473612" w:rsidP="00473612">
      <w:pPr>
        <w:pStyle w:val="NormalWeb"/>
        <w:spacing w:before="0" w:beforeAutospacing="0" w:after="0" w:afterAutospacing="0"/>
        <w:rPr>
          <w:color w:val="0E101A"/>
        </w:rPr>
      </w:pPr>
    </w:p>
    <w:p w14:paraId="4B8FB773" w14:textId="77777777" w:rsidR="00473612" w:rsidRDefault="00473612" w:rsidP="00473612">
      <w:pPr>
        <w:pStyle w:val="NormalWeb"/>
        <w:spacing w:before="0" w:beforeAutospacing="0" w:after="0" w:afterAutospacing="0"/>
        <w:rPr>
          <w:color w:val="0E101A"/>
        </w:rPr>
      </w:pPr>
      <w:r>
        <w:rPr>
          <w:color w:val="0E101A"/>
        </w:rPr>
        <w:t xml:space="preserve">In 2016, according to the Metropolitan Police's 'gang-matrix', known gang members were responsible for 24% of all stabbings where the victim was under 25, and 7% of all knife offences, (BBC News, 2018). This statistic overtly displays the ever-developing issue concerning gang-related violence in the UK, and crucially where the victims involved are under 25 years of age. The impacts of the violence and disorder that gangs deliver can be felt throughout the communities of which they often originate, and no incident was quite as devastating to the community than the murder of Rhys Jones. On the 22nd August 2007, Schoolboy Rhys Jones became the "youngest and most tragic" victim of two rival gangs when he was shot dead in Liverpool (BBC News, 2008). Sean Mercer, found guilty of Jones's murder, was just aged 16 at the time, making it crucial to understand how a child can be drawn into gang culture and can ultimately commit such a heinous crime. With quite often the most vulnerable children of the community targeted, adolescents join gangs for social relationships that give them a sense of identity (Rizzo, M. (2003)). This can see troubled youths coming from broken homes being the primary target, with the promise of protection and security. </w:t>
      </w:r>
    </w:p>
    <w:p w14:paraId="637D9EC7" w14:textId="77777777" w:rsidR="00473612" w:rsidRDefault="00473612" w:rsidP="00473612">
      <w:pPr>
        <w:pStyle w:val="NormalWeb"/>
        <w:spacing w:before="0" w:beforeAutospacing="0" w:after="0" w:afterAutospacing="0"/>
        <w:rPr>
          <w:color w:val="0E101A"/>
        </w:rPr>
      </w:pPr>
    </w:p>
    <w:p w14:paraId="654116A0" w14:textId="77777777" w:rsidR="00473612" w:rsidRDefault="00473612" w:rsidP="00473612">
      <w:pPr>
        <w:pStyle w:val="NormalWeb"/>
        <w:spacing w:before="0" w:beforeAutospacing="0" w:after="0" w:afterAutospacing="0"/>
        <w:rPr>
          <w:color w:val="0E101A"/>
        </w:rPr>
      </w:pPr>
      <w:r>
        <w:rPr>
          <w:color w:val="0E101A"/>
        </w:rPr>
        <w:t xml:space="preserve"> The modern development of youth gang culture is the emergence of 'county lines' drug dealing which is the commuting of gang members from major cities to small rural-urban areas for the purpose of enhancing their profit from drug distribution (Robinson, G. et al. (2018)). According to Robinson, G. Et al., in an investigative piece centred around 'county lines' drug dealing, "We find evidence of Child Criminal Exploitation (CCE) in County Lines activity, often as a result of debt bondage; but also, cases of young people working the lines of their own volition to obtain financial and status rewards". This is a clear indication that the youths of Great Britain are being drawn towards gang culture through the offer of financial and status rewards, often vulnerable youths who come from disadvantaged backgrounds. According to Windle, J., Moyle, L., &amp; </w:t>
      </w:r>
      <w:proofErr w:type="spellStart"/>
      <w:r>
        <w:rPr>
          <w:color w:val="0E101A"/>
        </w:rPr>
        <w:t>Coomber</w:t>
      </w:r>
      <w:proofErr w:type="spellEnd"/>
      <w:r>
        <w:rPr>
          <w:color w:val="0E101A"/>
        </w:rPr>
        <w:t xml:space="preserve">, R. (2020), "Children and young people may be </w:t>
      </w:r>
      <w:r>
        <w:rPr>
          <w:color w:val="0E101A"/>
        </w:rPr>
        <w:lastRenderedPageBreak/>
        <w:t>exploited because they represent a cheap, easily recruited workforce who can absorb the risks related to street-level sales and are considered disposable to OTD". A recent development in the popular culture of youths is the mainstream distribution of 'drill music', which is routinely accused of encouraging criminal behaviour among young Black Britons from deprived areas of the capital (</w:t>
      </w:r>
      <w:proofErr w:type="spellStart"/>
      <w:r>
        <w:rPr>
          <w:color w:val="0E101A"/>
        </w:rPr>
        <w:t>Fatsis</w:t>
      </w:r>
      <w:proofErr w:type="spellEnd"/>
      <w:r>
        <w:rPr>
          <w:color w:val="0E101A"/>
        </w:rPr>
        <w:t xml:space="preserve">, L. (2019)). Drill music contains lyrics of a violent </w:t>
      </w:r>
      <w:proofErr w:type="gramStart"/>
      <w:r>
        <w:rPr>
          <w:color w:val="0E101A"/>
        </w:rPr>
        <w:t>nature, and</w:t>
      </w:r>
      <w:proofErr w:type="gramEnd"/>
      <w:r>
        <w:rPr>
          <w:color w:val="0E101A"/>
        </w:rPr>
        <w:t xml:space="preserve"> can quite often through music videos display and associate gang culture as a lucrative lifestyle, often responsible for luring youths into gang-related lifestyles. However, bearing in mind the impacts of drill music and the exploitation of vulnerable youths by county lines drug gangs, it is worth questioning whether the youths involved in gang culture and 'county lines drug dealing' are in fact perpetrators or victims themselves. This ultimately draws upon the theory of victimology, as the theories of victimology try and explain why it is certain individuals are, in particular, victimised (</w:t>
      </w:r>
      <w:proofErr w:type="spellStart"/>
      <w:r>
        <w:rPr>
          <w:color w:val="0E101A"/>
        </w:rPr>
        <w:t>Spalek</w:t>
      </w:r>
      <w:proofErr w:type="spellEnd"/>
      <w:r>
        <w:rPr>
          <w:color w:val="0E101A"/>
        </w:rPr>
        <w:t>, B. (2016)). (518 words)</w:t>
      </w:r>
    </w:p>
    <w:p w14:paraId="0D0DEC44" w14:textId="77777777" w:rsidR="00473612" w:rsidRDefault="00473612" w:rsidP="00473612">
      <w:pPr>
        <w:pStyle w:val="NormalWeb"/>
        <w:spacing w:before="0" w:beforeAutospacing="0" w:after="0" w:afterAutospacing="0"/>
        <w:rPr>
          <w:color w:val="0E101A"/>
        </w:rPr>
      </w:pPr>
    </w:p>
    <w:p w14:paraId="6A2DB502" w14:textId="77777777" w:rsidR="00473612" w:rsidRDefault="00473612" w:rsidP="00473612">
      <w:pPr>
        <w:pStyle w:val="NormalWeb"/>
        <w:spacing w:before="0" w:beforeAutospacing="0" w:after="0" w:afterAutospacing="0"/>
        <w:rPr>
          <w:color w:val="0E101A"/>
        </w:rPr>
      </w:pPr>
    </w:p>
    <w:p w14:paraId="7685F26D" w14:textId="77777777" w:rsidR="00473612" w:rsidRDefault="00473612" w:rsidP="00473612">
      <w:pPr>
        <w:pStyle w:val="NormalWeb"/>
        <w:spacing w:before="0" w:beforeAutospacing="0" w:after="0" w:afterAutospacing="0"/>
        <w:rPr>
          <w:color w:val="0E101A"/>
        </w:rPr>
      </w:pPr>
      <w:r>
        <w:rPr>
          <w:rStyle w:val="Strong"/>
          <w:color w:val="0E101A"/>
          <w:u w:val="single"/>
        </w:rPr>
        <w:t>Conclusion</w:t>
      </w:r>
    </w:p>
    <w:p w14:paraId="0BB24499" w14:textId="77777777" w:rsidR="00473612" w:rsidRDefault="00473612" w:rsidP="00473612">
      <w:pPr>
        <w:pStyle w:val="NormalWeb"/>
        <w:spacing w:before="0" w:beforeAutospacing="0" w:after="0" w:afterAutospacing="0"/>
        <w:rPr>
          <w:color w:val="0E101A"/>
        </w:rPr>
      </w:pPr>
    </w:p>
    <w:p w14:paraId="50FE64F1" w14:textId="77777777" w:rsidR="00473612" w:rsidRDefault="00473612" w:rsidP="00473612">
      <w:pPr>
        <w:pStyle w:val="NormalWeb"/>
        <w:spacing w:before="0" w:beforeAutospacing="0" w:after="0" w:afterAutospacing="0"/>
        <w:rPr>
          <w:color w:val="0E101A"/>
        </w:rPr>
      </w:pPr>
      <w:r>
        <w:rPr>
          <w:color w:val="0E101A"/>
        </w:rPr>
        <w:t>To conclude this analysis, I will be referring to the Gibbs model of reflection. The issues of youth gangs in the United Kingdom is apparent and is ever developing. The impacts of these gangs on communities are severe, with an increase in knife-related crime and in the tragic case of Rhys Jones; gang-related murder. Through my analysis, it is clear how youths can be drawn into gang culture, through the advertising and glamorisation of the gang culture displayed in drill music, and the exploitation of vulnerable youths by county lines gangs. From utilising the Gibbs model of reflection upon my analysis, it is clear to myself how quite often the vulnerable and disadvantaged youths who are regularly drawn into gang-related activities, are displayed as the perpetrators. Ultimately, and considering the theory of victimisation, it must be considered how perhaps these youths are in fact, victims and are quite often disadvantaged from the outset of their adolescence. I further conclude that it is the responsibility of the communities, Police and various partner agencies to recognise the exploitation of these youths and to endeavour to provide education and alternative methods of prevention in order to put a halt to the ever-developing youth gangs. (201 words)</w:t>
      </w:r>
    </w:p>
    <w:p w14:paraId="4A7356B4" w14:textId="77777777" w:rsidR="00473612" w:rsidRDefault="00473612" w:rsidP="00473612">
      <w:pPr>
        <w:pStyle w:val="NormalWeb"/>
        <w:spacing w:before="0" w:beforeAutospacing="0" w:after="0" w:afterAutospacing="0"/>
        <w:rPr>
          <w:color w:val="0E101A"/>
        </w:rPr>
      </w:pPr>
    </w:p>
    <w:p w14:paraId="45D21979" w14:textId="77777777" w:rsidR="00473612" w:rsidRDefault="00473612" w:rsidP="00473612">
      <w:pPr>
        <w:pStyle w:val="NormalWeb"/>
        <w:spacing w:before="0" w:beforeAutospacing="0" w:after="0" w:afterAutospacing="0"/>
        <w:rPr>
          <w:color w:val="0E101A"/>
        </w:rPr>
      </w:pPr>
      <w:r>
        <w:rPr>
          <w:color w:val="0E101A"/>
        </w:rPr>
        <w:t xml:space="preserve">Total word </w:t>
      </w:r>
      <w:proofErr w:type="spellStart"/>
      <w:r>
        <w:rPr>
          <w:color w:val="0E101A"/>
        </w:rPr>
        <w:t>cout</w:t>
      </w:r>
      <w:proofErr w:type="spellEnd"/>
      <w:r>
        <w:rPr>
          <w:color w:val="0E101A"/>
        </w:rPr>
        <w:t xml:space="preserve"> – 974 words</w:t>
      </w:r>
    </w:p>
    <w:p w14:paraId="282807E2" w14:textId="77777777" w:rsidR="00473612" w:rsidRDefault="00473612" w:rsidP="00473612">
      <w:pPr>
        <w:pStyle w:val="NormalWeb"/>
        <w:spacing w:before="0" w:beforeAutospacing="0" w:after="0" w:afterAutospacing="0"/>
        <w:rPr>
          <w:color w:val="0E101A"/>
        </w:rPr>
      </w:pPr>
    </w:p>
    <w:p w14:paraId="22C3232C" w14:textId="77777777" w:rsidR="00473612" w:rsidRDefault="00473612" w:rsidP="00473612">
      <w:pPr>
        <w:pStyle w:val="NormalWeb"/>
        <w:spacing w:before="0" w:beforeAutospacing="0" w:after="0" w:afterAutospacing="0"/>
        <w:rPr>
          <w:color w:val="0E101A"/>
        </w:rPr>
      </w:pPr>
    </w:p>
    <w:p w14:paraId="3329200F" w14:textId="77777777" w:rsidR="00473612" w:rsidRDefault="00473612" w:rsidP="00473612">
      <w:pPr>
        <w:pStyle w:val="NormalWeb"/>
        <w:spacing w:before="0" w:beforeAutospacing="0" w:after="0" w:afterAutospacing="0"/>
        <w:rPr>
          <w:color w:val="0E101A"/>
        </w:rPr>
      </w:pPr>
    </w:p>
    <w:p w14:paraId="4BBFA774" w14:textId="77777777" w:rsidR="00473612" w:rsidRDefault="00473612" w:rsidP="00473612">
      <w:pPr>
        <w:tabs>
          <w:tab w:val="left" w:pos="2053"/>
        </w:tabs>
      </w:pPr>
      <w:r>
        <w:t>Reference:</w:t>
      </w:r>
    </w:p>
    <w:p w14:paraId="1287FC56" w14:textId="77777777" w:rsidR="00473612" w:rsidRDefault="00473612" w:rsidP="00473612">
      <w:pPr>
        <w:tabs>
          <w:tab w:val="left" w:pos="2053"/>
        </w:tabs>
      </w:pPr>
    </w:p>
    <w:p w14:paraId="05E83800" w14:textId="77777777" w:rsidR="00473612" w:rsidRDefault="00473612" w:rsidP="00473612">
      <w:pPr>
        <w:pStyle w:val="ListParagraph"/>
        <w:numPr>
          <w:ilvl w:val="0"/>
          <w:numId w:val="7"/>
        </w:numPr>
        <w:tabs>
          <w:tab w:val="left" w:pos="2053"/>
        </w:tabs>
        <w:spacing w:after="0" w:line="240" w:lineRule="auto"/>
      </w:pPr>
      <w:r w:rsidRPr="00FB7C3A">
        <w:t xml:space="preserve">Ben Butcher &amp; Rachel </w:t>
      </w:r>
      <w:proofErr w:type="spellStart"/>
      <w:r w:rsidRPr="00FB7C3A">
        <w:t>Schraer</w:t>
      </w:r>
      <w:proofErr w:type="spellEnd"/>
      <w:r>
        <w:t xml:space="preserve">, 2019, </w:t>
      </w:r>
      <w:r w:rsidRPr="00FB7C3A">
        <w:t>How do we know how many children are in gangs?</w:t>
      </w:r>
      <w:r>
        <w:t xml:space="preserve">, accessed via &lt; </w:t>
      </w:r>
      <w:hyperlink r:id="rId15" w:history="1">
        <w:r w:rsidRPr="00730098">
          <w:rPr>
            <w:rStyle w:val="Hyperlink"/>
          </w:rPr>
          <w:t>https://www.bbc.co.uk/news/uk-47388890</w:t>
        </w:r>
      </w:hyperlink>
      <w:r>
        <w:t xml:space="preserve"> &gt;</w:t>
      </w:r>
    </w:p>
    <w:p w14:paraId="38B919CA" w14:textId="77777777" w:rsidR="00473612" w:rsidRDefault="00473612" w:rsidP="00473612">
      <w:pPr>
        <w:pStyle w:val="ListParagraph"/>
        <w:numPr>
          <w:ilvl w:val="0"/>
          <w:numId w:val="7"/>
        </w:numPr>
        <w:tabs>
          <w:tab w:val="left" w:pos="2053"/>
        </w:tabs>
        <w:spacing w:after="0" w:line="240" w:lineRule="auto"/>
      </w:pPr>
      <w:r>
        <w:t xml:space="preserve">BBC News, 2018, Gang crime: How much violence do they commit?, accessed via &lt; </w:t>
      </w:r>
      <w:hyperlink r:id="rId16" w:history="1">
        <w:r w:rsidRPr="00730098">
          <w:rPr>
            <w:rStyle w:val="Hyperlink"/>
          </w:rPr>
          <w:t>https://www.bbc.co.uk/news/uk-45331660</w:t>
        </w:r>
      </w:hyperlink>
      <w:r>
        <w:t xml:space="preserve"> &gt;</w:t>
      </w:r>
    </w:p>
    <w:p w14:paraId="301F204B" w14:textId="77777777" w:rsidR="00473612" w:rsidRDefault="00473612" w:rsidP="00473612">
      <w:pPr>
        <w:pStyle w:val="ListParagraph"/>
        <w:numPr>
          <w:ilvl w:val="0"/>
          <w:numId w:val="7"/>
        </w:numPr>
        <w:tabs>
          <w:tab w:val="left" w:pos="2053"/>
        </w:tabs>
        <w:spacing w:after="0" w:line="240" w:lineRule="auto"/>
      </w:pPr>
      <w:r>
        <w:t xml:space="preserve">BBC News, 2018, </w:t>
      </w:r>
      <w:r w:rsidRPr="002235DC">
        <w:t>Rhys was 'tragic victim of gangs'</w:t>
      </w:r>
      <w:r>
        <w:t xml:space="preserve">, accessed via &lt; </w:t>
      </w:r>
      <w:hyperlink r:id="rId17" w:history="1">
        <w:r w:rsidRPr="00730098">
          <w:rPr>
            <w:rStyle w:val="Hyperlink"/>
          </w:rPr>
          <w:t>http://news.bbc.co.uk/nol/ukfs_news/mobile/newsid_7740000/newsid_7748000/7748000.stm</w:t>
        </w:r>
      </w:hyperlink>
      <w:r>
        <w:t xml:space="preserve"> &gt;</w:t>
      </w:r>
    </w:p>
    <w:p w14:paraId="3526A2C8" w14:textId="77777777" w:rsidR="00473612" w:rsidRPr="002235DC" w:rsidRDefault="00473612" w:rsidP="00473612">
      <w:pPr>
        <w:pStyle w:val="ListParagraph"/>
        <w:numPr>
          <w:ilvl w:val="0"/>
          <w:numId w:val="7"/>
        </w:numPr>
        <w:spacing w:after="0" w:line="240" w:lineRule="auto"/>
        <w:rPr>
          <w:rFonts w:ascii="Times New Roman" w:eastAsia="Times New Roman" w:hAnsi="Times New Roman" w:cs="Times New Roman"/>
          <w:lang w:eastAsia="en-GB"/>
        </w:rPr>
      </w:pPr>
      <w:r w:rsidRPr="002235DC">
        <w:rPr>
          <w:rFonts w:ascii="Times New Roman" w:eastAsia="Times New Roman" w:hAnsi="Times New Roman" w:cs="Times New Roman"/>
          <w:color w:val="333333"/>
          <w:sz w:val="21"/>
          <w:szCs w:val="21"/>
          <w:shd w:val="clear" w:color="auto" w:fill="FFFFFF"/>
          <w:lang w:eastAsia="en-GB"/>
        </w:rPr>
        <w:t>Rizzo, M. (2003). Why do children join gangs? </w:t>
      </w:r>
      <w:r w:rsidRPr="002235DC">
        <w:rPr>
          <w:rFonts w:ascii="Times New Roman" w:eastAsia="Times New Roman" w:hAnsi="Times New Roman" w:cs="Times New Roman"/>
          <w:i/>
          <w:iCs/>
          <w:color w:val="333333"/>
          <w:sz w:val="21"/>
          <w:szCs w:val="21"/>
          <w:shd w:val="clear" w:color="auto" w:fill="FFFFFF"/>
          <w:lang w:eastAsia="en-GB"/>
        </w:rPr>
        <w:t>Journal of Gang Research, 11</w:t>
      </w:r>
      <w:r w:rsidRPr="002235DC">
        <w:rPr>
          <w:rFonts w:ascii="Times New Roman" w:eastAsia="Times New Roman" w:hAnsi="Times New Roman" w:cs="Times New Roman"/>
          <w:color w:val="333333"/>
          <w:sz w:val="21"/>
          <w:szCs w:val="21"/>
          <w:shd w:val="clear" w:color="auto" w:fill="FFFFFF"/>
          <w:lang w:eastAsia="en-GB"/>
        </w:rPr>
        <w:t>(1), 65–75.</w:t>
      </w:r>
    </w:p>
    <w:p w14:paraId="263F9BB7" w14:textId="77777777" w:rsidR="00473612" w:rsidRDefault="00473612" w:rsidP="00473612">
      <w:pPr>
        <w:pStyle w:val="ListParagraph"/>
        <w:numPr>
          <w:ilvl w:val="0"/>
          <w:numId w:val="7"/>
        </w:numPr>
        <w:tabs>
          <w:tab w:val="left" w:pos="2053"/>
        </w:tabs>
        <w:spacing w:after="0" w:line="240" w:lineRule="auto"/>
      </w:pPr>
      <w:r w:rsidRPr="007304AF">
        <w:t xml:space="preserve">  Robinson, G., McLean, R., &amp; </w:t>
      </w:r>
      <w:proofErr w:type="spellStart"/>
      <w:r w:rsidRPr="007304AF">
        <w:t>Densley</w:t>
      </w:r>
      <w:proofErr w:type="spellEnd"/>
      <w:r w:rsidRPr="007304AF">
        <w:t xml:space="preserve">, J. (2019). Working County Lines: Child Criminal Exploitation and Illicit Drug Dealing in Glasgow and Merseyside. International Journal of Offender Therapy and Comparative Criminology, 63(5), 694–711. </w:t>
      </w:r>
      <w:r>
        <w:t xml:space="preserve">&lt; </w:t>
      </w:r>
      <w:hyperlink r:id="rId18" w:history="1">
        <w:r w:rsidRPr="00730098">
          <w:rPr>
            <w:rStyle w:val="Hyperlink"/>
          </w:rPr>
          <w:t>https://doi.org/10.1177/0306624X18806742</w:t>
        </w:r>
      </w:hyperlink>
      <w:r>
        <w:t xml:space="preserve"> &gt;</w:t>
      </w:r>
    </w:p>
    <w:p w14:paraId="714572C6" w14:textId="77777777" w:rsidR="00473612" w:rsidRDefault="00473612" w:rsidP="00473612">
      <w:pPr>
        <w:pStyle w:val="ListParagraph"/>
        <w:numPr>
          <w:ilvl w:val="0"/>
          <w:numId w:val="7"/>
        </w:numPr>
        <w:tabs>
          <w:tab w:val="left" w:pos="2053"/>
        </w:tabs>
        <w:spacing w:after="0" w:line="240" w:lineRule="auto"/>
      </w:pPr>
      <w:r w:rsidRPr="007304AF">
        <w:t xml:space="preserve">  Windle, J., Moyle, L., &amp; </w:t>
      </w:r>
      <w:proofErr w:type="spellStart"/>
      <w:r w:rsidRPr="007304AF">
        <w:t>Coomber</w:t>
      </w:r>
      <w:proofErr w:type="spellEnd"/>
      <w:r w:rsidRPr="007304AF">
        <w:t xml:space="preserve">, R. (2020). ‘Vulnerable’ Kids Going Country: Children and Young People’s Involvement in County Lines Drug Dealing. Youth Justice, 20(1–2), 64–78. </w:t>
      </w:r>
      <w:r>
        <w:t xml:space="preserve">&lt; </w:t>
      </w:r>
      <w:hyperlink r:id="rId19" w:history="1">
        <w:r w:rsidRPr="00730098">
          <w:rPr>
            <w:rStyle w:val="Hyperlink"/>
          </w:rPr>
          <w:t>https://doi.org/10.1177/1473225420902840</w:t>
        </w:r>
      </w:hyperlink>
      <w:r>
        <w:t xml:space="preserve"> &gt;</w:t>
      </w:r>
    </w:p>
    <w:p w14:paraId="10511815" w14:textId="77777777" w:rsidR="00473612" w:rsidRDefault="00473612" w:rsidP="00473612">
      <w:pPr>
        <w:pStyle w:val="ListParagraph"/>
        <w:numPr>
          <w:ilvl w:val="0"/>
          <w:numId w:val="7"/>
        </w:numPr>
        <w:tabs>
          <w:tab w:val="left" w:pos="2053"/>
        </w:tabs>
        <w:spacing w:after="0" w:line="240" w:lineRule="auto"/>
      </w:pPr>
      <w:proofErr w:type="spellStart"/>
      <w:r>
        <w:t>Spalek</w:t>
      </w:r>
      <w:proofErr w:type="spellEnd"/>
      <w:r>
        <w:t>, B. (2016) Crime Victims: Theory, Policy and Practice, &lt;</w:t>
      </w:r>
      <w:r w:rsidRPr="005F6A57">
        <w:t xml:space="preserve"> </w:t>
      </w:r>
      <w:hyperlink r:id="rId20" w:anchor="v=onepage&amp;q=victimology%20theories%20gangs%20uk&amp;f=false" w:history="1">
        <w:r w:rsidRPr="00730098">
          <w:rPr>
            <w:rStyle w:val="Hyperlink"/>
          </w:rPr>
          <w:t>https://books.google.co.uk/books?hl=en&amp;lr=&amp;id=1csEDgAAQBAJ&amp;oi=fnd&amp;pg=PP1&amp;dq=victimology+theories+gangs+uk&amp;ots=07ZrfebXge&amp;sig=sakilLAQTNSQ3xyOlNT3ad70Xf8#v=onepage&amp;q=victimology%20theories%20gangs%20uk&amp;f=false</w:t>
        </w:r>
      </w:hyperlink>
      <w:r>
        <w:t xml:space="preserve"> &gt;</w:t>
      </w:r>
    </w:p>
    <w:p w14:paraId="1215A4BD" w14:textId="77777777" w:rsidR="00473612" w:rsidRPr="001326DA" w:rsidRDefault="00473612" w:rsidP="00473612">
      <w:pPr>
        <w:pStyle w:val="ListParagraph"/>
        <w:numPr>
          <w:ilvl w:val="0"/>
          <w:numId w:val="7"/>
        </w:numPr>
        <w:tabs>
          <w:tab w:val="left" w:pos="2053"/>
        </w:tabs>
        <w:spacing w:after="0" w:line="240" w:lineRule="auto"/>
      </w:pPr>
      <w:r w:rsidRPr="007066A6">
        <w:lastRenderedPageBreak/>
        <w:t xml:space="preserve">  </w:t>
      </w:r>
      <w:proofErr w:type="spellStart"/>
      <w:r w:rsidRPr="007066A6">
        <w:t>Fatsis</w:t>
      </w:r>
      <w:proofErr w:type="spellEnd"/>
      <w:r w:rsidRPr="007066A6">
        <w:t>, L. (2019). Policing the beats: The criminalisation of UK drill and grime music by the London Metropolitan Police. The Sociological Review, 67(6), 1300–1316. https://doi.org/10.1177/0038026119842480</w:t>
      </w:r>
    </w:p>
    <w:p w14:paraId="635DA898" w14:textId="77777777" w:rsidR="00473612" w:rsidRDefault="00473612" w:rsidP="00473612">
      <w:pPr>
        <w:pStyle w:val="NormalWeb"/>
        <w:spacing w:before="0" w:beforeAutospacing="0" w:after="0" w:afterAutospacing="0"/>
        <w:rPr>
          <w:color w:val="0E101A"/>
        </w:rPr>
      </w:pPr>
    </w:p>
    <w:p w14:paraId="6972B61A" w14:textId="77777777" w:rsidR="00473612" w:rsidRDefault="00473612"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934B6EA" w14:textId="37838137" w:rsidR="00180632" w:rsidRDefault="00180632"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38B6D7AF"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3330C142"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7ED191A8"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1DF4ADA1"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2E5407E4"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0739D983"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0B239ED1"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7032D78D"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10797A13"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6194B113"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3A193226"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37D46580"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36B9CAD9"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0B94FAD2"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21DA689F"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50019950"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49BF0820"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74B7793F"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269F8F42"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223A8067"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3576F39C"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6F1642C1"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13D24E51"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29638372"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15CE50E4"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0F42A1F8"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2FB9B383" w14:textId="77777777" w:rsidR="00473612" w:rsidRDefault="00473612"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4B00F917" w14:textId="0A4C648A" w:rsidR="00F43C4D" w:rsidRPr="00F43C4D" w:rsidRDefault="00E57026"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r>
        <w:rPr>
          <w:rFonts w:ascii="Arial" w:eastAsia="Times New Roman" w:hAnsi="Arial" w:cs="Arial"/>
          <w:i/>
          <w:iCs/>
          <w:lang w:eastAsia="en-GB"/>
        </w:rPr>
        <w:t xml:space="preserve">Ethics are an important part of policing, because if police methods and procedures do not the meet the high ethical standards expected by the community, then the legitimacy of the police will be </w:t>
      </w:r>
      <w:proofErr w:type="gramStart"/>
      <w:r>
        <w:rPr>
          <w:rFonts w:ascii="Arial" w:eastAsia="Times New Roman" w:hAnsi="Arial" w:cs="Arial"/>
          <w:i/>
          <w:iCs/>
          <w:lang w:eastAsia="en-GB"/>
        </w:rPr>
        <w:t>undermined</w:t>
      </w:r>
      <w:proofErr w:type="gramEnd"/>
      <w:r>
        <w:rPr>
          <w:rFonts w:ascii="Arial" w:eastAsia="Times New Roman" w:hAnsi="Arial" w:cs="Arial"/>
          <w:i/>
          <w:iCs/>
          <w:lang w:eastAsia="en-GB"/>
        </w:rPr>
        <w:t xml:space="preserve"> and the confidence and trust of the public will be lost. </w:t>
      </w:r>
    </w:p>
    <w:p w14:paraId="3EAF6386" w14:textId="77777777" w:rsidR="00F43C4D" w:rsidRPr="007C06EC" w:rsidRDefault="00F43C4D" w:rsidP="00F43C4D">
      <w:pPr>
        <w:overflowPunct w:val="0"/>
        <w:autoSpaceDE w:val="0"/>
        <w:autoSpaceDN w:val="0"/>
        <w:adjustRightInd w:val="0"/>
        <w:spacing w:before="240" w:after="0" w:line="240" w:lineRule="auto"/>
        <w:ind w:firstLine="426"/>
        <w:jc w:val="both"/>
        <w:textAlignment w:val="baseline"/>
        <w:rPr>
          <w:rFonts w:ascii="Arial" w:eastAsia="Times New Roman" w:hAnsi="Arial" w:cs="Arial"/>
          <w:lang w:eastAsia="en-GB"/>
        </w:rPr>
      </w:pPr>
    </w:p>
    <w:p w14:paraId="6A68562E" w14:textId="68BF7CB5" w:rsidR="00F43C4D" w:rsidRDefault="3F863814"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4: </w:t>
      </w:r>
      <w:r w:rsidR="00F43C4D" w:rsidRPr="0B4505FB">
        <w:rPr>
          <w:rFonts w:ascii="Arial" w:eastAsia="Times New Roman" w:hAnsi="Arial" w:cs="Arial"/>
          <w:lang w:eastAsia="en-GB"/>
        </w:rPr>
        <w:t xml:space="preserve">Critically evaluate the impact upon policing of differing values, ethics and norms within diverse communities and the importance of effective communication </w:t>
      </w:r>
      <w:r w:rsidR="006E22FC" w:rsidRPr="0B4505FB">
        <w:rPr>
          <w:rFonts w:ascii="Arial" w:eastAsia="Times New Roman" w:hAnsi="Arial" w:cs="Arial"/>
          <w:lang w:eastAsia="en-GB"/>
        </w:rPr>
        <w:t>when working within these communities.</w:t>
      </w:r>
    </w:p>
    <w:p w14:paraId="15202584" w14:textId="0D4BF2CD" w:rsidR="00473612" w:rsidRDefault="00473612"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4CC80915" w14:textId="2EC86C8D" w:rsidR="00473612" w:rsidRPr="00473612" w:rsidRDefault="00473612" w:rsidP="00473612">
      <w:pPr>
        <w:pStyle w:val="NormalWeb"/>
        <w:spacing w:before="0" w:beforeAutospacing="0" w:after="0" w:afterAutospacing="0"/>
        <w:rPr>
          <w:b/>
          <w:bCs/>
          <w:color w:val="0E101A"/>
          <w:u w:val="single"/>
        </w:rPr>
      </w:pPr>
      <w:r w:rsidRPr="00473612">
        <w:rPr>
          <w:b/>
          <w:bCs/>
          <w:color w:val="0E101A"/>
          <w:u w:val="single"/>
        </w:rPr>
        <w:t>TITLE 4</w:t>
      </w:r>
    </w:p>
    <w:p w14:paraId="59F9168B" w14:textId="77777777" w:rsidR="00473612" w:rsidRDefault="00473612" w:rsidP="00473612">
      <w:pPr>
        <w:pStyle w:val="NormalWeb"/>
        <w:spacing w:before="0" w:beforeAutospacing="0" w:after="0" w:afterAutospacing="0"/>
        <w:rPr>
          <w:color w:val="0E101A"/>
        </w:rPr>
      </w:pPr>
    </w:p>
    <w:p w14:paraId="3111425F" w14:textId="77777777" w:rsidR="00473612" w:rsidRDefault="00473612" w:rsidP="00473612">
      <w:pPr>
        <w:pStyle w:val="NormalWeb"/>
        <w:spacing w:before="0" w:beforeAutospacing="0" w:after="0" w:afterAutospacing="0"/>
        <w:rPr>
          <w:color w:val="0E101A"/>
        </w:rPr>
      </w:pPr>
      <w:r>
        <w:rPr>
          <w:rStyle w:val="Strong"/>
          <w:color w:val="0E101A"/>
          <w:u w:val="single"/>
        </w:rPr>
        <w:t>Introduction</w:t>
      </w:r>
    </w:p>
    <w:p w14:paraId="7E2C04E2" w14:textId="77777777" w:rsidR="00473612" w:rsidRDefault="00473612" w:rsidP="00473612">
      <w:pPr>
        <w:pStyle w:val="NormalWeb"/>
        <w:spacing w:before="0" w:beforeAutospacing="0" w:after="0" w:afterAutospacing="0"/>
        <w:rPr>
          <w:color w:val="0E101A"/>
        </w:rPr>
      </w:pPr>
    </w:p>
    <w:p w14:paraId="79C45227" w14:textId="77777777" w:rsidR="00473612" w:rsidRDefault="00473612" w:rsidP="00473612">
      <w:pPr>
        <w:pStyle w:val="NormalWeb"/>
        <w:spacing w:before="0" w:beforeAutospacing="0" w:after="0" w:afterAutospacing="0"/>
        <w:rPr>
          <w:color w:val="0E101A"/>
        </w:rPr>
      </w:pPr>
      <w:r>
        <w:rPr>
          <w:color w:val="0E101A"/>
        </w:rPr>
        <w:t>In this essay, I will be critically evaluating the impact upon Policing of differing values, ethics and norms within diverse communities. According to Diversity UK (</w:t>
      </w:r>
      <w:proofErr w:type="spellStart"/>
      <w:proofErr w:type="gramStart"/>
      <w:r>
        <w:rPr>
          <w:color w:val="0E101A"/>
        </w:rPr>
        <w:t>n,d</w:t>
      </w:r>
      <w:proofErr w:type="spellEnd"/>
      <w:r>
        <w:rPr>
          <w:color w:val="0E101A"/>
        </w:rPr>
        <w:t>.</w:t>
      </w:r>
      <w:proofErr w:type="gramEnd"/>
      <w:r>
        <w:rPr>
          <w:color w:val="0E101A"/>
        </w:rPr>
        <w:t>) In 2018 about 13.8% of the UK population was from a minority ethnic background with London having 40% of its population from the Black, Asian &amp; Minority Ethnic (BAME) background. It is essential to recognise the ever-diversifying cultures of modern-day Great Britain and how this, in turn, impact community Policing and how, as a force, we engage with our communities. Within this evaluation, I will be considering the diverse cultures and within these cultures the differing ethics and values, I will also be referring previous cases involving minority backgrounds and how these have impacted Policing, forcing reforms and changes in Police ethics. By considering the impact of the diversity of our country’s communities, it will enable myself to form a conclusion on the importance of effective communication when working within these communities; most importantly in conveying the force’s standards of professional behaviour and therefore maintaining public confidence. (173 words)</w:t>
      </w:r>
    </w:p>
    <w:p w14:paraId="7B908C57" w14:textId="77777777" w:rsidR="00473612" w:rsidRDefault="00473612" w:rsidP="00473612">
      <w:pPr>
        <w:pStyle w:val="NormalWeb"/>
        <w:spacing w:before="0" w:beforeAutospacing="0" w:after="0" w:afterAutospacing="0"/>
        <w:rPr>
          <w:color w:val="0E101A"/>
        </w:rPr>
      </w:pPr>
    </w:p>
    <w:p w14:paraId="7364CE47" w14:textId="77777777" w:rsidR="00473612" w:rsidRDefault="00473612" w:rsidP="00473612">
      <w:pPr>
        <w:pStyle w:val="NormalWeb"/>
        <w:spacing w:before="0" w:beforeAutospacing="0" w:after="0" w:afterAutospacing="0"/>
        <w:rPr>
          <w:color w:val="0E101A"/>
        </w:rPr>
      </w:pPr>
      <w:r>
        <w:rPr>
          <w:color w:val="0E101A"/>
        </w:rPr>
        <w:t xml:space="preserve">“Twenty-seven years, three months and 19 days after the murder of the black British teenager Stephen Lawrence, the Metropolitan police has declared the investigation into the crime “inactive”. It was a murder that reframed race relations in the UK.” Stephen Lawrence is stabbed to death in an unprovoked racist attack by a gang of white youths as he waited in a bus stop in London (Grierson, J (2020)). To this day, the murder of Stephen Lawrence is considered one of the most significant moments in recent Policing, more so, concerning how the Police engage with minority communities. The original investigation into the murder failed to bring about convictions, which saw the Metropolitan Police branded “institutionally racist” which brought about sweeping changes in the law and Police practices (BBC, </w:t>
      </w:r>
      <w:proofErr w:type="spellStart"/>
      <w:proofErr w:type="gramStart"/>
      <w:r>
        <w:rPr>
          <w:color w:val="0E101A"/>
        </w:rPr>
        <w:t>N,d</w:t>
      </w:r>
      <w:proofErr w:type="spellEnd"/>
      <w:r>
        <w:rPr>
          <w:color w:val="0E101A"/>
        </w:rPr>
        <w:t>.</w:t>
      </w:r>
      <w:proofErr w:type="gramEnd"/>
      <w:r>
        <w:rPr>
          <w:color w:val="0E101A"/>
        </w:rPr>
        <w:t xml:space="preserve">). The Inquiry into the failed police investigation of Stephen Lawrence’s murder and broader issues of minority ethnic communities’ trust in policing, led by Sir William Macpherson, was one of the defining moments in the recent history of the police service (Foster, J. et al. (2005)). Following this incident, the ethics and views of the Police were significantly changed, which results in the loss of public trust. A result of the Macpherson enquiry was the need for diversity within the Police, with the support of minority ethnic groups within the force in order to drive cultural change within the Police, in order to reflect that of the broader communities of which are policed. “After much public scrutiny, many vulnerable groups have now become the target of non-negotiable, precautionary protocols for Police to abide by, in order to address the disadvantage caused by a variety of attributes (such as age, mental health, language) </w:t>
      </w:r>
      <w:proofErr w:type="spellStart"/>
      <w:r>
        <w:rPr>
          <w:color w:val="0E101A"/>
        </w:rPr>
        <w:t>Bartkowiak-Théron</w:t>
      </w:r>
      <w:proofErr w:type="spellEnd"/>
      <w:r>
        <w:rPr>
          <w:color w:val="0E101A"/>
        </w:rPr>
        <w:t>, I. (2015). It is clear that in response to one of the largest scandals in Policing history, the Police has further diversified and has reformed in response to the minority communities demands. Following the Stephen Lawrence murder, obvious damage was done to the force’s reputation with many communities still maintain the view of “institutional racism”, however, it is with the importance that the Police is to maintain and renew the “police-community consultation” (Foster, J. et al. (2005)). (358 words)</w:t>
      </w:r>
    </w:p>
    <w:p w14:paraId="7D4A708D" w14:textId="77777777" w:rsidR="00473612" w:rsidRDefault="00473612" w:rsidP="00473612">
      <w:pPr>
        <w:pStyle w:val="NormalWeb"/>
        <w:spacing w:before="0" w:beforeAutospacing="0" w:after="0" w:afterAutospacing="0"/>
        <w:rPr>
          <w:color w:val="0E101A"/>
        </w:rPr>
      </w:pPr>
    </w:p>
    <w:p w14:paraId="2BCCCDAE" w14:textId="77777777" w:rsidR="00473612" w:rsidRDefault="00473612" w:rsidP="00473612">
      <w:pPr>
        <w:pStyle w:val="NormalWeb"/>
        <w:spacing w:before="0" w:beforeAutospacing="0" w:after="0" w:afterAutospacing="0"/>
        <w:rPr>
          <w:color w:val="0E101A"/>
        </w:rPr>
      </w:pPr>
      <w:r>
        <w:rPr>
          <w:color w:val="0E101A"/>
        </w:rPr>
        <w:t xml:space="preserve">It is vital that Police are to communicate effectively with minority communities following the McPherson inquiry and the Stephen Lawrence enquiry. Forces have begun to implement liaison officers, who have undertaken work to maintain a good relationship with minority communities. It is with the importance </w:t>
      </w:r>
      <w:r>
        <w:rPr>
          <w:color w:val="0E101A"/>
        </w:rPr>
        <w:lastRenderedPageBreak/>
        <w:t>that these communities are given direct contact to the Police, in order to voice concerns and to communicate, in order to build public trust effectively. “The relationships established by liaison officers could have a positive impact on minority groups’ confidence in the police more generally”, with from the same analysis, </w:t>
      </w:r>
      <w:r>
        <w:rPr>
          <w:rStyle w:val="Emphasis"/>
          <w:color w:val="0E101A"/>
        </w:rPr>
        <w:t>Assessing the impact of the Stephen Lawrence enquiry,</w:t>
      </w:r>
      <w:r>
        <w:rPr>
          <w:color w:val="0E101A"/>
        </w:rPr>
        <w:t> it is further stated how minority communities welcomed this single point of contact. Furthermore, according to a report published by Gov.uk, (2019) “between 2007 and 2019, the total percentage of police officers from the Asian, Black, Mixed and Other ethnic groups went up from 3.9% to 6.9%, which further indicates the police forces efforts for cultural diversity within the force. (163 words)</w:t>
      </w:r>
    </w:p>
    <w:p w14:paraId="6AFB5ACF" w14:textId="77777777" w:rsidR="00473612" w:rsidRDefault="00473612" w:rsidP="00473612">
      <w:pPr>
        <w:pStyle w:val="NormalWeb"/>
        <w:spacing w:before="0" w:beforeAutospacing="0" w:after="0" w:afterAutospacing="0"/>
        <w:rPr>
          <w:color w:val="0E101A"/>
        </w:rPr>
      </w:pPr>
    </w:p>
    <w:p w14:paraId="47D7A5CB" w14:textId="77777777" w:rsidR="00473612" w:rsidRDefault="00473612" w:rsidP="00473612">
      <w:pPr>
        <w:pStyle w:val="NormalWeb"/>
        <w:spacing w:before="0" w:beforeAutospacing="0" w:after="0" w:afterAutospacing="0"/>
        <w:rPr>
          <w:color w:val="0E101A"/>
        </w:rPr>
      </w:pPr>
      <w:r>
        <w:rPr>
          <w:color w:val="0E101A"/>
        </w:rPr>
        <w:t>It is further worth considering how the gap in communication and potential language barriers may also further damage public trust; “key workers with Asian women who were victims of domestic violence reported that most interpreters used by the Police were middle-aged Asian men. For the women concerned, reporting domestic violence to the Police was problematic under any circumstances, doing so in front of a male interpreter even worse” (Foster, J. et al. (2005)). It is essential that in Policing communities that implications and barriers such as this are considered, with effective communication required to provide a level of service based on each community’s needs. (104 words)</w:t>
      </w:r>
    </w:p>
    <w:p w14:paraId="37003A7B" w14:textId="77777777" w:rsidR="00473612" w:rsidRDefault="00473612" w:rsidP="00473612">
      <w:pPr>
        <w:pStyle w:val="NormalWeb"/>
        <w:spacing w:before="0" w:beforeAutospacing="0" w:after="0" w:afterAutospacing="0"/>
        <w:rPr>
          <w:color w:val="0E101A"/>
        </w:rPr>
      </w:pPr>
    </w:p>
    <w:p w14:paraId="1ED06371" w14:textId="77777777" w:rsidR="00473612" w:rsidRDefault="00473612" w:rsidP="00473612">
      <w:pPr>
        <w:pStyle w:val="NormalWeb"/>
        <w:spacing w:before="0" w:beforeAutospacing="0" w:after="0" w:afterAutospacing="0"/>
        <w:rPr>
          <w:color w:val="0E101A"/>
        </w:rPr>
      </w:pPr>
      <w:r>
        <w:rPr>
          <w:rStyle w:val="Strong"/>
          <w:color w:val="0E101A"/>
          <w:u w:val="single"/>
        </w:rPr>
        <w:t>Conclusion</w:t>
      </w:r>
    </w:p>
    <w:p w14:paraId="3B83A8F6" w14:textId="77777777" w:rsidR="00473612" w:rsidRDefault="00473612" w:rsidP="00473612">
      <w:pPr>
        <w:pStyle w:val="NormalWeb"/>
        <w:spacing w:before="0" w:beforeAutospacing="0" w:after="0" w:afterAutospacing="0"/>
        <w:rPr>
          <w:color w:val="0E101A"/>
        </w:rPr>
      </w:pPr>
      <w:r>
        <w:rPr>
          <w:color w:val="0E101A"/>
        </w:rPr>
        <w:t>I will form this conclusion based on the Gibbs model of reflection. It is clear that the United Kingdom is continuously developing, containing a rich diversity of which the country should be proud of. It is with the importance that the force is to deliver a service based on each individual within each community’s needs. When referring to cases such as the Stephen Lawrence case, it is vital to understand the differing views of each minority group and how the Police must adapt and tailor the service based upon this. Following the reforms of the Macpherson report, it is clear that forces are now becoming more diverse, increasing community relations and through the use of liaison officers, are providing minority communities with a single point of contact, ensuring communication is effective. As noted in the home office research study by Janet Foster, further concerns as expressed by that of Asian domestic violence victims must be considered, with adequate measures and training required in order to deliver the best possible service. This is vital for public trust, with the importance of having a significant positive impact on the public’s view on Police ethics and overall, community relations. (197 words)</w:t>
      </w:r>
    </w:p>
    <w:p w14:paraId="44F5C713" w14:textId="77777777" w:rsidR="00473612" w:rsidRDefault="00473612" w:rsidP="00473612">
      <w:pPr>
        <w:pStyle w:val="NormalWeb"/>
        <w:spacing w:before="0" w:beforeAutospacing="0" w:after="0" w:afterAutospacing="0"/>
        <w:rPr>
          <w:color w:val="0E101A"/>
        </w:rPr>
      </w:pPr>
    </w:p>
    <w:p w14:paraId="23E2F859" w14:textId="77777777" w:rsidR="00473612" w:rsidRDefault="00473612" w:rsidP="00473612">
      <w:pPr>
        <w:pStyle w:val="NormalWeb"/>
        <w:spacing w:before="0" w:beforeAutospacing="0" w:after="0" w:afterAutospacing="0"/>
        <w:rPr>
          <w:color w:val="0E101A"/>
        </w:rPr>
      </w:pPr>
      <w:r>
        <w:rPr>
          <w:color w:val="0E101A"/>
        </w:rPr>
        <w:t>Total word count – 995 words.</w:t>
      </w:r>
    </w:p>
    <w:p w14:paraId="555E3D01" w14:textId="77777777" w:rsidR="00473612" w:rsidRDefault="00473612" w:rsidP="00473612">
      <w:pPr>
        <w:pStyle w:val="NormalWeb"/>
        <w:spacing w:before="0" w:beforeAutospacing="0" w:after="0" w:afterAutospacing="0"/>
        <w:rPr>
          <w:color w:val="0E101A"/>
        </w:rPr>
      </w:pPr>
    </w:p>
    <w:p w14:paraId="1B5744EE" w14:textId="77777777" w:rsidR="00473612" w:rsidRDefault="00473612" w:rsidP="00473612">
      <w:pPr>
        <w:pStyle w:val="NormalWeb"/>
        <w:spacing w:before="0" w:beforeAutospacing="0" w:after="0" w:afterAutospacing="0"/>
        <w:rPr>
          <w:color w:val="0E101A"/>
        </w:rPr>
      </w:pPr>
    </w:p>
    <w:p w14:paraId="7DFC11B5" w14:textId="77777777" w:rsidR="00473612" w:rsidRDefault="00473612" w:rsidP="00473612">
      <w:pPr>
        <w:pStyle w:val="NormalWeb"/>
        <w:spacing w:before="0" w:beforeAutospacing="0" w:after="0" w:afterAutospacing="0"/>
        <w:rPr>
          <w:color w:val="0E101A"/>
        </w:rPr>
      </w:pPr>
      <w:r>
        <w:rPr>
          <w:color w:val="0E101A"/>
        </w:rPr>
        <w:t>References;</w:t>
      </w:r>
    </w:p>
    <w:p w14:paraId="4A40563F" w14:textId="77777777" w:rsidR="00473612" w:rsidRDefault="00473612" w:rsidP="00473612">
      <w:pPr>
        <w:pStyle w:val="NormalWeb"/>
        <w:spacing w:before="0" w:beforeAutospacing="0" w:after="0" w:afterAutospacing="0"/>
        <w:rPr>
          <w:color w:val="0E101A"/>
        </w:rPr>
      </w:pPr>
    </w:p>
    <w:p w14:paraId="213994B7" w14:textId="77777777" w:rsidR="00473612" w:rsidRDefault="00473612" w:rsidP="00473612">
      <w:r>
        <w:t>Reference:</w:t>
      </w:r>
    </w:p>
    <w:p w14:paraId="390B048D" w14:textId="77777777" w:rsidR="00473612" w:rsidRDefault="00473612" w:rsidP="00473612"/>
    <w:p w14:paraId="76BA676A" w14:textId="77777777" w:rsidR="00473612" w:rsidRPr="000D5EA1" w:rsidRDefault="00473612" w:rsidP="00473612">
      <w:pPr>
        <w:pStyle w:val="ListParagraph"/>
        <w:numPr>
          <w:ilvl w:val="0"/>
          <w:numId w:val="8"/>
        </w:numPr>
        <w:spacing w:after="0" w:line="240" w:lineRule="auto"/>
      </w:pPr>
      <w:r>
        <w:t xml:space="preserve">Diversityuk.org, </w:t>
      </w:r>
      <w:proofErr w:type="spellStart"/>
      <w:r>
        <w:t>n.d</w:t>
      </w:r>
      <w:proofErr w:type="spellEnd"/>
      <w:r>
        <w:t xml:space="preserve">, </w:t>
      </w:r>
      <w:r w:rsidRPr="000D5EA1">
        <w:rPr>
          <w:i/>
          <w:iCs/>
        </w:rPr>
        <w:t>Diversity in the UK</w:t>
      </w:r>
      <w:r>
        <w:rPr>
          <w:i/>
          <w:iCs/>
        </w:rPr>
        <w:t xml:space="preserve">, accessible via &lt; </w:t>
      </w:r>
      <w:hyperlink r:id="rId21" w:anchor=":~:text=In%202018%20about%2013.8%25%20of,Minority%20Ethnic%20(BAME)%20background" w:history="1">
        <w:r w:rsidRPr="00730098">
          <w:rPr>
            <w:rStyle w:val="Hyperlink"/>
            <w:i/>
            <w:iCs/>
          </w:rPr>
          <w:t>https://diversityuk.org/diversity-in-the-uk/#:~:text=In%202018%20about%2013.8%25%20of,Minority%20Ethnic%20(BAME)%20background</w:t>
        </w:r>
      </w:hyperlink>
      <w:r w:rsidRPr="000D5EA1">
        <w:rPr>
          <w:i/>
          <w:iCs/>
        </w:rPr>
        <w:t>.</w:t>
      </w:r>
      <w:r>
        <w:rPr>
          <w:i/>
          <w:iCs/>
        </w:rPr>
        <w:t xml:space="preserve"> &gt;</w:t>
      </w:r>
    </w:p>
    <w:p w14:paraId="681E57AC" w14:textId="77777777" w:rsidR="00473612" w:rsidRDefault="00473612" w:rsidP="00473612">
      <w:pPr>
        <w:pStyle w:val="ListParagraph"/>
        <w:numPr>
          <w:ilvl w:val="0"/>
          <w:numId w:val="8"/>
        </w:numPr>
        <w:spacing w:after="0" w:line="240" w:lineRule="auto"/>
      </w:pPr>
      <w:r>
        <w:t xml:space="preserve">Grierson, J. (2020). The guardian; </w:t>
      </w:r>
      <w:r w:rsidRPr="000D5EA1">
        <w:rPr>
          <w:i/>
          <w:iCs/>
        </w:rPr>
        <w:t>Stephen Lawrence: a timeline of events since the teenager's murder</w:t>
      </w:r>
      <w:r>
        <w:rPr>
          <w:i/>
          <w:iCs/>
        </w:rPr>
        <w:t xml:space="preserve">, </w:t>
      </w:r>
      <w:r>
        <w:t xml:space="preserve">accessible via &lt; </w:t>
      </w:r>
      <w:hyperlink r:id="rId22" w:history="1">
        <w:r w:rsidRPr="00730098">
          <w:rPr>
            <w:rStyle w:val="Hyperlink"/>
          </w:rPr>
          <w:t>https://www.theguardian.com/uk-news/2020/aug/11/stephen-lawrence-timeline-events-since-teenagers-murder</w:t>
        </w:r>
      </w:hyperlink>
      <w:r>
        <w:t xml:space="preserve"> &gt;</w:t>
      </w:r>
    </w:p>
    <w:p w14:paraId="6F165F96" w14:textId="77777777" w:rsidR="00473612" w:rsidRDefault="00473612" w:rsidP="00473612">
      <w:pPr>
        <w:pStyle w:val="ListParagraph"/>
        <w:numPr>
          <w:ilvl w:val="0"/>
          <w:numId w:val="8"/>
        </w:numPr>
        <w:spacing w:after="0" w:line="240" w:lineRule="auto"/>
      </w:pPr>
      <w:r>
        <w:t xml:space="preserve">BBC News, </w:t>
      </w:r>
      <w:proofErr w:type="spellStart"/>
      <w:proofErr w:type="gramStart"/>
      <w:r>
        <w:t>N,d</w:t>
      </w:r>
      <w:proofErr w:type="spellEnd"/>
      <w:r>
        <w:t>.</w:t>
      </w:r>
      <w:proofErr w:type="gramEnd"/>
      <w:r>
        <w:t xml:space="preserve"> accessed via &lt;</w:t>
      </w:r>
      <w:r w:rsidRPr="009E59CE">
        <w:t xml:space="preserve"> bbc.co.uk/news/topics/c12kk0xl6ept/murder-of-</w:t>
      </w:r>
      <w:proofErr w:type="spellStart"/>
      <w:r w:rsidRPr="009E59CE">
        <w:t>stephen</w:t>
      </w:r>
      <w:proofErr w:type="spellEnd"/>
      <w:r w:rsidRPr="009E59CE">
        <w:t>-</w:t>
      </w:r>
      <w:proofErr w:type="spellStart"/>
      <w:r w:rsidRPr="009E59CE">
        <w:t>lawrence</w:t>
      </w:r>
      <w:proofErr w:type="spellEnd"/>
      <w:r>
        <w:t xml:space="preserve"> &gt;</w:t>
      </w:r>
    </w:p>
    <w:p w14:paraId="485DF23B" w14:textId="77777777" w:rsidR="00473612" w:rsidRPr="009E59CE" w:rsidRDefault="00473612" w:rsidP="00473612">
      <w:pPr>
        <w:pStyle w:val="ListParagraph"/>
        <w:numPr>
          <w:ilvl w:val="0"/>
          <w:numId w:val="8"/>
        </w:numPr>
        <w:spacing w:after="0" w:line="240" w:lineRule="auto"/>
        <w:rPr>
          <w:rFonts w:ascii="Times New Roman" w:eastAsia="Times New Roman" w:hAnsi="Times New Roman" w:cs="Times New Roman"/>
          <w:lang w:eastAsia="en-GB"/>
        </w:rPr>
      </w:pPr>
      <w:r w:rsidRPr="009E59CE">
        <w:rPr>
          <w:rFonts w:ascii="Times New Roman" w:eastAsia="Times New Roman" w:hAnsi="Times New Roman" w:cs="Times New Roman"/>
          <w:lang w:eastAsia="en-GB"/>
        </w:rPr>
        <w:t xml:space="preserve">Janet Foster, Tim Newburn and Anna </w:t>
      </w:r>
      <w:proofErr w:type="spellStart"/>
      <w:r w:rsidRPr="009E59CE">
        <w:rPr>
          <w:rFonts w:ascii="Times New Roman" w:eastAsia="Times New Roman" w:hAnsi="Times New Roman" w:cs="Times New Roman"/>
          <w:lang w:eastAsia="en-GB"/>
        </w:rPr>
        <w:t>Souhami</w:t>
      </w:r>
      <w:proofErr w:type="spellEnd"/>
      <w:r>
        <w:rPr>
          <w:rFonts w:ascii="Times New Roman" w:eastAsia="Times New Roman" w:hAnsi="Times New Roman" w:cs="Times New Roman"/>
          <w:lang w:eastAsia="en-GB"/>
        </w:rPr>
        <w:t xml:space="preserve">, (2005), </w:t>
      </w:r>
      <w:r w:rsidRPr="009E59CE">
        <w:rPr>
          <w:rFonts w:ascii="Times New Roman" w:eastAsia="Times New Roman" w:hAnsi="Times New Roman" w:cs="Times New Roman"/>
          <w:i/>
          <w:iCs/>
          <w:lang w:eastAsia="en-GB"/>
        </w:rPr>
        <w:t>Assessing the impact of the Stephen Lawrence Inquiry</w:t>
      </w:r>
      <w:r>
        <w:rPr>
          <w:rFonts w:ascii="Times New Roman" w:eastAsia="Times New Roman" w:hAnsi="Times New Roman" w:cs="Times New Roman"/>
          <w:i/>
          <w:iCs/>
          <w:lang w:eastAsia="en-GB"/>
        </w:rPr>
        <w:t>.</w:t>
      </w:r>
    </w:p>
    <w:p w14:paraId="57229B46" w14:textId="77777777" w:rsidR="00473612" w:rsidRDefault="00473612" w:rsidP="00473612">
      <w:pPr>
        <w:pStyle w:val="ListParagraph"/>
        <w:numPr>
          <w:ilvl w:val="0"/>
          <w:numId w:val="8"/>
        </w:numPr>
        <w:spacing w:after="0" w:line="240" w:lineRule="auto"/>
      </w:pPr>
      <w:r w:rsidRPr="0001177C">
        <w:rPr>
          <w:rFonts w:ascii="Source Sans Pro" w:hAnsi="Source Sans Pro"/>
          <w:color w:val="2A2A2A"/>
          <w:sz w:val="23"/>
          <w:szCs w:val="23"/>
          <w:shd w:val="clear" w:color="auto" w:fill="FFFFFF"/>
        </w:rPr>
        <w:t xml:space="preserve">Isabelle </w:t>
      </w:r>
      <w:proofErr w:type="spellStart"/>
      <w:r w:rsidRPr="0001177C">
        <w:rPr>
          <w:rFonts w:ascii="Source Sans Pro" w:hAnsi="Source Sans Pro"/>
          <w:color w:val="2A2A2A"/>
          <w:sz w:val="23"/>
          <w:szCs w:val="23"/>
          <w:shd w:val="clear" w:color="auto" w:fill="FFFFFF"/>
        </w:rPr>
        <w:t>Bartkowiak-Théron</w:t>
      </w:r>
      <w:proofErr w:type="spellEnd"/>
      <w:r w:rsidRPr="0001177C">
        <w:rPr>
          <w:rFonts w:ascii="Source Sans Pro" w:hAnsi="Source Sans Pro"/>
          <w:color w:val="2A2A2A"/>
          <w:sz w:val="23"/>
          <w:szCs w:val="23"/>
          <w:shd w:val="clear" w:color="auto" w:fill="FFFFFF"/>
        </w:rPr>
        <w:t>, Nicole L. Asquith</w:t>
      </w:r>
      <w:r>
        <w:rPr>
          <w:rFonts w:ascii="Source Sans Pro" w:hAnsi="Source Sans Pro"/>
          <w:color w:val="2A2A2A"/>
          <w:sz w:val="23"/>
          <w:szCs w:val="23"/>
          <w:shd w:val="clear" w:color="auto" w:fill="FFFFFF"/>
        </w:rPr>
        <w:t xml:space="preserve"> (2015)</w:t>
      </w:r>
      <w:r w:rsidRPr="0001177C">
        <w:rPr>
          <w:rFonts w:ascii="Source Sans Pro" w:hAnsi="Source Sans Pro"/>
          <w:color w:val="2A2A2A"/>
          <w:sz w:val="23"/>
          <w:szCs w:val="23"/>
          <w:shd w:val="clear" w:color="auto" w:fill="FFFFFF"/>
        </w:rPr>
        <w:t>, Policing Diversity and Vulnerability in the Post-Macpherson Era: Unintended Consequences and Missed Opportunities, </w:t>
      </w:r>
      <w:r w:rsidRPr="0001177C">
        <w:rPr>
          <w:rStyle w:val="Emphasis"/>
          <w:rFonts w:ascii="Source Sans Pro" w:hAnsi="Source Sans Pro"/>
          <w:color w:val="2A2A2A"/>
          <w:sz w:val="23"/>
          <w:szCs w:val="23"/>
          <w:bdr w:val="none" w:sz="0" w:space="0" w:color="auto" w:frame="1"/>
          <w:shd w:val="clear" w:color="auto" w:fill="FFFFFF"/>
        </w:rPr>
        <w:t>Policing: A Journal of Policy and Practice</w:t>
      </w:r>
      <w:r w:rsidRPr="0001177C">
        <w:rPr>
          <w:rFonts w:ascii="Source Sans Pro" w:hAnsi="Source Sans Pro"/>
          <w:color w:val="2A2A2A"/>
          <w:sz w:val="23"/>
          <w:szCs w:val="23"/>
          <w:shd w:val="clear" w:color="auto" w:fill="FFFFFF"/>
        </w:rPr>
        <w:t>, Volume 9, Issue 1, March 2015, Pages 89–100, </w:t>
      </w:r>
      <w:hyperlink r:id="rId23" w:history="1">
        <w:r w:rsidRPr="0001177C">
          <w:rPr>
            <w:rStyle w:val="Hyperlink"/>
            <w:rFonts w:ascii="Source Sans Pro" w:hAnsi="Source Sans Pro"/>
            <w:color w:val="006FB7"/>
            <w:sz w:val="23"/>
            <w:szCs w:val="23"/>
            <w:bdr w:val="none" w:sz="0" w:space="0" w:color="auto" w:frame="1"/>
            <w:shd w:val="clear" w:color="auto" w:fill="FFFFFF"/>
          </w:rPr>
          <w:t>https://doi.org/10.1093/police/pau038</w:t>
        </w:r>
      </w:hyperlink>
    </w:p>
    <w:p w14:paraId="65AB9E19" w14:textId="77777777" w:rsidR="00473612" w:rsidRDefault="00473612" w:rsidP="00473612">
      <w:pPr>
        <w:pStyle w:val="ListParagraph"/>
        <w:numPr>
          <w:ilvl w:val="0"/>
          <w:numId w:val="8"/>
        </w:numPr>
        <w:spacing w:after="0" w:line="240" w:lineRule="auto"/>
      </w:pPr>
      <w:r>
        <w:t xml:space="preserve">Gov.uk (2019) </w:t>
      </w:r>
      <w:r w:rsidRPr="00917E96">
        <w:t>Police workforce</w:t>
      </w:r>
      <w:r>
        <w:t xml:space="preserve">, &lt; </w:t>
      </w:r>
      <w:r w:rsidRPr="00FD7BD3">
        <w:t>https://www.ethnicity-facts-figures.service.gov.uk/workforce-and-business/workforce-diversity/police-workforce/latest</w:t>
      </w:r>
      <w:r>
        <w:t xml:space="preserve"> “</w:t>
      </w:r>
    </w:p>
    <w:p w14:paraId="03DD24D7" w14:textId="77777777" w:rsidR="00473612" w:rsidRDefault="00473612" w:rsidP="00473612">
      <w:pPr>
        <w:pStyle w:val="NormalWeb"/>
        <w:spacing w:before="0" w:beforeAutospacing="0" w:after="0" w:afterAutospacing="0"/>
        <w:rPr>
          <w:color w:val="0E101A"/>
        </w:rPr>
      </w:pPr>
    </w:p>
    <w:p w14:paraId="35AE5EA4" w14:textId="77777777" w:rsidR="00473612" w:rsidRPr="00F43C4D" w:rsidRDefault="00473612"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6D4D2779" w14:textId="43F046CA" w:rsidR="00BB18E4" w:rsidRDefault="00BB18E4" w:rsidP="00BE5412">
      <w:pPr>
        <w:spacing w:after="0" w:line="240" w:lineRule="auto"/>
        <w:rPr>
          <w:rFonts w:ascii="Arial" w:eastAsia="Times New Roman" w:hAnsi="Arial" w:cs="Arial"/>
          <w:b/>
          <w:sz w:val="24"/>
          <w:szCs w:val="24"/>
          <w:lang w:eastAsia="en-GB"/>
        </w:rPr>
      </w:pPr>
    </w:p>
    <w:p w14:paraId="1F047A9D" w14:textId="77777777" w:rsidR="00763CB3" w:rsidRPr="00573A4A" w:rsidRDefault="00763CB3" w:rsidP="0B4505FB">
      <w:pPr>
        <w:spacing w:after="0" w:line="240" w:lineRule="auto"/>
        <w:rPr>
          <w:rFonts w:ascii="Arial" w:eastAsia="Times New Roman" w:hAnsi="Arial" w:cs="Arial"/>
          <w:b/>
          <w:bCs/>
          <w:sz w:val="24"/>
          <w:szCs w:val="24"/>
          <w:lang w:eastAsia="en-GB"/>
        </w:rPr>
      </w:pPr>
    </w:p>
    <w:p w14:paraId="491818D8" w14:textId="7DBEE5E6" w:rsidR="0B4505FB" w:rsidRDefault="0B4505FB" w:rsidP="0B4505FB">
      <w:pPr>
        <w:spacing w:after="0" w:line="240" w:lineRule="auto"/>
        <w:rPr>
          <w:rFonts w:ascii="Arial" w:eastAsia="Times New Roman" w:hAnsi="Arial" w:cs="Arial"/>
          <w:b/>
          <w:bCs/>
          <w:sz w:val="24"/>
          <w:szCs w:val="24"/>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w:t>
      </w:r>
      <w:r w:rsidRPr="00876921">
        <w:rPr>
          <w:rFonts w:ascii="Arial" w:eastAsia="Times New Roman" w:hAnsi="Arial" w:cs="Arial"/>
          <w:sz w:val="24"/>
          <w:szCs w:val="24"/>
          <w:lang w:eastAsia="en-GB"/>
        </w:rPr>
        <w:lastRenderedPageBreak/>
        <w:t>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footerReference w:type="default" r:id="rId24"/>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25"/>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critical </w:t>
            </w:r>
            <w:r w:rsidRPr="00876921">
              <w:rPr>
                <w:rFonts w:ascii="Arial" w:eastAsia="Arial" w:hAnsi="Arial" w:cs="Arial"/>
                <w:bCs/>
                <w:sz w:val="18"/>
                <w:szCs w:val="18"/>
                <w:lang w:eastAsia="en-GB"/>
              </w:rPr>
              <w:lastRenderedPageBreak/>
              <w:t>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the subject </w:t>
            </w:r>
            <w:r w:rsidRPr="00876921">
              <w:rPr>
                <w:rFonts w:ascii="Arial" w:hAnsi="Arial" w:cs="Arial"/>
                <w:lang w:eastAsia="en-GB"/>
              </w:rPr>
              <w:lastRenderedPageBreak/>
              <w:t>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Some significant </w:t>
            </w:r>
            <w:r w:rsidRPr="00876921">
              <w:rPr>
                <w:rFonts w:ascii="Arial" w:hAnsi="Arial" w:cs="Arial"/>
                <w:lang w:eastAsia="en-GB"/>
              </w:rPr>
              <w:lastRenderedPageBreak/>
              <w:t>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Limited but adequate knowledge and critical understanding of the well-</w:t>
            </w:r>
            <w:r w:rsidRPr="00876921">
              <w:rPr>
                <w:rFonts w:ascii="Arial" w:hAnsi="Arial" w:cs="Arial"/>
                <w:lang w:eastAsia="en-GB"/>
              </w:rPr>
              <w:lastRenderedPageBreak/>
              <w:t xml:space="preserve">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understanding of </w:t>
            </w:r>
            <w:r w:rsidRPr="00876921">
              <w:rPr>
                <w:rFonts w:ascii="Arial" w:hAnsi="Arial" w:cs="Arial"/>
                <w:lang w:eastAsia="en-GB"/>
              </w:rPr>
              <w:lastRenderedPageBreak/>
              <w:t>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critical </w:t>
            </w:r>
            <w:r w:rsidRPr="00876921">
              <w:rPr>
                <w:rFonts w:ascii="Arial" w:hAnsi="Arial" w:cs="Arial"/>
                <w:lang w:eastAsia="en-GB"/>
              </w:rPr>
              <w:lastRenderedPageBreak/>
              <w:t>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Excellent, detailed knowledge and highly critical understanding of the well-</w:t>
            </w:r>
            <w:r w:rsidRPr="00876921">
              <w:rPr>
                <w:rFonts w:ascii="Arial" w:hAnsi="Arial" w:cs="Arial"/>
                <w:lang w:eastAsia="en-GB"/>
              </w:rPr>
              <w:lastRenderedPageBreak/>
              <w:t xml:space="preserve">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understanding of </w:t>
            </w:r>
            <w:r w:rsidRPr="00876921">
              <w:rPr>
                <w:rFonts w:ascii="Arial" w:hAnsi="Arial" w:cs="Arial"/>
                <w:lang w:eastAsia="en-GB"/>
              </w:rPr>
              <w:lastRenderedPageBreak/>
              <w:t>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Failure to develop arguments, leading to illogical or invalid judgements. </w:t>
            </w:r>
            <w:proofErr w:type="gramStart"/>
            <w:r w:rsidRPr="00876921">
              <w:rPr>
                <w:rFonts w:ascii="Arial" w:hAnsi="Arial" w:cs="Arial"/>
                <w:lang w:eastAsia="en-GB"/>
              </w:rPr>
              <w:t>Unsubstantiated generalisations or opinion,</w:t>
            </w:r>
            <w:proofErr w:type="gramEnd"/>
            <w:r w:rsidRPr="00876921">
              <w:rPr>
                <w:rFonts w:ascii="Arial" w:hAnsi="Arial" w:cs="Arial"/>
                <w:lang w:eastAsia="en-GB"/>
              </w:rPr>
              <w:t xml:space="preserve">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the limits of their </w:t>
            </w:r>
            <w:r w:rsidRPr="00876921">
              <w:rPr>
                <w:rFonts w:ascii="Arial" w:hAnsi="Arial" w:cs="Arial"/>
                <w:lang w:eastAsia="en-GB"/>
              </w:rPr>
              <w:lastRenderedPageBreak/>
              <w:t>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and </w:t>
            </w:r>
            <w:r w:rsidRPr="00876921">
              <w:rPr>
                <w:rFonts w:ascii="Arial" w:eastAsia="Arial" w:hAnsi="Arial" w:cs="Arial"/>
                <w:b/>
                <w:bCs/>
                <w:lang w:eastAsia="en-GB"/>
              </w:rPr>
              <w:lastRenderedPageBreak/>
              <w:t>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designed and/or </w:t>
            </w:r>
            <w:r w:rsidRPr="00876921">
              <w:rPr>
                <w:rFonts w:ascii="Arial" w:hAnsi="Arial" w:cs="Arial"/>
                <w:lang w:eastAsia="en-GB"/>
              </w:rPr>
              <w:lastRenderedPageBreak/>
              <w:t xml:space="preserve">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a suitable </w:t>
            </w:r>
            <w:r w:rsidRPr="00876921">
              <w:rPr>
                <w:rFonts w:ascii="Arial" w:hAnsi="Arial" w:cs="Arial"/>
                <w:lang w:eastAsia="en-GB"/>
              </w:rPr>
              <w:lastRenderedPageBreak/>
              <w:t xml:space="preserve">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effectively in a </w:t>
            </w:r>
            <w:r w:rsidRPr="00876921">
              <w:rPr>
                <w:rFonts w:ascii="Arial" w:hAnsi="Arial" w:cs="Arial"/>
                <w:lang w:eastAsia="en-GB"/>
              </w:rPr>
              <w:lastRenderedPageBreak/>
              <w:t xml:space="preserve">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well, confidently </w:t>
            </w:r>
            <w:r w:rsidRPr="00876921">
              <w:rPr>
                <w:rFonts w:ascii="Arial" w:hAnsi="Arial" w:cs="Arial"/>
                <w:lang w:eastAsia="en-GB"/>
              </w:rPr>
              <w:lastRenderedPageBreak/>
              <w:t>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professionally </w:t>
            </w:r>
            <w:r w:rsidRPr="00876921">
              <w:rPr>
                <w:rFonts w:ascii="Arial" w:hAnsi="Arial" w:cs="Arial"/>
                <w:lang w:eastAsia="en-GB"/>
              </w:rPr>
              <w:lastRenderedPageBreak/>
              <w:t>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with an </w:t>
            </w:r>
            <w:r w:rsidRPr="00876921">
              <w:rPr>
                <w:rFonts w:ascii="Arial" w:hAnsi="Arial" w:cs="Arial"/>
                <w:lang w:eastAsia="en-GB"/>
              </w:rPr>
              <w:lastRenderedPageBreak/>
              <w:t xml:space="preserve">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A7C1A9" w14:textId="77777777" w:rsidR="00F22AC1" w:rsidRDefault="00F22AC1">
      <w:pPr>
        <w:spacing w:after="0" w:line="240" w:lineRule="auto"/>
      </w:pPr>
      <w:r>
        <w:separator/>
      </w:r>
    </w:p>
  </w:endnote>
  <w:endnote w:type="continuationSeparator" w:id="0">
    <w:p w14:paraId="627F1E54" w14:textId="77777777" w:rsidR="00F22AC1" w:rsidRDefault="00F22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790BA2" w14:textId="77777777" w:rsidR="00152E9D" w:rsidRDefault="00F22AC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92B1BC" w14:textId="77777777" w:rsidR="00152E9D" w:rsidRDefault="00F22AC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914F62" w14:textId="77777777" w:rsidR="00F22AC1" w:rsidRDefault="00F22AC1">
      <w:pPr>
        <w:spacing w:after="0" w:line="240" w:lineRule="auto"/>
      </w:pPr>
      <w:r>
        <w:separator/>
      </w:r>
    </w:p>
  </w:footnote>
  <w:footnote w:type="continuationSeparator" w:id="0">
    <w:p w14:paraId="722E2F8C" w14:textId="77777777" w:rsidR="00F22AC1" w:rsidRDefault="00F22A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2664A5F"/>
    <w:multiLevelType w:val="hybridMultilevel"/>
    <w:tmpl w:val="3F04F7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8B0253"/>
    <w:multiLevelType w:val="hybridMultilevel"/>
    <w:tmpl w:val="D99235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902212"/>
    <w:multiLevelType w:val="hybridMultilevel"/>
    <w:tmpl w:val="70C82D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6AB508C"/>
    <w:multiLevelType w:val="hybridMultilevel"/>
    <w:tmpl w:val="A18E5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0"/>
  </w:num>
  <w:num w:numId="4">
    <w:abstractNumId w:val="2"/>
  </w:num>
  <w:num w:numId="5">
    <w:abstractNumId w:val="6"/>
  </w:num>
  <w:num w:numId="6">
    <w:abstractNumId w:val="4"/>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157265"/>
    <w:rsid w:val="00180632"/>
    <w:rsid w:val="002161A0"/>
    <w:rsid w:val="002C3B45"/>
    <w:rsid w:val="002C458D"/>
    <w:rsid w:val="002F3C23"/>
    <w:rsid w:val="00461E0B"/>
    <w:rsid w:val="00473612"/>
    <w:rsid w:val="00502C75"/>
    <w:rsid w:val="00536896"/>
    <w:rsid w:val="005D6A0C"/>
    <w:rsid w:val="006A60A5"/>
    <w:rsid w:val="006E22FC"/>
    <w:rsid w:val="007029F2"/>
    <w:rsid w:val="007162C5"/>
    <w:rsid w:val="00763CB3"/>
    <w:rsid w:val="00795C11"/>
    <w:rsid w:val="007C06EC"/>
    <w:rsid w:val="008035CF"/>
    <w:rsid w:val="00810ADD"/>
    <w:rsid w:val="00846F01"/>
    <w:rsid w:val="00881959"/>
    <w:rsid w:val="00AD68C8"/>
    <w:rsid w:val="00BB18E4"/>
    <w:rsid w:val="00BE5412"/>
    <w:rsid w:val="00BF4C98"/>
    <w:rsid w:val="00BF5574"/>
    <w:rsid w:val="00CA25D9"/>
    <w:rsid w:val="00CF7B26"/>
    <w:rsid w:val="00DB65E1"/>
    <w:rsid w:val="00DE2D5D"/>
    <w:rsid w:val="00E36969"/>
    <w:rsid w:val="00E57026"/>
    <w:rsid w:val="00EF24FE"/>
    <w:rsid w:val="00F22AC1"/>
    <w:rsid w:val="00F43C4D"/>
    <w:rsid w:val="00F84916"/>
    <w:rsid w:val="00FB32CF"/>
    <w:rsid w:val="07278B60"/>
    <w:rsid w:val="0B4505FB"/>
    <w:rsid w:val="11968AA8"/>
    <w:rsid w:val="12E78548"/>
    <w:rsid w:val="1B9A43F5"/>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NormalWeb">
    <w:name w:val="Normal (Web)"/>
    <w:basedOn w:val="Normal"/>
    <w:uiPriority w:val="99"/>
    <w:semiHidden/>
    <w:unhideWhenUsed/>
    <w:rsid w:val="004736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73612"/>
    <w:rPr>
      <w:b/>
      <w:bCs/>
    </w:rPr>
  </w:style>
  <w:style w:type="character" w:styleId="Hyperlink">
    <w:name w:val="Hyperlink"/>
    <w:basedOn w:val="DefaultParagraphFont"/>
    <w:uiPriority w:val="99"/>
    <w:unhideWhenUsed/>
    <w:rsid w:val="00473612"/>
    <w:rPr>
      <w:color w:val="0563C1" w:themeColor="hyperlink"/>
      <w:u w:val="single"/>
    </w:rPr>
  </w:style>
  <w:style w:type="character" w:styleId="Emphasis">
    <w:name w:val="Emphasis"/>
    <w:basedOn w:val="DefaultParagraphFont"/>
    <w:uiPriority w:val="20"/>
    <w:qFormat/>
    <w:rsid w:val="004736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ndependent.co.uk/news/uk/home-news/rashan-charles-protest-latest-fireworks-riot-metropolitan-police-dalston-hackney-chase-fire-a7866066.html" TargetMode="External"/><Relationship Id="rId18" Type="http://schemas.openxmlformats.org/officeDocument/2006/relationships/hyperlink" Target="https://doi.org/10.1177/0306624X18806742"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iversityuk.org/diversity-in-the-uk/" TargetMode="External"/><Relationship Id="rId7" Type="http://schemas.openxmlformats.org/officeDocument/2006/relationships/webSettings" Target="webSettings.xml"/><Relationship Id="rId12" Type="http://schemas.openxmlformats.org/officeDocument/2006/relationships/hyperlink" Target="https://www.policeconduct.gov.uk/who-we-are" TargetMode="External"/><Relationship Id="rId17" Type="http://schemas.openxmlformats.org/officeDocument/2006/relationships/hyperlink" Target="http://news.bbc.co.uk/nol/ukfs_news/mobile/newsid_7740000/newsid_7748000/7748000.stm"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bbc.co.uk/news/uk-45331660" TargetMode="External"/><Relationship Id="rId20" Type="http://schemas.openxmlformats.org/officeDocument/2006/relationships/hyperlink" Target="https://books.google.co.uk/books?hl=en&amp;lr=&amp;id=1csEDgAAQBAJ&amp;oi=fnd&amp;pg=PP1&amp;dq=victimology+theories+gangs+uk&amp;ots=07ZrfebXge&amp;sig=sakilLAQTNSQ3xyOlNT3ad70Xf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bbc.co.uk/news/uk-47388890" TargetMode="External"/><Relationship Id="rId23" Type="http://schemas.openxmlformats.org/officeDocument/2006/relationships/hyperlink" Target="https://doi.org/10.1093/police/pau038" TargetMode="External"/><Relationship Id="rId10" Type="http://schemas.openxmlformats.org/officeDocument/2006/relationships/image" Target="media/image1.png"/><Relationship Id="rId19" Type="http://schemas.openxmlformats.org/officeDocument/2006/relationships/hyperlink" Target="https://doi.org/10.1177/147322542090284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ooks.google.co.uk/books?hl=en&amp;lr=&amp;id=a6PSDwAAQBAJ&amp;oi=fnd&amp;pg=PT213&amp;dq=iopc+police&amp;ots=vPpRZdHoKc&amp;sig=QajtfXFWqWpqTCDgdVdMbHJmwR4&amp;redir_esc=y" TargetMode="External"/><Relationship Id="rId22" Type="http://schemas.openxmlformats.org/officeDocument/2006/relationships/hyperlink" Target="https://www.theguardian.com/uk-news/2020/aug/11/stephen-lawrence-timeline-events-since-teenagers-murde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3.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20</Pages>
  <Words>8738</Words>
  <Characters>49807</Characters>
  <Application>Microsoft Office Word</Application>
  <DocSecurity>0</DocSecurity>
  <Lines>415</Lines>
  <Paragraphs>116</Paragraphs>
  <ScaleCrop>false</ScaleCrop>
  <Company/>
  <LinksUpToDate>false</LinksUpToDate>
  <CharactersWithSpaces>58429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Joe Churchill</cp:lastModifiedBy>
  <cp:revision>3</cp:revision>
  <cp:lastPrinted>2020-03-18T12:27:00Z</cp:lastPrinted>
  <dcterms:created xsi:type="dcterms:W3CDTF">2020-08-22T12:13:00Z</dcterms:created>
  <dcterms:modified xsi:type="dcterms:W3CDTF">2020-08-24T05:18:00Z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