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3591F1" w14:textId="77777777" w:rsidR="00267B22" w:rsidRPr="005259C4" w:rsidRDefault="00267B22" w:rsidP="00267B22">
      <w:pPr>
        <w:spacing w:line="412" w:lineRule="auto"/>
        <w:jc w:val="center"/>
        <w:rPr>
          <w:sz w:val="28"/>
        </w:rPr>
      </w:pPr>
      <w:r w:rsidRPr="005259C4">
        <w:rPr>
          <w:noProof/>
          <w:sz w:val="20"/>
        </w:rPr>
        <w:drawing>
          <wp:inline distT="0" distB="0" distL="0" distR="0" wp14:anchorId="3238FAF6" wp14:editId="4F008E87">
            <wp:extent cx="2739980" cy="561975"/>
            <wp:effectExtent l="0" t="0" r="0" b="0"/>
            <wp:docPr id="1013676170"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2739980" cy="561975"/>
                    </a:xfrm>
                    <a:prstGeom prst="rect">
                      <a:avLst/>
                    </a:prstGeom>
                  </pic:spPr>
                </pic:pic>
              </a:graphicData>
            </a:graphic>
          </wp:inline>
        </w:drawing>
      </w:r>
    </w:p>
    <w:p w14:paraId="262CA60A" w14:textId="77777777" w:rsidR="00267B22" w:rsidRPr="005259C4" w:rsidRDefault="00267B22" w:rsidP="00267B22">
      <w:pPr>
        <w:spacing w:line="412" w:lineRule="auto"/>
        <w:jc w:val="center"/>
        <w:rPr>
          <w:rFonts w:ascii="Arial" w:hAnsi="Arial" w:cs="Arial"/>
          <w:b/>
          <w:bCs/>
          <w:sz w:val="28"/>
        </w:rPr>
      </w:pPr>
      <w:r w:rsidRPr="005259C4">
        <w:rPr>
          <w:rFonts w:ascii="Arial" w:hAnsi="Arial" w:cs="Arial"/>
          <w:b/>
          <w:bCs/>
          <w:sz w:val="38"/>
        </w:rPr>
        <w:t>Master</w:t>
      </w:r>
      <w:r w:rsidRPr="005259C4">
        <w:rPr>
          <w:rFonts w:ascii="Arial" w:hAnsi="Arial" w:cs="Arial"/>
          <w:b/>
          <w:bCs/>
          <w:spacing w:val="-26"/>
          <w:sz w:val="38"/>
        </w:rPr>
        <w:t xml:space="preserve"> </w:t>
      </w:r>
      <w:r w:rsidRPr="005259C4">
        <w:rPr>
          <w:rFonts w:ascii="Arial" w:hAnsi="Arial" w:cs="Arial"/>
          <w:b/>
          <w:bCs/>
          <w:sz w:val="38"/>
        </w:rPr>
        <w:t>of</w:t>
      </w:r>
      <w:r w:rsidRPr="005259C4">
        <w:rPr>
          <w:rFonts w:ascii="Arial" w:hAnsi="Arial" w:cs="Arial"/>
          <w:b/>
          <w:bCs/>
          <w:spacing w:val="-22"/>
          <w:sz w:val="38"/>
        </w:rPr>
        <w:t xml:space="preserve"> </w:t>
      </w:r>
      <w:r w:rsidRPr="005259C4">
        <w:rPr>
          <w:rFonts w:ascii="Arial" w:hAnsi="Arial" w:cs="Arial"/>
          <w:b/>
          <w:bCs/>
          <w:sz w:val="38"/>
        </w:rPr>
        <w:t>Business</w:t>
      </w:r>
      <w:r w:rsidRPr="005259C4">
        <w:rPr>
          <w:rFonts w:ascii="Arial" w:hAnsi="Arial" w:cs="Arial"/>
          <w:b/>
          <w:bCs/>
          <w:spacing w:val="-24"/>
          <w:sz w:val="38"/>
        </w:rPr>
        <w:t xml:space="preserve"> </w:t>
      </w:r>
      <w:r w:rsidRPr="005259C4">
        <w:rPr>
          <w:rFonts w:ascii="Arial" w:hAnsi="Arial" w:cs="Arial"/>
          <w:b/>
          <w:bCs/>
          <w:spacing w:val="-2"/>
          <w:sz w:val="38"/>
        </w:rPr>
        <w:t>Administration</w:t>
      </w:r>
    </w:p>
    <w:p w14:paraId="19EA9F28" w14:textId="77777777" w:rsidR="00267B22" w:rsidRPr="005259C4" w:rsidRDefault="00267B22" w:rsidP="00267B22">
      <w:pPr>
        <w:spacing w:line="412" w:lineRule="auto"/>
        <w:jc w:val="center"/>
        <w:rPr>
          <w:rFonts w:ascii="Arial" w:hAnsi="Arial" w:cs="Arial"/>
          <w:sz w:val="28"/>
        </w:rPr>
      </w:pPr>
      <w:r w:rsidRPr="005259C4">
        <w:rPr>
          <w:rFonts w:ascii="Arial" w:hAnsi="Arial" w:cs="Arial"/>
          <w:noProof/>
          <w:sz w:val="20"/>
        </w:rPr>
        <w:drawing>
          <wp:anchor distT="0" distB="0" distL="0" distR="0" simplePos="0" relativeHeight="251659264" behindDoc="1" locked="0" layoutInCell="1" allowOverlap="1" wp14:anchorId="63689EBE" wp14:editId="3F9EC6B9">
            <wp:simplePos x="0" y="0"/>
            <wp:positionH relativeFrom="margin">
              <wp:align>center</wp:align>
            </wp:positionH>
            <wp:positionV relativeFrom="paragraph">
              <wp:posOffset>469265</wp:posOffset>
            </wp:positionV>
            <wp:extent cx="2252662" cy="2252662"/>
            <wp:effectExtent l="0" t="0" r="0" b="0"/>
            <wp:wrapTopAndBottom/>
            <wp:docPr id="1243817619"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9" cstate="print"/>
                    <a:stretch>
                      <a:fillRect/>
                    </a:stretch>
                  </pic:blipFill>
                  <pic:spPr>
                    <a:xfrm>
                      <a:off x="0" y="0"/>
                      <a:ext cx="2252662" cy="2252662"/>
                    </a:xfrm>
                    <a:prstGeom prst="rect">
                      <a:avLst/>
                    </a:prstGeom>
                  </pic:spPr>
                </pic:pic>
              </a:graphicData>
            </a:graphic>
          </wp:anchor>
        </w:drawing>
      </w:r>
      <w:r w:rsidRPr="005259C4">
        <w:rPr>
          <w:rFonts w:ascii="Arial" w:hAnsi="Arial" w:cs="Arial"/>
          <w:spacing w:val="-4"/>
          <w:sz w:val="32"/>
        </w:rPr>
        <w:t>International</w:t>
      </w:r>
      <w:r w:rsidRPr="005259C4">
        <w:rPr>
          <w:rFonts w:ascii="Arial" w:hAnsi="Arial" w:cs="Arial"/>
          <w:spacing w:val="-17"/>
          <w:sz w:val="32"/>
        </w:rPr>
        <w:t xml:space="preserve"> </w:t>
      </w:r>
      <w:r w:rsidRPr="005259C4">
        <w:rPr>
          <w:rFonts w:ascii="Arial" w:hAnsi="Arial" w:cs="Arial"/>
          <w:spacing w:val="-4"/>
          <w:sz w:val="32"/>
        </w:rPr>
        <w:t>Business</w:t>
      </w:r>
      <w:r w:rsidRPr="005259C4">
        <w:rPr>
          <w:rFonts w:ascii="Arial" w:hAnsi="Arial" w:cs="Arial"/>
          <w:spacing w:val="-19"/>
          <w:sz w:val="32"/>
        </w:rPr>
        <w:t xml:space="preserve"> </w:t>
      </w:r>
      <w:r w:rsidRPr="005259C4">
        <w:rPr>
          <w:rFonts w:ascii="Arial" w:hAnsi="Arial" w:cs="Arial"/>
          <w:spacing w:val="-4"/>
          <w:sz w:val="32"/>
        </w:rPr>
        <w:t>pathway</w:t>
      </w:r>
    </w:p>
    <w:p w14:paraId="58E88CFC" w14:textId="77777777" w:rsidR="00267B22" w:rsidRPr="005259C4" w:rsidRDefault="00267B22" w:rsidP="00267B22">
      <w:pPr>
        <w:spacing w:before="237"/>
        <w:ind w:left="1" w:right="2"/>
        <w:jc w:val="center"/>
        <w:outlineLvl w:val="0"/>
        <w:rPr>
          <w:b/>
          <w:bCs/>
          <w:sz w:val="48"/>
          <w:szCs w:val="48"/>
        </w:rPr>
      </w:pPr>
      <w:r w:rsidRPr="005259C4">
        <w:rPr>
          <w:b/>
          <w:bCs/>
          <w:color w:val="ED0000"/>
          <w:spacing w:val="-8"/>
          <w:sz w:val="48"/>
          <w:szCs w:val="48"/>
        </w:rPr>
        <w:t>Contemporary</w:t>
      </w:r>
      <w:r w:rsidRPr="005259C4">
        <w:rPr>
          <w:b/>
          <w:bCs/>
          <w:color w:val="ED0000"/>
          <w:spacing w:val="-27"/>
          <w:sz w:val="48"/>
          <w:szCs w:val="48"/>
        </w:rPr>
        <w:t xml:space="preserve"> </w:t>
      </w:r>
      <w:r w:rsidRPr="005259C4">
        <w:rPr>
          <w:b/>
          <w:bCs/>
          <w:color w:val="ED0000"/>
          <w:spacing w:val="-8"/>
          <w:sz w:val="48"/>
          <w:szCs w:val="48"/>
        </w:rPr>
        <w:t>employability</w:t>
      </w:r>
      <w:r w:rsidRPr="005259C4">
        <w:rPr>
          <w:b/>
          <w:bCs/>
          <w:color w:val="ED0000"/>
          <w:spacing w:val="-25"/>
          <w:sz w:val="48"/>
          <w:szCs w:val="48"/>
        </w:rPr>
        <w:t xml:space="preserve"> </w:t>
      </w:r>
      <w:r w:rsidRPr="005259C4">
        <w:rPr>
          <w:b/>
          <w:bCs/>
          <w:color w:val="ED0000"/>
          <w:spacing w:val="-8"/>
          <w:sz w:val="48"/>
          <w:szCs w:val="48"/>
        </w:rPr>
        <w:t>skills</w:t>
      </w:r>
    </w:p>
    <w:p w14:paraId="6C757603" w14:textId="77777777" w:rsidR="00267B22" w:rsidRPr="005259C4" w:rsidRDefault="00267B22" w:rsidP="00267B22">
      <w:pPr>
        <w:spacing w:before="286"/>
        <w:ind w:left="1819"/>
        <w:rPr>
          <w:rFonts w:ascii="Arial" w:hAnsi="Arial" w:cs="Arial"/>
          <w:color w:val="ED0000"/>
          <w:spacing w:val="-6"/>
          <w:sz w:val="28"/>
        </w:rPr>
      </w:pPr>
      <w:r w:rsidRPr="005259C4">
        <w:rPr>
          <w:rFonts w:ascii="Arial" w:hAnsi="Arial" w:cs="Arial"/>
          <w:spacing w:val="-6"/>
          <w:sz w:val="28"/>
        </w:rPr>
        <w:t>Assessment</w:t>
      </w:r>
      <w:r w:rsidRPr="005259C4">
        <w:rPr>
          <w:rFonts w:ascii="Arial" w:hAnsi="Arial" w:cs="Arial"/>
          <w:spacing w:val="-23"/>
          <w:sz w:val="28"/>
        </w:rPr>
        <w:t xml:space="preserve"> </w:t>
      </w:r>
      <w:r w:rsidRPr="005259C4">
        <w:rPr>
          <w:rFonts w:ascii="Arial" w:hAnsi="Arial" w:cs="Arial"/>
          <w:color w:val="ED0000"/>
          <w:spacing w:val="-6"/>
          <w:sz w:val="28"/>
        </w:rPr>
        <w:t>1:</w:t>
      </w:r>
      <w:r w:rsidRPr="005259C4">
        <w:rPr>
          <w:rFonts w:ascii="Arial" w:hAnsi="Arial" w:cs="Arial"/>
          <w:color w:val="ED0000"/>
          <w:spacing w:val="-22"/>
          <w:sz w:val="28"/>
        </w:rPr>
        <w:t xml:space="preserve"> </w:t>
      </w:r>
      <w:r w:rsidRPr="005259C4">
        <w:rPr>
          <w:rFonts w:ascii="Arial" w:hAnsi="Arial" w:cs="Arial"/>
          <w:color w:val="ED0000"/>
          <w:spacing w:val="-6"/>
          <w:sz w:val="28"/>
        </w:rPr>
        <w:t>Individual</w:t>
      </w:r>
      <w:r w:rsidRPr="005259C4">
        <w:rPr>
          <w:rFonts w:ascii="Arial" w:hAnsi="Arial" w:cs="Arial"/>
          <w:color w:val="ED0000"/>
          <w:spacing w:val="-21"/>
          <w:sz w:val="28"/>
        </w:rPr>
        <w:t xml:space="preserve"> </w:t>
      </w:r>
      <w:r w:rsidRPr="005259C4">
        <w:rPr>
          <w:rFonts w:ascii="Arial" w:hAnsi="Arial" w:cs="Arial"/>
          <w:color w:val="ED0000"/>
          <w:spacing w:val="-6"/>
          <w:sz w:val="28"/>
        </w:rPr>
        <w:t>report</w:t>
      </w:r>
      <w:r w:rsidRPr="005259C4">
        <w:rPr>
          <w:rFonts w:ascii="Arial" w:hAnsi="Arial" w:cs="Arial"/>
          <w:spacing w:val="-6"/>
          <w:sz w:val="28"/>
        </w:rPr>
        <w:t>.</w:t>
      </w:r>
      <w:r w:rsidRPr="005259C4">
        <w:rPr>
          <w:rFonts w:ascii="Arial" w:hAnsi="Arial" w:cs="Arial"/>
          <w:spacing w:val="-23"/>
          <w:sz w:val="28"/>
        </w:rPr>
        <w:t xml:space="preserve"> </w:t>
      </w:r>
      <w:r w:rsidRPr="005259C4">
        <w:rPr>
          <w:rFonts w:ascii="Arial" w:hAnsi="Arial" w:cs="Arial"/>
          <w:spacing w:val="-6"/>
          <w:sz w:val="28"/>
        </w:rPr>
        <w:t>Weight:</w:t>
      </w:r>
      <w:r w:rsidRPr="005259C4">
        <w:rPr>
          <w:rFonts w:ascii="Arial" w:hAnsi="Arial" w:cs="Arial"/>
          <w:spacing w:val="-22"/>
          <w:sz w:val="28"/>
        </w:rPr>
        <w:t xml:space="preserve"> </w:t>
      </w:r>
      <w:r w:rsidRPr="005259C4">
        <w:rPr>
          <w:rFonts w:ascii="Arial" w:hAnsi="Arial" w:cs="Arial"/>
          <w:color w:val="ED0000"/>
          <w:spacing w:val="-6"/>
          <w:sz w:val="28"/>
        </w:rPr>
        <w:t>50%</w:t>
      </w:r>
    </w:p>
    <w:p w14:paraId="713D4274" w14:textId="77777777" w:rsidR="00267B22" w:rsidRPr="00376489" w:rsidRDefault="00267B22" w:rsidP="00267B22">
      <w:pPr>
        <w:spacing w:before="286"/>
        <w:rPr>
          <w:rFonts w:ascii="Arial" w:hAnsi="Arial" w:cs="Arial"/>
          <w:b/>
          <w:bCs/>
          <w:spacing w:val="-6"/>
          <w:sz w:val="28"/>
        </w:rPr>
      </w:pPr>
      <w:r w:rsidRPr="00376489">
        <w:rPr>
          <w:rFonts w:ascii="Arial" w:hAnsi="Arial" w:cs="Arial"/>
          <w:b/>
          <w:bCs/>
          <w:spacing w:val="-6"/>
          <w:sz w:val="28"/>
        </w:rPr>
        <w:t>Module Name</w:t>
      </w:r>
      <w:r>
        <w:rPr>
          <w:rFonts w:ascii="Arial" w:hAnsi="Arial" w:cs="Arial"/>
          <w:b/>
          <w:bCs/>
          <w:spacing w:val="-6"/>
          <w:sz w:val="28"/>
        </w:rPr>
        <w:t xml:space="preserve">: </w:t>
      </w:r>
      <w:r w:rsidRPr="00376489">
        <w:rPr>
          <w:rFonts w:ascii="Arial" w:hAnsi="Arial" w:cs="Arial"/>
          <w:sz w:val="28"/>
          <w:szCs w:val="28"/>
        </w:rPr>
        <w:t>Strategic Management</w:t>
      </w:r>
    </w:p>
    <w:p w14:paraId="562B5599" w14:textId="77777777" w:rsidR="00267B22" w:rsidRPr="005259C4" w:rsidRDefault="00267B22" w:rsidP="00267B22">
      <w:pPr>
        <w:spacing w:before="286"/>
        <w:rPr>
          <w:rFonts w:ascii="Arial" w:hAnsi="Arial" w:cs="Arial"/>
          <w:b/>
          <w:bCs/>
          <w:spacing w:val="-6"/>
          <w:sz w:val="28"/>
        </w:rPr>
      </w:pPr>
      <w:r w:rsidRPr="005259C4">
        <w:rPr>
          <w:rFonts w:ascii="Arial" w:hAnsi="Arial" w:cs="Arial"/>
          <w:b/>
          <w:bCs/>
          <w:spacing w:val="-6"/>
          <w:sz w:val="28"/>
        </w:rPr>
        <w:t>Module code:</w:t>
      </w:r>
      <w:r>
        <w:rPr>
          <w:rFonts w:ascii="Arial" w:hAnsi="Arial" w:cs="Arial"/>
          <w:b/>
          <w:bCs/>
          <w:spacing w:val="-6"/>
          <w:sz w:val="28"/>
        </w:rPr>
        <w:t xml:space="preserve"> </w:t>
      </w:r>
      <w:r w:rsidRPr="00376489">
        <w:rPr>
          <w:rFonts w:ascii="Arial" w:hAnsi="Arial" w:cs="Arial"/>
          <w:sz w:val="28"/>
          <w:szCs w:val="28"/>
        </w:rPr>
        <w:t>LCMB7003</w:t>
      </w:r>
    </w:p>
    <w:p w14:paraId="577FB95B" w14:textId="77777777" w:rsidR="00267B22" w:rsidRPr="005259C4" w:rsidRDefault="00267B22" w:rsidP="00267B22">
      <w:pPr>
        <w:spacing w:before="286"/>
        <w:rPr>
          <w:rFonts w:ascii="Arial" w:hAnsi="Arial" w:cs="Arial"/>
          <w:b/>
          <w:bCs/>
          <w:spacing w:val="-6"/>
          <w:sz w:val="28"/>
        </w:rPr>
      </w:pPr>
      <w:r w:rsidRPr="005259C4">
        <w:rPr>
          <w:rFonts w:ascii="Arial" w:hAnsi="Arial" w:cs="Arial"/>
          <w:b/>
          <w:bCs/>
          <w:spacing w:val="-6"/>
          <w:sz w:val="28"/>
        </w:rPr>
        <w:t>Lecturer Name:</w:t>
      </w:r>
      <w:r>
        <w:rPr>
          <w:rFonts w:ascii="Arial" w:hAnsi="Arial" w:cs="Arial"/>
          <w:b/>
          <w:bCs/>
          <w:spacing w:val="-6"/>
          <w:sz w:val="28"/>
        </w:rPr>
        <w:t xml:space="preserve"> </w:t>
      </w:r>
      <w:r w:rsidRPr="00376489">
        <w:rPr>
          <w:rFonts w:ascii="Arial" w:hAnsi="Arial" w:cs="Arial"/>
          <w:sz w:val="28"/>
          <w:szCs w:val="28"/>
        </w:rPr>
        <w:t>Hoang Dang Nguyen</w:t>
      </w:r>
    </w:p>
    <w:p w14:paraId="59F6ABAD" w14:textId="77777777" w:rsidR="00267B22" w:rsidRDefault="00267B22" w:rsidP="00267B22">
      <w:pPr>
        <w:spacing w:before="286"/>
        <w:rPr>
          <w:rFonts w:ascii="Arial" w:hAnsi="Arial" w:cs="Arial"/>
          <w:b/>
          <w:bCs/>
          <w:spacing w:val="-6"/>
          <w:sz w:val="6"/>
          <w:szCs w:val="6"/>
        </w:rPr>
      </w:pPr>
    </w:p>
    <w:p w14:paraId="672500F5" w14:textId="65AE23C7" w:rsidR="00267B22" w:rsidRPr="005259C4" w:rsidRDefault="00267B22" w:rsidP="00267B22">
      <w:pPr>
        <w:spacing w:before="286"/>
        <w:rPr>
          <w:rFonts w:ascii="Arial" w:hAnsi="Arial" w:cs="Arial"/>
          <w:b/>
          <w:bCs/>
          <w:spacing w:val="-6"/>
          <w:sz w:val="28"/>
        </w:rPr>
      </w:pPr>
      <w:r w:rsidRPr="005259C4">
        <w:rPr>
          <w:rFonts w:ascii="Arial" w:hAnsi="Arial" w:cs="Arial"/>
          <w:b/>
          <w:bCs/>
          <w:spacing w:val="-6"/>
          <w:sz w:val="28"/>
        </w:rPr>
        <w:t>Student Name:</w:t>
      </w:r>
      <w:r>
        <w:rPr>
          <w:rFonts w:ascii="Arial" w:hAnsi="Arial" w:cs="Arial"/>
          <w:b/>
          <w:bCs/>
          <w:spacing w:val="-6"/>
          <w:sz w:val="28"/>
        </w:rPr>
        <w:t xml:space="preserve"> </w:t>
      </w:r>
      <w:r>
        <w:rPr>
          <w:rFonts w:ascii="Arial" w:hAnsi="Arial" w:cs="Arial"/>
          <w:spacing w:val="-6"/>
          <w:sz w:val="28"/>
        </w:rPr>
        <w:t xml:space="preserve">Zeel </w:t>
      </w:r>
      <w:proofErr w:type="spellStart"/>
      <w:r>
        <w:rPr>
          <w:rFonts w:ascii="Arial" w:hAnsi="Arial" w:cs="Arial"/>
          <w:spacing w:val="-6"/>
          <w:sz w:val="28"/>
        </w:rPr>
        <w:t>Bharatbhai</w:t>
      </w:r>
      <w:proofErr w:type="spellEnd"/>
      <w:r>
        <w:rPr>
          <w:rFonts w:ascii="Arial" w:hAnsi="Arial" w:cs="Arial"/>
          <w:b/>
          <w:bCs/>
          <w:spacing w:val="-6"/>
          <w:sz w:val="28"/>
        </w:rPr>
        <w:t xml:space="preserve"> </w:t>
      </w:r>
      <w:r>
        <w:rPr>
          <w:rFonts w:ascii="Arial" w:hAnsi="Arial" w:cs="Arial"/>
          <w:sz w:val="28"/>
          <w:szCs w:val="28"/>
        </w:rPr>
        <w:t>Talaviya</w:t>
      </w:r>
    </w:p>
    <w:p w14:paraId="11A2B38A" w14:textId="71199B3E" w:rsidR="00267B22" w:rsidRPr="005259C4" w:rsidRDefault="00267B22" w:rsidP="00267B22">
      <w:pPr>
        <w:spacing w:before="286"/>
        <w:rPr>
          <w:rFonts w:ascii="Arial" w:hAnsi="Arial" w:cs="Arial"/>
          <w:b/>
          <w:bCs/>
          <w:spacing w:val="-6"/>
          <w:sz w:val="28"/>
        </w:rPr>
      </w:pPr>
      <w:r w:rsidRPr="005259C4">
        <w:rPr>
          <w:rFonts w:ascii="Arial" w:hAnsi="Arial" w:cs="Arial"/>
          <w:b/>
          <w:bCs/>
          <w:spacing w:val="-6"/>
          <w:sz w:val="28"/>
        </w:rPr>
        <w:t>Student ID:</w:t>
      </w:r>
      <w:r>
        <w:rPr>
          <w:rFonts w:ascii="Arial" w:hAnsi="Arial" w:cs="Arial"/>
          <w:b/>
          <w:bCs/>
          <w:spacing w:val="-6"/>
          <w:sz w:val="28"/>
        </w:rPr>
        <w:t xml:space="preserve"> </w:t>
      </w:r>
      <w:r w:rsidRPr="00267B22">
        <w:rPr>
          <w:rFonts w:ascii="Arial" w:hAnsi="Arial" w:cs="Arial"/>
          <w:sz w:val="28"/>
          <w:szCs w:val="28"/>
        </w:rPr>
        <w:t>2434306</w:t>
      </w:r>
    </w:p>
    <w:p w14:paraId="29CE6444" w14:textId="77777777" w:rsidR="00267B22" w:rsidRPr="00E36B33" w:rsidRDefault="00267B22" w:rsidP="00267B22">
      <w:pPr>
        <w:spacing w:before="286"/>
        <w:rPr>
          <w:rFonts w:ascii="Arial" w:hAnsi="Arial" w:cs="Arial"/>
          <w:b/>
          <w:bCs/>
          <w:spacing w:val="-6"/>
          <w:sz w:val="6"/>
          <w:szCs w:val="6"/>
        </w:rPr>
      </w:pPr>
    </w:p>
    <w:p w14:paraId="6DE941D8" w14:textId="1E834597" w:rsidR="00267B22" w:rsidRPr="001508AE" w:rsidRDefault="00267B22" w:rsidP="00267B22">
      <w:pPr>
        <w:spacing w:before="286"/>
        <w:rPr>
          <w:rFonts w:ascii="Arial" w:hAnsi="Arial" w:cs="Arial"/>
          <w:sz w:val="28"/>
          <w:szCs w:val="28"/>
        </w:rPr>
      </w:pPr>
      <w:r w:rsidRPr="005259C4">
        <w:rPr>
          <w:rFonts w:ascii="Arial" w:hAnsi="Arial" w:cs="Arial"/>
          <w:b/>
          <w:bCs/>
          <w:spacing w:val="-6"/>
          <w:sz w:val="28"/>
        </w:rPr>
        <w:t>Word count:</w:t>
      </w:r>
      <w:r>
        <w:rPr>
          <w:rFonts w:ascii="Arial" w:hAnsi="Arial" w:cs="Arial"/>
          <w:b/>
          <w:bCs/>
          <w:spacing w:val="-6"/>
          <w:sz w:val="28"/>
        </w:rPr>
        <w:t xml:space="preserve"> </w:t>
      </w:r>
      <w:r w:rsidRPr="00267B22">
        <w:rPr>
          <w:rFonts w:ascii="Arial" w:hAnsi="Arial" w:cs="Arial"/>
          <w:sz w:val="28"/>
          <w:szCs w:val="28"/>
        </w:rPr>
        <w:t>4970</w:t>
      </w:r>
    </w:p>
    <w:p w14:paraId="6C41B3BE" w14:textId="288FDDB4" w:rsidR="00267B22" w:rsidRDefault="00267B22" w:rsidP="00267B22">
      <w:pPr>
        <w:rPr>
          <w:rFonts w:cs="Times New Roman"/>
          <w:color w:val="000000" w:themeColor="text1"/>
          <w:sz w:val="34"/>
          <w:szCs w:val="34"/>
        </w:rPr>
      </w:pPr>
      <w:r w:rsidRPr="005259C4">
        <w:rPr>
          <w:rFonts w:ascii="Arial" w:hAnsi="Arial" w:cs="Arial"/>
          <w:b/>
          <w:bCs/>
          <w:spacing w:val="-6"/>
          <w:sz w:val="28"/>
        </w:rPr>
        <w:t>Submission</w:t>
      </w:r>
      <w:r>
        <w:rPr>
          <w:rFonts w:ascii="Arial" w:hAnsi="Arial" w:cs="Arial"/>
          <w:b/>
          <w:bCs/>
          <w:spacing w:val="-6"/>
          <w:sz w:val="28"/>
        </w:rPr>
        <w:t xml:space="preserve"> Date: </w:t>
      </w:r>
      <w:r>
        <w:rPr>
          <w:rFonts w:ascii="Arial" w:hAnsi="Arial" w:cs="Arial"/>
          <w:spacing w:val="-6"/>
          <w:sz w:val="28"/>
        </w:rPr>
        <w:t>Wednesday 12</w:t>
      </w:r>
      <w:r w:rsidRPr="00376489">
        <w:rPr>
          <w:rFonts w:ascii="Arial" w:hAnsi="Arial" w:cs="Arial"/>
          <w:spacing w:val="-6"/>
          <w:sz w:val="28"/>
          <w:vertAlign w:val="superscript"/>
        </w:rPr>
        <w:t>th</w:t>
      </w:r>
      <w:r>
        <w:rPr>
          <w:rFonts w:ascii="Arial" w:hAnsi="Arial" w:cs="Arial"/>
          <w:spacing w:val="-6"/>
          <w:sz w:val="28"/>
        </w:rPr>
        <w:t xml:space="preserve"> August 2026</w:t>
      </w:r>
    </w:p>
    <w:p w14:paraId="53766DC1" w14:textId="42212268" w:rsidR="00722624" w:rsidRPr="00267B22" w:rsidRDefault="00722624" w:rsidP="00722624">
      <w:pPr>
        <w:pStyle w:val="Heading1"/>
        <w:rPr>
          <w:rFonts w:cs="Times New Roman"/>
          <w:u w:val="single"/>
        </w:rPr>
      </w:pPr>
      <w:r w:rsidRPr="00267B22">
        <w:rPr>
          <w:rFonts w:cs="Times New Roman"/>
          <w:u w:val="single"/>
        </w:rPr>
        <w:lastRenderedPageBreak/>
        <w:t xml:space="preserve">AI </w:t>
      </w:r>
      <w:r w:rsidR="00267B22" w:rsidRPr="00267B22">
        <w:rPr>
          <w:rFonts w:cs="Times New Roman"/>
          <w:u w:val="single"/>
        </w:rPr>
        <w:t>U</w:t>
      </w:r>
      <w:r w:rsidRPr="00267B22">
        <w:rPr>
          <w:rFonts w:cs="Times New Roman"/>
          <w:u w:val="single"/>
        </w:rPr>
        <w:t xml:space="preserve">se </w:t>
      </w:r>
      <w:r w:rsidR="00267B22" w:rsidRPr="00267B22">
        <w:rPr>
          <w:rFonts w:cs="Times New Roman"/>
          <w:u w:val="single"/>
        </w:rPr>
        <w:t>A</w:t>
      </w:r>
      <w:r w:rsidRPr="00267B22">
        <w:rPr>
          <w:rFonts w:cs="Times New Roman"/>
          <w:u w:val="single"/>
        </w:rPr>
        <w:t>cknowledgement</w:t>
      </w:r>
    </w:p>
    <w:p w14:paraId="015D7942" w14:textId="77777777" w:rsidR="00722624" w:rsidRPr="00D0095F" w:rsidRDefault="00722624" w:rsidP="00722624">
      <w:pPr>
        <w:rPr>
          <w:rFonts w:cs="Times New Roman"/>
          <w:b/>
          <w:bCs/>
          <w:u w:val="single"/>
        </w:rPr>
      </w:pPr>
      <w:r w:rsidRPr="00D0095F">
        <w:rPr>
          <w:rFonts w:cs="Times New Roman"/>
          <w:b/>
          <w:bCs/>
          <w:u w:val="single"/>
        </w:rPr>
        <w:t>Note: One acknowledgement is needed for each used AI tool.</w:t>
      </w:r>
    </w:p>
    <w:p w14:paraId="77FACE89" w14:textId="5F7ED306" w:rsidR="00722624" w:rsidRPr="00D0095F" w:rsidRDefault="00722624" w:rsidP="00722624">
      <w:pPr>
        <w:rPr>
          <w:rFonts w:cs="Times New Roman"/>
        </w:rPr>
      </w:pPr>
      <w:r w:rsidRPr="00D0095F">
        <w:rPr>
          <w:rFonts w:cs="Times New Roman"/>
        </w:rPr>
        <w:t>I acknowledge that the complete was solely done by me. I have not used any kind of generative Ai tools to complete the work. I used academic resources, reports, company information available on online resources. The sources through which I collected data have been put in reference section along with right citations throughout the report.</w:t>
      </w:r>
    </w:p>
    <w:p w14:paraId="02F27BFA" w14:textId="77777777" w:rsidR="00722624" w:rsidRPr="00D0095F" w:rsidRDefault="00722624">
      <w:pPr>
        <w:spacing w:line="278" w:lineRule="auto"/>
        <w:jc w:val="left"/>
        <w:rPr>
          <w:rFonts w:cs="Times New Roman"/>
          <w:szCs w:val="24"/>
        </w:rPr>
      </w:pPr>
      <w:r w:rsidRPr="00D0095F">
        <w:rPr>
          <w:rFonts w:cs="Times New Roman"/>
          <w:szCs w:val="24"/>
        </w:rPr>
        <w:br w:type="page"/>
      </w:r>
    </w:p>
    <w:sdt>
      <w:sdtPr>
        <w:rPr>
          <w:rFonts w:ascii="Times New Roman" w:eastAsiaTheme="minorHAnsi" w:hAnsi="Times New Roman" w:cs="Times New Roman"/>
          <w:color w:val="auto"/>
          <w:sz w:val="24"/>
          <w:szCs w:val="24"/>
          <w:lang w:val="en-GB"/>
        </w:rPr>
        <w:id w:val="1185017644"/>
        <w:docPartObj>
          <w:docPartGallery w:val="Table of Contents"/>
          <w:docPartUnique/>
        </w:docPartObj>
      </w:sdtPr>
      <w:sdtEndPr>
        <w:rPr>
          <w:b/>
          <w:bCs/>
          <w:noProof/>
        </w:rPr>
      </w:sdtEndPr>
      <w:sdtContent>
        <w:p w14:paraId="2FDF9B00" w14:textId="1F726752" w:rsidR="00CB70F9" w:rsidRPr="00D0095F" w:rsidRDefault="00CB70F9" w:rsidP="00F96A46">
          <w:pPr>
            <w:pStyle w:val="TOCHeading"/>
            <w:spacing w:after="240" w:line="360" w:lineRule="auto"/>
            <w:rPr>
              <w:rFonts w:ascii="Times New Roman" w:hAnsi="Times New Roman" w:cs="Times New Roman"/>
              <w:i/>
              <w:iCs/>
              <w:sz w:val="24"/>
              <w:szCs w:val="24"/>
            </w:rPr>
          </w:pPr>
          <w:r w:rsidRPr="00D0095F">
            <w:rPr>
              <w:rFonts w:ascii="Times New Roman" w:hAnsi="Times New Roman" w:cs="Times New Roman"/>
              <w:b/>
              <w:bCs/>
              <w:i/>
              <w:iCs/>
              <w:color w:val="auto"/>
              <w:sz w:val="24"/>
              <w:szCs w:val="24"/>
            </w:rPr>
            <w:t>Table of Contents</w:t>
          </w:r>
        </w:p>
        <w:p w14:paraId="76B33AE0" w14:textId="59C3F12E" w:rsidR="00093D3B" w:rsidRPr="00D0095F" w:rsidRDefault="00CB70F9" w:rsidP="00F96A46">
          <w:pPr>
            <w:pStyle w:val="TOC1"/>
            <w:tabs>
              <w:tab w:val="right" w:leader="dot" w:pos="9016"/>
            </w:tabs>
            <w:spacing w:before="240" w:after="240"/>
            <w:rPr>
              <w:rFonts w:eastAsiaTheme="minorEastAsia" w:cs="Times New Roman"/>
              <w:noProof/>
              <w:kern w:val="2"/>
              <w:szCs w:val="24"/>
              <w:lang w:val="en-IN" w:eastAsia="en-IN"/>
              <w14:ligatures w14:val="standardContextual"/>
            </w:rPr>
          </w:pPr>
          <w:r w:rsidRPr="00D0095F">
            <w:rPr>
              <w:rFonts w:cs="Times New Roman"/>
              <w:szCs w:val="24"/>
            </w:rPr>
            <w:fldChar w:fldCharType="begin"/>
          </w:r>
          <w:r w:rsidRPr="00D0095F">
            <w:rPr>
              <w:rFonts w:cs="Times New Roman"/>
              <w:szCs w:val="24"/>
            </w:rPr>
            <w:instrText xml:space="preserve"> TOC \o "1-3" \h \z \u </w:instrText>
          </w:r>
          <w:r w:rsidRPr="00D0095F">
            <w:rPr>
              <w:rFonts w:cs="Times New Roman"/>
              <w:szCs w:val="24"/>
            </w:rPr>
            <w:fldChar w:fldCharType="separate"/>
          </w:r>
          <w:hyperlink w:anchor="_Toc236401315" w:history="1">
            <w:r w:rsidR="00093D3B" w:rsidRPr="00D0095F">
              <w:rPr>
                <w:rStyle w:val="Hyperlink"/>
                <w:rFonts w:cs="Times New Roman"/>
                <w:noProof/>
              </w:rPr>
              <w:t>Section 1: Strategic Report</w:t>
            </w:r>
            <w:r w:rsidR="00093D3B" w:rsidRPr="00D0095F">
              <w:rPr>
                <w:rFonts w:cs="Times New Roman"/>
                <w:noProof/>
                <w:webHidden/>
              </w:rPr>
              <w:tab/>
            </w:r>
            <w:r w:rsidR="00093D3B" w:rsidRPr="00D0095F">
              <w:rPr>
                <w:rFonts w:cs="Times New Roman"/>
                <w:noProof/>
                <w:webHidden/>
              </w:rPr>
              <w:fldChar w:fldCharType="begin"/>
            </w:r>
            <w:r w:rsidR="00093D3B" w:rsidRPr="00D0095F">
              <w:rPr>
                <w:rFonts w:cs="Times New Roman"/>
                <w:noProof/>
                <w:webHidden/>
              </w:rPr>
              <w:instrText xml:space="preserve"> PAGEREF _Toc236401315 \h </w:instrText>
            </w:r>
            <w:r w:rsidR="00093D3B" w:rsidRPr="00D0095F">
              <w:rPr>
                <w:rFonts w:cs="Times New Roman"/>
                <w:noProof/>
                <w:webHidden/>
              </w:rPr>
            </w:r>
            <w:r w:rsidR="00093D3B" w:rsidRPr="00D0095F">
              <w:rPr>
                <w:rFonts w:cs="Times New Roman"/>
                <w:noProof/>
                <w:webHidden/>
              </w:rPr>
              <w:fldChar w:fldCharType="separate"/>
            </w:r>
            <w:r w:rsidR="00267B22">
              <w:rPr>
                <w:rFonts w:cs="Times New Roman"/>
                <w:noProof/>
                <w:webHidden/>
              </w:rPr>
              <w:t>4</w:t>
            </w:r>
            <w:r w:rsidR="00093D3B" w:rsidRPr="00D0095F">
              <w:rPr>
                <w:rFonts w:cs="Times New Roman"/>
                <w:noProof/>
                <w:webHidden/>
              </w:rPr>
              <w:fldChar w:fldCharType="end"/>
            </w:r>
          </w:hyperlink>
        </w:p>
        <w:p w14:paraId="54E6AD18" w14:textId="52A60DA0" w:rsidR="00093D3B" w:rsidRPr="00D0095F" w:rsidRDefault="00093D3B" w:rsidP="00F96A46">
          <w:pPr>
            <w:pStyle w:val="TOC2"/>
            <w:tabs>
              <w:tab w:val="right" w:leader="dot" w:pos="9016"/>
            </w:tabs>
            <w:spacing w:before="240" w:after="240"/>
            <w:rPr>
              <w:rFonts w:eastAsiaTheme="minorEastAsia" w:cs="Times New Roman"/>
              <w:noProof/>
              <w:kern w:val="2"/>
              <w:szCs w:val="24"/>
              <w:lang w:val="en-IN" w:eastAsia="en-IN"/>
              <w14:ligatures w14:val="standardContextual"/>
            </w:rPr>
          </w:pPr>
          <w:hyperlink w:anchor="_Toc236401316" w:history="1">
            <w:r w:rsidRPr="00D0095F">
              <w:rPr>
                <w:rStyle w:val="Hyperlink"/>
                <w:rFonts w:cs="Times New Roman"/>
                <w:noProof/>
              </w:rPr>
              <w:t>1.1 Organisational Context and Overview</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_Toc236401316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4</w:t>
            </w:r>
            <w:r w:rsidRPr="00D0095F">
              <w:rPr>
                <w:rFonts w:cs="Times New Roman"/>
                <w:noProof/>
                <w:webHidden/>
              </w:rPr>
              <w:fldChar w:fldCharType="end"/>
            </w:r>
          </w:hyperlink>
        </w:p>
        <w:p w14:paraId="308B462A" w14:textId="206A340C" w:rsidR="00093D3B" w:rsidRPr="00D0095F" w:rsidRDefault="00093D3B" w:rsidP="00F96A46">
          <w:pPr>
            <w:pStyle w:val="TOC2"/>
            <w:tabs>
              <w:tab w:val="right" w:leader="dot" w:pos="9016"/>
            </w:tabs>
            <w:spacing w:before="240" w:after="240"/>
            <w:rPr>
              <w:rFonts w:eastAsiaTheme="minorEastAsia" w:cs="Times New Roman"/>
              <w:noProof/>
              <w:kern w:val="2"/>
              <w:szCs w:val="24"/>
              <w:lang w:val="en-IN" w:eastAsia="en-IN"/>
              <w14:ligatures w14:val="standardContextual"/>
            </w:rPr>
          </w:pPr>
          <w:hyperlink w:anchor="_Toc236401317" w:history="1">
            <w:r w:rsidRPr="00D0095F">
              <w:rPr>
                <w:rStyle w:val="Hyperlink"/>
                <w:rFonts w:cs="Times New Roman"/>
                <w:noProof/>
              </w:rPr>
              <w:t>1.2 External and Internal Analysis</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_Toc236401317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5</w:t>
            </w:r>
            <w:r w:rsidRPr="00D0095F">
              <w:rPr>
                <w:rFonts w:cs="Times New Roman"/>
                <w:noProof/>
                <w:webHidden/>
              </w:rPr>
              <w:fldChar w:fldCharType="end"/>
            </w:r>
          </w:hyperlink>
        </w:p>
        <w:p w14:paraId="6A0F87EE" w14:textId="418A1274" w:rsidR="00093D3B" w:rsidRPr="00D0095F" w:rsidRDefault="00093D3B" w:rsidP="00F96A46">
          <w:pPr>
            <w:pStyle w:val="TOC3"/>
            <w:tabs>
              <w:tab w:val="right" w:leader="dot" w:pos="9016"/>
            </w:tabs>
            <w:spacing w:before="240" w:after="240"/>
            <w:rPr>
              <w:rFonts w:eastAsiaTheme="minorEastAsia" w:cs="Times New Roman"/>
              <w:noProof/>
              <w:kern w:val="2"/>
              <w:szCs w:val="24"/>
              <w:lang w:val="en-IN" w:eastAsia="en-IN"/>
              <w14:ligatures w14:val="standardContextual"/>
            </w:rPr>
          </w:pPr>
          <w:hyperlink w:anchor="_Toc236401318" w:history="1">
            <w:r w:rsidRPr="00D0095F">
              <w:rPr>
                <w:rStyle w:val="Hyperlink"/>
                <w:rFonts w:cs="Times New Roman"/>
                <w:noProof/>
              </w:rPr>
              <w:t>1.2.1 PESTEL Analysis</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_Toc236401318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5</w:t>
            </w:r>
            <w:r w:rsidRPr="00D0095F">
              <w:rPr>
                <w:rFonts w:cs="Times New Roman"/>
                <w:noProof/>
                <w:webHidden/>
              </w:rPr>
              <w:fldChar w:fldCharType="end"/>
            </w:r>
          </w:hyperlink>
        </w:p>
        <w:p w14:paraId="70DEAB05" w14:textId="43742D6F" w:rsidR="00093D3B" w:rsidRPr="00D0095F" w:rsidRDefault="00093D3B" w:rsidP="00F96A46">
          <w:pPr>
            <w:pStyle w:val="TOC3"/>
            <w:tabs>
              <w:tab w:val="right" w:leader="dot" w:pos="9016"/>
            </w:tabs>
            <w:spacing w:before="240" w:after="240"/>
            <w:rPr>
              <w:rFonts w:eastAsiaTheme="minorEastAsia" w:cs="Times New Roman"/>
              <w:noProof/>
              <w:kern w:val="2"/>
              <w:szCs w:val="24"/>
              <w:lang w:val="en-IN" w:eastAsia="en-IN"/>
              <w14:ligatures w14:val="standardContextual"/>
            </w:rPr>
          </w:pPr>
          <w:hyperlink w:anchor="_Toc236401319" w:history="1">
            <w:r w:rsidRPr="00D0095F">
              <w:rPr>
                <w:rStyle w:val="Hyperlink"/>
                <w:rFonts w:cs="Times New Roman"/>
                <w:noProof/>
              </w:rPr>
              <w:t>1.2.2 VRIO Analysis</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_Toc236401319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9</w:t>
            </w:r>
            <w:r w:rsidRPr="00D0095F">
              <w:rPr>
                <w:rFonts w:cs="Times New Roman"/>
                <w:noProof/>
                <w:webHidden/>
              </w:rPr>
              <w:fldChar w:fldCharType="end"/>
            </w:r>
          </w:hyperlink>
        </w:p>
        <w:p w14:paraId="2953DECC" w14:textId="252B4C37" w:rsidR="00093D3B" w:rsidRPr="00D0095F" w:rsidRDefault="00093D3B" w:rsidP="00F96A46">
          <w:pPr>
            <w:pStyle w:val="TOC3"/>
            <w:tabs>
              <w:tab w:val="right" w:leader="dot" w:pos="9016"/>
            </w:tabs>
            <w:spacing w:before="240" w:after="240"/>
            <w:rPr>
              <w:rFonts w:eastAsiaTheme="minorEastAsia" w:cs="Times New Roman"/>
              <w:noProof/>
              <w:kern w:val="2"/>
              <w:szCs w:val="24"/>
              <w:lang w:val="en-IN" w:eastAsia="en-IN"/>
              <w14:ligatures w14:val="standardContextual"/>
            </w:rPr>
          </w:pPr>
          <w:hyperlink w:anchor="_Toc236401320" w:history="1">
            <w:r w:rsidRPr="00D0095F">
              <w:rPr>
                <w:rStyle w:val="Hyperlink"/>
                <w:rFonts w:cs="Times New Roman"/>
                <w:noProof/>
              </w:rPr>
              <w:t>1.2.3 SWOT Analysis</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_Toc236401320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12</w:t>
            </w:r>
            <w:r w:rsidRPr="00D0095F">
              <w:rPr>
                <w:rFonts w:cs="Times New Roman"/>
                <w:noProof/>
                <w:webHidden/>
              </w:rPr>
              <w:fldChar w:fldCharType="end"/>
            </w:r>
          </w:hyperlink>
        </w:p>
        <w:p w14:paraId="1196F4E1" w14:textId="692A2132" w:rsidR="00093D3B" w:rsidRPr="00D0095F" w:rsidRDefault="00093D3B" w:rsidP="00F96A46">
          <w:pPr>
            <w:pStyle w:val="TOC2"/>
            <w:tabs>
              <w:tab w:val="right" w:leader="dot" w:pos="9016"/>
            </w:tabs>
            <w:spacing w:before="240" w:after="240"/>
            <w:rPr>
              <w:rFonts w:eastAsiaTheme="minorEastAsia" w:cs="Times New Roman"/>
              <w:noProof/>
              <w:kern w:val="2"/>
              <w:szCs w:val="24"/>
              <w:lang w:val="en-IN" w:eastAsia="en-IN"/>
              <w14:ligatures w14:val="standardContextual"/>
            </w:rPr>
          </w:pPr>
          <w:hyperlink w:anchor="_Toc236401321" w:history="1">
            <w:r w:rsidRPr="00D0095F">
              <w:rPr>
                <w:rStyle w:val="Hyperlink"/>
                <w:rFonts w:cs="Times New Roman"/>
                <w:noProof/>
              </w:rPr>
              <w:t>1.3 Comprehensive and holistic view of the organisation</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_Toc236401321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15</w:t>
            </w:r>
            <w:r w:rsidRPr="00D0095F">
              <w:rPr>
                <w:rFonts w:cs="Times New Roman"/>
                <w:noProof/>
                <w:webHidden/>
              </w:rPr>
              <w:fldChar w:fldCharType="end"/>
            </w:r>
          </w:hyperlink>
        </w:p>
        <w:p w14:paraId="673D1B20" w14:textId="4804F312" w:rsidR="00093D3B" w:rsidRPr="00D0095F" w:rsidRDefault="00093D3B" w:rsidP="00F96A46">
          <w:pPr>
            <w:pStyle w:val="TOC3"/>
            <w:tabs>
              <w:tab w:val="right" w:leader="dot" w:pos="9016"/>
            </w:tabs>
            <w:spacing w:before="240" w:after="240"/>
            <w:rPr>
              <w:rFonts w:eastAsiaTheme="minorEastAsia" w:cs="Times New Roman"/>
              <w:noProof/>
              <w:kern w:val="2"/>
              <w:szCs w:val="24"/>
              <w:lang w:val="en-IN" w:eastAsia="en-IN"/>
              <w14:ligatures w14:val="standardContextual"/>
            </w:rPr>
          </w:pPr>
          <w:hyperlink w:anchor="_Toc236401322" w:history="1">
            <w:r w:rsidRPr="00D0095F">
              <w:rPr>
                <w:rStyle w:val="Hyperlink"/>
                <w:rFonts w:cs="Times New Roman"/>
                <w:noProof/>
                <w:lang w:val="en-IN"/>
              </w:rPr>
              <w:t>1.3.1Current CSR Strategy</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_Toc236401322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15</w:t>
            </w:r>
            <w:r w:rsidRPr="00D0095F">
              <w:rPr>
                <w:rFonts w:cs="Times New Roman"/>
                <w:noProof/>
                <w:webHidden/>
              </w:rPr>
              <w:fldChar w:fldCharType="end"/>
            </w:r>
          </w:hyperlink>
        </w:p>
        <w:p w14:paraId="2E468E17" w14:textId="3E182A51" w:rsidR="00093D3B" w:rsidRPr="00D0095F" w:rsidRDefault="00093D3B" w:rsidP="00F96A46">
          <w:pPr>
            <w:pStyle w:val="TOC3"/>
            <w:tabs>
              <w:tab w:val="right" w:leader="dot" w:pos="9016"/>
            </w:tabs>
            <w:spacing w:before="240" w:after="240"/>
            <w:rPr>
              <w:rFonts w:eastAsiaTheme="minorEastAsia" w:cs="Times New Roman"/>
              <w:noProof/>
              <w:kern w:val="2"/>
              <w:szCs w:val="24"/>
              <w:lang w:val="en-IN" w:eastAsia="en-IN"/>
              <w14:ligatures w14:val="standardContextual"/>
            </w:rPr>
          </w:pPr>
          <w:hyperlink w:anchor="_Toc236401323" w:history="1">
            <w:r w:rsidRPr="00D0095F">
              <w:rPr>
                <w:rStyle w:val="Hyperlink"/>
                <w:rFonts w:cs="Times New Roman"/>
                <w:noProof/>
                <w:lang w:val="en-IN"/>
              </w:rPr>
              <w:t>1.3.2 Balanced Scorecard</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_Toc236401323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16</w:t>
            </w:r>
            <w:r w:rsidRPr="00D0095F">
              <w:rPr>
                <w:rFonts w:cs="Times New Roman"/>
                <w:noProof/>
                <w:webHidden/>
              </w:rPr>
              <w:fldChar w:fldCharType="end"/>
            </w:r>
          </w:hyperlink>
        </w:p>
        <w:p w14:paraId="63C5DEAC" w14:textId="1688D2C8" w:rsidR="00093D3B" w:rsidRPr="00D0095F" w:rsidRDefault="00093D3B" w:rsidP="00F96A46">
          <w:pPr>
            <w:pStyle w:val="TOC2"/>
            <w:tabs>
              <w:tab w:val="right" w:leader="dot" w:pos="9016"/>
            </w:tabs>
            <w:spacing w:before="240" w:after="240"/>
            <w:rPr>
              <w:rFonts w:eastAsiaTheme="minorEastAsia" w:cs="Times New Roman"/>
              <w:noProof/>
              <w:kern w:val="2"/>
              <w:szCs w:val="24"/>
              <w:lang w:val="en-IN" w:eastAsia="en-IN"/>
              <w14:ligatures w14:val="standardContextual"/>
            </w:rPr>
          </w:pPr>
          <w:hyperlink w:anchor="_Toc236401324" w:history="1">
            <w:r w:rsidRPr="00D0095F">
              <w:rPr>
                <w:rStyle w:val="Hyperlink"/>
                <w:rFonts w:cs="Times New Roman"/>
                <w:noProof/>
              </w:rPr>
              <w:t>1.4 Strategic Choices and Implementation</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_Toc236401324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19</w:t>
            </w:r>
            <w:r w:rsidRPr="00D0095F">
              <w:rPr>
                <w:rFonts w:cs="Times New Roman"/>
                <w:noProof/>
                <w:webHidden/>
              </w:rPr>
              <w:fldChar w:fldCharType="end"/>
            </w:r>
          </w:hyperlink>
        </w:p>
        <w:p w14:paraId="38FC4FEA" w14:textId="33D02E29" w:rsidR="00093D3B" w:rsidRPr="00D0095F" w:rsidRDefault="00093D3B" w:rsidP="00F96A46">
          <w:pPr>
            <w:pStyle w:val="TOC3"/>
            <w:tabs>
              <w:tab w:val="right" w:leader="dot" w:pos="9016"/>
            </w:tabs>
            <w:spacing w:before="240" w:after="240"/>
            <w:rPr>
              <w:rFonts w:eastAsiaTheme="minorEastAsia" w:cs="Times New Roman"/>
              <w:noProof/>
              <w:kern w:val="2"/>
              <w:szCs w:val="24"/>
              <w:lang w:val="en-IN" w:eastAsia="en-IN"/>
              <w14:ligatures w14:val="standardContextual"/>
            </w:rPr>
          </w:pPr>
          <w:hyperlink w:anchor="_Toc236401325" w:history="1">
            <w:r w:rsidRPr="00D0095F">
              <w:rPr>
                <w:rStyle w:val="Hyperlink"/>
                <w:rFonts w:cs="Times New Roman"/>
                <w:noProof/>
              </w:rPr>
              <w:t>1.4.1 Current Business-Level Strategic Options</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_Toc236401325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19</w:t>
            </w:r>
            <w:r w:rsidRPr="00D0095F">
              <w:rPr>
                <w:rFonts w:cs="Times New Roman"/>
                <w:noProof/>
                <w:webHidden/>
              </w:rPr>
              <w:fldChar w:fldCharType="end"/>
            </w:r>
          </w:hyperlink>
        </w:p>
        <w:p w14:paraId="42929F45" w14:textId="725342D1" w:rsidR="00093D3B" w:rsidRPr="00D0095F" w:rsidRDefault="00093D3B" w:rsidP="00F96A46">
          <w:pPr>
            <w:pStyle w:val="TOC3"/>
            <w:tabs>
              <w:tab w:val="right" w:leader="dot" w:pos="9016"/>
            </w:tabs>
            <w:spacing w:before="240" w:after="240"/>
            <w:rPr>
              <w:rFonts w:eastAsiaTheme="minorEastAsia" w:cs="Times New Roman"/>
              <w:noProof/>
              <w:kern w:val="2"/>
              <w:szCs w:val="24"/>
              <w:lang w:val="en-IN" w:eastAsia="en-IN"/>
              <w14:ligatures w14:val="standardContextual"/>
            </w:rPr>
          </w:pPr>
          <w:hyperlink w:anchor="_Toc236401326" w:history="1">
            <w:r w:rsidRPr="00D0095F">
              <w:rPr>
                <w:rStyle w:val="Hyperlink"/>
                <w:rFonts w:cs="Times New Roman"/>
                <w:noProof/>
              </w:rPr>
              <w:t>1.4.2 Evaluation of Strategic Alternatives</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_Toc236401326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19</w:t>
            </w:r>
            <w:r w:rsidRPr="00D0095F">
              <w:rPr>
                <w:rFonts w:cs="Times New Roman"/>
                <w:noProof/>
                <w:webHidden/>
              </w:rPr>
              <w:fldChar w:fldCharType="end"/>
            </w:r>
          </w:hyperlink>
        </w:p>
        <w:p w14:paraId="0DF4FD0D" w14:textId="03430FD9" w:rsidR="00093D3B" w:rsidRPr="00D0095F" w:rsidRDefault="00093D3B" w:rsidP="00F96A46">
          <w:pPr>
            <w:pStyle w:val="TOC3"/>
            <w:tabs>
              <w:tab w:val="right" w:leader="dot" w:pos="9016"/>
            </w:tabs>
            <w:spacing w:before="240" w:after="240"/>
            <w:rPr>
              <w:rFonts w:eastAsiaTheme="minorEastAsia" w:cs="Times New Roman"/>
              <w:noProof/>
              <w:kern w:val="2"/>
              <w:szCs w:val="24"/>
              <w:lang w:val="en-IN" w:eastAsia="en-IN"/>
              <w14:ligatures w14:val="standardContextual"/>
            </w:rPr>
          </w:pPr>
          <w:hyperlink w:anchor="_Toc236401327" w:history="1">
            <w:r w:rsidRPr="00D0095F">
              <w:rPr>
                <w:rStyle w:val="Hyperlink"/>
                <w:rFonts w:cs="Times New Roman"/>
                <w:noProof/>
              </w:rPr>
              <w:t>1.4.3 Strategic Recommendations</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_Toc236401327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21</w:t>
            </w:r>
            <w:r w:rsidRPr="00D0095F">
              <w:rPr>
                <w:rFonts w:cs="Times New Roman"/>
                <w:noProof/>
                <w:webHidden/>
              </w:rPr>
              <w:fldChar w:fldCharType="end"/>
            </w:r>
          </w:hyperlink>
        </w:p>
        <w:p w14:paraId="0A9C8D2E" w14:textId="74533E94" w:rsidR="00093D3B" w:rsidRPr="00D0095F" w:rsidRDefault="00093D3B" w:rsidP="00F96A46">
          <w:pPr>
            <w:pStyle w:val="TOC3"/>
            <w:tabs>
              <w:tab w:val="right" w:leader="dot" w:pos="9016"/>
            </w:tabs>
            <w:spacing w:before="240" w:after="240"/>
            <w:rPr>
              <w:rFonts w:eastAsiaTheme="minorEastAsia" w:cs="Times New Roman"/>
              <w:noProof/>
              <w:kern w:val="2"/>
              <w:szCs w:val="24"/>
              <w:lang w:val="en-IN" w:eastAsia="en-IN"/>
              <w14:ligatures w14:val="standardContextual"/>
            </w:rPr>
          </w:pPr>
          <w:hyperlink w:anchor="_Toc236401328" w:history="1">
            <w:r w:rsidRPr="00D0095F">
              <w:rPr>
                <w:rStyle w:val="Hyperlink"/>
                <w:rFonts w:cs="Times New Roman"/>
                <w:noProof/>
              </w:rPr>
              <w:t>1.4.4 Key Implementation Challenges and Solutions</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_Toc236401328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21</w:t>
            </w:r>
            <w:r w:rsidRPr="00D0095F">
              <w:rPr>
                <w:rFonts w:cs="Times New Roman"/>
                <w:noProof/>
                <w:webHidden/>
              </w:rPr>
              <w:fldChar w:fldCharType="end"/>
            </w:r>
          </w:hyperlink>
        </w:p>
        <w:p w14:paraId="32E0CCB1" w14:textId="37AA123B" w:rsidR="00093D3B" w:rsidRPr="00D0095F" w:rsidRDefault="00093D3B" w:rsidP="00F96A46">
          <w:pPr>
            <w:pStyle w:val="TOC1"/>
            <w:tabs>
              <w:tab w:val="right" w:leader="dot" w:pos="9016"/>
            </w:tabs>
            <w:spacing w:before="240" w:after="240"/>
            <w:rPr>
              <w:rFonts w:eastAsiaTheme="minorEastAsia" w:cs="Times New Roman"/>
              <w:noProof/>
              <w:kern w:val="2"/>
              <w:szCs w:val="24"/>
              <w:lang w:val="en-IN" w:eastAsia="en-IN"/>
              <w14:ligatures w14:val="standardContextual"/>
            </w:rPr>
          </w:pPr>
          <w:hyperlink w:anchor="_Toc236401329" w:history="1">
            <w:r w:rsidRPr="00D0095F">
              <w:rPr>
                <w:rStyle w:val="Hyperlink"/>
                <w:rFonts w:cs="Times New Roman"/>
                <w:noProof/>
              </w:rPr>
              <w:t>Section 2: Reflection</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_Toc236401329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23</w:t>
            </w:r>
            <w:r w:rsidRPr="00D0095F">
              <w:rPr>
                <w:rFonts w:cs="Times New Roman"/>
                <w:noProof/>
                <w:webHidden/>
              </w:rPr>
              <w:fldChar w:fldCharType="end"/>
            </w:r>
          </w:hyperlink>
        </w:p>
        <w:p w14:paraId="751977DE" w14:textId="58AF8507" w:rsidR="00093D3B" w:rsidRPr="00D0095F" w:rsidRDefault="00093D3B" w:rsidP="00F96A46">
          <w:pPr>
            <w:pStyle w:val="TOC2"/>
            <w:tabs>
              <w:tab w:val="right" w:leader="dot" w:pos="9016"/>
            </w:tabs>
            <w:spacing w:before="240" w:after="240"/>
            <w:rPr>
              <w:rFonts w:eastAsiaTheme="minorEastAsia" w:cs="Times New Roman"/>
              <w:noProof/>
              <w:kern w:val="2"/>
              <w:szCs w:val="24"/>
              <w:lang w:val="en-IN" w:eastAsia="en-IN"/>
              <w14:ligatures w14:val="standardContextual"/>
            </w:rPr>
          </w:pPr>
          <w:hyperlink w:anchor="_Toc236401330" w:history="1">
            <w:r w:rsidRPr="00D0095F">
              <w:rPr>
                <w:rStyle w:val="Hyperlink"/>
                <w:rFonts w:cs="Times New Roman"/>
                <w:noProof/>
              </w:rPr>
              <w:t>2.1 Activity Overview</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_Toc236401330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23</w:t>
            </w:r>
            <w:r w:rsidRPr="00D0095F">
              <w:rPr>
                <w:rFonts w:cs="Times New Roman"/>
                <w:noProof/>
                <w:webHidden/>
              </w:rPr>
              <w:fldChar w:fldCharType="end"/>
            </w:r>
          </w:hyperlink>
        </w:p>
        <w:p w14:paraId="6D186A1E" w14:textId="7326C6EF" w:rsidR="00093D3B" w:rsidRPr="00D0095F" w:rsidRDefault="00093D3B" w:rsidP="00F96A46">
          <w:pPr>
            <w:pStyle w:val="TOC2"/>
            <w:tabs>
              <w:tab w:val="right" w:leader="dot" w:pos="9016"/>
            </w:tabs>
            <w:spacing w:before="240" w:after="240"/>
            <w:rPr>
              <w:rFonts w:eastAsiaTheme="minorEastAsia" w:cs="Times New Roman"/>
              <w:noProof/>
              <w:kern w:val="2"/>
              <w:szCs w:val="24"/>
              <w:lang w:val="en-IN" w:eastAsia="en-IN"/>
              <w14:ligatures w14:val="standardContextual"/>
            </w:rPr>
          </w:pPr>
          <w:hyperlink w:anchor="_Toc236401331" w:history="1">
            <w:r w:rsidRPr="00D0095F">
              <w:rPr>
                <w:rStyle w:val="Hyperlink"/>
                <w:rFonts w:cs="Times New Roman"/>
                <w:noProof/>
                <w:lang w:val="en-IN"/>
              </w:rPr>
              <w:t>2.2 Gibb’s Reflective Cycle</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_Toc236401331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23</w:t>
            </w:r>
            <w:r w:rsidRPr="00D0095F">
              <w:rPr>
                <w:rFonts w:cs="Times New Roman"/>
                <w:noProof/>
                <w:webHidden/>
              </w:rPr>
              <w:fldChar w:fldCharType="end"/>
            </w:r>
          </w:hyperlink>
        </w:p>
        <w:p w14:paraId="5CAC0572" w14:textId="7A33921E" w:rsidR="00093D3B" w:rsidRPr="00D0095F" w:rsidRDefault="00093D3B" w:rsidP="00F96A46">
          <w:pPr>
            <w:pStyle w:val="TOC3"/>
            <w:tabs>
              <w:tab w:val="right" w:leader="dot" w:pos="9016"/>
            </w:tabs>
            <w:spacing w:before="240" w:after="240"/>
            <w:rPr>
              <w:rFonts w:eastAsiaTheme="minorEastAsia" w:cs="Times New Roman"/>
              <w:noProof/>
              <w:kern w:val="2"/>
              <w:szCs w:val="24"/>
              <w:lang w:val="en-IN" w:eastAsia="en-IN"/>
              <w14:ligatures w14:val="standardContextual"/>
            </w:rPr>
          </w:pPr>
          <w:hyperlink w:anchor="_Toc236401332" w:history="1">
            <w:r w:rsidRPr="00D0095F">
              <w:rPr>
                <w:rStyle w:val="Hyperlink"/>
                <w:rFonts w:cs="Times New Roman"/>
                <w:noProof/>
                <w:lang w:val="en-IN"/>
              </w:rPr>
              <w:t>2.1.1 Description</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_Toc236401332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24</w:t>
            </w:r>
            <w:r w:rsidRPr="00D0095F">
              <w:rPr>
                <w:rFonts w:cs="Times New Roman"/>
                <w:noProof/>
                <w:webHidden/>
              </w:rPr>
              <w:fldChar w:fldCharType="end"/>
            </w:r>
          </w:hyperlink>
        </w:p>
        <w:p w14:paraId="4E59CCB1" w14:textId="7BB02639" w:rsidR="00093D3B" w:rsidRPr="00D0095F" w:rsidRDefault="00093D3B" w:rsidP="00F96A46">
          <w:pPr>
            <w:pStyle w:val="TOC3"/>
            <w:tabs>
              <w:tab w:val="right" w:leader="dot" w:pos="9016"/>
            </w:tabs>
            <w:spacing w:before="240" w:after="240"/>
            <w:rPr>
              <w:rFonts w:eastAsiaTheme="minorEastAsia" w:cs="Times New Roman"/>
              <w:noProof/>
              <w:kern w:val="2"/>
              <w:szCs w:val="24"/>
              <w:lang w:val="en-IN" w:eastAsia="en-IN"/>
              <w14:ligatures w14:val="standardContextual"/>
            </w:rPr>
          </w:pPr>
          <w:hyperlink w:anchor="_Toc236401333" w:history="1">
            <w:r w:rsidRPr="00D0095F">
              <w:rPr>
                <w:rStyle w:val="Hyperlink"/>
                <w:rFonts w:cs="Times New Roman"/>
                <w:noProof/>
                <w:lang w:val="en-IN"/>
              </w:rPr>
              <w:t>2.1.2 Feeling</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_Toc236401333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24</w:t>
            </w:r>
            <w:r w:rsidRPr="00D0095F">
              <w:rPr>
                <w:rFonts w:cs="Times New Roman"/>
                <w:noProof/>
                <w:webHidden/>
              </w:rPr>
              <w:fldChar w:fldCharType="end"/>
            </w:r>
          </w:hyperlink>
        </w:p>
        <w:p w14:paraId="660E79D1" w14:textId="25AFED6E" w:rsidR="00093D3B" w:rsidRPr="00D0095F" w:rsidRDefault="00093D3B" w:rsidP="00F96A46">
          <w:pPr>
            <w:pStyle w:val="TOC3"/>
            <w:tabs>
              <w:tab w:val="right" w:leader="dot" w:pos="9016"/>
            </w:tabs>
            <w:spacing w:before="240" w:after="240"/>
            <w:rPr>
              <w:rFonts w:eastAsiaTheme="minorEastAsia" w:cs="Times New Roman"/>
              <w:noProof/>
              <w:kern w:val="2"/>
              <w:szCs w:val="24"/>
              <w:lang w:val="en-IN" w:eastAsia="en-IN"/>
              <w14:ligatures w14:val="standardContextual"/>
            </w:rPr>
          </w:pPr>
          <w:hyperlink w:anchor="_Toc236401334" w:history="1">
            <w:r w:rsidRPr="00D0095F">
              <w:rPr>
                <w:rStyle w:val="Hyperlink"/>
                <w:rFonts w:cs="Times New Roman"/>
                <w:noProof/>
                <w:lang w:val="en-IN"/>
              </w:rPr>
              <w:t>2.1.3 Evaluation</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_Toc236401334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24</w:t>
            </w:r>
            <w:r w:rsidRPr="00D0095F">
              <w:rPr>
                <w:rFonts w:cs="Times New Roman"/>
                <w:noProof/>
                <w:webHidden/>
              </w:rPr>
              <w:fldChar w:fldCharType="end"/>
            </w:r>
          </w:hyperlink>
        </w:p>
        <w:p w14:paraId="546426C2" w14:textId="16475CCD" w:rsidR="00093D3B" w:rsidRPr="00D0095F" w:rsidRDefault="00093D3B" w:rsidP="00F96A46">
          <w:pPr>
            <w:pStyle w:val="TOC3"/>
            <w:tabs>
              <w:tab w:val="right" w:leader="dot" w:pos="9016"/>
            </w:tabs>
            <w:spacing w:before="240" w:after="240"/>
            <w:rPr>
              <w:rFonts w:eastAsiaTheme="minorEastAsia" w:cs="Times New Roman"/>
              <w:noProof/>
              <w:kern w:val="2"/>
              <w:szCs w:val="24"/>
              <w:lang w:val="en-IN" w:eastAsia="en-IN"/>
              <w14:ligatures w14:val="standardContextual"/>
            </w:rPr>
          </w:pPr>
          <w:hyperlink w:anchor="_Toc236401335" w:history="1">
            <w:r w:rsidRPr="00D0095F">
              <w:rPr>
                <w:rStyle w:val="Hyperlink"/>
                <w:rFonts w:cs="Times New Roman"/>
                <w:noProof/>
                <w:lang w:val="en-IN"/>
              </w:rPr>
              <w:t>2.1.4 Analysis</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_Toc236401335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25</w:t>
            </w:r>
            <w:r w:rsidRPr="00D0095F">
              <w:rPr>
                <w:rFonts w:cs="Times New Roman"/>
                <w:noProof/>
                <w:webHidden/>
              </w:rPr>
              <w:fldChar w:fldCharType="end"/>
            </w:r>
          </w:hyperlink>
        </w:p>
        <w:p w14:paraId="212FC688" w14:textId="3EEB9E82" w:rsidR="00093D3B" w:rsidRPr="00D0095F" w:rsidRDefault="00093D3B" w:rsidP="00F96A46">
          <w:pPr>
            <w:pStyle w:val="TOC3"/>
            <w:tabs>
              <w:tab w:val="right" w:leader="dot" w:pos="9016"/>
            </w:tabs>
            <w:spacing w:before="240" w:after="240"/>
            <w:rPr>
              <w:rFonts w:eastAsiaTheme="minorEastAsia" w:cs="Times New Roman"/>
              <w:noProof/>
              <w:kern w:val="2"/>
              <w:szCs w:val="24"/>
              <w:lang w:val="en-IN" w:eastAsia="en-IN"/>
              <w14:ligatures w14:val="standardContextual"/>
            </w:rPr>
          </w:pPr>
          <w:hyperlink w:anchor="_Toc236401336" w:history="1">
            <w:r w:rsidRPr="00D0095F">
              <w:rPr>
                <w:rStyle w:val="Hyperlink"/>
                <w:rFonts w:cs="Times New Roman"/>
                <w:noProof/>
                <w:lang w:val="en-IN"/>
              </w:rPr>
              <w:t>2.1.5 Conclusion</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_Toc236401336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25</w:t>
            </w:r>
            <w:r w:rsidRPr="00D0095F">
              <w:rPr>
                <w:rFonts w:cs="Times New Roman"/>
                <w:noProof/>
                <w:webHidden/>
              </w:rPr>
              <w:fldChar w:fldCharType="end"/>
            </w:r>
          </w:hyperlink>
        </w:p>
        <w:p w14:paraId="40E01205" w14:textId="7D4281AA" w:rsidR="00093D3B" w:rsidRPr="00D0095F" w:rsidRDefault="00093D3B" w:rsidP="00F96A46">
          <w:pPr>
            <w:pStyle w:val="TOC3"/>
            <w:tabs>
              <w:tab w:val="right" w:leader="dot" w:pos="9016"/>
            </w:tabs>
            <w:spacing w:before="240" w:after="240"/>
            <w:rPr>
              <w:rFonts w:eastAsiaTheme="minorEastAsia" w:cs="Times New Roman"/>
              <w:noProof/>
              <w:kern w:val="2"/>
              <w:szCs w:val="24"/>
              <w:lang w:val="en-IN" w:eastAsia="en-IN"/>
              <w14:ligatures w14:val="standardContextual"/>
            </w:rPr>
          </w:pPr>
          <w:hyperlink w:anchor="_Toc236401337" w:history="1">
            <w:r w:rsidRPr="00D0095F">
              <w:rPr>
                <w:rStyle w:val="Hyperlink"/>
                <w:rFonts w:cs="Times New Roman"/>
                <w:noProof/>
                <w:lang w:val="en-IN"/>
              </w:rPr>
              <w:t>2.1.6 Action Plan</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_Toc236401337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26</w:t>
            </w:r>
            <w:r w:rsidRPr="00D0095F">
              <w:rPr>
                <w:rFonts w:cs="Times New Roman"/>
                <w:noProof/>
                <w:webHidden/>
              </w:rPr>
              <w:fldChar w:fldCharType="end"/>
            </w:r>
          </w:hyperlink>
        </w:p>
        <w:p w14:paraId="6F200FA6" w14:textId="61399A3B" w:rsidR="00093D3B" w:rsidRPr="00D0095F" w:rsidRDefault="00093D3B" w:rsidP="00F96A46">
          <w:pPr>
            <w:pStyle w:val="TOC1"/>
            <w:tabs>
              <w:tab w:val="right" w:leader="dot" w:pos="9016"/>
            </w:tabs>
            <w:spacing w:before="240" w:after="240"/>
            <w:rPr>
              <w:rFonts w:eastAsiaTheme="minorEastAsia" w:cs="Times New Roman"/>
              <w:noProof/>
              <w:kern w:val="2"/>
              <w:szCs w:val="24"/>
              <w:lang w:val="en-IN" w:eastAsia="en-IN"/>
              <w14:ligatures w14:val="standardContextual"/>
            </w:rPr>
          </w:pPr>
          <w:hyperlink w:anchor="_Toc236401338" w:history="1">
            <w:r w:rsidRPr="00D0095F">
              <w:rPr>
                <w:rStyle w:val="Hyperlink"/>
                <w:rFonts w:cs="Times New Roman"/>
                <w:noProof/>
                <w:lang w:eastAsia="zh-CN"/>
              </w:rPr>
              <w:t>References</w:t>
            </w:r>
            <w:r w:rsidRPr="00D0095F">
              <w:rPr>
                <w:rFonts w:cs="Times New Roman"/>
                <w:noProof/>
                <w:webHidden/>
              </w:rPr>
              <w:tab/>
            </w:r>
            <w:r w:rsidRPr="00D0095F">
              <w:rPr>
                <w:rFonts w:cs="Times New Roman"/>
                <w:noProof/>
                <w:webHidden/>
              </w:rPr>
              <w:fldChar w:fldCharType="begin"/>
            </w:r>
            <w:r w:rsidRPr="00D0095F">
              <w:rPr>
                <w:rFonts w:cs="Times New Roman"/>
                <w:noProof/>
                <w:webHidden/>
              </w:rPr>
              <w:instrText xml:space="preserve"> PAGEREF _Toc236401338 \h </w:instrText>
            </w:r>
            <w:r w:rsidRPr="00D0095F">
              <w:rPr>
                <w:rFonts w:cs="Times New Roman"/>
                <w:noProof/>
                <w:webHidden/>
              </w:rPr>
            </w:r>
            <w:r w:rsidRPr="00D0095F">
              <w:rPr>
                <w:rFonts w:cs="Times New Roman"/>
                <w:noProof/>
                <w:webHidden/>
              </w:rPr>
              <w:fldChar w:fldCharType="separate"/>
            </w:r>
            <w:r w:rsidR="00267B22">
              <w:rPr>
                <w:rFonts w:cs="Times New Roman"/>
                <w:noProof/>
                <w:webHidden/>
              </w:rPr>
              <w:t>27</w:t>
            </w:r>
            <w:r w:rsidRPr="00D0095F">
              <w:rPr>
                <w:rFonts w:cs="Times New Roman"/>
                <w:noProof/>
                <w:webHidden/>
              </w:rPr>
              <w:fldChar w:fldCharType="end"/>
            </w:r>
          </w:hyperlink>
        </w:p>
        <w:p w14:paraId="304A1522" w14:textId="3C05383C" w:rsidR="00CB70F9" w:rsidRPr="00D0095F" w:rsidRDefault="00CB70F9" w:rsidP="00F96A46">
          <w:pPr>
            <w:spacing w:before="240" w:after="240"/>
            <w:rPr>
              <w:rFonts w:cs="Times New Roman"/>
              <w:szCs w:val="24"/>
            </w:rPr>
          </w:pPr>
          <w:r w:rsidRPr="00D0095F">
            <w:rPr>
              <w:rFonts w:cs="Times New Roman"/>
              <w:b/>
              <w:bCs/>
              <w:noProof/>
              <w:szCs w:val="24"/>
            </w:rPr>
            <w:fldChar w:fldCharType="end"/>
          </w:r>
        </w:p>
      </w:sdtContent>
    </w:sdt>
    <w:p w14:paraId="4D8F4F0F" w14:textId="457F7F3E" w:rsidR="0074242A" w:rsidRPr="00D0095F" w:rsidRDefault="0074242A" w:rsidP="00F96A46">
      <w:pPr>
        <w:spacing w:before="240" w:after="240"/>
        <w:jc w:val="left"/>
        <w:rPr>
          <w:rFonts w:eastAsiaTheme="majorEastAsia" w:cs="Times New Roman"/>
          <w:b/>
          <w:color w:val="000000" w:themeColor="text1"/>
          <w:kern w:val="2"/>
          <w:szCs w:val="24"/>
          <w:lang w:val="en-IN"/>
          <w14:ligatures w14:val="standardContextual"/>
        </w:rPr>
      </w:pPr>
    </w:p>
    <w:p w14:paraId="748276B0" w14:textId="77777777" w:rsidR="005538F8" w:rsidRPr="00D0095F" w:rsidRDefault="005538F8" w:rsidP="00F96A46">
      <w:pPr>
        <w:spacing w:before="240" w:after="240"/>
        <w:jc w:val="left"/>
        <w:rPr>
          <w:rFonts w:eastAsiaTheme="majorEastAsia" w:cs="Times New Roman"/>
          <w:b/>
          <w:color w:val="000000" w:themeColor="text1"/>
          <w:kern w:val="2"/>
          <w:szCs w:val="24"/>
          <w:lang w:val="en-IN"/>
          <w14:ligatures w14:val="standardContextual"/>
        </w:rPr>
      </w:pPr>
      <w:r w:rsidRPr="00D0095F">
        <w:rPr>
          <w:rFonts w:cs="Times New Roman"/>
          <w:szCs w:val="24"/>
        </w:rPr>
        <w:br w:type="page"/>
      </w:r>
    </w:p>
    <w:p w14:paraId="7CC555C6" w14:textId="77777777" w:rsidR="009B7B22" w:rsidRPr="00D0095F" w:rsidRDefault="00240E59" w:rsidP="00F96A46">
      <w:pPr>
        <w:pStyle w:val="Heading1"/>
        <w:spacing w:before="240" w:after="240"/>
        <w:rPr>
          <w:rFonts w:cs="Times New Roman"/>
          <w:szCs w:val="24"/>
        </w:rPr>
      </w:pPr>
      <w:bookmarkStart w:id="0" w:name="_Toc236401315"/>
      <w:r w:rsidRPr="00D0095F">
        <w:rPr>
          <w:rFonts w:cs="Times New Roman"/>
          <w:szCs w:val="24"/>
        </w:rPr>
        <w:lastRenderedPageBreak/>
        <w:t xml:space="preserve">Section 1: </w:t>
      </w:r>
      <w:r w:rsidR="000C57DE" w:rsidRPr="00D0095F">
        <w:rPr>
          <w:rFonts w:cs="Times New Roman"/>
          <w:szCs w:val="24"/>
        </w:rPr>
        <w:t>Strategic Report</w:t>
      </w:r>
      <w:bookmarkEnd w:id="0"/>
    </w:p>
    <w:p w14:paraId="56DCC0C9" w14:textId="03D66582" w:rsidR="000C57DE" w:rsidRPr="00D0095F" w:rsidRDefault="009B7B22" w:rsidP="00F96A46">
      <w:pPr>
        <w:pStyle w:val="Heading2"/>
        <w:spacing w:before="240" w:after="240"/>
        <w:rPr>
          <w:rFonts w:cs="Times New Roman"/>
          <w:szCs w:val="24"/>
        </w:rPr>
      </w:pPr>
      <w:bookmarkStart w:id="1" w:name="_Toc236401316"/>
      <w:r w:rsidRPr="00D0095F">
        <w:rPr>
          <w:rFonts w:cs="Times New Roman"/>
          <w:szCs w:val="24"/>
        </w:rPr>
        <w:t xml:space="preserve">1.1 </w:t>
      </w:r>
      <w:r w:rsidR="001F7204" w:rsidRPr="00D0095F">
        <w:rPr>
          <w:rFonts w:cs="Times New Roman"/>
          <w:szCs w:val="24"/>
        </w:rPr>
        <w:t>Organisational Context and Overview</w:t>
      </w:r>
      <w:bookmarkEnd w:id="1"/>
      <w:r w:rsidR="001F7204" w:rsidRPr="00D0095F">
        <w:rPr>
          <w:rFonts w:cs="Times New Roman"/>
          <w:szCs w:val="24"/>
        </w:rPr>
        <w:t xml:space="preserve"> </w:t>
      </w:r>
    </w:p>
    <w:p w14:paraId="4E2F0930" w14:textId="77777777" w:rsidR="005538F8" w:rsidRPr="00D0095F" w:rsidRDefault="005538F8" w:rsidP="00F96A46">
      <w:pPr>
        <w:spacing w:before="240" w:after="240"/>
        <w:rPr>
          <w:rFonts w:cs="Times New Roman"/>
          <w:szCs w:val="24"/>
        </w:rPr>
      </w:pPr>
      <w:r w:rsidRPr="00D0095F">
        <w:rPr>
          <w:rFonts w:cs="Times New Roman"/>
          <w:szCs w:val="24"/>
        </w:rPr>
        <w:t>The report assesses the strategic position of Toyota (GB) PLC based on the Toyota Corolla Hybrid sold in the United Kingdom. Toyota is a leading car manufacturer known for its commitment to sustainable mobility, technological advancements and high-quality vehicles. In 2025, the Toyota Motor Corporation sold an all-time high of 11.3 million units and maintained its number one spot as the best-selling automobile company worldwide (Reuters, 2026). The report adopts a strategic management approach to evaluate the company's current situation and identify opportunities for enhancing its long-term competitive position in the UK market.</w:t>
      </w:r>
    </w:p>
    <w:p w14:paraId="7D8065DA" w14:textId="77777777" w:rsidR="005538F8" w:rsidRPr="00D0095F" w:rsidRDefault="005538F8" w:rsidP="00F96A46">
      <w:pPr>
        <w:spacing w:before="240" w:after="240"/>
        <w:rPr>
          <w:rFonts w:cs="Times New Roman"/>
          <w:b/>
          <w:bCs/>
          <w:i/>
          <w:iCs/>
          <w:szCs w:val="24"/>
        </w:rPr>
      </w:pPr>
      <w:bookmarkStart w:id="2" w:name="_Toc235459517"/>
      <w:r w:rsidRPr="00D0095F">
        <w:rPr>
          <w:rFonts w:cs="Times New Roman"/>
          <w:b/>
          <w:bCs/>
          <w:i/>
          <w:iCs/>
          <w:szCs w:val="24"/>
        </w:rPr>
        <w:t>Organisation and Market Selection</w:t>
      </w:r>
      <w:bookmarkEnd w:id="2"/>
    </w:p>
    <w:p w14:paraId="41D06038" w14:textId="77777777" w:rsidR="005538F8" w:rsidRPr="00D0095F" w:rsidRDefault="005538F8" w:rsidP="00F96A46">
      <w:pPr>
        <w:spacing w:before="240" w:after="240"/>
        <w:rPr>
          <w:rFonts w:cs="Times New Roman"/>
          <w:szCs w:val="24"/>
        </w:rPr>
      </w:pPr>
      <w:r w:rsidRPr="00D0095F">
        <w:rPr>
          <w:rFonts w:cs="Times New Roman"/>
          <w:szCs w:val="24"/>
        </w:rPr>
        <w:t>Although Toyota produces its vehicles in several countries, this report only focuses on the Toyota Corolla Hybrid in the United Kingdom. The product has been chosen due to its representing Toyota's proven hybrid technology and its significance in Toyota's UK passenger car range. The UK car market is experiencing a period of rapid transformation, with new environmental laws, the growing demand for low-emission cars and increased competition from hybrid and electric car makers. The UK retains a relatively large domestic automotive market, providing strong consumer demand and supporting industry competitiveness (SMMT, 2021). In addition, Toyota offers detailed financial, operational and sustainability information that can be used to conduct an analysis based on credible data.</w:t>
      </w:r>
    </w:p>
    <w:p w14:paraId="72082047" w14:textId="77777777" w:rsidR="005538F8" w:rsidRPr="00D0095F" w:rsidRDefault="005538F8" w:rsidP="00F96A46">
      <w:pPr>
        <w:spacing w:before="240" w:after="240"/>
        <w:rPr>
          <w:rFonts w:cs="Times New Roman"/>
          <w:b/>
          <w:bCs/>
          <w:i/>
          <w:iCs/>
          <w:szCs w:val="24"/>
        </w:rPr>
      </w:pPr>
      <w:bookmarkStart w:id="3" w:name="_Toc235459518"/>
      <w:r w:rsidRPr="00D0095F">
        <w:rPr>
          <w:rFonts w:cs="Times New Roman"/>
          <w:b/>
          <w:bCs/>
          <w:i/>
          <w:iCs/>
          <w:szCs w:val="24"/>
        </w:rPr>
        <w:t>Scope of the Report</w:t>
      </w:r>
      <w:bookmarkEnd w:id="3"/>
    </w:p>
    <w:p w14:paraId="3CCB3F20" w14:textId="77777777" w:rsidR="005538F8" w:rsidRPr="00D0095F" w:rsidRDefault="005538F8" w:rsidP="00F96A46">
      <w:pPr>
        <w:spacing w:before="240" w:after="240"/>
        <w:rPr>
          <w:rFonts w:cs="Times New Roman"/>
          <w:szCs w:val="24"/>
        </w:rPr>
      </w:pPr>
      <w:r w:rsidRPr="00D0095F">
        <w:rPr>
          <w:rFonts w:cs="Times New Roman"/>
          <w:szCs w:val="24"/>
        </w:rPr>
        <w:t>The report will assess Toyota UK's strategic position through an analysis of the business environment, organisation and capabilities, competitive position, corporate responsibility activities and operational performance. The recommendations from the results would be developed to improve the competitive advantage of the Toyota Corolla Hybrid in the UK while promoting the goals of Toyota in the future.</w:t>
      </w:r>
    </w:p>
    <w:p w14:paraId="7017BEA6" w14:textId="77777777" w:rsidR="005538F8" w:rsidRPr="00D0095F" w:rsidRDefault="005538F8" w:rsidP="00F96A46">
      <w:pPr>
        <w:spacing w:before="240" w:after="240"/>
        <w:rPr>
          <w:rFonts w:cs="Times New Roman"/>
          <w:szCs w:val="24"/>
        </w:rPr>
      </w:pPr>
    </w:p>
    <w:p w14:paraId="3B3F95E9" w14:textId="6CEF0123" w:rsidR="001F7204" w:rsidRPr="00D0095F" w:rsidRDefault="001F7204" w:rsidP="00F96A46">
      <w:pPr>
        <w:pStyle w:val="Heading2"/>
        <w:spacing w:before="240" w:after="240"/>
        <w:rPr>
          <w:rFonts w:cs="Times New Roman"/>
          <w:szCs w:val="24"/>
        </w:rPr>
      </w:pPr>
      <w:bookmarkStart w:id="4" w:name="_Toc236401317"/>
      <w:r w:rsidRPr="00D0095F">
        <w:rPr>
          <w:rFonts w:cs="Times New Roman"/>
          <w:szCs w:val="24"/>
        </w:rPr>
        <w:lastRenderedPageBreak/>
        <w:t>1.2 External and Internal Analysis</w:t>
      </w:r>
      <w:bookmarkEnd w:id="4"/>
      <w:r w:rsidRPr="00D0095F">
        <w:rPr>
          <w:rFonts w:cs="Times New Roman"/>
          <w:szCs w:val="24"/>
        </w:rPr>
        <w:t xml:space="preserve"> </w:t>
      </w:r>
      <w:r w:rsidR="00ED25A5" w:rsidRPr="00D0095F">
        <w:rPr>
          <w:rFonts w:cs="Times New Roman"/>
          <w:szCs w:val="24"/>
        </w:rPr>
        <w:t xml:space="preserve"> </w:t>
      </w:r>
    </w:p>
    <w:p w14:paraId="7E4A243E" w14:textId="1AAEB225" w:rsidR="002D72C5" w:rsidRPr="00D0095F" w:rsidRDefault="002D72C5" w:rsidP="00F96A46">
      <w:pPr>
        <w:pStyle w:val="Heading3"/>
        <w:spacing w:before="240" w:after="240"/>
        <w:rPr>
          <w:rFonts w:cs="Times New Roman"/>
          <w:szCs w:val="24"/>
        </w:rPr>
      </w:pPr>
      <w:bookmarkStart w:id="5" w:name="_Toc236401318"/>
      <w:r w:rsidRPr="00D0095F">
        <w:rPr>
          <w:rFonts w:cs="Times New Roman"/>
          <w:szCs w:val="24"/>
        </w:rPr>
        <w:t>1.2.1 PESTEL Analysis</w:t>
      </w:r>
      <w:bookmarkEnd w:id="5"/>
    </w:p>
    <w:p w14:paraId="44BCE83F" w14:textId="7B2B99B9" w:rsidR="00B52E34" w:rsidRPr="00D0095F" w:rsidRDefault="00B770B8" w:rsidP="00F96A46">
      <w:pPr>
        <w:spacing w:before="240" w:after="240"/>
        <w:rPr>
          <w:rFonts w:cs="Times New Roman"/>
          <w:szCs w:val="24"/>
          <w:lang w:eastAsia="zh-CN"/>
        </w:rPr>
      </w:pPr>
      <w:r w:rsidRPr="00D0095F">
        <w:rPr>
          <w:rFonts w:cs="Times New Roman"/>
          <w:szCs w:val="24"/>
          <w:lang w:eastAsia="zh-CN"/>
        </w:rPr>
        <w:t>PESTLE integration helps to examine the impact of the external environment on organisational strategy, competitive advantage, decision-making and business sustainability</w:t>
      </w:r>
      <w:r w:rsidR="00DE60B6" w:rsidRPr="00D0095F">
        <w:rPr>
          <w:rFonts w:cs="Times New Roman"/>
          <w:szCs w:val="24"/>
          <w:lang w:eastAsia="zh-CN"/>
        </w:rPr>
        <w:t xml:space="preserve"> (</w:t>
      </w:r>
      <w:proofErr w:type="spellStart"/>
      <w:r w:rsidR="00DE60B6" w:rsidRPr="00D0095F">
        <w:rPr>
          <w:rFonts w:cs="Times New Roman"/>
          <w:szCs w:val="24"/>
        </w:rPr>
        <w:t>Peterdy</w:t>
      </w:r>
      <w:proofErr w:type="spellEnd"/>
      <w:r w:rsidR="00DE60B6" w:rsidRPr="00D0095F">
        <w:rPr>
          <w:rFonts w:cs="Times New Roman"/>
          <w:szCs w:val="24"/>
        </w:rPr>
        <w:t>, 2022</w:t>
      </w:r>
      <w:r w:rsidR="00DE60B6" w:rsidRPr="00D0095F">
        <w:rPr>
          <w:rFonts w:cs="Times New Roman"/>
          <w:szCs w:val="24"/>
          <w:lang w:eastAsia="zh-CN"/>
        </w:rPr>
        <w:t>)</w:t>
      </w:r>
      <w:r w:rsidRPr="00D0095F">
        <w:rPr>
          <w:rFonts w:cs="Times New Roman"/>
          <w:szCs w:val="24"/>
          <w:lang w:eastAsia="zh-CN"/>
        </w:rPr>
        <w:t>. It is applicable for determining the external factors impacting the competitive strategy of the Toyota Corolla Hybrid UK.</w:t>
      </w:r>
    </w:p>
    <w:p w14:paraId="5DA93DFA" w14:textId="3A3A7A8B" w:rsidR="00DE60B6" w:rsidRPr="00D0095F" w:rsidRDefault="00DE60B6" w:rsidP="00F96A46">
      <w:pPr>
        <w:spacing w:before="240" w:after="240"/>
        <w:jc w:val="center"/>
        <w:rPr>
          <w:rFonts w:cs="Times New Roman"/>
          <w:szCs w:val="24"/>
          <w:lang w:eastAsia="zh-CN"/>
        </w:rPr>
      </w:pPr>
      <w:r w:rsidRPr="00D0095F">
        <w:rPr>
          <w:rFonts w:cs="Times New Roman"/>
          <w:noProof/>
          <w:szCs w:val="24"/>
          <w:lang w:eastAsia="zh-CN"/>
        </w:rPr>
        <w:drawing>
          <wp:inline distT="0" distB="0" distL="0" distR="0" wp14:anchorId="707BF8D7" wp14:editId="2DC86C3C">
            <wp:extent cx="4640580" cy="2242162"/>
            <wp:effectExtent l="0" t="0" r="7620" b="6350"/>
            <wp:docPr id="1538058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058851" name=""/>
                    <pic:cNvPicPr/>
                  </pic:nvPicPr>
                  <pic:blipFill>
                    <a:blip r:embed="rId10"/>
                    <a:stretch>
                      <a:fillRect/>
                    </a:stretch>
                  </pic:blipFill>
                  <pic:spPr>
                    <a:xfrm>
                      <a:off x="0" y="0"/>
                      <a:ext cx="4661978" cy="2252501"/>
                    </a:xfrm>
                    <a:prstGeom prst="rect">
                      <a:avLst/>
                    </a:prstGeom>
                  </pic:spPr>
                </pic:pic>
              </a:graphicData>
            </a:graphic>
          </wp:inline>
        </w:drawing>
      </w:r>
    </w:p>
    <w:p w14:paraId="35C9505B" w14:textId="3AF21E66" w:rsidR="00DE60B6" w:rsidRPr="00D0095F" w:rsidRDefault="009D3587" w:rsidP="00F96A46">
      <w:pPr>
        <w:pStyle w:val="Caption"/>
        <w:spacing w:before="240" w:after="240"/>
        <w:jc w:val="center"/>
        <w:rPr>
          <w:rFonts w:cs="Times New Roman"/>
          <w:szCs w:val="24"/>
        </w:rPr>
      </w:pPr>
      <w:r w:rsidRPr="00D0095F">
        <w:rPr>
          <w:rFonts w:cs="Times New Roman"/>
          <w:szCs w:val="24"/>
        </w:rPr>
        <w:t xml:space="preserve">Figure </w:t>
      </w:r>
      <w:r w:rsidRPr="00D0095F">
        <w:rPr>
          <w:rFonts w:cs="Times New Roman"/>
          <w:szCs w:val="24"/>
        </w:rPr>
        <w:fldChar w:fldCharType="begin"/>
      </w:r>
      <w:r w:rsidRPr="00D0095F">
        <w:rPr>
          <w:rFonts w:cs="Times New Roman"/>
          <w:szCs w:val="24"/>
        </w:rPr>
        <w:instrText xml:space="preserve"> SEQ Figure \* ARABIC </w:instrText>
      </w:r>
      <w:r w:rsidRPr="00D0095F">
        <w:rPr>
          <w:rFonts w:cs="Times New Roman"/>
          <w:szCs w:val="24"/>
        </w:rPr>
        <w:fldChar w:fldCharType="separate"/>
      </w:r>
      <w:r w:rsidR="001B3DC6" w:rsidRPr="00D0095F">
        <w:rPr>
          <w:rFonts w:cs="Times New Roman"/>
          <w:noProof/>
          <w:szCs w:val="24"/>
        </w:rPr>
        <w:t>1</w:t>
      </w:r>
      <w:r w:rsidRPr="00D0095F">
        <w:rPr>
          <w:rFonts w:cs="Times New Roman"/>
          <w:szCs w:val="24"/>
        </w:rPr>
        <w:fldChar w:fldCharType="end"/>
      </w:r>
      <w:r w:rsidRPr="00D0095F">
        <w:rPr>
          <w:rFonts w:cs="Times New Roman"/>
          <w:szCs w:val="24"/>
        </w:rPr>
        <w:t>: PESTEL</w:t>
      </w:r>
    </w:p>
    <w:p w14:paraId="7345FD50" w14:textId="24E1E121" w:rsidR="00DE60B6" w:rsidRPr="00D0095F" w:rsidRDefault="00671C45" w:rsidP="00F96A46">
      <w:pPr>
        <w:spacing w:before="240" w:after="240"/>
        <w:jc w:val="center"/>
        <w:rPr>
          <w:rFonts w:cs="Times New Roman"/>
          <w:b/>
          <w:i/>
          <w:iCs/>
          <w:szCs w:val="24"/>
          <w:lang w:eastAsia="zh-CN"/>
        </w:rPr>
      </w:pPr>
      <w:r w:rsidRPr="00D0095F">
        <w:rPr>
          <w:rFonts w:cs="Times New Roman"/>
          <w:b/>
          <w:i/>
          <w:iCs/>
          <w:szCs w:val="24"/>
          <w:lang w:eastAsia="zh-CN"/>
        </w:rPr>
        <w:t>(</w:t>
      </w:r>
      <w:r w:rsidR="00DE60B6" w:rsidRPr="00D0095F">
        <w:rPr>
          <w:rFonts w:cs="Times New Roman"/>
          <w:b/>
          <w:i/>
          <w:iCs/>
          <w:szCs w:val="24"/>
          <w:lang w:eastAsia="zh-CN"/>
        </w:rPr>
        <w:t xml:space="preserve">Source: </w:t>
      </w:r>
      <w:proofErr w:type="spellStart"/>
      <w:r w:rsidRPr="00D0095F">
        <w:rPr>
          <w:rFonts w:cs="Times New Roman"/>
          <w:b/>
          <w:i/>
          <w:iCs/>
          <w:szCs w:val="24"/>
        </w:rPr>
        <w:t>Peterdy</w:t>
      </w:r>
      <w:proofErr w:type="spellEnd"/>
      <w:r w:rsidRPr="00D0095F">
        <w:rPr>
          <w:rFonts w:cs="Times New Roman"/>
          <w:b/>
          <w:i/>
          <w:iCs/>
          <w:szCs w:val="24"/>
        </w:rPr>
        <w:t>, 2022)</w:t>
      </w:r>
    </w:p>
    <w:p w14:paraId="2CFFA57C" w14:textId="29987D15" w:rsidR="00BD0D81" w:rsidRPr="00D0095F" w:rsidRDefault="00671C45" w:rsidP="00F96A46">
      <w:pPr>
        <w:spacing w:before="240" w:after="240"/>
        <w:rPr>
          <w:rFonts w:cs="Times New Roman"/>
          <w:b/>
          <w:bCs/>
          <w:i/>
          <w:iCs/>
          <w:szCs w:val="24"/>
          <w:u w:val="single"/>
          <w:lang w:eastAsia="zh-CN"/>
        </w:rPr>
      </w:pPr>
      <w:r w:rsidRPr="00D0095F">
        <w:rPr>
          <w:rFonts w:cs="Times New Roman"/>
          <w:b/>
          <w:bCs/>
          <w:i/>
          <w:iCs/>
          <w:szCs w:val="24"/>
          <w:u w:val="single"/>
          <w:lang w:eastAsia="zh-CN"/>
        </w:rPr>
        <w:t>PESTEL</w:t>
      </w:r>
      <w:r w:rsidR="00BD0D81" w:rsidRPr="00D0095F">
        <w:rPr>
          <w:rFonts w:cs="Times New Roman"/>
          <w:b/>
          <w:bCs/>
          <w:i/>
          <w:iCs/>
          <w:szCs w:val="24"/>
          <w:u w:val="single"/>
          <w:lang w:eastAsia="zh-CN"/>
        </w:rPr>
        <w:t xml:space="preserve"> Table</w:t>
      </w:r>
    </w:p>
    <w:tbl>
      <w:tblPr>
        <w:tblStyle w:val="GridTable5Dark-Accent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63"/>
        <w:gridCol w:w="1776"/>
        <w:gridCol w:w="5477"/>
      </w:tblGrid>
      <w:tr w:rsidR="00EB26BB" w:rsidRPr="00D0095F" w14:paraId="1554151B" w14:textId="77777777" w:rsidTr="001C6A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5" w:type="dxa"/>
            <w:tcBorders>
              <w:top w:val="none" w:sz="0" w:space="0" w:color="auto"/>
              <w:left w:val="none" w:sz="0" w:space="0" w:color="auto"/>
              <w:right w:val="none" w:sz="0" w:space="0" w:color="auto"/>
            </w:tcBorders>
            <w:hideMark/>
          </w:tcPr>
          <w:p w14:paraId="7D0EDE77" w14:textId="77777777" w:rsidR="00EB26BB" w:rsidRPr="00D0095F" w:rsidRDefault="00EB26BB" w:rsidP="00F96A46">
            <w:pPr>
              <w:spacing w:before="240" w:after="240"/>
              <w:jc w:val="center"/>
              <w:rPr>
                <w:rFonts w:cs="Times New Roman"/>
                <w:szCs w:val="24"/>
                <w:lang w:val="en-IN" w:eastAsia="zh-CN"/>
              </w:rPr>
            </w:pPr>
            <w:r w:rsidRPr="00D0095F">
              <w:rPr>
                <w:rFonts w:cs="Times New Roman"/>
                <w:szCs w:val="24"/>
                <w:lang w:val="en-IN" w:eastAsia="zh-CN"/>
              </w:rPr>
              <w:t>Factor</w:t>
            </w:r>
          </w:p>
        </w:tc>
        <w:tc>
          <w:tcPr>
            <w:tcW w:w="1784" w:type="dxa"/>
            <w:tcBorders>
              <w:top w:val="none" w:sz="0" w:space="0" w:color="auto"/>
              <w:left w:val="none" w:sz="0" w:space="0" w:color="auto"/>
              <w:right w:val="none" w:sz="0" w:space="0" w:color="auto"/>
            </w:tcBorders>
            <w:hideMark/>
          </w:tcPr>
          <w:p w14:paraId="3E797537" w14:textId="77777777" w:rsidR="00EB26BB" w:rsidRPr="00D0095F" w:rsidRDefault="00EB26BB" w:rsidP="00F96A46">
            <w:pPr>
              <w:spacing w:before="240" w:after="240"/>
              <w:jc w:val="center"/>
              <w:cnfStyle w:val="100000000000" w:firstRow="1" w:lastRow="0" w:firstColumn="0" w:lastColumn="0" w:oddVBand="0" w:evenVBand="0" w:oddHBand="0"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Influential Attributes</w:t>
            </w:r>
          </w:p>
        </w:tc>
        <w:tc>
          <w:tcPr>
            <w:tcW w:w="5477" w:type="dxa"/>
            <w:tcBorders>
              <w:top w:val="none" w:sz="0" w:space="0" w:color="auto"/>
              <w:left w:val="none" w:sz="0" w:space="0" w:color="auto"/>
              <w:right w:val="none" w:sz="0" w:space="0" w:color="auto"/>
            </w:tcBorders>
            <w:hideMark/>
          </w:tcPr>
          <w:p w14:paraId="54928DBB" w14:textId="77777777" w:rsidR="00EB26BB" w:rsidRPr="00D0095F" w:rsidRDefault="00EB26BB" w:rsidP="00F96A46">
            <w:pPr>
              <w:spacing w:before="240" w:after="240"/>
              <w:jc w:val="center"/>
              <w:cnfStyle w:val="100000000000" w:firstRow="1" w:lastRow="0" w:firstColumn="0" w:lastColumn="0" w:oddVBand="0" w:evenVBand="0" w:oddHBand="0"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Description</w:t>
            </w:r>
          </w:p>
        </w:tc>
      </w:tr>
      <w:tr w:rsidR="00EB26BB" w:rsidRPr="00D0095F" w14:paraId="26EAF944" w14:textId="77777777" w:rsidTr="001C6A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5" w:type="dxa"/>
            <w:tcBorders>
              <w:left w:val="none" w:sz="0" w:space="0" w:color="auto"/>
            </w:tcBorders>
            <w:hideMark/>
          </w:tcPr>
          <w:p w14:paraId="55BA5BF0" w14:textId="77777777" w:rsidR="00EB26BB" w:rsidRPr="00D0095F" w:rsidRDefault="00EB26BB" w:rsidP="00F96A46">
            <w:pPr>
              <w:spacing w:before="240" w:after="240"/>
              <w:rPr>
                <w:rFonts w:cs="Times New Roman"/>
                <w:szCs w:val="24"/>
                <w:lang w:val="en-IN" w:eastAsia="zh-CN"/>
              </w:rPr>
            </w:pPr>
            <w:r w:rsidRPr="00D0095F">
              <w:rPr>
                <w:rFonts w:cs="Times New Roman"/>
                <w:szCs w:val="24"/>
                <w:lang w:val="en-IN" w:eastAsia="zh-CN"/>
              </w:rPr>
              <w:t>Political</w:t>
            </w:r>
          </w:p>
        </w:tc>
        <w:tc>
          <w:tcPr>
            <w:tcW w:w="1784" w:type="dxa"/>
            <w:hideMark/>
          </w:tcPr>
          <w:p w14:paraId="6BD4CAE8" w14:textId="77777777" w:rsidR="00EB26BB" w:rsidRPr="00D0095F" w:rsidRDefault="00EB26BB" w:rsidP="00F96A46">
            <w:p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Government incentives.</w:t>
            </w:r>
          </w:p>
          <w:p w14:paraId="2F483A0C" w14:textId="77777777" w:rsidR="00EB26BB" w:rsidRPr="00D0095F" w:rsidRDefault="00EB26BB" w:rsidP="00F96A46">
            <w:p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Automotive policies.</w:t>
            </w:r>
          </w:p>
          <w:p w14:paraId="6965E9B1" w14:textId="5B60E544" w:rsidR="00EB26BB" w:rsidRPr="00D0095F" w:rsidRDefault="00EB26BB" w:rsidP="00F96A46">
            <w:p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Brexit trade regulations</w:t>
            </w:r>
          </w:p>
        </w:tc>
        <w:tc>
          <w:tcPr>
            <w:tcW w:w="5477" w:type="dxa"/>
            <w:hideMark/>
          </w:tcPr>
          <w:p w14:paraId="05C30D89" w14:textId="5EF6E252" w:rsidR="00EB26BB" w:rsidRPr="00D0095F" w:rsidRDefault="001B4CA9" w:rsidP="00F96A46">
            <w:p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Political decisions strongly influence competitivenes</w:t>
            </w:r>
            <w:r w:rsidR="00FB2E26" w:rsidRPr="00D0095F">
              <w:rPr>
                <w:rFonts w:cs="Times New Roman"/>
                <w:szCs w:val="24"/>
                <w:lang w:val="en-IN" w:eastAsia="zh-CN"/>
              </w:rPr>
              <w:t xml:space="preserve">s because, if </w:t>
            </w:r>
            <w:r w:rsidRPr="00D0095F">
              <w:rPr>
                <w:rFonts w:cs="Times New Roman"/>
                <w:szCs w:val="24"/>
                <w:lang w:val="en-IN" w:eastAsia="zh-CN"/>
              </w:rPr>
              <w:t>taxes change or if government incentives diminish, Toyota's market demand will be limited</w:t>
            </w:r>
            <w:r w:rsidR="00F53B44" w:rsidRPr="00D0095F">
              <w:rPr>
                <w:rFonts w:cs="Times New Roman"/>
                <w:szCs w:val="24"/>
                <w:lang w:val="en-IN" w:eastAsia="zh-CN"/>
              </w:rPr>
              <w:t xml:space="preserve"> (</w:t>
            </w:r>
            <w:r w:rsidR="00F53B44" w:rsidRPr="00D0095F">
              <w:rPr>
                <w:rFonts w:cs="Times New Roman"/>
                <w:szCs w:val="24"/>
              </w:rPr>
              <w:t>Palit, et al., 2022</w:t>
            </w:r>
            <w:r w:rsidR="00F53B44" w:rsidRPr="00D0095F">
              <w:rPr>
                <w:rFonts w:cs="Times New Roman"/>
                <w:szCs w:val="24"/>
                <w:lang w:val="en-IN" w:eastAsia="zh-CN"/>
              </w:rPr>
              <w:t>)</w:t>
            </w:r>
            <w:r w:rsidRPr="00D0095F">
              <w:rPr>
                <w:rFonts w:cs="Times New Roman"/>
                <w:szCs w:val="24"/>
                <w:lang w:val="en-IN" w:eastAsia="zh-CN"/>
              </w:rPr>
              <w:t xml:space="preserve">. </w:t>
            </w:r>
            <w:r w:rsidR="00FB2E26" w:rsidRPr="00D0095F">
              <w:rPr>
                <w:rFonts w:cs="Times New Roman"/>
                <w:szCs w:val="24"/>
                <w:lang w:val="en-IN" w:eastAsia="zh-CN"/>
              </w:rPr>
              <w:t>For</w:t>
            </w:r>
            <w:r w:rsidR="00656230" w:rsidRPr="00D0095F">
              <w:rPr>
                <w:rFonts w:cs="Times New Roman"/>
                <w:szCs w:val="24"/>
                <w:lang w:val="en-IN" w:eastAsia="zh-CN"/>
              </w:rPr>
              <w:t xml:space="preserve"> </w:t>
            </w:r>
            <w:r w:rsidR="00881633" w:rsidRPr="00D0095F">
              <w:rPr>
                <w:rFonts w:cs="Times New Roman"/>
                <w:szCs w:val="24"/>
                <w:lang w:val="en-IN" w:eastAsia="zh-CN"/>
              </w:rPr>
              <w:t xml:space="preserve">the </w:t>
            </w:r>
            <w:r w:rsidR="00FB2E26" w:rsidRPr="00D0095F">
              <w:rPr>
                <w:rFonts w:cs="Times New Roman"/>
                <w:szCs w:val="24"/>
                <w:lang w:val="en-IN" w:eastAsia="zh-CN"/>
              </w:rPr>
              <w:t xml:space="preserve">Toyota Corolla Hybrid in the UK, </w:t>
            </w:r>
            <w:r w:rsidRPr="00D0095F">
              <w:rPr>
                <w:rFonts w:cs="Times New Roman"/>
                <w:szCs w:val="24"/>
                <w:lang w:val="en-IN" w:eastAsia="zh-CN"/>
              </w:rPr>
              <w:t xml:space="preserve">the impact of post-Brexit trade agreements on import prices, supply chain efficiency, and sourcing </w:t>
            </w:r>
            <w:r w:rsidRPr="00D0095F">
              <w:rPr>
                <w:rFonts w:cs="Times New Roman"/>
                <w:szCs w:val="24"/>
                <w:lang w:val="en-IN" w:eastAsia="zh-CN"/>
              </w:rPr>
              <w:lastRenderedPageBreak/>
              <w:t xml:space="preserve">decisions remains relevant, impacting </w:t>
            </w:r>
            <w:r w:rsidR="00FB2E26" w:rsidRPr="00D0095F">
              <w:rPr>
                <w:rFonts w:cs="Times New Roman"/>
                <w:szCs w:val="24"/>
                <w:lang w:val="en-IN" w:eastAsia="zh-CN"/>
              </w:rPr>
              <w:t xml:space="preserve">the company’s </w:t>
            </w:r>
            <w:r w:rsidRPr="00D0095F">
              <w:rPr>
                <w:rFonts w:cs="Times New Roman"/>
                <w:szCs w:val="24"/>
                <w:lang w:val="en-IN" w:eastAsia="zh-CN"/>
              </w:rPr>
              <w:t>flexibility and pricing strategy in the UK market.</w:t>
            </w:r>
          </w:p>
        </w:tc>
      </w:tr>
      <w:tr w:rsidR="00EB26BB" w:rsidRPr="00D0095F" w14:paraId="39E36CDB" w14:textId="77777777" w:rsidTr="001C6A44">
        <w:tc>
          <w:tcPr>
            <w:cnfStyle w:val="001000000000" w:firstRow="0" w:lastRow="0" w:firstColumn="1" w:lastColumn="0" w:oddVBand="0" w:evenVBand="0" w:oddHBand="0" w:evenHBand="0" w:firstRowFirstColumn="0" w:firstRowLastColumn="0" w:lastRowFirstColumn="0" w:lastRowLastColumn="0"/>
            <w:tcW w:w="1755" w:type="dxa"/>
            <w:tcBorders>
              <w:left w:val="none" w:sz="0" w:space="0" w:color="auto"/>
            </w:tcBorders>
            <w:hideMark/>
          </w:tcPr>
          <w:p w14:paraId="1F697DE5" w14:textId="77777777" w:rsidR="00EB26BB" w:rsidRPr="00D0095F" w:rsidRDefault="00EB26BB" w:rsidP="00F96A46">
            <w:pPr>
              <w:spacing w:before="240" w:after="240"/>
              <w:rPr>
                <w:rFonts w:cs="Times New Roman"/>
                <w:szCs w:val="24"/>
                <w:lang w:val="en-IN" w:eastAsia="zh-CN"/>
              </w:rPr>
            </w:pPr>
            <w:r w:rsidRPr="00D0095F">
              <w:rPr>
                <w:rFonts w:cs="Times New Roman"/>
                <w:szCs w:val="24"/>
                <w:lang w:val="en-IN" w:eastAsia="zh-CN"/>
              </w:rPr>
              <w:t>Economic</w:t>
            </w:r>
          </w:p>
        </w:tc>
        <w:tc>
          <w:tcPr>
            <w:tcW w:w="1784" w:type="dxa"/>
            <w:hideMark/>
          </w:tcPr>
          <w:p w14:paraId="4C29BAC6" w14:textId="77777777" w:rsidR="00EB26BB" w:rsidRPr="00D0095F" w:rsidRDefault="00EB26BB" w:rsidP="00F96A46">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Inflation and interest rates.</w:t>
            </w:r>
          </w:p>
          <w:p w14:paraId="33E7426B" w14:textId="77777777" w:rsidR="00EB26BB" w:rsidRPr="00D0095F" w:rsidRDefault="00EB26BB" w:rsidP="00F96A46">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Consumer purchasing power.</w:t>
            </w:r>
          </w:p>
          <w:p w14:paraId="2D0F8C04" w14:textId="76FAF53F" w:rsidR="00EB26BB" w:rsidRPr="00D0095F" w:rsidRDefault="00EB26BB" w:rsidP="00F96A46">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Fuel price fluctuations.</w:t>
            </w:r>
          </w:p>
        </w:tc>
        <w:tc>
          <w:tcPr>
            <w:tcW w:w="5477" w:type="dxa"/>
            <w:hideMark/>
          </w:tcPr>
          <w:p w14:paraId="0B84A55F" w14:textId="4BAA67D3" w:rsidR="00EB26BB" w:rsidRPr="00D0095F" w:rsidRDefault="00FB2DE6" w:rsidP="00F96A46">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 xml:space="preserve">Economically, the automobile market </w:t>
            </w:r>
            <w:r w:rsidR="00B145B9" w:rsidRPr="00D0095F">
              <w:rPr>
                <w:rFonts w:cs="Times New Roman"/>
                <w:szCs w:val="24"/>
                <w:lang w:val="en-IN" w:eastAsia="zh-CN"/>
              </w:rPr>
              <w:t xml:space="preserve">is expected to </w:t>
            </w:r>
            <w:r w:rsidR="00722F19" w:rsidRPr="00D0095F">
              <w:rPr>
                <w:rFonts w:cs="Times New Roman"/>
                <w:szCs w:val="24"/>
                <w:lang w:val="en-IN" w:eastAsia="zh-CN"/>
              </w:rPr>
              <w:t xml:space="preserve">grow </w:t>
            </w:r>
            <w:r w:rsidR="00B145B9" w:rsidRPr="00D0095F">
              <w:rPr>
                <w:rFonts w:cs="Times New Roman"/>
                <w:szCs w:val="24"/>
                <w:lang w:val="en-IN" w:eastAsia="zh-CN"/>
              </w:rPr>
              <w:t>from</w:t>
            </w:r>
            <w:r w:rsidR="00722F19" w:rsidRPr="00D0095F">
              <w:rPr>
                <w:rFonts w:cs="Times New Roman"/>
                <w:szCs w:val="24"/>
                <w:lang w:val="en-IN" w:eastAsia="zh-CN"/>
              </w:rPr>
              <w:t xml:space="preserve"> $2780.</w:t>
            </w:r>
            <w:r w:rsidR="00B145B9" w:rsidRPr="00D0095F">
              <w:rPr>
                <w:rFonts w:cs="Times New Roman"/>
                <w:szCs w:val="24"/>
                <w:lang w:val="en-IN" w:eastAsia="zh-CN"/>
              </w:rPr>
              <w:t>5 billion</w:t>
            </w:r>
            <w:r w:rsidR="00722F19" w:rsidRPr="00D0095F">
              <w:rPr>
                <w:rFonts w:cs="Times New Roman"/>
                <w:szCs w:val="24"/>
                <w:lang w:val="en-IN" w:eastAsia="zh-CN"/>
              </w:rPr>
              <w:t xml:space="preserve"> by 2024, </w:t>
            </w:r>
            <w:r w:rsidR="00B145B9" w:rsidRPr="00D0095F">
              <w:rPr>
                <w:rFonts w:cs="Times New Roman"/>
                <w:szCs w:val="24"/>
                <w:lang w:val="en-IN" w:eastAsia="zh-CN"/>
              </w:rPr>
              <w:t>with</w:t>
            </w:r>
            <w:r w:rsidR="00722F19" w:rsidRPr="00D0095F">
              <w:rPr>
                <w:rFonts w:cs="Times New Roman"/>
                <w:szCs w:val="24"/>
                <w:lang w:val="en-IN" w:eastAsia="zh-CN"/>
              </w:rPr>
              <w:t xml:space="preserve"> growth of $6869.5 </w:t>
            </w:r>
            <w:r w:rsidR="00B145B9" w:rsidRPr="00D0095F">
              <w:rPr>
                <w:rFonts w:cs="Times New Roman"/>
                <w:szCs w:val="24"/>
                <w:lang w:val="en-IN" w:eastAsia="zh-CN"/>
              </w:rPr>
              <w:t>billion</w:t>
            </w:r>
            <w:r w:rsidR="00722F19" w:rsidRPr="00D0095F">
              <w:rPr>
                <w:rFonts w:cs="Times New Roman"/>
                <w:szCs w:val="24"/>
                <w:lang w:val="en-IN" w:eastAsia="zh-CN"/>
              </w:rPr>
              <w:t xml:space="preserve"> by 2025</w:t>
            </w:r>
            <w:r w:rsidR="00B145B9" w:rsidRPr="00D0095F">
              <w:rPr>
                <w:rFonts w:cs="Times New Roman"/>
                <w:szCs w:val="24"/>
                <w:lang w:val="en-IN" w:eastAsia="zh-CN"/>
              </w:rPr>
              <w:t>,</w:t>
            </w:r>
            <w:r w:rsidR="00722F19" w:rsidRPr="00D0095F">
              <w:rPr>
                <w:rFonts w:cs="Times New Roman"/>
                <w:szCs w:val="24"/>
                <w:lang w:val="en-IN" w:eastAsia="zh-CN"/>
              </w:rPr>
              <w:t xml:space="preserve"> with 8.57% </w:t>
            </w:r>
            <w:r w:rsidR="00CA6DA0" w:rsidRPr="00D0095F">
              <w:rPr>
                <w:rFonts w:cs="Times New Roman"/>
                <w:szCs w:val="24"/>
                <w:lang w:val="en-IN" w:eastAsia="zh-CN"/>
              </w:rPr>
              <w:t>CAGR for 202-2035</w:t>
            </w:r>
            <w:r w:rsidR="00B145B9" w:rsidRPr="00D0095F">
              <w:rPr>
                <w:rFonts w:cs="Times New Roman"/>
                <w:szCs w:val="24"/>
                <w:lang w:val="en-IN" w:eastAsia="zh-CN"/>
              </w:rPr>
              <w:t xml:space="preserve"> (</w:t>
            </w:r>
            <w:r w:rsidR="00B145B9" w:rsidRPr="00D0095F">
              <w:rPr>
                <w:rFonts w:cs="Times New Roman"/>
                <w:szCs w:val="24"/>
              </w:rPr>
              <w:t>Spherical Insights, 2025</w:t>
            </w:r>
            <w:r w:rsidR="00B145B9" w:rsidRPr="00D0095F">
              <w:rPr>
                <w:rFonts w:cs="Times New Roman"/>
                <w:szCs w:val="24"/>
                <w:lang w:val="en-IN" w:eastAsia="zh-CN"/>
              </w:rPr>
              <w:t>)</w:t>
            </w:r>
            <w:r w:rsidR="00CA6DA0" w:rsidRPr="00D0095F">
              <w:rPr>
                <w:rFonts w:cs="Times New Roman"/>
                <w:szCs w:val="24"/>
                <w:lang w:val="en-IN" w:eastAsia="zh-CN"/>
              </w:rPr>
              <w:t xml:space="preserve">. </w:t>
            </w:r>
            <w:r w:rsidR="00B145B9" w:rsidRPr="00D0095F">
              <w:rPr>
                <w:rFonts w:cs="Times New Roman"/>
                <w:szCs w:val="24"/>
                <w:lang w:val="en-IN" w:eastAsia="zh-CN"/>
              </w:rPr>
              <w:t xml:space="preserve">However, the </w:t>
            </w:r>
            <w:r w:rsidR="007C42BB" w:rsidRPr="00D0095F">
              <w:rPr>
                <w:rFonts w:cs="Times New Roman"/>
                <w:szCs w:val="24"/>
                <w:lang w:val="en-IN" w:eastAsia="zh-CN"/>
              </w:rPr>
              <w:t>rising fuel costs make the UK automotive market relatively more attractive for hybrid vehicles, because of the lower life-cycle cost</w:t>
            </w:r>
            <w:r w:rsidR="005874EA" w:rsidRPr="00D0095F">
              <w:rPr>
                <w:rFonts w:cs="Times New Roman"/>
                <w:szCs w:val="24"/>
                <w:lang w:val="en-IN" w:eastAsia="zh-CN"/>
              </w:rPr>
              <w:t xml:space="preserve"> (Mann, 2026)</w:t>
            </w:r>
            <w:r w:rsidR="007C42BB" w:rsidRPr="00D0095F">
              <w:rPr>
                <w:rFonts w:cs="Times New Roman"/>
                <w:szCs w:val="24"/>
                <w:lang w:val="en-IN" w:eastAsia="zh-CN"/>
              </w:rPr>
              <w:t xml:space="preserve">. The Toyota Corolla Hybrid has the advantage of meeting the demand for fuel-efficient cars that offer a balance of affordability and environmental impact while remaining competitive, but extended periods of economic instability could still impact sales and </w:t>
            </w:r>
            <w:r w:rsidR="00E37A2D" w:rsidRPr="00D0095F">
              <w:rPr>
                <w:rFonts w:cs="Times New Roman"/>
                <w:szCs w:val="24"/>
                <w:lang w:val="en-IN" w:eastAsia="zh-CN"/>
              </w:rPr>
              <w:t>profitability</w:t>
            </w:r>
            <w:r w:rsidR="00A358D6" w:rsidRPr="00D0095F">
              <w:rPr>
                <w:rFonts w:cs="Times New Roman"/>
                <w:szCs w:val="24"/>
                <w:lang w:val="en-IN" w:eastAsia="zh-CN"/>
              </w:rPr>
              <w:t xml:space="preserve"> (</w:t>
            </w:r>
            <w:r w:rsidR="00A358D6" w:rsidRPr="00D0095F">
              <w:rPr>
                <w:rFonts w:cs="Times New Roman"/>
                <w:szCs w:val="24"/>
              </w:rPr>
              <w:t>Toyota, 2025</w:t>
            </w:r>
            <w:r w:rsidR="00A358D6" w:rsidRPr="00D0095F">
              <w:rPr>
                <w:rFonts w:cs="Times New Roman"/>
                <w:szCs w:val="24"/>
                <w:lang w:val="en-IN" w:eastAsia="zh-CN"/>
              </w:rPr>
              <w:t>)</w:t>
            </w:r>
            <w:r w:rsidR="00E37A2D" w:rsidRPr="00D0095F">
              <w:rPr>
                <w:rFonts w:cs="Times New Roman"/>
                <w:szCs w:val="24"/>
                <w:lang w:val="en-IN" w:eastAsia="zh-CN"/>
              </w:rPr>
              <w:t>.</w:t>
            </w:r>
          </w:p>
          <w:p w14:paraId="7F931872" w14:textId="77777777" w:rsidR="006F4DB8" w:rsidRPr="00D0095F" w:rsidRDefault="006F4DB8" w:rsidP="00F96A46">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IN" w:eastAsia="zh-CN"/>
              </w:rPr>
            </w:pPr>
            <w:r w:rsidRPr="00D0095F">
              <w:rPr>
                <w:rFonts w:cs="Times New Roman"/>
                <w:noProof/>
                <w:szCs w:val="24"/>
                <w:lang w:val="en-IN" w:eastAsia="zh-CN"/>
              </w:rPr>
              <w:drawing>
                <wp:inline distT="0" distB="0" distL="0" distR="0" wp14:anchorId="01CD7F57" wp14:editId="7A40835B">
                  <wp:extent cx="3331210" cy="2141220"/>
                  <wp:effectExtent l="0" t="0" r="2540" b="0"/>
                  <wp:docPr id="1650908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908745" name=""/>
                          <pic:cNvPicPr/>
                        </pic:nvPicPr>
                        <pic:blipFill>
                          <a:blip r:embed="rId11"/>
                          <a:stretch>
                            <a:fillRect/>
                          </a:stretch>
                        </pic:blipFill>
                        <pic:spPr>
                          <a:xfrm>
                            <a:off x="0" y="0"/>
                            <a:ext cx="3331210" cy="2141220"/>
                          </a:xfrm>
                          <a:prstGeom prst="rect">
                            <a:avLst/>
                          </a:prstGeom>
                        </pic:spPr>
                      </pic:pic>
                    </a:graphicData>
                  </a:graphic>
                </wp:inline>
              </w:drawing>
            </w:r>
          </w:p>
          <w:p w14:paraId="378E00DD" w14:textId="465FFA36" w:rsidR="00B145B9" w:rsidRPr="00D0095F" w:rsidRDefault="00B145B9" w:rsidP="00F96A46">
            <w:pPr>
              <w:pStyle w:val="Caption"/>
              <w:spacing w:before="240" w:after="240"/>
              <w:jc w:val="center"/>
              <w:cnfStyle w:val="000000000000" w:firstRow="0" w:lastRow="0" w:firstColumn="0" w:lastColumn="0" w:oddVBand="0" w:evenVBand="0" w:oddHBand="0" w:evenHBand="0" w:firstRowFirstColumn="0" w:firstRowLastColumn="0" w:lastRowFirstColumn="0" w:lastRowLastColumn="0"/>
              <w:rPr>
                <w:rFonts w:cs="Times New Roman"/>
                <w:szCs w:val="24"/>
              </w:rPr>
            </w:pPr>
            <w:r w:rsidRPr="00D0095F">
              <w:rPr>
                <w:rFonts w:cs="Times New Roman"/>
                <w:szCs w:val="24"/>
              </w:rPr>
              <w:t xml:space="preserve">Figure </w:t>
            </w:r>
            <w:r w:rsidRPr="00D0095F">
              <w:rPr>
                <w:rFonts w:cs="Times New Roman"/>
                <w:szCs w:val="24"/>
              </w:rPr>
              <w:fldChar w:fldCharType="begin"/>
            </w:r>
            <w:r w:rsidRPr="00D0095F">
              <w:rPr>
                <w:rFonts w:cs="Times New Roman"/>
                <w:szCs w:val="24"/>
              </w:rPr>
              <w:instrText xml:space="preserve"> SEQ Figure \* ARABIC </w:instrText>
            </w:r>
            <w:r w:rsidRPr="00D0095F">
              <w:rPr>
                <w:rFonts w:cs="Times New Roman"/>
                <w:szCs w:val="24"/>
              </w:rPr>
              <w:fldChar w:fldCharType="separate"/>
            </w:r>
            <w:r w:rsidR="001B3DC6" w:rsidRPr="00D0095F">
              <w:rPr>
                <w:rFonts w:cs="Times New Roman"/>
                <w:noProof/>
                <w:szCs w:val="24"/>
              </w:rPr>
              <w:t>2</w:t>
            </w:r>
            <w:r w:rsidRPr="00D0095F">
              <w:rPr>
                <w:rFonts w:cs="Times New Roman"/>
                <w:szCs w:val="24"/>
              </w:rPr>
              <w:fldChar w:fldCharType="end"/>
            </w:r>
            <w:r w:rsidRPr="00D0095F">
              <w:rPr>
                <w:rFonts w:cs="Times New Roman"/>
                <w:szCs w:val="24"/>
              </w:rPr>
              <w:t>: Economic situation of automotive</w:t>
            </w:r>
          </w:p>
          <w:p w14:paraId="385BDF30" w14:textId="677C0E93" w:rsidR="00B145B9" w:rsidRPr="00D0095F" w:rsidRDefault="00B145B9" w:rsidP="00F96A46">
            <w:pPr>
              <w:spacing w:before="240" w:after="240"/>
              <w:jc w:val="center"/>
              <w:cnfStyle w:val="000000000000" w:firstRow="0" w:lastRow="0" w:firstColumn="0" w:lastColumn="0" w:oddVBand="0" w:evenVBand="0" w:oddHBand="0" w:evenHBand="0" w:firstRowFirstColumn="0" w:firstRowLastColumn="0" w:lastRowFirstColumn="0" w:lastRowLastColumn="0"/>
              <w:rPr>
                <w:rFonts w:cs="Times New Roman"/>
                <w:b/>
                <w:i/>
                <w:iCs/>
                <w:szCs w:val="24"/>
              </w:rPr>
            </w:pPr>
            <w:r w:rsidRPr="00D0095F">
              <w:rPr>
                <w:rFonts w:cs="Times New Roman"/>
                <w:b/>
                <w:i/>
                <w:iCs/>
                <w:szCs w:val="24"/>
              </w:rPr>
              <w:t>(Source: Spherical Insights, 2025)</w:t>
            </w:r>
          </w:p>
          <w:p w14:paraId="487B366A" w14:textId="26AE24FB" w:rsidR="00B145B9" w:rsidRPr="00D0095F" w:rsidRDefault="00B145B9" w:rsidP="00F96A46">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IN" w:eastAsia="zh-CN"/>
              </w:rPr>
            </w:pPr>
          </w:p>
        </w:tc>
      </w:tr>
      <w:tr w:rsidR="00EB26BB" w:rsidRPr="00D0095F" w14:paraId="111AAC81" w14:textId="77777777" w:rsidTr="001C6A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5" w:type="dxa"/>
            <w:tcBorders>
              <w:left w:val="none" w:sz="0" w:space="0" w:color="auto"/>
            </w:tcBorders>
            <w:hideMark/>
          </w:tcPr>
          <w:p w14:paraId="64D3DA0F" w14:textId="77777777" w:rsidR="00EB26BB" w:rsidRPr="00D0095F" w:rsidRDefault="00EB26BB" w:rsidP="00F96A46">
            <w:pPr>
              <w:spacing w:before="240" w:after="240"/>
              <w:rPr>
                <w:rFonts w:cs="Times New Roman"/>
                <w:szCs w:val="24"/>
                <w:lang w:val="en-IN" w:eastAsia="zh-CN"/>
              </w:rPr>
            </w:pPr>
            <w:r w:rsidRPr="00D0095F">
              <w:rPr>
                <w:rFonts w:cs="Times New Roman"/>
                <w:szCs w:val="24"/>
                <w:lang w:val="en-IN" w:eastAsia="zh-CN"/>
              </w:rPr>
              <w:t>Social</w:t>
            </w:r>
          </w:p>
        </w:tc>
        <w:tc>
          <w:tcPr>
            <w:tcW w:w="1784" w:type="dxa"/>
            <w:hideMark/>
          </w:tcPr>
          <w:p w14:paraId="5864C192" w14:textId="77777777" w:rsidR="00EB26BB" w:rsidRPr="00D0095F" w:rsidRDefault="00EB26BB" w:rsidP="00F96A46">
            <w:p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Sustainability awareness.</w:t>
            </w:r>
          </w:p>
          <w:p w14:paraId="20FCFD81" w14:textId="77777777" w:rsidR="00EB26BB" w:rsidRPr="00D0095F" w:rsidRDefault="00EB26BB" w:rsidP="00F96A46">
            <w:p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lastRenderedPageBreak/>
              <w:t>Consumer lifestyle preferences.</w:t>
            </w:r>
          </w:p>
          <w:p w14:paraId="2E615CBF" w14:textId="68E7D5AB" w:rsidR="00EB26BB" w:rsidRPr="00D0095F" w:rsidRDefault="00EB26BB" w:rsidP="00F96A46">
            <w:p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Hybrid vehicle acceptance</w:t>
            </w:r>
          </w:p>
        </w:tc>
        <w:tc>
          <w:tcPr>
            <w:tcW w:w="5477" w:type="dxa"/>
            <w:hideMark/>
          </w:tcPr>
          <w:p w14:paraId="682FE96B" w14:textId="2E9CEFA1" w:rsidR="00EB26BB" w:rsidRPr="00D0095F" w:rsidRDefault="00CF6ACF" w:rsidP="00F96A46">
            <w:p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lastRenderedPageBreak/>
              <w:t>According to</w:t>
            </w:r>
            <w:r w:rsidR="00E74461" w:rsidRPr="00D0095F">
              <w:rPr>
                <w:rFonts w:cs="Times New Roman"/>
                <w:szCs w:val="24"/>
                <w:lang w:val="en-IN" w:eastAsia="zh-CN"/>
              </w:rPr>
              <w:t xml:space="preserve"> </w:t>
            </w:r>
            <w:r w:rsidR="00E74461" w:rsidRPr="00D0095F">
              <w:rPr>
                <w:rFonts w:cs="Times New Roman"/>
                <w:szCs w:val="24"/>
              </w:rPr>
              <w:t>D’Adamo, et al., (2023), a</w:t>
            </w:r>
            <w:r w:rsidR="00E74461" w:rsidRPr="00D0095F">
              <w:rPr>
                <w:rFonts w:cs="Times New Roman"/>
                <w:szCs w:val="24"/>
                <w:lang w:val="en-IN" w:eastAsia="zh-CN"/>
              </w:rPr>
              <w:t>attitudes</w:t>
            </w:r>
            <w:r w:rsidR="00571023" w:rsidRPr="00D0095F">
              <w:rPr>
                <w:rFonts w:cs="Times New Roman"/>
                <w:szCs w:val="24"/>
                <w:lang w:val="en-IN" w:eastAsia="zh-CN"/>
              </w:rPr>
              <w:t xml:space="preserve"> toward social responsibility for transportation and energy efficiency are shifting in </w:t>
            </w:r>
            <w:r w:rsidR="00A358D6" w:rsidRPr="00D0095F">
              <w:rPr>
                <w:rFonts w:cs="Times New Roman"/>
                <w:szCs w:val="24"/>
                <w:lang w:val="en-IN" w:eastAsia="zh-CN"/>
              </w:rPr>
              <w:t>favour</w:t>
            </w:r>
            <w:r w:rsidR="00571023" w:rsidRPr="00D0095F">
              <w:rPr>
                <w:rFonts w:cs="Times New Roman"/>
                <w:szCs w:val="24"/>
                <w:lang w:val="en-IN" w:eastAsia="zh-CN"/>
              </w:rPr>
              <w:t xml:space="preserve"> of those who are responsible for the environment. Toyota Corolla </w:t>
            </w:r>
            <w:r w:rsidR="00571023" w:rsidRPr="00D0095F">
              <w:rPr>
                <w:rFonts w:cs="Times New Roman"/>
                <w:szCs w:val="24"/>
                <w:lang w:val="en-IN" w:eastAsia="zh-CN"/>
              </w:rPr>
              <w:lastRenderedPageBreak/>
              <w:t xml:space="preserve">Hybrid has emerged as a fitting choice for those </w:t>
            </w:r>
            <w:r w:rsidR="00A358D6" w:rsidRPr="00D0095F">
              <w:rPr>
                <w:rFonts w:cs="Times New Roman"/>
                <w:szCs w:val="24"/>
                <w:lang w:val="en-IN" w:eastAsia="zh-CN"/>
              </w:rPr>
              <w:t>prioritising</w:t>
            </w:r>
            <w:r w:rsidR="00571023" w:rsidRPr="00D0095F">
              <w:rPr>
                <w:rFonts w:cs="Times New Roman"/>
                <w:szCs w:val="24"/>
                <w:lang w:val="en-IN" w:eastAsia="zh-CN"/>
              </w:rPr>
              <w:t xml:space="preserve"> mobility that is both reliable and eco-friendly, with no worries about charging stations</w:t>
            </w:r>
            <w:r w:rsidR="0090380E" w:rsidRPr="00D0095F">
              <w:rPr>
                <w:rFonts w:cs="Times New Roman"/>
                <w:szCs w:val="24"/>
                <w:lang w:val="en-IN" w:eastAsia="zh-CN"/>
              </w:rPr>
              <w:t xml:space="preserve"> (</w:t>
            </w:r>
            <w:r w:rsidR="0090380E" w:rsidRPr="00D0095F">
              <w:rPr>
                <w:rFonts w:cs="Times New Roman"/>
                <w:szCs w:val="24"/>
              </w:rPr>
              <w:t>Toyota, 2026</w:t>
            </w:r>
            <w:r w:rsidR="0090380E" w:rsidRPr="00D0095F">
              <w:rPr>
                <w:rFonts w:cs="Times New Roman"/>
                <w:szCs w:val="24"/>
                <w:lang w:val="en-IN" w:eastAsia="zh-CN"/>
              </w:rPr>
              <w:t>)</w:t>
            </w:r>
            <w:r w:rsidR="00571023" w:rsidRPr="00D0095F">
              <w:rPr>
                <w:rFonts w:cs="Times New Roman"/>
                <w:szCs w:val="24"/>
                <w:lang w:val="en-IN" w:eastAsia="zh-CN"/>
              </w:rPr>
              <w:t xml:space="preserve">. </w:t>
            </w:r>
            <w:r w:rsidR="00E74461" w:rsidRPr="00D0095F">
              <w:rPr>
                <w:rFonts w:cs="Times New Roman"/>
                <w:szCs w:val="24"/>
                <w:lang w:val="en-IN" w:eastAsia="zh-CN"/>
              </w:rPr>
              <w:t xml:space="preserve">However, if </w:t>
            </w:r>
            <w:r w:rsidR="00571023" w:rsidRPr="00D0095F">
              <w:rPr>
                <w:rFonts w:cs="Times New Roman"/>
                <w:szCs w:val="24"/>
                <w:lang w:val="en-IN" w:eastAsia="zh-CN"/>
              </w:rPr>
              <w:t xml:space="preserve">Toyota </w:t>
            </w:r>
            <w:r w:rsidR="00E74461" w:rsidRPr="00D0095F">
              <w:rPr>
                <w:rFonts w:cs="Times New Roman"/>
                <w:szCs w:val="24"/>
                <w:lang w:val="en-IN" w:eastAsia="zh-CN"/>
              </w:rPr>
              <w:t xml:space="preserve">fails to continue evolving its </w:t>
            </w:r>
            <w:r w:rsidR="00571023" w:rsidRPr="00D0095F">
              <w:rPr>
                <w:rFonts w:cs="Times New Roman"/>
                <w:szCs w:val="24"/>
                <w:lang w:val="en-IN" w:eastAsia="zh-CN"/>
              </w:rPr>
              <w:t>customer value proposition, demand for hybrid vehicles will</w:t>
            </w:r>
            <w:r w:rsidR="00F940D9" w:rsidRPr="00D0095F">
              <w:rPr>
                <w:rFonts w:cs="Times New Roman"/>
                <w:szCs w:val="24"/>
                <w:lang w:val="en-IN" w:eastAsia="zh-CN"/>
              </w:rPr>
              <w:t xml:space="preserve"> reduce</w:t>
            </w:r>
            <w:r w:rsidR="00571023" w:rsidRPr="00D0095F">
              <w:rPr>
                <w:rFonts w:cs="Times New Roman"/>
                <w:szCs w:val="24"/>
                <w:lang w:val="en-IN" w:eastAsia="zh-CN"/>
              </w:rPr>
              <w:t xml:space="preserve"> over time as younger consumers become more oriented toward fully electric vehicles and digital mobility services.</w:t>
            </w:r>
          </w:p>
        </w:tc>
      </w:tr>
      <w:tr w:rsidR="00EB26BB" w:rsidRPr="00D0095F" w14:paraId="5BD46676" w14:textId="77777777" w:rsidTr="001C6A44">
        <w:tc>
          <w:tcPr>
            <w:cnfStyle w:val="001000000000" w:firstRow="0" w:lastRow="0" w:firstColumn="1" w:lastColumn="0" w:oddVBand="0" w:evenVBand="0" w:oddHBand="0" w:evenHBand="0" w:firstRowFirstColumn="0" w:firstRowLastColumn="0" w:lastRowFirstColumn="0" w:lastRowLastColumn="0"/>
            <w:tcW w:w="1755" w:type="dxa"/>
            <w:tcBorders>
              <w:left w:val="none" w:sz="0" w:space="0" w:color="auto"/>
            </w:tcBorders>
            <w:hideMark/>
          </w:tcPr>
          <w:p w14:paraId="4758834A" w14:textId="77777777" w:rsidR="00EB26BB" w:rsidRPr="00D0095F" w:rsidRDefault="00EB26BB" w:rsidP="00F96A46">
            <w:pPr>
              <w:spacing w:before="240" w:after="240"/>
              <w:rPr>
                <w:rFonts w:cs="Times New Roman"/>
                <w:szCs w:val="24"/>
                <w:lang w:val="en-IN" w:eastAsia="zh-CN"/>
              </w:rPr>
            </w:pPr>
            <w:r w:rsidRPr="00D0095F">
              <w:rPr>
                <w:rFonts w:cs="Times New Roman"/>
                <w:szCs w:val="24"/>
                <w:lang w:val="en-IN" w:eastAsia="zh-CN"/>
              </w:rPr>
              <w:t>Technological</w:t>
            </w:r>
          </w:p>
        </w:tc>
        <w:tc>
          <w:tcPr>
            <w:tcW w:w="1784" w:type="dxa"/>
            <w:hideMark/>
          </w:tcPr>
          <w:p w14:paraId="2900B140" w14:textId="77777777" w:rsidR="00512E55" w:rsidRPr="00D0095F" w:rsidRDefault="00EB26BB" w:rsidP="00F96A46">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Hybrid innovation</w:t>
            </w:r>
            <w:r w:rsidR="00512E55" w:rsidRPr="00D0095F">
              <w:rPr>
                <w:rFonts w:cs="Times New Roman"/>
                <w:szCs w:val="24"/>
                <w:lang w:val="en-IN" w:eastAsia="zh-CN"/>
              </w:rPr>
              <w:t>.</w:t>
            </w:r>
          </w:p>
          <w:p w14:paraId="3872E526" w14:textId="77777777" w:rsidR="00512E55" w:rsidRPr="00D0095F" w:rsidRDefault="00EB26BB" w:rsidP="00F96A46">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Connected vehicle technologies</w:t>
            </w:r>
            <w:r w:rsidR="00512E55" w:rsidRPr="00D0095F">
              <w:rPr>
                <w:rFonts w:cs="Times New Roman"/>
                <w:szCs w:val="24"/>
                <w:lang w:val="en-IN" w:eastAsia="zh-CN"/>
              </w:rPr>
              <w:t>.</w:t>
            </w:r>
          </w:p>
          <w:p w14:paraId="29B19117" w14:textId="1C22720D" w:rsidR="00EB26BB" w:rsidRPr="00D0095F" w:rsidRDefault="00EB26BB" w:rsidP="00F96A46">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Research and development</w:t>
            </w:r>
            <w:r w:rsidR="0099587B" w:rsidRPr="00D0095F">
              <w:rPr>
                <w:rFonts w:cs="Times New Roman"/>
                <w:szCs w:val="24"/>
                <w:lang w:val="en-IN" w:eastAsia="zh-CN"/>
              </w:rPr>
              <w:t>.</w:t>
            </w:r>
          </w:p>
        </w:tc>
        <w:tc>
          <w:tcPr>
            <w:tcW w:w="5477" w:type="dxa"/>
            <w:hideMark/>
          </w:tcPr>
          <w:p w14:paraId="60AD22CF" w14:textId="5217194B" w:rsidR="00EB26BB" w:rsidRPr="00D0095F" w:rsidRDefault="00684570" w:rsidP="00F96A46">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 xml:space="preserve">The technology </w:t>
            </w:r>
            <w:r w:rsidR="00DB653A" w:rsidRPr="00D0095F">
              <w:rPr>
                <w:rFonts w:cs="Times New Roman"/>
                <w:szCs w:val="24"/>
                <w:lang w:val="en-IN" w:eastAsia="zh-CN"/>
              </w:rPr>
              <w:t xml:space="preserve">integration in automotive </w:t>
            </w:r>
            <w:r w:rsidR="00BA3EE1" w:rsidRPr="00D0095F">
              <w:rPr>
                <w:rFonts w:cs="Times New Roman"/>
                <w:szCs w:val="24"/>
                <w:lang w:val="en-IN" w:eastAsia="zh-CN"/>
              </w:rPr>
              <w:t>accounted</w:t>
            </w:r>
            <w:r w:rsidR="00DB653A" w:rsidRPr="00D0095F">
              <w:rPr>
                <w:rFonts w:cs="Times New Roman"/>
                <w:szCs w:val="24"/>
                <w:lang w:val="en-IN" w:eastAsia="zh-CN"/>
              </w:rPr>
              <w:t xml:space="preserve"> for $224.6 billion in 2024 and </w:t>
            </w:r>
            <w:r w:rsidR="00BA3EE1" w:rsidRPr="00D0095F">
              <w:rPr>
                <w:rFonts w:cs="Times New Roman"/>
                <w:szCs w:val="24"/>
                <w:lang w:val="en-IN" w:eastAsia="zh-CN"/>
              </w:rPr>
              <w:t xml:space="preserve">is </w:t>
            </w:r>
            <w:r w:rsidR="00DB653A" w:rsidRPr="00D0095F">
              <w:rPr>
                <w:rFonts w:cs="Times New Roman"/>
                <w:szCs w:val="24"/>
                <w:lang w:val="en-IN" w:eastAsia="zh-CN"/>
              </w:rPr>
              <w:t xml:space="preserve">expected to reach </w:t>
            </w:r>
            <w:r w:rsidR="00D9328F" w:rsidRPr="00D0095F">
              <w:rPr>
                <w:rFonts w:cs="Times New Roman"/>
                <w:szCs w:val="24"/>
                <w:lang w:val="en-IN" w:eastAsia="zh-CN"/>
              </w:rPr>
              <w:t>$1,107.6 billion by 20235 with 17.3% CAGR</w:t>
            </w:r>
            <w:r w:rsidR="007947E4" w:rsidRPr="00D0095F">
              <w:rPr>
                <w:rFonts w:cs="Times New Roman"/>
                <w:szCs w:val="24"/>
                <w:lang w:val="en-IN" w:eastAsia="zh-CN"/>
              </w:rPr>
              <w:t xml:space="preserve"> (</w:t>
            </w:r>
            <w:r w:rsidR="007947E4" w:rsidRPr="00D0095F">
              <w:rPr>
                <w:rFonts w:cs="Times New Roman"/>
                <w:szCs w:val="24"/>
              </w:rPr>
              <w:t>Market. Us, 202</w:t>
            </w:r>
            <w:r w:rsidR="00E57BED" w:rsidRPr="00D0095F">
              <w:rPr>
                <w:rFonts w:cs="Times New Roman"/>
                <w:szCs w:val="24"/>
              </w:rPr>
              <w:t>5</w:t>
            </w:r>
            <w:r w:rsidR="007947E4" w:rsidRPr="00D0095F">
              <w:rPr>
                <w:rFonts w:cs="Times New Roman"/>
                <w:szCs w:val="24"/>
                <w:lang w:val="en-IN" w:eastAsia="zh-CN"/>
              </w:rPr>
              <w:t>)</w:t>
            </w:r>
            <w:r w:rsidR="00D9328F" w:rsidRPr="00D0095F">
              <w:rPr>
                <w:rFonts w:cs="Times New Roman"/>
                <w:szCs w:val="24"/>
                <w:lang w:val="en-IN" w:eastAsia="zh-CN"/>
              </w:rPr>
              <w:t xml:space="preserve">. </w:t>
            </w:r>
            <w:r w:rsidR="00FD0C04" w:rsidRPr="00D0095F">
              <w:rPr>
                <w:rFonts w:cs="Times New Roman"/>
                <w:szCs w:val="24"/>
                <w:lang w:val="en-IN" w:eastAsia="zh-CN"/>
              </w:rPr>
              <w:t>Technological advancement is still one of the best competitive motivators</w:t>
            </w:r>
            <w:r w:rsidR="00487CBF" w:rsidRPr="00D0095F">
              <w:rPr>
                <w:rFonts w:cs="Times New Roman"/>
                <w:szCs w:val="24"/>
                <w:lang w:val="en-IN" w:eastAsia="zh-CN"/>
              </w:rPr>
              <w:t>,</w:t>
            </w:r>
            <w:r w:rsidR="00FD0C04" w:rsidRPr="00D0095F">
              <w:rPr>
                <w:rFonts w:cs="Times New Roman"/>
                <w:szCs w:val="24"/>
                <w:lang w:val="en-IN" w:eastAsia="zh-CN"/>
              </w:rPr>
              <w:t xml:space="preserve"> and the fact that Toyota has been investing in hybrid technology for a long time gives it a significant edge over newer players.</w:t>
            </w:r>
            <w:r w:rsidR="00BA3EE1" w:rsidRPr="00D0095F">
              <w:rPr>
                <w:rFonts w:cs="Times New Roman"/>
                <w:szCs w:val="24"/>
                <w:lang w:val="en-IN" w:eastAsia="zh-CN"/>
              </w:rPr>
              <w:t xml:space="preserve"> However, the </w:t>
            </w:r>
            <w:r w:rsidR="00FD0C04" w:rsidRPr="00D0095F">
              <w:rPr>
                <w:rFonts w:cs="Times New Roman"/>
                <w:szCs w:val="24"/>
                <w:lang w:val="en-IN" w:eastAsia="zh-CN"/>
              </w:rPr>
              <w:t xml:space="preserve">UK automotive industry is </w:t>
            </w:r>
            <w:r w:rsidR="00A74667" w:rsidRPr="00D0095F">
              <w:rPr>
                <w:rFonts w:cs="Times New Roman"/>
                <w:szCs w:val="24"/>
                <w:lang w:val="en-IN" w:eastAsia="zh-CN"/>
              </w:rPr>
              <w:t>an</w:t>
            </w:r>
            <w:r w:rsidR="00FD0C04" w:rsidRPr="00D0095F">
              <w:rPr>
                <w:rFonts w:cs="Times New Roman"/>
                <w:szCs w:val="24"/>
                <w:lang w:val="en-IN" w:eastAsia="zh-CN"/>
              </w:rPr>
              <w:t xml:space="preserve"> </w:t>
            </w:r>
            <w:r w:rsidR="00A74667" w:rsidRPr="00D0095F">
              <w:rPr>
                <w:rFonts w:cs="Times New Roman"/>
                <w:szCs w:val="24"/>
                <w:lang w:val="en-IN" w:eastAsia="zh-CN"/>
              </w:rPr>
              <w:t>aggressively</w:t>
            </w:r>
            <w:r w:rsidR="00FD0C04" w:rsidRPr="00D0095F">
              <w:rPr>
                <w:rFonts w:cs="Times New Roman"/>
                <w:szCs w:val="24"/>
                <w:lang w:val="en-IN" w:eastAsia="zh-CN"/>
              </w:rPr>
              <w:t xml:space="preserve"> competitive market</w:t>
            </w:r>
            <w:r w:rsidR="00A74667" w:rsidRPr="00D0095F">
              <w:rPr>
                <w:rFonts w:cs="Times New Roman"/>
                <w:szCs w:val="24"/>
                <w:lang w:val="en-IN" w:eastAsia="zh-CN"/>
              </w:rPr>
              <w:t xml:space="preserve">, and the pace of </w:t>
            </w:r>
            <w:r w:rsidR="00FD0C04" w:rsidRPr="00D0095F">
              <w:rPr>
                <w:rFonts w:cs="Times New Roman"/>
                <w:szCs w:val="24"/>
                <w:lang w:val="en-IN" w:eastAsia="zh-CN"/>
              </w:rPr>
              <w:t>fully electric vehicle technology, artificial intelligence, autonomous driving, and software-defined vehicles demands ongoing research and development investment to ensure technological leadership</w:t>
            </w:r>
            <w:r w:rsidR="00C429E0" w:rsidRPr="00D0095F">
              <w:rPr>
                <w:rFonts w:cs="Times New Roman"/>
                <w:szCs w:val="24"/>
                <w:lang w:val="en-IN" w:eastAsia="zh-CN"/>
              </w:rPr>
              <w:t xml:space="preserve"> (</w:t>
            </w:r>
            <w:r w:rsidR="00C429E0" w:rsidRPr="00D0095F">
              <w:rPr>
                <w:rFonts w:cs="Times New Roman"/>
                <w:szCs w:val="24"/>
              </w:rPr>
              <w:t>Jolly, 2026</w:t>
            </w:r>
            <w:r w:rsidR="00C429E0" w:rsidRPr="00D0095F">
              <w:rPr>
                <w:rFonts w:cs="Times New Roman"/>
                <w:szCs w:val="24"/>
                <w:lang w:val="en-IN" w:eastAsia="zh-CN"/>
              </w:rPr>
              <w:t>)</w:t>
            </w:r>
            <w:r w:rsidR="00FD0C04" w:rsidRPr="00D0095F">
              <w:rPr>
                <w:rFonts w:cs="Times New Roman"/>
                <w:szCs w:val="24"/>
                <w:lang w:val="en-IN" w:eastAsia="zh-CN"/>
              </w:rPr>
              <w:t>.</w:t>
            </w:r>
          </w:p>
          <w:p w14:paraId="59413D8D" w14:textId="77777777" w:rsidR="009B1223" w:rsidRPr="00D0095F" w:rsidRDefault="009B1223" w:rsidP="00F96A46">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IN" w:eastAsia="zh-CN"/>
              </w:rPr>
            </w:pPr>
            <w:r w:rsidRPr="00D0095F">
              <w:rPr>
                <w:rFonts w:cs="Times New Roman"/>
                <w:noProof/>
                <w:szCs w:val="24"/>
                <w:lang w:val="en-IN" w:eastAsia="zh-CN"/>
              </w:rPr>
              <w:lastRenderedPageBreak/>
              <w:drawing>
                <wp:inline distT="0" distB="0" distL="0" distR="0" wp14:anchorId="362F9406" wp14:editId="71C7716B">
                  <wp:extent cx="3322320" cy="2529840"/>
                  <wp:effectExtent l="0" t="0" r="0" b="3810"/>
                  <wp:docPr id="1786312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312779" name=""/>
                          <pic:cNvPicPr/>
                        </pic:nvPicPr>
                        <pic:blipFill>
                          <a:blip r:embed="rId12"/>
                          <a:stretch>
                            <a:fillRect/>
                          </a:stretch>
                        </pic:blipFill>
                        <pic:spPr>
                          <a:xfrm>
                            <a:off x="0" y="0"/>
                            <a:ext cx="3331040" cy="2536480"/>
                          </a:xfrm>
                          <a:prstGeom prst="rect">
                            <a:avLst/>
                          </a:prstGeom>
                        </pic:spPr>
                      </pic:pic>
                    </a:graphicData>
                  </a:graphic>
                </wp:inline>
              </w:drawing>
            </w:r>
          </w:p>
          <w:p w14:paraId="48CEEE14" w14:textId="77777777" w:rsidR="00591781" w:rsidRPr="00D0095F" w:rsidRDefault="00591781" w:rsidP="00F96A46">
            <w:pPr>
              <w:spacing w:before="240" w:after="240"/>
              <w:jc w:val="center"/>
              <w:cnfStyle w:val="000000000000" w:firstRow="0" w:lastRow="0" w:firstColumn="0" w:lastColumn="0" w:oddVBand="0" w:evenVBand="0" w:oddHBand="0" w:evenHBand="0" w:firstRowFirstColumn="0" w:firstRowLastColumn="0" w:lastRowFirstColumn="0" w:lastRowLastColumn="0"/>
              <w:rPr>
                <w:rFonts w:cs="Times New Roman"/>
                <w:b/>
                <w:bCs/>
                <w:i/>
                <w:iCs/>
                <w:szCs w:val="24"/>
                <w:lang w:val="en-IN" w:eastAsia="zh-CN"/>
              </w:rPr>
            </w:pPr>
            <w:r w:rsidRPr="00D0095F">
              <w:rPr>
                <w:rFonts w:cs="Times New Roman"/>
                <w:b/>
                <w:bCs/>
                <w:i/>
                <w:iCs/>
                <w:szCs w:val="24"/>
                <w:lang w:val="en-IN" w:eastAsia="zh-CN"/>
              </w:rPr>
              <w:t>Figure 3: Technology growth in Automotive</w:t>
            </w:r>
          </w:p>
          <w:p w14:paraId="4FC9B619" w14:textId="459051BA" w:rsidR="00591781" w:rsidRPr="00D0095F" w:rsidRDefault="00591781" w:rsidP="00F96A46">
            <w:pPr>
              <w:spacing w:before="240" w:after="240"/>
              <w:jc w:val="center"/>
              <w:cnfStyle w:val="000000000000" w:firstRow="0" w:lastRow="0" w:firstColumn="0" w:lastColumn="0" w:oddVBand="0" w:evenVBand="0" w:oddHBand="0" w:evenHBand="0" w:firstRowFirstColumn="0" w:firstRowLastColumn="0" w:lastRowFirstColumn="0" w:lastRowLastColumn="0"/>
              <w:rPr>
                <w:rFonts w:cs="Times New Roman"/>
                <w:b/>
                <w:bCs/>
                <w:i/>
                <w:iCs/>
                <w:szCs w:val="24"/>
                <w:lang w:val="en-IN" w:eastAsia="zh-CN"/>
              </w:rPr>
            </w:pPr>
            <w:r w:rsidRPr="00D0095F">
              <w:rPr>
                <w:rFonts w:cs="Times New Roman"/>
                <w:b/>
                <w:bCs/>
                <w:i/>
                <w:iCs/>
                <w:szCs w:val="24"/>
                <w:lang w:val="en-IN" w:eastAsia="zh-CN"/>
              </w:rPr>
              <w:t>(Source: Jolly, 2026)</w:t>
            </w:r>
          </w:p>
          <w:p w14:paraId="1C17E5B7" w14:textId="01BC770B" w:rsidR="00591781" w:rsidRPr="00D0095F" w:rsidRDefault="00591781" w:rsidP="00F96A46">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IN" w:eastAsia="zh-CN"/>
              </w:rPr>
            </w:pPr>
          </w:p>
        </w:tc>
      </w:tr>
      <w:tr w:rsidR="00EB26BB" w:rsidRPr="00D0095F" w14:paraId="04AE6CA0" w14:textId="77777777" w:rsidTr="001C6A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55" w:type="dxa"/>
            <w:tcBorders>
              <w:left w:val="none" w:sz="0" w:space="0" w:color="auto"/>
            </w:tcBorders>
            <w:hideMark/>
          </w:tcPr>
          <w:p w14:paraId="7E6B938E" w14:textId="77777777" w:rsidR="00EB26BB" w:rsidRPr="00D0095F" w:rsidRDefault="00EB26BB" w:rsidP="00F96A46">
            <w:pPr>
              <w:spacing w:before="240" w:after="240"/>
              <w:rPr>
                <w:rFonts w:cs="Times New Roman"/>
                <w:szCs w:val="24"/>
                <w:lang w:val="en-IN" w:eastAsia="zh-CN"/>
              </w:rPr>
            </w:pPr>
            <w:r w:rsidRPr="00D0095F">
              <w:rPr>
                <w:rFonts w:cs="Times New Roman"/>
                <w:szCs w:val="24"/>
                <w:lang w:val="en-IN" w:eastAsia="zh-CN"/>
              </w:rPr>
              <w:t>Environmental</w:t>
            </w:r>
          </w:p>
        </w:tc>
        <w:tc>
          <w:tcPr>
            <w:tcW w:w="1784" w:type="dxa"/>
            <w:hideMark/>
          </w:tcPr>
          <w:p w14:paraId="77F559AE" w14:textId="77777777" w:rsidR="00512E55" w:rsidRPr="00D0095F" w:rsidRDefault="00EB26BB" w:rsidP="00F96A46">
            <w:p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Net Zero commitments</w:t>
            </w:r>
            <w:r w:rsidR="00512E55" w:rsidRPr="00D0095F">
              <w:rPr>
                <w:rFonts w:cs="Times New Roman"/>
                <w:szCs w:val="24"/>
                <w:lang w:val="en-IN" w:eastAsia="zh-CN"/>
              </w:rPr>
              <w:t>.</w:t>
            </w:r>
          </w:p>
          <w:p w14:paraId="383E305F" w14:textId="77777777" w:rsidR="00512E55" w:rsidRPr="00D0095F" w:rsidRDefault="00EB26BB" w:rsidP="00F96A46">
            <w:p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Emission reduction policies</w:t>
            </w:r>
            <w:r w:rsidR="00512E55" w:rsidRPr="00D0095F">
              <w:rPr>
                <w:rFonts w:cs="Times New Roman"/>
                <w:szCs w:val="24"/>
                <w:lang w:val="en-IN" w:eastAsia="zh-CN"/>
              </w:rPr>
              <w:t>.</w:t>
            </w:r>
          </w:p>
          <w:p w14:paraId="0008B4DD" w14:textId="707E20E8" w:rsidR="00EB26BB" w:rsidRPr="00D0095F" w:rsidRDefault="00EB26BB" w:rsidP="00F96A46">
            <w:p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Sustainability expectations</w:t>
            </w:r>
            <w:r w:rsidR="0099587B" w:rsidRPr="00D0095F">
              <w:rPr>
                <w:rFonts w:cs="Times New Roman"/>
                <w:szCs w:val="24"/>
                <w:lang w:val="en-IN" w:eastAsia="zh-CN"/>
              </w:rPr>
              <w:t>.</w:t>
            </w:r>
          </w:p>
        </w:tc>
        <w:tc>
          <w:tcPr>
            <w:tcW w:w="5477" w:type="dxa"/>
            <w:hideMark/>
          </w:tcPr>
          <w:p w14:paraId="690F2294" w14:textId="2458E6DC" w:rsidR="00EB26BB" w:rsidRPr="00D0095F" w:rsidRDefault="00487CBF" w:rsidP="00F96A46">
            <w:p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The</w:t>
            </w:r>
            <w:r w:rsidR="009D061F" w:rsidRPr="00D0095F">
              <w:rPr>
                <w:rFonts w:cs="Times New Roman"/>
                <w:szCs w:val="24"/>
                <w:lang w:val="en-IN" w:eastAsia="zh-CN"/>
              </w:rPr>
              <w:t xml:space="preserve"> </w:t>
            </w:r>
            <w:r w:rsidRPr="00D0095F">
              <w:rPr>
                <w:rFonts w:cs="Times New Roman"/>
                <w:szCs w:val="24"/>
                <w:lang w:val="en-IN" w:eastAsia="zh-CN"/>
              </w:rPr>
              <w:t>government has set a target to cut down on greenhouse gas emissions, which has increased the demand for vehicles with lower emissions</w:t>
            </w:r>
            <w:r w:rsidR="00BB7745" w:rsidRPr="00D0095F">
              <w:rPr>
                <w:rFonts w:cs="Times New Roman"/>
                <w:szCs w:val="24"/>
                <w:lang w:val="en-IN" w:eastAsia="zh-CN"/>
              </w:rPr>
              <w:t xml:space="preserve"> (</w:t>
            </w:r>
            <w:r w:rsidR="00BB7745" w:rsidRPr="00D0095F">
              <w:rPr>
                <w:rFonts w:cs="Times New Roman"/>
                <w:szCs w:val="24"/>
              </w:rPr>
              <w:t>Sacchi, et al., 2022</w:t>
            </w:r>
            <w:r w:rsidR="00BB7745" w:rsidRPr="00D0095F">
              <w:rPr>
                <w:rFonts w:cs="Times New Roman"/>
                <w:szCs w:val="24"/>
                <w:lang w:val="en-IN" w:eastAsia="zh-CN"/>
              </w:rPr>
              <w:t>)</w:t>
            </w:r>
            <w:r w:rsidR="00690DD4" w:rsidRPr="00D0095F">
              <w:rPr>
                <w:rFonts w:cs="Times New Roman"/>
                <w:szCs w:val="24"/>
                <w:lang w:val="en-IN" w:eastAsia="zh-CN"/>
              </w:rPr>
              <w:t xml:space="preserve">. For the </w:t>
            </w:r>
            <w:r w:rsidRPr="00D0095F">
              <w:rPr>
                <w:rFonts w:cs="Times New Roman"/>
                <w:szCs w:val="24"/>
                <w:lang w:val="en-IN" w:eastAsia="zh-CN"/>
              </w:rPr>
              <w:t>Toyota Corolla Hybrid</w:t>
            </w:r>
            <w:r w:rsidR="00690DD4" w:rsidRPr="00D0095F">
              <w:rPr>
                <w:rFonts w:cs="Times New Roman"/>
                <w:szCs w:val="24"/>
                <w:lang w:val="en-IN" w:eastAsia="zh-CN"/>
              </w:rPr>
              <w:t>, the c</w:t>
            </w:r>
            <w:r w:rsidRPr="00D0095F">
              <w:rPr>
                <w:rFonts w:cs="Times New Roman"/>
                <w:szCs w:val="24"/>
                <w:lang w:val="en-IN" w:eastAsia="zh-CN"/>
              </w:rPr>
              <w:t xml:space="preserve">arbon reduction efforts throughout Toyota's production and supply chain continue to enhance brand image for eco-focused consumers. </w:t>
            </w:r>
            <w:r w:rsidR="00F8782E" w:rsidRPr="00D0095F">
              <w:rPr>
                <w:rFonts w:cs="Times New Roman"/>
                <w:szCs w:val="24"/>
                <w:lang w:val="en-IN" w:eastAsia="zh-CN"/>
              </w:rPr>
              <w:t xml:space="preserve">However, </w:t>
            </w:r>
            <w:r w:rsidR="00DF6329" w:rsidRPr="00D0095F">
              <w:rPr>
                <w:rFonts w:cs="Times New Roman"/>
                <w:szCs w:val="24"/>
                <w:lang w:val="en-IN" w:eastAsia="zh-CN"/>
              </w:rPr>
              <w:t xml:space="preserve">the </w:t>
            </w:r>
            <w:r w:rsidRPr="00D0095F">
              <w:rPr>
                <w:rFonts w:cs="Times New Roman"/>
                <w:szCs w:val="24"/>
                <w:lang w:val="en-IN" w:eastAsia="zh-CN"/>
              </w:rPr>
              <w:t xml:space="preserve">emission standards </w:t>
            </w:r>
            <w:r w:rsidR="00F8782E" w:rsidRPr="00D0095F">
              <w:rPr>
                <w:rFonts w:cs="Times New Roman"/>
                <w:szCs w:val="24"/>
                <w:lang w:val="en-IN" w:eastAsia="zh-CN"/>
              </w:rPr>
              <w:t xml:space="preserve">and sustainability </w:t>
            </w:r>
            <w:r w:rsidR="00F96A46" w:rsidRPr="00D0095F">
              <w:rPr>
                <w:rFonts w:cs="Times New Roman"/>
                <w:szCs w:val="24"/>
                <w:lang w:val="en-IN" w:eastAsia="zh-CN"/>
              </w:rPr>
              <w:t>demand</w:t>
            </w:r>
            <w:r w:rsidR="00F8782E" w:rsidRPr="00D0095F">
              <w:rPr>
                <w:rFonts w:cs="Times New Roman"/>
                <w:szCs w:val="24"/>
                <w:lang w:val="en-IN" w:eastAsia="zh-CN"/>
              </w:rPr>
              <w:t xml:space="preserve"> throughout </w:t>
            </w:r>
            <w:r w:rsidRPr="00D0095F">
              <w:rPr>
                <w:rFonts w:cs="Times New Roman"/>
                <w:szCs w:val="24"/>
                <w:lang w:val="en-IN" w:eastAsia="zh-CN"/>
              </w:rPr>
              <w:t>vehicle life cycles, continuous innovation, investment in cleaner production technology</w:t>
            </w:r>
            <w:r w:rsidR="005070C9" w:rsidRPr="00D0095F">
              <w:rPr>
                <w:rFonts w:cs="Times New Roman"/>
                <w:szCs w:val="24"/>
                <w:lang w:val="en-IN" w:eastAsia="zh-CN"/>
              </w:rPr>
              <w:t>,</w:t>
            </w:r>
            <w:r w:rsidRPr="00D0095F">
              <w:rPr>
                <w:rFonts w:cs="Times New Roman"/>
                <w:szCs w:val="24"/>
                <w:lang w:val="en-IN" w:eastAsia="zh-CN"/>
              </w:rPr>
              <w:t xml:space="preserve"> and transparency into environmental performance are essential to stay competitive in the ever-changing automotive industry</w:t>
            </w:r>
            <w:r w:rsidR="001974E5" w:rsidRPr="00D0095F">
              <w:rPr>
                <w:rFonts w:cs="Times New Roman"/>
                <w:szCs w:val="24"/>
                <w:lang w:val="en-IN" w:eastAsia="zh-CN"/>
              </w:rPr>
              <w:t xml:space="preserve"> (</w:t>
            </w:r>
            <w:proofErr w:type="spellStart"/>
            <w:r w:rsidR="001974E5" w:rsidRPr="00D0095F">
              <w:rPr>
                <w:rFonts w:cs="Times New Roman"/>
                <w:szCs w:val="24"/>
              </w:rPr>
              <w:t>Csutora</w:t>
            </w:r>
            <w:proofErr w:type="spellEnd"/>
            <w:r w:rsidR="001974E5" w:rsidRPr="00D0095F">
              <w:rPr>
                <w:rFonts w:cs="Times New Roman"/>
                <w:szCs w:val="24"/>
              </w:rPr>
              <w:t xml:space="preserve"> and </w:t>
            </w:r>
            <w:proofErr w:type="spellStart"/>
            <w:r w:rsidR="001974E5" w:rsidRPr="00D0095F">
              <w:rPr>
                <w:rFonts w:cs="Times New Roman"/>
                <w:szCs w:val="24"/>
              </w:rPr>
              <w:t>Mózner</w:t>
            </w:r>
            <w:proofErr w:type="spellEnd"/>
            <w:r w:rsidR="001974E5" w:rsidRPr="00D0095F">
              <w:rPr>
                <w:rFonts w:cs="Times New Roman"/>
                <w:szCs w:val="24"/>
              </w:rPr>
              <w:t>, 2025</w:t>
            </w:r>
            <w:r w:rsidR="001974E5" w:rsidRPr="00D0095F">
              <w:rPr>
                <w:rFonts w:cs="Times New Roman"/>
                <w:szCs w:val="24"/>
                <w:lang w:val="en-IN" w:eastAsia="zh-CN"/>
              </w:rPr>
              <w:t>)</w:t>
            </w:r>
            <w:r w:rsidRPr="00D0095F">
              <w:rPr>
                <w:rFonts w:cs="Times New Roman"/>
                <w:szCs w:val="24"/>
                <w:lang w:val="en-IN" w:eastAsia="zh-CN"/>
              </w:rPr>
              <w:t>.</w:t>
            </w:r>
          </w:p>
        </w:tc>
      </w:tr>
      <w:tr w:rsidR="00EB26BB" w:rsidRPr="00D0095F" w14:paraId="4B740B76" w14:textId="77777777" w:rsidTr="001C6A44">
        <w:tc>
          <w:tcPr>
            <w:cnfStyle w:val="001000000000" w:firstRow="0" w:lastRow="0" w:firstColumn="1" w:lastColumn="0" w:oddVBand="0" w:evenVBand="0" w:oddHBand="0" w:evenHBand="0" w:firstRowFirstColumn="0" w:firstRowLastColumn="0" w:lastRowFirstColumn="0" w:lastRowLastColumn="0"/>
            <w:tcW w:w="1755" w:type="dxa"/>
            <w:tcBorders>
              <w:left w:val="none" w:sz="0" w:space="0" w:color="auto"/>
              <w:bottom w:val="none" w:sz="0" w:space="0" w:color="auto"/>
            </w:tcBorders>
            <w:hideMark/>
          </w:tcPr>
          <w:p w14:paraId="3289E39C" w14:textId="77777777" w:rsidR="00EB26BB" w:rsidRPr="00D0095F" w:rsidRDefault="00EB26BB" w:rsidP="00F96A46">
            <w:pPr>
              <w:spacing w:before="240" w:after="240"/>
              <w:rPr>
                <w:rFonts w:cs="Times New Roman"/>
                <w:szCs w:val="24"/>
                <w:lang w:val="en-IN" w:eastAsia="zh-CN"/>
              </w:rPr>
            </w:pPr>
            <w:r w:rsidRPr="00D0095F">
              <w:rPr>
                <w:rFonts w:cs="Times New Roman"/>
                <w:szCs w:val="24"/>
                <w:lang w:val="en-IN" w:eastAsia="zh-CN"/>
              </w:rPr>
              <w:t>Legal</w:t>
            </w:r>
          </w:p>
        </w:tc>
        <w:tc>
          <w:tcPr>
            <w:tcW w:w="1784" w:type="dxa"/>
            <w:hideMark/>
          </w:tcPr>
          <w:p w14:paraId="574D4BDC" w14:textId="77777777" w:rsidR="00512E55" w:rsidRPr="00D0095F" w:rsidRDefault="00EB26BB" w:rsidP="00F96A46">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Vehicle safety standards</w:t>
            </w:r>
            <w:r w:rsidR="00512E55" w:rsidRPr="00D0095F">
              <w:rPr>
                <w:rFonts w:cs="Times New Roman"/>
                <w:szCs w:val="24"/>
                <w:lang w:val="en-IN" w:eastAsia="zh-CN"/>
              </w:rPr>
              <w:t>.</w:t>
            </w:r>
          </w:p>
          <w:p w14:paraId="1ADC50D0" w14:textId="77777777" w:rsidR="00512E55" w:rsidRPr="00D0095F" w:rsidRDefault="00EB26BB" w:rsidP="00F96A46">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Emission regulations</w:t>
            </w:r>
            <w:r w:rsidR="00512E55" w:rsidRPr="00D0095F">
              <w:rPr>
                <w:rFonts w:cs="Times New Roman"/>
                <w:szCs w:val="24"/>
                <w:lang w:val="en-IN" w:eastAsia="zh-CN"/>
              </w:rPr>
              <w:t>.</w:t>
            </w:r>
          </w:p>
          <w:p w14:paraId="6EED94F6" w14:textId="31C1495C" w:rsidR="00EB26BB" w:rsidRPr="00D0095F" w:rsidRDefault="00EB26BB" w:rsidP="00F96A46">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lastRenderedPageBreak/>
              <w:t>Consumer protection laws</w:t>
            </w:r>
            <w:r w:rsidR="0099587B" w:rsidRPr="00D0095F">
              <w:rPr>
                <w:rFonts w:cs="Times New Roman"/>
                <w:szCs w:val="24"/>
                <w:lang w:val="en-IN" w:eastAsia="zh-CN"/>
              </w:rPr>
              <w:t>.</w:t>
            </w:r>
          </w:p>
        </w:tc>
        <w:tc>
          <w:tcPr>
            <w:tcW w:w="5477" w:type="dxa"/>
            <w:hideMark/>
          </w:tcPr>
          <w:p w14:paraId="2B789189" w14:textId="01D48052" w:rsidR="00EB26BB" w:rsidRPr="00D0095F" w:rsidRDefault="004A4E46" w:rsidP="00F96A46">
            <w:pPr>
              <w:keepNext/>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lastRenderedPageBreak/>
              <w:t>While compliance boosts consumer confidence and legal risk may be lowered, future laws are increasingly favouring zero</w:t>
            </w:r>
            <w:r w:rsidR="005070C9" w:rsidRPr="00D0095F">
              <w:rPr>
                <w:rFonts w:cs="Times New Roman"/>
                <w:szCs w:val="24"/>
                <w:lang w:val="en-IN" w:eastAsia="zh-CN"/>
              </w:rPr>
              <w:t>-</w:t>
            </w:r>
            <w:r w:rsidRPr="00D0095F">
              <w:rPr>
                <w:rFonts w:cs="Times New Roman"/>
                <w:szCs w:val="24"/>
                <w:lang w:val="en-IN" w:eastAsia="zh-CN"/>
              </w:rPr>
              <w:t xml:space="preserve">emission vehicle technologies and could introduce further complexity in development costs, certification procedures and operational </w:t>
            </w:r>
            <w:r w:rsidRPr="00D0095F">
              <w:rPr>
                <w:rFonts w:cs="Times New Roman"/>
                <w:szCs w:val="24"/>
                <w:lang w:val="en-IN" w:eastAsia="zh-CN"/>
              </w:rPr>
              <w:lastRenderedPageBreak/>
              <w:t>complexity</w:t>
            </w:r>
            <w:r w:rsidR="003C11DE" w:rsidRPr="00D0095F">
              <w:rPr>
                <w:rFonts w:cs="Times New Roman"/>
                <w:szCs w:val="24"/>
                <w:lang w:val="en-IN" w:eastAsia="zh-CN"/>
              </w:rPr>
              <w:t xml:space="preserve"> (</w:t>
            </w:r>
            <w:r w:rsidR="003C11DE" w:rsidRPr="00D0095F">
              <w:rPr>
                <w:rFonts w:cs="Times New Roman"/>
                <w:szCs w:val="24"/>
              </w:rPr>
              <w:t>Dash, 2026</w:t>
            </w:r>
            <w:r w:rsidR="003C11DE" w:rsidRPr="00D0095F">
              <w:rPr>
                <w:rFonts w:cs="Times New Roman"/>
                <w:szCs w:val="24"/>
                <w:lang w:val="en-IN" w:eastAsia="zh-CN"/>
              </w:rPr>
              <w:t>)</w:t>
            </w:r>
            <w:r w:rsidRPr="00D0095F">
              <w:rPr>
                <w:rFonts w:cs="Times New Roman"/>
                <w:szCs w:val="24"/>
                <w:lang w:val="en-IN" w:eastAsia="zh-CN"/>
              </w:rPr>
              <w:t xml:space="preserve">. Toyota Corolla Hybrid must meet increasingly stringent requirements for safety and emissions, as well as regulations regarding connected vehicle technologies and customer data protection. </w:t>
            </w:r>
            <w:r w:rsidR="00EB26BB" w:rsidRPr="00D0095F">
              <w:rPr>
                <w:rFonts w:cs="Times New Roman"/>
                <w:szCs w:val="24"/>
                <w:lang w:val="en-IN" w:eastAsia="zh-CN"/>
              </w:rPr>
              <w:t xml:space="preserve"> </w:t>
            </w:r>
          </w:p>
        </w:tc>
      </w:tr>
    </w:tbl>
    <w:p w14:paraId="038CDDFE" w14:textId="114FD10F" w:rsidR="00E35B69" w:rsidRPr="00D0095F" w:rsidRDefault="00E35B69" w:rsidP="00F96A46">
      <w:pPr>
        <w:spacing w:before="240" w:after="240"/>
        <w:rPr>
          <w:rFonts w:cs="Times New Roman"/>
          <w:b/>
          <w:bCs/>
          <w:i/>
          <w:iCs/>
          <w:szCs w:val="24"/>
          <w:lang w:eastAsia="zh-CN"/>
        </w:rPr>
      </w:pPr>
      <w:r w:rsidRPr="00D0095F">
        <w:rPr>
          <w:rFonts w:cs="Times New Roman"/>
          <w:b/>
          <w:bCs/>
          <w:i/>
          <w:iCs/>
          <w:szCs w:val="24"/>
          <w:lang w:eastAsia="zh-CN"/>
        </w:rPr>
        <w:t>Key Opportunities and Threats for Toyota</w:t>
      </w:r>
    </w:p>
    <w:p w14:paraId="09C5375B" w14:textId="2D308FAA" w:rsidR="00E815C8" w:rsidRPr="00D0095F" w:rsidRDefault="005070C9" w:rsidP="00F96A46">
      <w:pPr>
        <w:spacing w:before="240" w:after="240"/>
        <w:rPr>
          <w:rFonts w:cs="Times New Roman"/>
          <w:szCs w:val="24"/>
          <w:lang w:eastAsia="zh-CN"/>
        </w:rPr>
      </w:pPr>
      <w:r w:rsidRPr="00D0095F">
        <w:rPr>
          <w:rFonts w:cs="Times New Roman"/>
          <w:szCs w:val="24"/>
          <w:lang w:eastAsia="zh-CN"/>
        </w:rPr>
        <w:t xml:space="preserve">The above PESTEL table indicates that the </w:t>
      </w:r>
      <w:r w:rsidR="00264DF9" w:rsidRPr="00D0095F">
        <w:rPr>
          <w:rFonts w:cs="Times New Roman"/>
          <w:szCs w:val="24"/>
          <w:lang w:eastAsia="zh-CN"/>
        </w:rPr>
        <w:t>Toyota Corolla Hybrid is a dynamic external environment with the presence of both opportunities and strategic threats. The greatest potential lies with the adoption of supportive UK environmental policies, growing consumer demand for sustainable transportation and Toyota's technological dominance in hybrid vehicle production</w:t>
      </w:r>
      <w:r w:rsidR="00491779" w:rsidRPr="00D0095F">
        <w:rPr>
          <w:rFonts w:cs="Times New Roman"/>
          <w:szCs w:val="24"/>
          <w:lang w:eastAsia="zh-CN"/>
        </w:rPr>
        <w:t xml:space="preserve"> (</w:t>
      </w:r>
      <w:r w:rsidR="00491779" w:rsidRPr="00D0095F">
        <w:rPr>
          <w:rFonts w:cs="Times New Roman"/>
          <w:szCs w:val="24"/>
        </w:rPr>
        <w:t>Toyota, 2025</w:t>
      </w:r>
      <w:r w:rsidR="00491779" w:rsidRPr="00D0095F">
        <w:rPr>
          <w:rFonts w:cs="Times New Roman"/>
          <w:szCs w:val="24"/>
          <w:lang w:eastAsia="zh-CN"/>
        </w:rPr>
        <w:t>)</w:t>
      </w:r>
      <w:r w:rsidR="00264DF9" w:rsidRPr="00D0095F">
        <w:rPr>
          <w:rFonts w:cs="Times New Roman"/>
          <w:szCs w:val="24"/>
          <w:lang w:eastAsia="zh-CN"/>
        </w:rPr>
        <w:t xml:space="preserve">. The increased cost of fuel and greater environmental consciousness are additional reasons why the product is valuable, as the value of using other sources of fuel before turning to electric vehicles rises. </w:t>
      </w:r>
      <w:r w:rsidR="00CC55D8" w:rsidRPr="00D0095F">
        <w:rPr>
          <w:rFonts w:cs="Times New Roman"/>
          <w:szCs w:val="24"/>
          <w:lang w:eastAsia="zh-CN"/>
        </w:rPr>
        <w:t xml:space="preserve"> </w:t>
      </w:r>
    </w:p>
    <w:p w14:paraId="505BB651" w14:textId="25EC90D3" w:rsidR="00BD0D81" w:rsidRPr="00D0095F" w:rsidRDefault="006A764E" w:rsidP="00F96A46">
      <w:pPr>
        <w:spacing w:before="240" w:after="240"/>
        <w:rPr>
          <w:rFonts w:cs="Times New Roman"/>
          <w:szCs w:val="24"/>
          <w:lang w:eastAsia="zh-CN"/>
        </w:rPr>
      </w:pPr>
      <w:r w:rsidRPr="00D0095F">
        <w:rPr>
          <w:rFonts w:cs="Times New Roman"/>
          <w:szCs w:val="24"/>
          <w:lang w:eastAsia="zh-CN"/>
        </w:rPr>
        <w:t xml:space="preserve">On the other hand, there are various </w:t>
      </w:r>
      <w:r w:rsidR="00E815C8" w:rsidRPr="00D0095F">
        <w:rPr>
          <w:rFonts w:cs="Times New Roman"/>
          <w:szCs w:val="24"/>
          <w:lang w:eastAsia="zh-CN"/>
        </w:rPr>
        <w:t>external threat factors that need to be considered strategically. Rising inflation, rising financing costs and economic uncertainty could restrict consumer buying power and limit total vehicle demand</w:t>
      </w:r>
      <w:r w:rsidR="005874EA" w:rsidRPr="00D0095F">
        <w:rPr>
          <w:rFonts w:cs="Times New Roman"/>
          <w:szCs w:val="24"/>
          <w:lang w:eastAsia="zh-CN"/>
        </w:rPr>
        <w:t xml:space="preserve"> (</w:t>
      </w:r>
      <w:r w:rsidR="005874EA" w:rsidRPr="00D0095F">
        <w:rPr>
          <w:rFonts w:cs="Times New Roman"/>
          <w:szCs w:val="24"/>
          <w:lang w:val="en-IN" w:eastAsia="zh-CN"/>
        </w:rPr>
        <w:t>Mann, 2026</w:t>
      </w:r>
      <w:r w:rsidR="005874EA" w:rsidRPr="00D0095F">
        <w:rPr>
          <w:rFonts w:cs="Times New Roman"/>
          <w:szCs w:val="24"/>
          <w:lang w:eastAsia="zh-CN"/>
        </w:rPr>
        <w:t>)</w:t>
      </w:r>
      <w:r w:rsidR="00E815C8" w:rsidRPr="00D0095F">
        <w:rPr>
          <w:rFonts w:cs="Times New Roman"/>
          <w:szCs w:val="24"/>
          <w:lang w:eastAsia="zh-CN"/>
        </w:rPr>
        <w:t xml:space="preserve">. In addition, the competitiveness of hybrid vehicles is also under threat from the fast-paced development of battery technology and established electric vehicle companies. In addition, the growing environmental laws and legal demands will raise the expenses of operation and may speed up the shift toward the full </w:t>
      </w:r>
      <w:r w:rsidRPr="00D0095F">
        <w:rPr>
          <w:rFonts w:cs="Times New Roman"/>
          <w:szCs w:val="24"/>
          <w:lang w:eastAsia="zh-CN"/>
        </w:rPr>
        <w:t>realisation</w:t>
      </w:r>
      <w:r w:rsidR="00E815C8" w:rsidRPr="00D0095F">
        <w:rPr>
          <w:rFonts w:cs="Times New Roman"/>
          <w:szCs w:val="24"/>
          <w:lang w:eastAsia="zh-CN"/>
        </w:rPr>
        <w:t xml:space="preserve"> of electric mobility in the industry</w:t>
      </w:r>
      <w:r w:rsidR="00724EE5" w:rsidRPr="00D0095F">
        <w:rPr>
          <w:rFonts w:cs="Times New Roman"/>
          <w:szCs w:val="24"/>
          <w:lang w:eastAsia="zh-CN"/>
        </w:rPr>
        <w:t xml:space="preserve"> (</w:t>
      </w:r>
      <w:proofErr w:type="spellStart"/>
      <w:r w:rsidR="00724EE5" w:rsidRPr="00D0095F">
        <w:rPr>
          <w:rFonts w:cs="Times New Roman"/>
          <w:szCs w:val="24"/>
        </w:rPr>
        <w:t>Csutora</w:t>
      </w:r>
      <w:proofErr w:type="spellEnd"/>
      <w:r w:rsidR="00724EE5" w:rsidRPr="00D0095F">
        <w:rPr>
          <w:rFonts w:cs="Times New Roman"/>
          <w:szCs w:val="24"/>
        </w:rPr>
        <w:t xml:space="preserve"> and </w:t>
      </w:r>
      <w:proofErr w:type="spellStart"/>
      <w:r w:rsidR="00724EE5" w:rsidRPr="00D0095F">
        <w:rPr>
          <w:rFonts w:cs="Times New Roman"/>
          <w:szCs w:val="24"/>
        </w:rPr>
        <w:t>Mózner</w:t>
      </w:r>
      <w:proofErr w:type="spellEnd"/>
      <w:r w:rsidR="00724EE5" w:rsidRPr="00D0095F">
        <w:rPr>
          <w:rFonts w:cs="Times New Roman"/>
          <w:szCs w:val="24"/>
        </w:rPr>
        <w:t>, 2025</w:t>
      </w:r>
      <w:r w:rsidR="00724EE5" w:rsidRPr="00D0095F">
        <w:rPr>
          <w:rFonts w:cs="Times New Roman"/>
          <w:szCs w:val="24"/>
          <w:lang w:eastAsia="zh-CN"/>
        </w:rPr>
        <w:t>)</w:t>
      </w:r>
      <w:r w:rsidR="00E815C8" w:rsidRPr="00D0095F">
        <w:rPr>
          <w:rFonts w:cs="Times New Roman"/>
          <w:szCs w:val="24"/>
          <w:lang w:eastAsia="zh-CN"/>
        </w:rPr>
        <w:t xml:space="preserve">. </w:t>
      </w:r>
      <w:r w:rsidR="00E96B6B" w:rsidRPr="00D0095F">
        <w:rPr>
          <w:rFonts w:cs="Times New Roman"/>
          <w:szCs w:val="24"/>
          <w:lang w:eastAsia="zh-CN"/>
        </w:rPr>
        <w:t xml:space="preserve">Therefore, </w:t>
      </w:r>
      <w:r w:rsidR="00E815C8" w:rsidRPr="00D0095F">
        <w:rPr>
          <w:rFonts w:cs="Times New Roman"/>
          <w:szCs w:val="24"/>
          <w:lang w:eastAsia="zh-CN"/>
        </w:rPr>
        <w:t>Toyota is constantly required to readjust its strategic posture to take advantage of new opportunities and to anticipate and manage the new external threats.</w:t>
      </w:r>
    </w:p>
    <w:p w14:paraId="48C5DB50" w14:textId="77777777" w:rsidR="00616893" w:rsidRPr="00D0095F" w:rsidRDefault="00616893" w:rsidP="00F96A46">
      <w:pPr>
        <w:pStyle w:val="Heading3"/>
        <w:spacing w:before="240" w:after="240"/>
        <w:rPr>
          <w:rFonts w:cs="Times New Roman"/>
          <w:szCs w:val="24"/>
        </w:rPr>
      </w:pPr>
      <w:bookmarkStart w:id="6" w:name="_Toc236320033"/>
      <w:bookmarkStart w:id="7" w:name="_Toc236401319"/>
      <w:r w:rsidRPr="00D0095F">
        <w:rPr>
          <w:rFonts w:cs="Times New Roman"/>
          <w:szCs w:val="24"/>
        </w:rPr>
        <w:t>1.2.2 VRIO Analysis</w:t>
      </w:r>
      <w:bookmarkEnd w:id="6"/>
      <w:bookmarkEnd w:id="7"/>
    </w:p>
    <w:p w14:paraId="697B67B3" w14:textId="77777777" w:rsidR="00616893" w:rsidRPr="00D0095F" w:rsidRDefault="00616893" w:rsidP="00F96A46">
      <w:pPr>
        <w:spacing w:before="240" w:after="240"/>
        <w:rPr>
          <w:rFonts w:cs="Times New Roman"/>
          <w:szCs w:val="24"/>
          <w:lang w:eastAsia="zh-CN"/>
        </w:rPr>
      </w:pPr>
      <w:r w:rsidRPr="00D0095F">
        <w:rPr>
          <w:rFonts w:cs="Times New Roman"/>
          <w:szCs w:val="24"/>
          <w:lang w:eastAsia="zh-CN"/>
        </w:rPr>
        <w:t>VRIO framework helps to reflect on the key resources based on their value, rarity, imitability, and organisation, affecting the strategic competences of a company. It is appropriate for analysing the sustainable competitive advantage of Toyota Corolla Hybrid UK.</w:t>
      </w:r>
    </w:p>
    <w:p w14:paraId="51F12B33" w14:textId="4302CA62" w:rsidR="00B9003E" w:rsidRPr="00D0095F" w:rsidRDefault="00B9003E" w:rsidP="00F96A46">
      <w:pPr>
        <w:spacing w:before="240" w:after="240"/>
        <w:jc w:val="center"/>
        <w:rPr>
          <w:rFonts w:cs="Times New Roman"/>
          <w:szCs w:val="24"/>
          <w:lang w:eastAsia="zh-CN"/>
        </w:rPr>
      </w:pPr>
      <w:r w:rsidRPr="00D0095F">
        <w:rPr>
          <w:rFonts w:cs="Times New Roman"/>
          <w:noProof/>
          <w:szCs w:val="24"/>
          <w:lang w:eastAsia="zh-CN"/>
        </w:rPr>
        <w:lastRenderedPageBreak/>
        <w:drawing>
          <wp:inline distT="0" distB="0" distL="0" distR="0" wp14:anchorId="5D1ADF4D" wp14:editId="7ED121D5">
            <wp:extent cx="2788920" cy="2722253"/>
            <wp:effectExtent l="0" t="0" r="0" b="1905"/>
            <wp:docPr id="1532676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676481" name=""/>
                    <pic:cNvPicPr/>
                  </pic:nvPicPr>
                  <pic:blipFill>
                    <a:blip r:embed="rId13"/>
                    <a:stretch>
                      <a:fillRect/>
                    </a:stretch>
                  </pic:blipFill>
                  <pic:spPr>
                    <a:xfrm>
                      <a:off x="0" y="0"/>
                      <a:ext cx="2793073" cy="2726307"/>
                    </a:xfrm>
                    <a:prstGeom prst="rect">
                      <a:avLst/>
                    </a:prstGeom>
                  </pic:spPr>
                </pic:pic>
              </a:graphicData>
            </a:graphic>
          </wp:inline>
        </w:drawing>
      </w:r>
    </w:p>
    <w:p w14:paraId="28C83778" w14:textId="312D4FDB" w:rsidR="00407A23" w:rsidRPr="00D0095F" w:rsidRDefault="00407A23" w:rsidP="00F96A46">
      <w:pPr>
        <w:pStyle w:val="Caption"/>
        <w:spacing w:before="240" w:after="240"/>
        <w:jc w:val="center"/>
        <w:rPr>
          <w:rFonts w:cs="Times New Roman"/>
          <w:szCs w:val="24"/>
        </w:rPr>
      </w:pPr>
      <w:r w:rsidRPr="00D0095F">
        <w:rPr>
          <w:rFonts w:cs="Times New Roman"/>
          <w:szCs w:val="24"/>
        </w:rPr>
        <w:t xml:space="preserve">Figure </w:t>
      </w:r>
      <w:r w:rsidR="00290F5C" w:rsidRPr="00D0095F">
        <w:rPr>
          <w:rFonts w:cs="Times New Roman"/>
          <w:szCs w:val="24"/>
        </w:rPr>
        <w:t>4</w:t>
      </w:r>
      <w:r w:rsidRPr="00D0095F">
        <w:rPr>
          <w:rFonts w:cs="Times New Roman"/>
          <w:szCs w:val="24"/>
        </w:rPr>
        <w:t>: VRIO attributes</w:t>
      </w:r>
    </w:p>
    <w:p w14:paraId="3BC10FA2" w14:textId="42833C5D" w:rsidR="00B9003E" w:rsidRPr="00D0095F" w:rsidRDefault="00407A23" w:rsidP="00F60068">
      <w:pPr>
        <w:spacing w:before="240" w:after="240"/>
        <w:jc w:val="center"/>
        <w:rPr>
          <w:rFonts w:cs="Times New Roman"/>
          <w:b/>
          <w:i/>
          <w:iCs/>
          <w:szCs w:val="24"/>
          <w:lang w:eastAsia="zh-CN"/>
        </w:rPr>
      </w:pPr>
      <w:r w:rsidRPr="00D0095F">
        <w:rPr>
          <w:rFonts w:cs="Times New Roman"/>
          <w:b/>
          <w:i/>
          <w:iCs/>
          <w:szCs w:val="24"/>
          <w:lang w:eastAsia="zh-CN"/>
        </w:rPr>
        <w:t xml:space="preserve">(Source: </w:t>
      </w:r>
      <w:r w:rsidRPr="00D0095F">
        <w:rPr>
          <w:rFonts w:cs="Times New Roman"/>
          <w:b/>
          <w:i/>
          <w:iCs/>
          <w:szCs w:val="24"/>
          <w:lang w:val="en-IN" w:eastAsia="zh-CN"/>
        </w:rPr>
        <w:t>TSI, 2024)</w:t>
      </w:r>
    </w:p>
    <w:p w14:paraId="3E461D7D" w14:textId="77777777" w:rsidR="00616893" w:rsidRPr="00D0095F" w:rsidRDefault="00616893" w:rsidP="00F96A46">
      <w:pPr>
        <w:spacing w:before="240" w:after="240"/>
        <w:rPr>
          <w:rFonts w:cs="Times New Roman"/>
          <w:b/>
          <w:bCs/>
          <w:i/>
          <w:iCs/>
          <w:szCs w:val="24"/>
          <w:u w:val="single"/>
          <w:lang w:eastAsia="zh-CN"/>
        </w:rPr>
      </w:pPr>
      <w:r w:rsidRPr="00D0095F">
        <w:rPr>
          <w:rFonts w:cs="Times New Roman"/>
          <w:b/>
          <w:bCs/>
          <w:i/>
          <w:iCs/>
          <w:szCs w:val="24"/>
          <w:u w:val="single"/>
          <w:lang w:eastAsia="zh-CN"/>
        </w:rPr>
        <w:t>VRIO Table</w:t>
      </w:r>
    </w:p>
    <w:tbl>
      <w:tblPr>
        <w:tblStyle w:val="GridTable4-Accent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70"/>
        <w:gridCol w:w="1137"/>
        <w:gridCol w:w="723"/>
        <w:gridCol w:w="1283"/>
        <w:gridCol w:w="1283"/>
        <w:gridCol w:w="1920"/>
      </w:tblGrid>
      <w:tr w:rsidR="00616893" w:rsidRPr="00D0095F" w14:paraId="14F19E0E" w14:textId="77777777" w:rsidTr="009515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22E6079F" w14:textId="77777777" w:rsidR="00616893" w:rsidRPr="00D0095F" w:rsidRDefault="00616893" w:rsidP="00F96A46">
            <w:pPr>
              <w:spacing w:before="240" w:after="240"/>
              <w:rPr>
                <w:rFonts w:cs="Times New Roman"/>
                <w:szCs w:val="24"/>
                <w:lang w:val="en-IN"/>
              </w:rPr>
            </w:pPr>
            <w:r w:rsidRPr="00D0095F">
              <w:rPr>
                <w:rFonts w:cs="Times New Roman"/>
                <w:szCs w:val="24"/>
                <w:lang w:val="en-IN"/>
              </w:rPr>
              <w:t>Resource/Capability</w:t>
            </w:r>
          </w:p>
        </w:tc>
        <w:tc>
          <w:tcPr>
            <w:tcW w:w="0" w:type="auto"/>
            <w:tcBorders>
              <w:top w:val="none" w:sz="0" w:space="0" w:color="auto"/>
              <w:left w:val="none" w:sz="0" w:space="0" w:color="auto"/>
              <w:bottom w:val="none" w:sz="0" w:space="0" w:color="auto"/>
              <w:right w:val="none" w:sz="0" w:space="0" w:color="auto"/>
            </w:tcBorders>
            <w:hideMark/>
          </w:tcPr>
          <w:p w14:paraId="6DBF35FA" w14:textId="77777777" w:rsidR="00616893" w:rsidRPr="00D0095F" w:rsidRDefault="00616893" w:rsidP="00F96A46">
            <w:pPr>
              <w:spacing w:before="240" w:after="240"/>
              <w:cnfStyle w:val="100000000000" w:firstRow="1" w:lastRow="0" w:firstColumn="0" w:lastColumn="0" w:oddVBand="0" w:evenVBand="0" w:oddHBand="0" w:evenHBand="0" w:firstRowFirstColumn="0" w:firstRowLastColumn="0" w:lastRowFirstColumn="0" w:lastRowLastColumn="0"/>
              <w:rPr>
                <w:rFonts w:cs="Times New Roman"/>
                <w:szCs w:val="24"/>
                <w:lang w:val="en-IN"/>
              </w:rPr>
            </w:pPr>
            <w:r w:rsidRPr="00D0095F">
              <w:rPr>
                <w:rFonts w:cs="Times New Roman"/>
                <w:szCs w:val="24"/>
                <w:lang w:val="en-IN"/>
              </w:rPr>
              <w:t>Valuable</w:t>
            </w:r>
          </w:p>
        </w:tc>
        <w:tc>
          <w:tcPr>
            <w:tcW w:w="0" w:type="auto"/>
            <w:tcBorders>
              <w:top w:val="none" w:sz="0" w:space="0" w:color="auto"/>
              <w:left w:val="none" w:sz="0" w:space="0" w:color="auto"/>
              <w:bottom w:val="none" w:sz="0" w:space="0" w:color="auto"/>
              <w:right w:val="none" w:sz="0" w:space="0" w:color="auto"/>
            </w:tcBorders>
            <w:hideMark/>
          </w:tcPr>
          <w:p w14:paraId="5B86A224" w14:textId="77777777" w:rsidR="00616893" w:rsidRPr="00D0095F" w:rsidRDefault="00616893" w:rsidP="00F96A46">
            <w:pPr>
              <w:spacing w:before="240" w:after="240"/>
              <w:cnfStyle w:val="100000000000" w:firstRow="1" w:lastRow="0" w:firstColumn="0" w:lastColumn="0" w:oddVBand="0" w:evenVBand="0" w:oddHBand="0" w:evenHBand="0" w:firstRowFirstColumn="0" w:firstRowLastColumn="0" w:lastRowFirstColumn="0" w:lastRowLastColumn="0"/>
              <w:rPr>
                <w:rFonts w:cs="Times New Roman"/>
                <w:szCs w:val="24"/>
                <w:lang w:val="en-IN"/>
              </w:rPr>
            </w:pPr>
            <w:r w:rsidRPr="00D0095F">
              <w:rPr>
                <w:rFonts w:cs="Times New Roman"/>
                <w:szCs w:val="24"/>
                <w:lang w:val="en-IN"/>
              </w:rPr>
              <w:t>Rare</w:t>
            </w:r>
          </w:p>
        </w:tc>
        <w:tc>
          <w:tcPr>
            <w:tcW w:w="0" w:type="auto"/>
            <w:tcBorders>
              <w:top w:val="none" w:sz="0" w:space="0" w:color="auto"/>
              <w:left w:val="none" w:sz="0" w:space="0" w:color="auto"/>
              <w:bottom w:val="none" w:sz="0" w:space="0" w:color="auto"/>
              <w:right w:val="none" w:sz="0" w:space="0" w:color="auto"/>
            </w:tcBorders>
            <w:hideMark/>
          </w:tcPr>
          <w:p w14:paraId="570735B0" w14:textId="77777777" w:rsidR="00616893" w:rsidRPr="00D0095F" w:rsidRDefault="00616893" w:rsidP="00F96A46">
            <w:pPr>
              <w:spacing w:before="240" w:after="240"/>
              <w:cnfStyle w:val="100000000000" w:firstRow="1" w:lastRow="0" w:firstColumn="0" w:lastColumn="0" w:oddVBand="0" w:evenVBand="0" w:oddHBand="0" w:evenHBand="0" w:firstRowFirstColumn="0" w:firstRowLastColumn="0" w:lastRowFirstColumn="0" w:lastRowLastColumn="0"/>
              <w:rPr>
                <w:rFonts w:cs="Times New Roman"/>
                <w:szCs w:val="24"/>
                <w:lang w:val="en-IN"/>
              </w:rPr>
            </w:pPr>
            <w:r w:rsidRPr="00D0095F">
              <w:rPr>
                <w:rFonts w:cs="Times New Roman"/>
                <w:szCs w:val="24"/>
                <w:lang w:val="en-IN"/>
              </w:rPr>
              <w:t>Inimitable</w:t>
            </w:r>
          </w:p>
        </w:tc>
        <w:tc>
          <w:tcPr>
            <w:tcW w:w="0" w:type="auto"/>
            <w:tcBorders>
              <w:top w:val="none" w:sz="0" w:space="0" w:color="auto"/>
              <w:left w:val="none" w:sz="0" w:space="0" w:color="auto"/>
              <w:bottom w:val="none" w:sz="0" w:space="0" w:color="auto"/>
              <w:right w:val="none" w:sz="0" w:space="0" w:color="auto"/>
            </w:tcBorders>
            <w:hideMark/>
          </w:tcPr>
          <w:p w14:paraId="4AA38F62" w14:textId="77777777" w:rsidR="00616893" w:rsidRPr="00D0095F" w:rsidRDefault="00616893" w:rsidP="00F96A46">
            <w:pPr>
              <w:spacing w:before="240" w:after="240"/>
              <w:cnfStyle w:val="100000000000" w:firstRow="1" w:lastRow="0" w:firstColumn="0" w:lastColumn="0" w:oddVBand="0" w:evenVBand="0" w:oddHBand="0" w:evenHBand="0" w:firstRowFirstColumn="0" w:firstRowLastColumn="0" w:lastRowFirstColumn="0" w:lastRowLastColumn="0"/>
              <w:rPr>
                <w:rFonts w:cs="Times New Roman"/>
                <w:szCs w:val="24"/>
                <w:lang w:val="en-IN"/>
              </w:rPr>
            </w:pPr>
            <w:r w:rsidRPr="00D0095F">
              <w:rPr>
                <w:rFonts w:cs="Times New Roman"/>
                <w:szCs w:val="24"/>
                <w:lang w:val="en-IN"/>
              </w:rPr>
              <w:t>Organised</w:t>
            </w:r>
          </w:p>
        </w:tc>
        <w:tc>
          <w:tcPr>
            <w:tcW w:w="0" w:type="auto"/>
            <w:tcBorders>
              <w:top w:val="none" w:sz="0" w:space="0" w:color="auto"/>
              <w:left w:val="none" w:sz="0" w:space="0" w:color="auto"/>
              <w:bottom w:val="none" w:sz="0" w:space="0" w:color="auto"/>
              <w:right w:val="none" w:sz="0" w:space="0" w:color="auto"/>
            </w:tcBorders>
            <w:hideMark/>
          </w:tcPr>
          <w:p w14:paraId="7FC07266" w14:textId="77777777" w:rsidR="00616893" w:rsidRPr="00D0095F" w:rsidRDefault="00616893" w:rsidP="00F96A46">
            <w:pPr>
              <w:spacing w:before="240" w:after="240"/>
              <w:cnfStyle w:val="100000000000" w:firstRow="1" w:lastRow="0" w:firstColumn="0" w:lastColumn="0" w:oddVBand="0" w:evenVBand="0" w:oddHBand="0" w:evenHBand="0" w:firstRowFirstColumn="0" w:firstRowLastColumn="0" w:lastRowFirstColumn="0" w:lastRowLastColumn="0"/>
              <w:rPr>
                <w:rFonts w:cs="Times New Roman"/>
                <w:szCs w:val="24"/>
                <w:lang w:val="en-IN"/>
              </w:rPr>
            </w:pPr>
            <w:r w:rsidRPr="00D0095F">
              <w:rPr>
                <w:rFonts w:cs="Times New Roman"/>
                <w:szCs w:val="24"/>
                <w:lang w:val="en-IN"/>
              </w:rPr>
              <w:t>Competitive Advantage</w:t>
            </w:r>
          </w:p>
        </w:tc>
      </w:tr>
      <w:tr w:rsidR="00616893" w:rsidRPr="00D0095F" w14:paraId="60C11694" w14:textId="77777777" w:rsidTr="009515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494140" w14:textId="77777777" w:rsidR="00616893" w:rsidRPr="00D0095F" w:rsidRDefault="00616893" w:rsidP="00F96A46">
            <w:pPr>
              <w:spacing w:before="240" w:after="240"/>
              <w:jc w:val="left"/>
              <w:rPr>
                <w:rFonts w:cs="Times New Roman"/>
                <w:b w:val="0"/>
                <w:bCs w:val="0"/>
                <w:szCs w:val="24"/>
                <w:lang w:val="en-IN"/>
              </w:rPr>
            </w:pPr>
            <w:r w:rsidRPr="00D0095F">
              <w:rPr>
                <w:rFonts w:cs="Times New Roman"/>
                <w:b w:val="0"/>
                <w:bCs w:val="0"/>
                <w:szCs w:val="24"/>
                <w:lang w:val="en-IN"/>
              </w:rPr>
              <w:t>Hybrid powertrain technology</w:t>
            </w:r>
          </w:p>
        </w:tc>
        <w:tc>
          <w:tcPr>
            <w:tcW w:w="0" w:type="auto"/>
            <w:hideMark/>
          </w:tcPr>
          <w:p w14:paraId="5958F6A3" w14:textId="77777777" w:rsidR="00616893" w:rsidRPr="00D0095F" w:rsidRDefault="00616893" w:rsidP="00F96A46">
            <w:pPr>
              <w:spacing w:before="240" w:after="240"/>
              <w:jc w:val="center"/>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44FAA282" w14:textId="77777777" w:rsidR="00616893" w:rsidRPr="00D0095F" w:rsidRDefault="00616893" w:rsidP="00F96A46">
            <w:pPr>
              <w:spacing w:before="240" w:after="240"/>
              <w:jc w:val="center"/>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5E392027" w14:textId="77777777" w:rsidR="00616893" w:rsidRPr="00D0095F" w:rsidRDefault="00616893" w:rsidP="00F96A46">
            <w:pPr>
              <w:spacing w:before="240" w:after="240"/>
              <w:jc w:val="center"/>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50936A95" w14:textId="77777777" w:rsidR="00616893" w:rsidRPr="00D0095F" w:rsidRDefault="00616893" w:rsidP="00F96A46">
            <w:pPr>
              <w:spacing w:before="240" w:after="240"/>
              <w:jc w:val="center"/>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426CBDFB" w14:textId="77777777" w:rsidR="00616893" w:rsidRPr="00D0095F" w:rsidRDefault="00616893" w:rsidP="00F96A46">
            <w:p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D0095F">
              <w:rPr>
                <w:rFonts w:cs="Times New Roman"/>
                <w:szCs w:val="24"/>
                <w:lang w:val="en-IN"/>
              </w:rPr>
              <w:t>Sustained competitive advantage</w:t>
            </w:r>
          </w:p>
        </w:tc>
      </w:tr>
      <w:tr w:rsidR="00616893" w:rsidRPr="00D0095F" w14:paraId="69F28BA9" w14:textId="77777777" w:rsidTr="00951565">
        <w:tc>
          <w:tcPr>
            <w:cnfStyle w:val="001000000000" w:firstRow="0" w:lastRow="0" w:firstColumn="1" w:lastColumn="0" w:oddVBand="0" w:evenVBand="0" w:oddHBand="0" w:evenHBand="0" w:firstRowFirstColumn="0" w:firstRowLastColumn="0" w:lastRowFirstColumn="0" w:lastRowLastColumn="0"/>
            <w:tcW w:w="0" w:type="auto"/>
            <w:hideMark/>
          </w:tcPr>
          <w:p w14:paraId="6A8C2825" w14:textId="77777777" w:rsidR="00616893" w:rsidRPr="00D0095F" w:rsidRDefault="00616893" w:rsidP="00F96A46">
            <w:pPr>
              <w:spacing w:before="240" w:after="240"/>
              <w:jc w:val="left"/>
              <w:rPr>
                <w:rFonts w:cs="Times New Roman"/>
                <w:b w:val="0"/>
                <w:bCs w:val="0"/>
                <w:szCs w:val="24"/>
                <w:lang w:val="en-IN"/>
              </w:rPr>
            </w:pPr>
            <w:r w:rsidRPr="00D0095F">
              <w:rPr>
                <w:rFonts w:cs="Times New Roman"/>
                <w:b w:val="0"/>
                <w:bCs w:val="0"/>
                <w:szCs w:val="24"/>
                <w:lang w:val="en-IN"/>
              </w:rPr>
              <w:t>Toyota brand reputation</w:t>
            </w:r>
          </w:p>
        </w:tc>
        <w:tc>
          <w:tcPr>
            <w:tcW w:w="0" w:type="auto"/>
            <w:hideMark/>
          </w:tcPr>
          <w:p w14:paraId="1DED015D" w14:textId="77777777" w:rsidR="00616893" w:rsidRPr="00D0095F" w:rsidRDefault="00616893" w:rsidP="00F96A46">
            <w:pPr>
              <w:spacing w:before="240" w:after="240"/>
              <w:jc w:val="center"/>
              <w:cnfStyle w:val="000000000000" w:firstRow="0" w:lastRow="0" w:firstColumn="0" w:lastColumn="0" w:oddVBand="0" w:evenVBand="0" w:oddHBand="0"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285A122C" w14:textId="77777777" w:rsidR="00616893" w:rsidRPr="00D0095F" w:rsidRDefault="00616893" w:rsidP="00F96A46">
            <w:pPr>
              <w:spacing w:before="240" w:after="240"/>
              <w:jc w:val="center"/>
              <w:cnfStyle w:val="000000000000" w:firstRow="0" w:lastRow="0" w:firstColumn="0" w:lastColumn="0" w:oddVBand="0" w:evenVBand="0" w:oddHBand="0"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2277DD1B" w14:textId="77777777" w:rsidR="00616893" w:rsidRPr="00D0095F" w:rsidRDefault="00616893" w:rsidP="00F96A46">
            <w:pPr>
              <w:spacing w:before="240" w:after="240"/>
              <w:jc w:val="center"/>
              <w:cnfStyle w:val="000000000000" w:firstRow="0" w:lastRow="0" w:firstColumn="0" w:lastColumn="0" w:oddVBand="0" w:evenVBand="0" w:oddHBand="0"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6B6A1458" w14:textId="77777777" w:rsidR="00616893" w:rsidRPr="00D0095F" w:rsidRDefault="00616893" w:rsidP="00F96A46">
            <w:pPr>
              <w:spacing w:before="240" w:after="240"/>
              <w:jc w:val="center"/>
              <w:cnfStyle w:val="000000000000" w:firstRow="0" w:lastRow="0" w:firstColumn="0" w:lastColumn="0" w:oddVBand="0" w:evenVBand="0" w:oddHBand="0"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5F9B755E" w14:textId="77777777" w:rsidR="00616893" w:rsidRPr="00D0095F" w:rsidRDefault="00616893" w:rsidP="00F96A46">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IN"/>
              </w:rPr>
            </w:pPr>
            <w:r w:rsidRPr="00D0095F">
              <w:rPr>
                <w:rFonts w:cs="Times New Roman"/>
                <w:szCs w:val="24"/>
                <w:lang w:val="en-IN"/>
              </w:rPr>
              <w:t>Sustained competitive advantage</w:t>
            </w:r>
          </w:p>
        </w:tc>
      </w:tr>
      <w:tr w:rsidR="00616893" w:rsidRPr="00D0095F" w14:paraId="40FDFDC9" w14:textId="77777777" w:rsidTr="009515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E4BD8B" w14:textId="77777777" w:rsidR="00616893" w:rsidRPr="00D0095F" w:rsidRDefault="00616893" w:rsidP="00F96A46">
            <w:pPr>
              <w:spacing w:before="240" w:after="240"/>
              <w:jc w:val="left"/>
              <w:rPr>
                <w:rFonts w:cs="Times New Roman"/>
                <w:b w:val="0"/>
                <w:bCs w:val="0"/>
                <w:szCs w:val="24"/>
                <w:lang w:val="en-IN"/>
              </w:rPr>
            </w:pPr>
            <w:r w:rsidRPr="00D0095F">
              <w:rPr>
                <w:rFonts w:cs="Times New Roman"/>
                <w:b w:val="0"/>
                <w:bCs w:val="0"/>
                <w:szCs w:val="24"/>
                <w:lang w:val="en-IN"/>
              </w:rPr>
              <w:t>Toyota Production System (TPS)</w:t>
            </w:r>
          </w:p>
        </w:tc>
        <w:tc>
          <w:tcPr>
            <w:tcW w:w="0" w:type="auto"/>
            <w:hideMark/>
          </w:tcPr>
          <w:p w14:paraId="1A484D99" w14:textId="77777777" w:rsidR="00616893" w:rsidRPr="00D0095F" w:rsidRDefault="00616893" w:rsidP="00F96A46">
            <w:pPr>
              <w:spacing w:before="240" w:after="240"/>
              <w:jc w:val="center"/>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62D5A0B9" w14:textId="77777777" w:rsidR="00616893" w:rsidRPr="00D0095F" w:rsidRDefault="00616893" w:rsidP="00F96A46">
            <w:pPr>
              <w:spacing w:before="240" w:after="240"/>
              <w:jc w:val="center"/>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3883D79D" w14:textId="77777777" w:rsidR="00616893" w:rsidRPr="00D0095F" w:rsidRDefault="00616893" w:rsidP="00F96A46">
            <w:pPr>
              <w:spacing w:before="240" w:after="240"/>
              <w:jc w:val="center"/>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34F365EC" w14:textId="77777777" w:rsidR="00616893" w:rsidRPr="00D0095F" w:rsidRDefault="00616893" w:rsidP="00F96A46">
            <w:pPr>
              <w:spacing w:before="240" w:after="240"/>
              <w:jc w:val="center"/>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7899D7F0" w14:textId="77777777" w:rsidR="00616893" w:rsidRPr="00D0095F" w:rsidRDefault="00616893" w:rsidP="00F96A46">
            <w:p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D0095F">
              <w:rPr>
                <w:rFonts w:cs="Times New Roman"/>
                <w:szCs w:val="24"/>
                <w:lang w:val="en-IN"/>
              </w:rPr>
              <w:t>Sustained competitive advantage</w:t>
            </w:r>
          </w:p>
        </w:tc>
      </w:tr>
      <w:tr w:rsidR="00616893" w:rsidRPr="00D0095F" w14:paraId="37DF787F" w14:textId="77777777" w:rsidTr="00951565">
        <w:tc>
          <w:tcPr>
            <w:cnfStyle w:val="001000000000" w:firstRow="0" w:lastRow="0" w:firstColumn="1" w:lastColumn="0" w:oddVBand="0" w:evenVBand="0" w:oddHBand="0" w:evenHBand="0" w:firstRowFirstColumn="0" w:firstRowLastColumn="0" w:lastRowFirstColumn="0" w:lastRowLastColumn="0"/>
            <w:tcW w:w="0" w:type="auto"/>
            <w:hideMark/>
          </w:tcPr>
          <w:p w14:paraId="6AFDDB90" w14:textId="77777777" w:rsidR="00616893" w:rsidRPr="00D0095F" w:rsidRDefault="00616893" w:rsidP="00F96A46">
            <w:pPr>
              <w:spacing w:before="240" w:after="240"/>
              <w:jc w:val="left"/>
              <w:rPr>
                <w:rFonts w:cs="Times New Roman"/>
                <w:b w:val="0"/>
                <w:bCs w:val="0"/>
                <w:szCs w:val="24"/>
                <w:lang w:val="en-IN"/>
              </w:rPr>
            </w:pPr>
            <w:r w:rsidRPr="00D0095F">
              <w:rPr>
                <w:rFonts w:cs="Times New Roman"/>
                <w:b w:val="0"/>
                <w:bCs w:val="0"/>
                <w:szCs w:val="24"/>
                <w:lang w:val="en-IN"/>
              </w:rPr>
              <w:lastRenderedPageBreak/>
              <w:t>UK dealer and after-sales network</w:t>
            </w:r>
          </w:p>
        </w:tc>
        <w:tc>
          <w:tcPr>
            <w:tcW w:w="0" w:type="auto"/>
            <w:hideMark/>
          </w:tcPr>
          <w:p w14:paraId="27DD1175" w14:textId="77777777" w:rsidR="00616893" w:rsidRPr="00D0095F" w:rsidRDefault="00616893" w:rsidP="00F96A46">
            <w:pPr>
              <w:spacing w:before="240" w:after="240"/>
              <w:jc w:val="center"/>
              <w:cnfStyle w:val="000000000000" w:firstRow="0" w:lastRow="0" w:firstColumn="0" w:lastColumn="0" w:oddVBand="0" w:evenVBand="0" w:oddHBand="0"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66F38FF1" w14:textId="77777777" w:rsidR="00616893" w:rsidRPr="00D0095F" w:rsidRDefault="00616893" w:rsidP="00F96A46">
            <w:pPr>
              <w:spacing w:before="240" w:after="240"/>
              <w:jc w:val="center"/>
              <w:cnfStyle w:val="000000000000" w:firstRow="0" w:lastRow="0" w:firstColumn="0" w:lastColumn="0" w:oddVBand="0" w:evenVBand="0" w:oddHBand="0"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28E5F39C" w14:textId="77777777" w:rsidR="00616893" w:rsidRPr="00D0095F" w:rsidRDefault="00616893" w:rsidP="00F96A46">
            <w:pPr>
              <w:spacing w:before="240" w:after="240"/>
              <w:jc w:val="center"/>
              <w:cnfStyle w:val="000000000000" w:firstRow="0" w:lastRow="0" w:firstColumn="0" w:lastColumn="0" w:oddVBand="0" w:evenVBand="0" w:oddHBand="0"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18BF6018" w14:textId="77777777" w:rsidR="00616893" w:rsidRPr="00D0095F" w:rsidRDefault="00616893" w:rsidP="00F96A46">
            <w:pPr>
              <w:spacing w:before="240" w:after="240"/>
              <w:jc w:val="center"/>
              <w:cnfStyle w:val="000000000000" w:firstRow="0" w:lastRow="0" w:firstColumn="0" w:lastColumn="0" w:oddVBand="0" w:evenVBand="0" w:oddHBand="0"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00D649F2" w14:textId="77777777" w:rsidR="00616893" w:rsidRPr="00D0095F" w:rsidRDefault="00616893" w:rsidP="00F96A46">
            <w:pPr>
              <w:spacing w:before="240" w:after="240"/>
              <w:cnfStyle w:val="000000000000" w:firstRow="0" w:lastRow="0" w:firstColumn="0" w:lastColumn="0" w:oddVBand="0" w:evenVBand="0" w:oddHBand="0" w:evenHBand="0" w:firstRowFirstColumn="0" w:firstRowLastColumn="0" w:lastRowFirstColumn="0" w:lastRowLastColumn="0"/>
              <w:rPr>
                <w:rFonts w:cs="Times New Roman"/>
                <w:szCs w:val="24"/>
                <w:lang w:val="en-IN"/>
              </w:rPr>
            </w:pPr>
            <w:r w:rsidRPr="00D0095F">
              <w:rPr>
                <w:rFonts w:cs="Times New Roman"/>
                <w:szCs w:val="24"/>
                <w:lang w:val="en-IN"/>
              </w:rPr>
              <w:t>Temporary competitive advantage</w:t>
            </w:r>
          </w:p>
        </w:tc>
      </w:tr>
      <w:tr w:rsidR="00616893" w:rsidRPr="00D0095F" w14:paraId="22971A4C" w14:textId="77777777" w:rsidTr="009515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1E60BB" w14:textId="77777777" w:rsidR="00616893" w:rsidRPr="00D0095F" w:rsidRDefault="00616893" w:rsidP="00F96A46">
            <w:pPr>
              <w:spacing w:before="240" w:after="240"/>
              <w:jc w:val="left"/>
              <w:rPr>
                <w:rFonts w:cs="Times New Roman"/>
                <w:b w:val="0"/>
                <w:bCs w:val="0"/>
                <w:szCs w:val="24"/>
                <w:lang w:val="en-IN"/>
              </w:rPr>
            </w:pPr>
            <w:r w:rsidRPr="00D0095F">
              <w:rPr>
                <w:rFonts w:cs="Times New Roman"/>
                <w:b w:val="0"/>
                <w:bCs w:val="0"/>
                <w:szCs w:val="24"/>
                <w:lang w:val="en-IN"/>
              </w:rPr>
              <w:t>Financial strength and R&amp;D capability</w:t>
            </w:r>
          </w:p>
        </w:tc>
        <w:tc>
          <w:tcPr>
            <w:tcW w:w="0" w:type="auto"/>
            <w:hideMark/>
          </w:tcPr>
          <w:p w14:paraId="0F71948B" w14:textId="77777777" w:rsidR="00616893" w:rsidRPr="00D0095F" w:rsidRDefault="00616893" w:rsidP="00F96A46">
            <w:pPr>
              <w:spacing w:before="240" w:after="240"/>
              <w:jc w:val="center"/>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135C4B3A" w14:textId="77777777" w:rsidR="00616893" w:rsidRPr="00D0095F" w:rsidRDefault="00616893" w:rsidP="00F96A46">
            <w:pPr>
              <w:spacing w:before="240" w:after="240"/>
              <w:jc w:val="center"/>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56BEA26C" w14:textId="77777777" w:rsidR="00616893" w:rsidRPr="00D0095F" w:rsidRDefault="00616893" w:rsidP="00F96A46">
            <w:pPr>
              <w:spacing w:before="240" w:after="240"/>
              <w:jc w:val="center"/>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6A69E578" w14:textId="77777777" w:rsidR="00616893" w:rsidRPr="00D0095F" w:rsidRDefault="00616893" w:rsidP="00F96A46">
            <w:pPr>
              <w:spacing w:before="240" w:after="240"/>
              <w:jc w:val="center"/>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D0095F">
              <w:rPr>
                <w:rFonts w:ascii="Apple Color Emoji" w:hAnsi="Apple Color Emoji" w:cs="Apple Color Emoji"/>
                <w:szCs w:val="24"/>
                <w:lang w:val="en-IN"/>
              </w:rPr>
              <w:t>✔</w:t>
            </w:r>
          </w:p>
        </w:tc>
        <w:tc>
          <w:tcPr>
            <w:tcW w:w="0" w:type="auto"/>
            <w:hideMark/>
          </w:tcPr>
          <w:p w14:paraId="7B951D6F" w14:textId="77777777" w:rsidR="00616893" w:rsidRPr="00D0095F" w:rsidRDefault="00616893" w:rsidP="00F96A46">
            <w:pPr>
              <w:spacing w:before="240" w:after="240"/>
              <w:cnfStyle w:val="000000100000" w:firstRow="0" w:lastRow="0" w:firstColumn="0" w:lastColumn="0" w:oddVBand="0" w:evenVBand="0" w:oddHBand="1" w:evenHBand="0" w:firstRowFirstColumn="0" w:firstRowLastColumn="0" w:lastRowFirstColumn="0" w:lastRowLastColumn="0"/>
              <w:rPr>
                <w:rFonts w:cs="Times New Roman"/>
                <w:szCs w:val="24"/>
                <w:lang w:val="en-IN"/>
              </w:rPr>
            </w:pPr>
            <w:r w:rsidRPr="00D0095F">
              <w:rPr>
                <w:rFonts w:cs="Times New Roman"/>
                <w:szCs w:val="24"/>
                <w:lang w:val="en-IN"/>
              </w:rPr>
              <w:t>Competitive parity</w:t>
            </w:r>
          </w:p>
        </w:tc>
      </w:tr>
    </w:tbl>
    <w:p w14:paraId="19D8898A" w14:textId="4BC1259C" w:rsidR="00616893" w:rsidRPr="00D0095F" w:rsidRDefault="00616893" w:rsidP="00F96A46">
      <w:pPr>
        <w:spacing w:before="240" w:after="240"/>
        <w:rPr>
          <w:rFonts w:cs="Times New Roman"/>
          <w:szCs w:val="24"/>
        </w:rPr>
      </w:pPr>
      <w:r w:rsidRPr="00D0095F">
        <w:rPr>
          <w:rFonts w:cs="Times New Roman"/>
          <w:szCs w:val="24"/>
        </w:rPr>
        <w:t>The VRIO analysis</w:t>
      </w:r>
      <w:r w:rsidR="003E2F4D" w:rsidRPr="00D0095F">
        <w:rPr>
          <w:rFonts w:cs="Times New Roman"/>
          <w:szCs w:val="24"/>
        </w:rPr>
        <w:t xml:space="preserve"> </w:t>
      </w:r>
      <w:r w:rsidRPr="00D0095F">
        <w:rPr>
          <w:rFonts w:cs="Times New Roman"/>
          <w:szCs w:val="24"/>
        </w:rPr>
        <w:t xml:space="preserve">shows that Toyota has four key strategic resources which make the Toyota Corolla Hybrid competitive in the UK automotive market. In this </w:t>
      </w:r>
      <w:r w:rsidR="009D052D" w:rsidRPr="00D0095F">
        <w:rPr>
          <w:rFonts w:cs="Times New Roman"/>
          <w:szCs w:val="24"/>
        </w:rPr>
        <w:t>regard, Toyota</w:t>
      </w:r>
      <w:r w:rsidRPr="00D0095F">
        <w:rPr>
          <w:rFonts w:cs="Times New Roman"/>
          <w:szCs w:val="24"/>
        </w:rPr>
        <w:t xml:space="preserve"> has invested heavily in hybrid technology, making itself a leader in sustainable innovation with a track record of delivering fuel-efficient, reliable, and low-emission vehicles</w:t>
      </w:r>
      <w:r w:rsidR="009D052D" w:rsidRPr="00D0095F">
        <w:rPr>
          <w:rFonts w:cs="Times New Roman"/>
          <w:szCs w:val="24"/>
        </w:rPr>
        <w:t xml:space="preserve"> (</w:t>
      </w:r>
      <w:r w:rsidR="009D052D" w:rsidRPr="00D0095F">
        <w:rPr>
          <w:rFonts w:cs="Times New Roman"/>
          <w:szCs w:val="24"/>
          <w:shd w:val="clear" w:color="auto" w:fill="FFFFFF"/>
        </w:rPr>
        <w:t>Toyota, 2017</w:t>
      </w:r>
      <w:r w:rsidR="009D052D" w:rsidRPr="00D0095F">
        <w:rPr>
          <w:rFonts w:cs="Times New Roman"/>
          <w:szCs w:val="24"/>
        </w:rPr>
        <w:t>)</w:t>
      </w:r>
      <w:r w:rsidRPr="00D0095F">
        <w:rPr>
          <w:rFonts w:cs="Times New Roman"/>
          <w:szCs w:val="24"/>
        </w:rPr>
        <w:t xml:space="preserve">. Moreover, Toyota's brand equity is another valuable strategic asset that is recognised around the world. Favourable perceptions of the Corolla Hybrid's strength and reliability add to consumer confidence, thereby promoting customer retention and positioning the brand as premium in the competitive UK automotive market. </w:t>
      </w:r>
    </w:p>
    <w:p w14:paraId="0CE8F7DC" w14:textId="3D43DA35" w:rsidR="00692063" w:rsidRPr="00D0095F" w:rsidRDefault="00692063" w:rsidP="00F96A46">
      <w:pPr>
        <w:spacing w:before="240" w:after="240"/>
        <w:jc w:val="center"/>
        <w:rPr>
          <w:rFonts w:cs="Times New Roman"/>
          <w:szCs w:val="24"/>
        </w:rPr>
      </w:pPr>
      <w:r w:rsidRPr="00D0095F">
        <w:rPr>
          <w:rFonts w:cs="Times New Roman"/>
          <w:noProof/>
          <w:szCs w:val="24"/>
        </w:rPr>
        <w:drawing>
          <wp:inline distT="0" distB="0" distL="0" distR="0" wp14:anchorId="6F1705C8" wp14:editId="7121DBDE">
            <wp:extent cx="4587240" cy="2276892"/>
            <wp:effectExtent l="0" t="0" r="3810" b="9525"/>
            <wp:docPr id="547610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610115" name=""/>
                    <pic:cNvPicPr/>
                  </pic:nvPicPr>
                  <pic:blipFill>
                    <a:blip r:embed="rId14"/>
                    <a:stretch>
                      <a:fillRect/>
                    </a:stretch>
                  </pic:blipFill>
                  <pic:spPr>
                    <a:xfrm>
                      <a:off x="0" y="0"/>
                      <a:ext cx="4596058" cy="2281269"/>
                    </a:xfrm>
                    <a:prstGeom prst="rect">
                      <a:avLst/>
                    </a:prstGeom>
                  </pic:spPr>
                </pic:pic>
              </a:graphicData>
            </a:graphic>
          </wp:inline>
        </w:drawing>
      </w:r>
    </w:p>
    <w:p w14:paraId="60C0D7FB" w14:textId="4D4A2DA2" w:rsidR="00692063" w:rsidRPr="00D0095F" w:rsidRDefault="00692063" w:rsidP="00F96A46">
      <w:pPr>
        <w:pStyle w:val="Caption"/>
        <w:spacing w:before="240" w:after="240"/>
        <w:jc w:val="center"/>
        <w:rPr>
          <w:rFonts w:cs="Times New Roman"/>
          <w:szCs w:val="24"/>
        </w:rPr>
      </w:pPr>
      <w:r w:rsidRPr="00D0095F">
        <w:rPr>
          <w:rFonts w:cs="Times New Roman"/>
          <w:szCs w:val="24"/>
        </w:rPr>
        <w:t xml:space="preserve">Figure </w:t>
      </w:r>
      <w:r w:rsidR="00F96A46" w:rsidRPr="00D0095F">
        <w:rPr>
          <w:rFonts w:cs="Times New Roman"/>
          <w:szCs w:val="24"/>
        </w:rPr>
        <w:t>5</w:t>
      </w:r>
      <w:r w:rsidRPr="00D0095F">
        <w:rPr>
          <w:rFonts w:cs="Times New Roman"/>
          <w:szCs w:val="24"/>
        </w:rPr>
        <w:t>: Toyota's hybrid technology integration</w:t>
      </w:r>
    </w:p>
    <w:p w14:paraId="5BFA15D6" w14:textId="0424B8B6" w:rsidR="00692063" w:rsidRPr="00D0095F" w:rsidRDefault="009D052D" w:rsidP="00F96A46">
      <w:pPr>
        <w:spacing w:before="240" w:after="240"/>
        <w:jc w:val="center"/>
        <w:rPr>
          <w:rFonts w:cs="Times New Roman"/>
          <w:b/>
          <w:i/>
          <w:iCs/>
          <w:szCs w:val="24"/>
        </w:rPr>
      </w:pPr>
      <w:r w:rsidRPr="00D0095F">
        <w:rPr>
          <w:rFonts w:cs="Times New Roman"/>
          <w:b/>
          <w:i/>
          <w:iCs/>
          <w:szCs w:val="24"/>
        </w:rPr>
        <w:t>(</w:t>
      </w:r>
      <w:r w:rsidR="00692063" w:rsidRPr="00D0095F">
        <w:rPr>
          <w:rFonts w:cs="Times New Roman"/>
          <w:b/>
          <w:i/>
          <w:iCs/>
          <w:szCs w:val="24"/>
        </w:rPr>
        <w:t>Source: Toyota, 20</w:t>
      </w:r>
      <w:r w:rsidRPr="00D0095F">
        <w:rPr>
          <w:rFonts w:cs="Times New Roman"/>
          <w:b/>
          <w:i/>
          <w:iCs/>
          <w:szCs w:val="24"/>
        </w:rPr>
        <w:t>17)</w:t>
      </w:r>
    </w:p>
    <w:p w14:paraId="232121E4" w14:textId="3B19C410" w:rsidR="00616893" w:rsidRPr="00D0095F" w:rsidRDefault="00616893" w:rsidP="00F96A46">
      <w:pPr>
        <w:spacing w:before="240" w:after="240"/>
        <w:rPr>
          <w:rFonts w:cs="Times New Roman"/>
          <w:szCs w:val="24"/>
        </w:rPr>
      </w:pPr>
      <w:r w:rsidRPr="00D0095F">
        <w:rPr>
          <w:rFonts w:cs="Times New Roman"/>
          <w:szCs w:val="24"/>
        </w:rPr>
        <w:t>Moreover, the Toyota Production System (TPS) complements this benefit and promotes operational efficiency, product quality consistency, and continuous improvement via lean manufacturing approaches</w:t>
      </w:r>
      <w:r w:rsidR="00243294" w:rsidRPr="00D0095F">
        <w:rPr>
          <w:rFonts w:cs="Times New Roman"/>
          <w:szCs w:val="24"/>
        </w:rPr>
        <w:t xml:space="preserve"> (Ramasamy, 2024)</w:t>
      </w:r>
      <w:r w:rsidRPr="00D0095F">
        <w:rPr>
          <w:rFonts w:cs="Times New Roman"/>
          <w:szCs w:val="24"/>
        </w:rPr>
        <w:t xml:space="preserve">. The company’s UK dealer and after-sales network are extensive, providing greater access and service to customers, creating value </w:t>
      </w:r>
      <w:r w:rsidRPr="00D0095F">
        <w:rPr>
          <w:rFonts w:cs="Times New Roman"/>
          <w:szCs w:val="24"/>
        </w:rPr>
        <w:lastRenderedPageBreak/>
        <w:t>through customer experience. However, several well-established automotive companies have similar distribution channels, thus making it less exclusive and only providing a temporary competitive edge. Similarly, Toyota's financial strength and research power allow for continuous development and investment in technology, but these are becoming more widespread among similar competitors in the global market</w:t>
      </w:r>
      <w:r w:rsidR="00FF0C13" w:rsidRPr="00D0095F">
        <w:rPr>
          <w:rFonts w:cs="Times New Roman"/>
          <w:szCs w:val="24"/>
        </w:rPr>
        <w:t xml:space="preserve"> (Ou, 2025)</w:t>
      </w:r>
      <w:r w:rsidRPr="00D0095F">
        <w:rPr>
          <w:rFonts w:cs="Times New Roman"/>
          <w:szCs w:val="24"/>
        </w:rPr>
        <w:t xml:space="preserve">. </w:t>
      </w:r>
    </w:p>
    <w:p w14:paraId="491DE87E" w14:textId="64043C1B" w:rsidR="00616893" w:rsidRPr="00D0095F" w:rsidRDefault="004572AA" w:rsidP="00F96A46">
      <w:pPr>
        <w:spacing w:before="240" w:after="240"/>
        <w:rPr>
          <w:rFonts w:cs="Times New Roman"/>
          <w:szCs w:val="24"/>
        </w:rPr>
      </w:pPr>
      <w:r w:rsidRPr="00D0095F">
        <w:rPr>
          <w:rFonts w:cs="Times New Roman"/>
          <w:szCs w:val="24"/>
        </w:rPr>
        <w:t xml:space="preserve">Moreover, it is signified that </w:t>
      </w:r>
      <w:r w:rsidR="00616893" w:rsidRPr="00D0095F">
        <w:rPr>
          <w:rFonts w:cs="Times New Roman"/>
          <w:szCs w:val="24"/>
        </w:rPr>
        <w:t xml:space="preserve">Toyota's key internal strengths are its proprietary hybrid technology, the globally trusted brand, and </w:t>
      </w:r>
      <w:r w:rsidR="00C54941" w:rsidRPr="00D0095F">
        <w:rPr>
          <w:rFonts w:cs="Times New Roman"/>
          <w:szCs w:val="24"/>
        </w:rPr>
        <w:t xml:space="preserve">the company’s differentiated </w:t>
      </w:r>
      <w:r w:rsidR="00616893" w:rsidRPr="00D0095F">
        <w:rPr>
          <w:rFonts w:cs="Times New Roman"/>
          <w:szCs w:val="24"/>
        </w:rPr>
        <w:t>production system</w:t>
      </w:r>
      <w:r w:rsidRPr="00D0095F">
        <w:rPr>
          <w:rFonts w:cs="Times New Roman"/>
          <w:szCs w:val="24"/>
        </w:rPr>
        <w:t xml:space="preserve">. This has facilitated the </w:t>
      </w:r>
      <w:r w:rsidR="00616893" w:rsidRPr="00D0095F">
        <w:rPr>
          <w:rFonts w:cs="Times New Roman"/>
          <w:szCs w:val="24"/>
        </w:rPr>
        <w:t>company with a sustainable competitive advantage in the marketing of the Corolla Hybrid in the UK</w:t>
      </w:r>
      <w:r w:rsidR="00FB14A0" w:rsidRPr="00D0095F">
        <w:rPr>
          <w:rFonts w:cs="Times New Roman"/>
          <w:szCs w:val="24"/>
        </w:rPr>
        <w:t xml:space="preserve"> (Putri, et al., 2025)</w:t>
      </w:r>
      <w:r w:rsidR="00616893" w:rsidRPr="00D0095F">
        <w:rPr>
          <w:rFonts w:cs="Times New Roman"/>
          <w:szCs w:val="24"/>
        </w:rPr>
        <w:t>. Lastly, the company’s distribution network and financial strength are relatively low, and it is an internal weak point when compared with the level of differentiation. It suggests that Toyota still needs to enhance its innovation and customer value creation to sustain its long-term competitive advantage.</w:t>
      </w:r>
    </w:p>
    <w:p w14:paraId="1B6CFA40" w14:textId="77777777" w:rsidR="00616893" w:rsidRPr="00D0095F" w:rsidRDefault="00616893" w:rsidP="00F96A46">
      <w:pPr>
        <w:pStyle w:val="Heading3"/>
        <w:spacing w:before="240" w:after="240"/>
        <w:rPr>
          <w:rFonts w:cs="Times New Roman"/>
          <w:szCs w:val="24"/>
        </w:rPr>
      </w:pPr>
      <w:bookmarkStart w:id="8" w:name="_Toc236320034"/>
      <w:bookmarkStart w:id="9" w:name="_Toc236401320"/>
      <w:r w:rsidRPr="00D0095F">
        <w:rPr>
          <w:rFonts w:cs="Times New Roman"/>
          <w:szCs w:val="24"/>
        </w:rPr>
        <w:t>1.2.3 SWOT Analysis</w:t>
      </w:r>
      <w:bookmarkEnd w:id="8"/>
      <w:bookmarkEnd w:id="9"/>
    </w:p>
    <w:p w14:paraId="2625E241" w14:textId="77777777" w:rsidR="00DF03D4" w:rsidRPr="00D0095F" w:rsidRDefault="00DF03D4" w:rsidP="00F96A46">
      <w:pPr>
        <w:spacing w:before="240" w:after="240"/>
        <w:rPr>
          <w:rFonts w:cs="Times New Roman"/>
          <w:szCs w:val="24"/>
          <w:lang w:eastAsia="zh-CN"/>
        </w:rPr>
      </w:pPr>
      <w:r w:rsidRPr="00D0095F">
        <w:rPr>
          <w:rFonts w:cs="Times New Roman"/>
          <w:szCs w:val="24"/>
          <w:lang w:eastAsia="zh-CN"/>
        </w:rPr>
        <w:t>SWOT encompasses both internal strengths and weaknesses along with external opportunities and threats, thus aiding in strategic decision-making and evaluation of performance (</w:t>
      </w:r>
      <w:r w:rsidRPr="00D0095F">
        <w:rPr>
          <w:rFonts w:cs="Times New Roman"/>
          <w:szCs w:val="24"/>
        </w:rPr>
        <w:t>Summerville, 2024</w:t>
      </w:r>
      <w:r w:rsidRPr="00D0095F">
        <w:rPr>
          <w:rFonts w:cs="Times New Roman"/>
          <w:szCs w:val="24"/>
          <w:lang w:eastAsia="zh-CN"/>
        </w:rPr>
        <w:t>). It is helpful for identifying the strategic position of the Toyota Corolla Hybrid UK.</w:t>
      </w:r>
    </w:p>
    <w:p w14:paraId="16659AE7" w14:textId="77777777" w:rsidR="00DF03D4" w:rsidRPr="00D0095F" w:rsidRDefault="00DF03D4" w:rsidP="00F96A46">
      <w:pPr>
        <w:spacing w:before="240" w:after="240"/>
        <w:jc w:val="center"/>
        <w:rPr>
          <w:rFonts w:cs="Times New Roman"/>
          <w:szCs w:val="24"/>
          <w:lang w:eastAsia="zh-CN"/>
        </w:rPr>
      </w:pPr>
      <w:r w:rsidRPr="00D0095F">
        <w:rPr>
          <w:rFonts w:cs="Times New Roman"/>
          <w:noProof/>
          <w:szCs w:val="24"/>
          <w:lang w:eastAsia="zh-CN"/>
        </w:rPr>
        <w:drawing>
          <wp:inline distT="0" distB="0" distL="0" distR="0" wp14:anchorId="768D7423" wp14:editId="2BAD6A69">
            <wp:extent cx="3733800" cy="3100771"/>
            <wp:effectExtent l="0" t="0" r="0" b="4445"/>
            <wp:docPr id="1312596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596636" name=""/>
                    <pic:cNvPicPr/>
                  </pic:nvPicPr>
                  <pic:blipFill>
                    <a:blip r:embed="rId15"/>
                    <a:stretch>
                      <a:fillRect/>
                    </a:stretch>
                  </pic:blipFill>
                  <pic:spPr>
                    <a:xfrm>
                      <a:off x="0" y="0"/>
                      <a:ext cx="3739085" cy="3105160"/>
                    </a:xfrm>
                    <a:prstGeom prst="rect">
                      <a:avLst/>
                    </a:prstGeom>
                  </pic:spPr>
                </pic:pic>
              </a:graphicData>
            </a:graphic>
          </wp:inline>
        </w:drawing>
      </w:r>
    </w:p>
    <w:p w14:paraId="52F447BD" w14:textId="115238C5" w:rsidR="00DF03D4" w:rsidRPr="00D0095F" w:rsidRDefault="00DF03D4" w:rsidP="00F96A46">
      <w:pPr>
        <w:pStyle w:val="Caption"/>
        <w:spacing w:before="240" w:after="240"/>
        <w:jc w:val="center"/>
        <w:rPr>
          <w:rFonts w:cs="Times New Roman"/>
          <w:szCs w:val="24"/>
        </w:rPr>
      </w:pPr>
      <w:r w:rsidRPr="00D0095F">
        <w:rPr>
          <w:rFonts w:cs="Times New Roman"/>
          <w:szCs w:val="24"/>
        </w:rPr>
        <w:t xml:space="preserve">Figure </w:t>
      </w:r>
      <w:r w:rsidR="00F96A46" w:rsidRPr="00D0095F">
        <w:rPr>
          <w:rFonts w:cs="Times New Roman"/>
          <w:szCs w:val="24"/>
        </w:rPr>
        <w:t>6</w:t>
      </w:r>
      <w:r w:rsidRPr="00D0095F">
        <w:rPr>
          <w:rFonts w:cs="Times New Roman"/>
          <w:szCs w:val="24"/>
        </w:rPr>
        <w:t>: SWOT analysis attributes</w:t>
      </w:r>
    </w:p>
    <w:p w14:paraId="007103DE" w14:textId="77777777" w:rsidR="00DF03D4" w:rsidRPr="00D0095F" w:rsidRDefault="00DF03D4" w:rsidP="00F96A46">
      <w:pPr>
        <w:spacing w:before="240" w:after="240"/>
        <w:jc w:val="center"/>
        <w:rPr>
          <w:rFonts w:cs="Times New Roman"/>
          <w:b/>
          <w:i/>
          <w:iCs/>
          <w:szCs w:val="24"/>
          <w:lang w:eastAsia="zh-CN"/>
        </w:rPr>
      </w:pPr>
      <w:r w:rsidRPr="00D0095F">
        <w:rPr>
          <w:rFonts w:cs="Times New Roman"/>
          <w:b/>
          <w:i/>
          <w:iCs/>
          <w:szCs w:val="24"/>
          <w:lang w:eastAsia="zh-CN"/>
        </w:rPr>
        <w:lastRenderedPageBreak/>
        <w:t xml:space="preserve">(Source: </w:t>
      </w:r>
      <w:r w:rsidRPr="00D0095F">
        <w:rPr>
          <w:rFonts w:cs="Times New Roman"/>
          <w:b/>
          <w:i/>
          <w:iCs/>
          <w:szCs w:val="24"/>
        </w:rPr>
        <w:t>Summerville, 2024)</w:t>
      </w:r>
    </w:p>
    <w:p w14:paraId="0AAE05D6" w14:textId="77777777" w:rsidR="00DF03D4" w:rsidRPr="00D0095F" w:rsidRDefault="00DF03D4" w:rsidP="00F96A46">
      <w:pPr>
        <w:spacing w:before="240" w:after="240"/>
        <w:rPr>
          <w:rFonts w:cs="Times New Roman"/>
          <w:b/>
          <w:bCs/>
          <w:i/>
          <w:iCs/>
          <w:szCs w:val="24"/>
          <w:u w:val="single"/>
          <w:lang w:eastAsia="zh-CN"/>
        </w:rPr>
      </w:pPr>
      <w:r w:rsidRPr="00D0095F">
        <w:rPr>
          <w:rFonts w:cs="Times New Roman"/>
          <w:b/>
          <w:bCs/>
          <w:i/>
          <w:iCs/>
          <w:szCs w:val="24"/>
          <w:u w:val="single"/>
          <w:lang w:eastAsia="zh-CN"/>
        </w:rPr>
        <w:t>SWOT Table</w:t>
      </w:r>
    </w:p>
    <w:tbl>
      <w:tblPr>
        <w:tblStyle w:val="GridTable4-Accent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31"/>
        <w:gridCol w:w="4485"/>
      </w:tblGrid>
      <w:tr w:rsidR="00DF03D4" w:rsidRPr="00D0095F" w14:paraId="6786EA44" w14:textId="77777777" w:rsidTr="0095156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tcBorders>
              <w:top w:val="none" w:sz="0" w:space="0" w:color="auto"/>
              <w:left w:val="none" w:sz="0" w:space="0" w:color="auto"/>
              <w:bottom w:val="none" w:sz="0" w:space="0" w:color="auto"/>
              <w:right w:val="none" w:sz="0" w:space="0" w:color="auto"/>
            </w:tcBorders>
            <w:hideMark/>
          </w:tcPr>
          <w:p w14:paraId="5122A055" w14:textId="77777777" w:rsidR="00DF03D4" w:rsidRPr="00D0095F" w:rsidRDefault="00DF03D4" w:rsidP="00F96A46">
            <w:pPr>
              <w:spacing w:before="240" w:after="240"/>
              <w:jc w:val="center"/>
              <w:rPr>
                <w:rFonts w:cs="Times New Roman"/>
                <w:szCs w:val="24"/>
                <w:lang w:val="en-IN" w:eastAsia="zh-CN"/>
              </w:rPr>
            </w:pPr>
            <w:r w:rsidRPr="00D0095F">
              <w:rPr>
                <w:rFonts w:cs="Times New Roman"/>
                <w:szCs w:val="24"/>
                <w:lang w:val="en-IN" w:eastAsia="zh-CN"/>
              </w:rPr>
              <w:t>Strengths</w:t>
            </w:r>
          </w:p>
        </w:tc>
        <w:tc>
          <w:tcPr>
            <w:tcW w:w="4485" w:type="dxa"/>
            <w:tcBorders>
              <w:top w:val="none" w:sz="0" w:space="0" w:color="auto"/>
              <w:left w:val="none" w:sz="0" w:space="0" w:color="auto"/>
              <w:bottom w:val="none" w:sz="0" w:space="0" w:color="auto"/>
              <w:right w:val="none" w:sz="0" w:space="0" w:color="auto"/>
            </w:tcBorders>
            <w:hideMark/>
          </w:tcPr>
          <w:p w14:paraId="386DCE0F" w14:textId="77777777" w:rsidR="00DF03D4" w:rsidRPr="00D0095F" w:rsidRDefault="00DF03D4" w:rsidP="00F96A46">
            <w:pPr>
              <w:spacing w:before="240" w:after="240"/>
              <w:jc w:val="center"/>
              <w:cnfStyle w:val="100000000000" w:firstRow="1" w:lastRow="0" w:firstColumn="0" w:lastColumn="0" w:oddVBand="0" w:evenVBand="0" w:oddHBand="0"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Weaknesses</w:t>
            </w:r>
          </w:p>
        </w:tc>
      </w:tr>
      <w:tr w:rsidR="00DF03D4" w:rsidRPr="00D0095F" w14:paraId="303F77D4" w14:textId="77777777" w:rsidTr="009515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hideMark/>
          </w:tcPr>
          <w:p w14:paraId="3DD62438" w14:textId="77777777" w:rsidR="00DF03D4" w:rsidRPr="00D0095F" w:rsidRDefault="00DF03D4" w:rsidP="00F96A46">
            <w:pPr>
              <w:pStyle w:val="ListParagraph"/>
              <w:numPr>
                <w:ilvl w:val="0"/>
                <w:numId w:val="2"/>
              </w:numPr>
              <w:spacing w:before="240" w:after="240"/>
              <w:contextualSpacing w:val="0"/>
              <w:rPr>
                <w:rFonts w:cs="Times New Roman"/>
                <w:b w:val="0"/>
                <w:bCs w:val="0"/>
                <w:szCs w:val="24"/>
                <w:lang w:val="en-IN" w:eastAsia="zh-CN"/>
              </w:rPr>
            </w:pPr>
            <w:r w:rsidRPr="00D0095F">
              <w:rPr>
                <w:rFonts w:cs="Times New Roman"/>
                <w:b w:val="0"/>
                <w:bCs w:val="0"/>
                <w:szCs w:val="24"/>
                <w:lang w:val="en-IN" w:eastAsia="zh-CN"/>
              </w:rPr>
              <w:t>Legendary for its hybrid car technology.</w:t>
            </w:r>
          </w:p>
          <w:p w14:paraId="5B38594D" w14:textId="77777777" w:rsidR="00DF03D4" w:rsidRPr="00D0095F" w:rsidRDefault="00DF03D4" w:rsidP="00F96A46">
            <w:pPr>
              <w:pStyle w:val="ListParagraph"/>
              <w:numPr>
                <w:ilvl w:val="0"/>
                <w:numId w:val="2"/>
              </w:numPr>
              <w:spacing w:before="240" w:after="240"/>
              <w:contextualSpacing w:val="0"/>
              <w:rPr>
                <w:rFonts w:cs="Times New Roman"/>
                <w:b w:val="0"/>
                <w:bCs w:val="0"/>
                <w:szCs w:val="24"/>
                <w:lang w:val="en-IN" w:eastAsia="zh-CN"/>
              </w:rPr>
            </w:pPr>
            <w:r w:rsidRPr="00D0095F">
              <w:rPr>
                <w:rFonts w:cs="Times New Roman"/>
                <w:b w:val="0"/>
                <w:bCs w:val="0"/>
                <w:szCs w:val="24"/>
                <w:lang w:val="en-IN" w:eastAsia="zh-CN"/>
              </w:rPr>
              <w:t>Excellent brand image across the globe.</w:t>
            </w:r>
          </w:p>
          <w:p w14:paraId="1BC6BA76" w14:textId="39EDAAE6" w:rsidR="00DF03D4" w:rsidRPr="00D0095F" w:rsidRDefault="00DF03D4" w:rsidP="00F96A46">
            <w:pPr>
              <w:pStyle w:val="ListParagraph"/>
              <w:numPr>
                <w:ilvl w:val="0"/>
                <w:numId w:val="2"/>
              </w:numPr>
              <w:spacing w:before="240" w:after="240"/>
              <w:contextualSpacing w:val="0"/>
              <w:rPr>
                <w:rFonts w:cs="Times New Roman"/>
                <w:b w:val="0"/>
                <w:bCs w:val="0"/>
                <w:szCs w:val="24"/>
                <w:lang w:val="en-IN" w:eastAsia="zh-CN"/>
              </w:rPr>
            </w:pPr>
            <w:r w:rsidRPr="00D0095F">
              <w:rPr>
                <w:rFonts w:cs="Times New Roman"/>
                <w:b w:val="0"/>
                <w:bCs w:val="0"/>
                <w:szCs w:val="24"/>
                <w:lang w:val="en-IN" w:eastAsia="zh-CN"/>
              </w:rPr>
              <w:t>Effective</w:t>
            </w:r>
            <w:r w:rsidR="001A06EE" w:rsidRPr="00D0095F">
              <w:rPr>
                <w:rFonts w:cs="Times New Roman"/>
                <w:b w:val="0"/>
                <w:bCs w:val="0"/>
                <w:szCs w:val="24"/>
                <w:lang w:val="en-IN" w:eastAsia="zh-CN"/>
              </w:rPr>
              <w:t xml:space="preserve"> </w:t>
            </w:r>
            <w:r w:rsidRPr="00D0095F">
              <w:rPr>
                <w:rFonts w:cs="Times New Roman"/>
                <w:b w:val="0"/>
                <w:bCs w:val="0"/>
                <w:szCs w:val="24"/>
                <w:lang w:val="en-IN" w:eastAsia="zh-CN"/>
              </w:rPr>
              <w:t>production system for maintaining quality and costs</w:t>
            </w:r>
            <w:r w:rsidR="00BA6B31" w:rsidRPr="00D0095F">
              <w:rPr>
                <w:rFonts w:cs="Times New Roman"/>
                <w:b w:val="0"/>
                <w:bCs w:val="0"/>
                <w:szCs w:val="24"/>
                <w:lang w:val="en-IN" w:eastAsia="zh-CN"/>
              </w:rPr>
              <w:t xml:space="preserve"> (Toyota, 2026)</w:t>
            </w:r>
            <w:r w:rsidRPr="00D0095F">
              <w:rPr>
                <w:rFonts w:cs="Times New Roman"/>
                <w:b w:val="0"/>
                <w:bCs w:val="0"/>
                <w:szCs w:val="24"/>
                <w:lang w:val="en-IN" w:eastAsia="zh-CN"/>
              </w:rPr>
              <w:t>.</w:t>
            </w:r>
          </w:p>
          <w:p w14:paraId="31EC1264" w14:textId="77777777" w:rsidR="00DF03D4" w:rsidRPr="00D0095F" w:rsidRDefault="00DF03D4" w:rsidP="00F96A46">
            <w:pPr>
              <w:pStyle w:val="ListParagraph"/>
              <w:numPr>
                <w:ilvl w:val="0"/>
                <w:numId w:val="2"/>
              </w:numPr>
              <w:spacing w:before="240" w:after="240"/>
              <w:contextualSpacing w:val="0"/>
              <w:rPr>
                <w:rFonts w:cs="Times New Roman"/>
                <w:b w:val="0"/>
                <w:bCs w:val="0"/>
                <w:szCs w:val="24"/>
                <w:lang w:val="en-IN" w:eastAsia="zh-CN"/>
              </w:rPr>
            </w:pPr>
            <w:r w:rsidRPr="00D0095F">
              <w:rPr>
                <w:rFonts w:cs="Times New Roman"/>
                <w:b w:val="0"/>
                <w:bCs w:val="0"/>
                <w:szCs w:val="24"/>
                <w:lang w:val="en-IN" w:eastAsia="zh-CN"/>
              </w:rPr>
              <w:t>Comprehensive UK dealership and customer support infrastructure.</w:t>
            </w:r>
          </w:p>
        </w:tc>
        <w:tc>
          <w:tcPr>
            <w:tcW w:w="4485" w:type="dxa"/>
            <w:hideMark/>
          </w:tcPr>
          <w:p w14:paraId="488A51C8" w14:textId="77777777" w:rsidR="00DF03D4" w:rsidRPr="00D0095F" w:rsidRDefault="00DF03D4" w:rsidP="00F96A46">
            <w:pPr>
              <w:pStyle w:val="ListParagraph"/>
              <w:numPr>
                <w:ilvl w:val="0"/>
                <w:numId w:val="2"/>
              </w:numPr>
              <w:spacing w:before="240" w:after="240"/>
              <w:contextualSpacing w:val="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Weak exposure in the market for fully electric cars.</w:t>
            </w:r>
          </w:p>
          <w:p w14:paraId="7D703C1F" w14:textId="77777777" w:rsidR="00DF03D4" w:rsidRPr="00D0095F" w:rsidRDefault="00DF03D4" w:rsidP="00F96A46">
            <w:pPr>
              <w:pStyle w:val="ListParagraph"/>
              <w:numPr>
                <w:ilvl w:val="0"/>
                <w:numId w:val="2"/>
              </w:numPr>
              <w:spacing w:before="240" w:after="240"/>
              <w:contextualSpacing w:val="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Expensive when compared to other traditional manufacturers.</w:t>
            </w:r>
          </w:p>
          <w:p w14:paraId="55BF62A1" w14:textId="77777777" w:rsidR="00DF03D4" w:rsidRPr="00D0095F" w:rsidRDefault="00DF03D4" w:rsidP="00F96A46">
            <w:pPr>
              <w:pStyle w:val="ListParagraph"/>
              <w:numPr>
                <w:ilvl w:val="0"/>
                <w:numId w:val="2"/>
              </w:numPr>
              <w:spacing w:before="240" w:after="240"/>
              <w:contextualSpacing w:val="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Hybrid technology reliance during EV evolution.</w:t>
            </w:r>
          </w:p>
          <w:p w14:paraId="2A378D96" w14:textId="77777777" w:rsidR="00DF03D4" w:rsidRPr="00D0095F" w:rsidRDefault="00DF03D4" w:rsidP="00F96A46">
            <w:pPr>
              <w:pStyle w:val="ListParagraph"/>
              <w:numPr>
                <w:ilvl w:val="0"/>
                <w:numId w:val="2"/>
              </w:numPr>
              <w:spacing w:before="240" w:after="240"/>
              <w:contextualSpacing w:val="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Reflect on the innovation of software-defined mobility.</w:t>
            </w:r>
          </w:p>
        </w:tc>
      </w:tr>
      <w:tr w:rsidR="00DF03D4" w:rsidRPr="00D0095F" w14:paraId="34567C11" w14:textId="77777777" w:rsidTr="00951565">
        <w:tc>
          <w:tcPr>
            <w:cnfStyle w:val="001000000000" w:firstRow="0" w:lastRow="0" w:firstColumn="1" w:lastColumn="0" w:oddVBand="0" w:evenVBand="0" w:oddHBand="0" w:evenHBand="0" w:firstRowFirstColumn="0" w:firstRowLastColumn="0" w:lastRowFirstColumn="0" w:lastRowLastColumn="0"/>
            <w:tcW w:w="4531" w:type="dxa"/>
            <w:shd w:val="clear" w:color="auto" w:fill="70AD47" w:themeFill="accent6"/>
            <w:hideMark/>
          </w:tcPr>
          <w:p w14:paraId="0DE4CCAC" w14:textId="77777777" w:rsidR="00DF03D4" w:rsidRPr="00D0095F" w:rsidRDefault="00DF03D4" w:rsidP="00F96A46">
            <w:pPr>
              <w:spacing w:before="240" w:after="240"/>
              <w:jc w:val="center"/>
              <w:rPr>
                <w:rFonts w:cs="Times New Roman"/>
                <w:color w:val="FFFFFF" w:themeColor="background1"/>
                <w:szCs w:val="24"/>
                <w:lang w:val="en-IN" w:eastAsia="zh-CN"/>
              </w:rPr>
            </w:pPr>
            <w:r w:rsidRPr="00D0095F">
              <w:rPr>
                <w:rFonts w:cs="Times New Roman"/>
                <w:color w:val="FFFFFF" w:themeColor="background1"/>
                <w:szCs w:val="24"/>
                <w:lang w:val="en-IN" w:eastAsia="zh-CN"/>
              </w:rPr>
              <w:t>Opportunities</w:t>
            </w:r>
          </w:p>
        </w:tc>
        <w:tc>
          <w:tcPr>
            <w:tcW w:w="4485" w:type="dxa"/>
            <w:shd w:val="clear" w:color="auto" w:fill="70AD47" w:themeFill="accent6"/>
            <w:hideMark/>
          </w:tcPr>
          <w:p w14:paraId="1D8C8EFF" w14:textId="77777777" w:rsidR="00DF03D4" w:rsidRPr="00D0095F" w:rsidRDefault="00DF03D4" w:rsidP="00F96A46">
            <w:pPr>
              <w:spacing w:before="240" w:after="240"/>
              <w:jc w:val="center"/>
              <w:cnfStyle w:val="000000000000" w:firstRow="0" w:lastRow="0" w:firstColumn="0" w:lastColumn="0" w:oddVBand="0" w:evenVBand="0" w:oddHBand="0" w:evenHBand="0" w:firstRowFirstColumn="0" w:firstRowLastColumn="0" w:lastRowFirstColumn="0" w:lastRowLastColumn="0"/>
              <w:rPr>
                <w:rFonts w:cs="Times New Roman"/>
                <w:color w:val="FFFFFF" w:themeColor="background1"/>
                <w:szCs w:val="24"/>
                <w:lang w:val="en-IN" w:eastAsia="zh-CN"/>
              </w:rPr>
            </w:pPr>
            <w:r w:rsidRPr="00D0095F">
              <w:rPr>
                <w:rFonts w:cs="Times New Roman"/>
                <w:b/>
                <w:bCs/>
                <w:color w:val="FFFFFF" w:themeColor="background1"/>
                <w:szCs w:val="24"/>
                <w:lang w:val="en-IN" w:eastAsia="zh-CN"/>
              </w:rPr>
              <w:t>Threats</w:t>
            </w:r>
          </w:p>
        </w:tc>
      </w:tr>
      <w:tr w:rsidR="00DF03D4" w:rsidRPr="00D0095F" w14:paraId="0F22B952" w14:textId="77777777" w:rsidTr="0095156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hideMark/>
          </w:tcPr>
          <w:p w14:paraId="74E27130" w14:textId="77777777" w:rsidR="00DF03D4" w:rsidRPr="00D0095F" w:rsidRDefault="00DF03D4" w:rsidP="00F96A46">
            <w:pPr>
              <w:pStyle w:val="ListParagraph"/>
              <w:numPr>
                <w:ilvl w:val="0"/>
                <w:numId w:val="3"/>
              </w:numPr>
              <w:spacing w:before="240" w:after="240"/>
              <w:contextualSpacing w:val="0"/>
              <w:rPr>
                <w:rFonts w:cs="Times New Roman"/>
                <w:b w:val="0"/>
                <w:bCs w:val="0"/>
                <w:szCs w:val="24"/>
                <w:lang w:val="en-IN" w:eastAsia="zh-CN"/>
              </w:rPr>
            </w:pPr>
            <w:r w:rsidRPr="00D0095F">
              <w:rPr>
                <w:rFonts w:cs="Times New Roman"/>
                <w:b w:val="0"/>
                <w:bCs w:val="0"/>
                <w:szCs w:val="24"/>
                <w:lang w:val="en-IN" w:eastAsia="zh-CN"/>
              </w:rPr>
              <w:t>Growing UK market for environmentally friendly automobiles.</w:t>
            </w:r>
          </w:p>
          <w:p w14:paraId="2E1D368D" w14:textId="77777777" w:rsidR="00DF03D4" w:rsidRPr="00D0095F" w:rsidRDefault="00DF03D4" w:rsidP="00F96A46">
            <w:pPr>
              <w:pStyle w:val="ListParagraph"/>
              <w:numPr>
                <w:ilvl w:val="0"/>
                <w:numId w:val="3"/>
              </w:numPr>
              <w:spacing w:before="240" w:after="240"/>
              <w:contextualSpacing w:val="0"/>
              <w:rPr>
                <w:rFonts w:cs="Times New Roman"/>
                <w:b w:val="0"/>
                <w:bCs w:val="0"/>
                <w:szCs w:val="24"/>
                <w:lang w:val="en-IN" w:eastAsia="zh-CN"/>
              </w:rPr>
            </w:pPr>
            <w:r w:rsidRPr="00D0095F">
              <w:rPr>
                <w:rFonts w:cs="Times New Roman"/>
                <w:b w:val="0"/>
                <w:bCs w:val="0"/>
                <w:szCs w:val="24"/>
                <w:lang w:val="en-IN" w:eastAsia="zh-CN"/>
              </w:rPr>
              <w:t>Government policies geared towards sustainable development.</w:t>
            </w:r>
          </w:p>
          <w:p w14:paraId="31C2794B" w14:textId="413A0494" w:rsidR="00DF03D4" w:rsidRPr="00D0095F" w:rsidRDefault="00DF03D4" w:rsidP="00F96A46">
            <w:pPr>
              <w:pStyle w:val="ListParagraph"/>
              <w:numPr>
                <w:ilvl w:val="0"/>
                <w:numId w:val="3"/>
              </w:numPr>
              <w:spacing w:before="240" w:after="240"/>
              <w:contextualSpacing w:val="0"/>
              <w:rPr>
                <w:rFonts w:cs="Times New Roman"/>
                <w:b w:val="0"/>
                <w:bCs w:val="0"/>
                <w:szCs w:val="24"/>
                <w:lang w:val="en-IN" w:eastAsia="zh-CN"/>
              </w:rPr>
            </w:pPr>
            <w:r w:rsidRPr="00D0095F">
              <w:rPr>
                <w:rFonts w:cs="Times New Roman"/>
                <w:b w:val="0"/>
                <w:bCs w:val="0"/>
                <w:szCs w:val="24"/>
                <w:lang w:val="en-IN" w:eastAsia="zh-CN"/>
              </w:rPr>
              <w:t>Technological improvements in connected and intelligent vehicles</w:t>
            </w:r>
            <w:r w:rsidR="007918F7" w:rsidRPr="00D0095F">
              <w:rPr>
                <w:rFonts w:cs="Times New Roman"/>
                <w:b w:val="0"/>
                <w:bCs w:val="0"/>
                <w:szCs w:val="24"/>
                <w:lang w:val="en-IN" w:eastAsia="zh-CN"/>
              </w:rPr>
              <w:t xml:space="preserve"> (</w:t>
            </w:r>
            <w:proofErr w:type="spellStart"/>
            <w:r w:rsidR="007918F7" w:rsidRPr="00D0095F">
              <w:rPr>
                <w:rFonts w:cs="Times New Roman"/>
                <w:b w:val="0"/>
                <w:bCs w:val="0"/>
                <w:szCs w:val="24"/>
                <w:lang w:val="en-IN" w:eastAsia="zh-CN"/>
              </w:rPr>
              <w:t>Secinaro</w:t>
            </w:r>
            <w:proofErr w:type="spellEnd"/>
            <w:r w:rsidR="007918F7" w:rsidRPr="00D0095F">
              <w:rPr>
                <w:rFonts w:cs="Times New Roman"/>
                <w:b w:val="0"/>
                <w:bCs w:val="0"/>
                <w:szCs w:val="24"/>
                <w:lang w:val="en-IN" w:eastAsia="zh-CN"/>
              </w:rPr>
              <w:t>, et al., 2022)</w:t>
            </w:r>
            <w:r w:rsidRPr="00D0095F">
              <w:rPr>
                <w:rFonts w:cs="Times New Roman"/>
                <w:b w:val="0"/>
                <w:bCs w:val="0"/>
                <w:szCs w:val="24"/>
                <w:lang w:val="en-IN" w:eastAsia="zh-CN"/>
              </w:rPr>
              <w:t>.</w:t>
            </w:r>
          </w:p>
          <w:p w14:paraId="0CB40352" w14:textId="77777777" w:rsidR="00DF03D4" w:rsidRPr="00D0095F" w:rsidRDefault="00DF03D4" w:rsidP="00F96A46">
            <w:pPr>
              <w:pStyle w:val="ListParagraph"/>
              <w:numPr>
                <w:ilvl w:val="0"/>
                <w:numId w:val="3"/>
              </w:numPr>
              <w:spacing w:before="240" w:after="240"/>
              <w:contextualSpacing w:val="0"/>
              <w:rPr>
                <w:rFonts w:cs="Times New Roman"/>
                <w:b w:val="0"/>
                <w:bCs w:val="0"/>
                <w:szCs w:val="24"/>
                <w:lang w:val="en-IN" w:eastAsia="zh-CN"/>
              </w:rPr>
            </w:pPr>
            <w:r w:rsidRPr="00D0095F">
              <w:rPr>
                <w:rFonts w:cs="Times New Roman"/>
                <w:b w:val="0"/>
                <w:bCs w:val="0"/>
                <w:szCs w:val="24"/>
                <w:lang w:val="en-IN" w:eastAsia="zh-CN"/>
              </w:rPr>
              <w:t>Geographical growth through digital interactions with customers.</w:t>
            </w:r>
          </w:p>
        </w:tc>
        <w:tc>
          <w:tcPr>
            <w:tcW w:w="4485" w:type="dxa"/>
            <w:hideMark/>
          </w:tcPr>
          <w:p w14:paraId="70F028CB" w14:textId="77777777" w:rsidR="00DF03D4" w:rsidRPr="00D0095F" w:rsidRDefault="00DF03D4" w:rsidP="00F96A46">
            <w:pPr>
              <w:pStyle w:val="ListParagraph"/>
              <w:numPr>
                <w:ilvl w:val="0"/>
                <w:numId w:val="3"/>
              </w:numPr>
              <w:spacing w:before="240" w:after="240"/>
              <w:contextualSpacing w:val="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Increasing competition from EV automobile companies.</w:t>
            </w:r>
          </w:p>
          <w:p w14:paraId="4859E2F1" w14:textId="443BCB2B" w:rsidR="00DF03D4" w:rsidRPr="00D0095F" w:rsidRDefault="00DF03D4" w:rsidP="00F96A46">
            <w:pPr>
              <w:pStyle w:val="ListParagraph"/>
              <w:numPr>
                <w:ilvl w:val="0"/>
                <w:numId w:val="3"/>
              </w:numPr>
              <w:spacing w:before="240" w:after="240"/>
              <w:contextualSpacing w:val="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Efforts to protect the environment and regulate emissions</w:t>
            </w:r>
            <w:r w:rsidR="00B44E55" w:rsidRPr="00D0095F">
              <w:rPr>
                <w:rFonts w:cs="Times New Roman"/>
                <w:szCs w:val="24"/>
                <w:lang w:val="en-IN" w:eastAsia="zh-CN"/>
              </w:rPr>
              <w:t xml:space="preserve"> (</w:t>
            </w:r>
            <w:proofErr w:type="spellStart"/>
            <w:r w:rsidR="00B44E55" w:rsidRPr="00D0095F">
              <w:rPr>
                <w:rFonts w:cs="Times New Roman"/>
                <w:szCs w:val="24"/>
              </w:rPr>
              <w:t>Awewomom</w:t>
            </w:r>
            <w:proofErr w:type="spellEnd"/>
            <w:r w:rsidR="00B44E55" w:rsidRPr="00D0095F">
              <w:rPr>
                <w:rFonts w:cs="Times New Roman"/>
                <w:szCs w:val="24"/>
              </w:rPr>
              <w:t>, et al., 2024</w:t>
            </w:r>
            <w:r w:rsidR="00B44E55" w:rsidRPr="00D0095F">
              <w:rPr>
                <w:rFonts w:cs="Times New Roman"/>
                <w:szCs w:val="24"/>
                <w:lang w:val="en-IN" w:eastAsia="zh-CN"/>
              </w:rPr>
              <w:t>)</w:t>
            </w:r>
            <w:r w:rsidRPr="00D0095F">
              <w:rPr>
                <w:rFonts w:cs="Times New Roman"/>
                <w:szCs w:val="24"/>
                <w:lang w:val="en-IN" w:eastAsia="zh-CN"/>
              </w:rPr>
              <w:t>.</w:t>
            </w:r>
          </w:p>
          <w:p w14:paraId="3B64004F" w14:textId="77777777" w:rsidR="00DF03D4" w:rsidRPr="00D0095F" w:rsidRDefault="00DF03D4" w:rsidP="00F96A46">
            <w:pPr>
              <w:pStyle w:val="ListParagraph"/>
              <w:numPr>
                <w:ilvl w:val="0"/>
                <w:numId w:val="3"/>
              </w:numPr>
              <w:spacing w:before="240" w:after="240"/>
              <w:contextualSpacing w:val="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Conflicts in the supply chain of materials and price fluctuations.</w:t>
            </w:r>
          </w:p>
          <w:p w14:paraId="066C987D" w14:textId="77777777" w:rsidR="00DF03D4" w:rsidRPr="00D0095F" w:rsidRDefault="00DF03D4" w:rsidP="00F96A46">
            <w:pPr>
              <w:pStyle w:val="ListParagraph"/>
              <w:numPr>
                <w:ilvl w:val="0"/>
                <w:numId w:val="3"/>
              </w:numPr>
              <w:spacing w:before="240" w:after="240"/>
              <w:contextualSpacing w:val="0"/>
              <w:cnfStyle w:val="000000100000" w:firstRow="0" w:lastRow="0" w:firstColumn="0" w:lastColumn="0" w:oddVBand="0" w:evenVBand="0" w:oddHBand="1" w:evenHBand="0" w:firstRowFirstColumn="0" w:firstRowLastColumn="0" w:lastRowFirstColumn="0" w:lastRowLastColumn="0"/>
              <w:rPr>
                <w:rFonts w:cs="Times New Roman"/>
                <w:szCs w:val="24"/>
                <w:lang w:val="en-IN" w:eastAsia="zh-CN"/>
              </w:rPr>
            </w:pPr>
            <w:r w:rsidRPr="00D0095F">
              <w:rPr>
                <w:rFonts w:cs="Times New Roman"/>
                <w:szCs w:val="24"/>
                <w:lang w:val="en-IN" w:eastAsia="zh-CN"/>
              </w:rPr>
              <w:t>Economic instability leading to reduced purchasing power.</w:t>
            </w:r>
          </w:p>
        </w:tc>
      </w:tr>
    </w:tbl>
    <w:p w14:paraId="422C4453" w14:textId="50C89CB2" w:rsidR="00DF03D4" w:rsidRPr="00D0095F" w:rsidRDefault="00DF03D4" w:rsidP="00F96A46">
      <w:pPr>
        <w:spacing w:before="240" w:after="240"/>
        <w:rPr>
          <w:rFonts w:cs="Times New Roman"/>
          <w:szCs w:val="24"/>
          <w:lang w:val="en-IN"/>
        </w:rPr>
      </w:pPr>
      <w:r w:rsidRPr="00D0095F">
        <w:rPr>
          <w:rFonts w:cs="Times New Roman"/>
          <w:szCs w:val="24"/>
          <w:lang w:val="en-IN"/>
        </w:rPr>
        <w:lastRenderedPageBreak/>
        <w:t xml:space="preserve">The SWOT analysis shows that Toyota Corolla Hybrid UK has a strong strategic position with a lot of strengths but also has some market challenges. </w:t>
      </w:r>
      <w:r w:rsidR="005D6C2D" w:rsidRPr="00D0095F">
        <w:rPr>
          <w:rFonts w:cs="Times New Roman"/>
          <w:szCs w:val="24"/>
          <w:lang w:val="en-IN"/>
        </w:rPr>
        <w:t xml:space="preserve">The company managed to gain </w:t>
      </w:r>
      <w:r w:rsidR="00015D8A" w:rsidRPr="00D0095F">
        <w:rPr>
          <w:rFonts w:cs="Times New Roman"/>
          <w:szCs w:val="24"/>
          <w:lang w:val="en-IN"/>
        </w:rPr>
        <w:t xml:space="preserve">a </w:t>
      </w:r>
      <w:r w:rsidR="005D6C2D" w:rsidRPr="00D0095F">
        <w:rPr>
          <w:rFonts w:cs="Times New Roman"/>
          <w:szCs w:val="24"/>
          <w:lang w:val="en-IN"/>
        </w:rPr>
        <w:t xml:space="preserve">better market position through integrated hybrid models, which resulted in </w:t>
      </w:r>
      <w:r w:rsidR="00AA12F9" w:rsidRPr="00D0095F">
        <w:rPr>
          <w:rFonts w:cs="Times New Roman"/>
          <w:szCs w:val="24"/>
          <w:lang w:val="en-IN"/>
        </w:rPr>
        <w:t xml:space="preserve">a </w:t>
      </w:r>
      <w:r w:rsidR="005D6C2D" w:rsidRPr="00D0095F">
        <w:rPr>
          <w:rFonts w:cs="Times New Roman"/>
          <w:szCs w:val="24"/>
          <w:lang w:val="en-IN"/>
        </w:rPr>
        <w:t xml:space="preserve">leading market position with </w:t>
      </w:r>
      <w:r w:rsidR="004876BB" w:rsidRPr="00D0095F">
        <w:rPr>
          <w:rFonts w:cs="Times New Roman"/>
          <w:szCs w:val="24"/>
          <w:lang w:val="en-IN"/>
        </w:rPr>
        <w:t>$298.3 billion in revenue</w:t>
      </w:r>
      <w:r w:rsidR="00386378" w:rsidRPr="00D0095F">
        <w:rPr>
          <w:rFonts w:cs="Times New Roman"/>
          <w:szCs w:val="24"/>
          <w:lang w:val="en-IN"/>
        </w:rPr>
        <w:t xml:space="preserve">. It is </w:t>
      </w:r>
      <w:r w:rsidR="004876BB" w:rsidRPr="00D0095F">
        <w:rPr>
          <w:rFonts w:cs="Times New Roman"/>
          <w:szCs w:val="24"/>
          <w:lang w:val="en-IN"/>
        </w:rPr>
        <w:t xml:space="preserve">followed by Honda and </w:t>
      </w:r>
      <w:r w:rsidR="00015D8A" w:rsidRPr="00D0095F">
        <w:rPr>
          <w:rFonts w:cs="Times New Roman"/>
          <w:szCs w:val="24"/>
          <w:lang w:val="en-IN"/>
        </w:rPr>
        <w:t>Mitsubishi</w:t>
      </w:r>
      <w:r w:rsidR="004876BB" w:rsidRPr="00D0095F">
        <w:rPr>
          <w:rFonts w:cs="Times New Roman"/>
          <w:szCs w:val="24"/>
          <w:lang w:val="en-IN"/>
        </w:rPr>
        <w:t xml:space="preserve"> Corporation</w:t>
      </w:r>
      <w:r w:rsidR="00AA12F9" w:rsidRPr="00D0095F">
        <w:rPr>
          <w:rFonts w:cs="Times New Roman"/>
          <w:szCs w:val="24"/>
          <w:lang w:val="en-IN"/>
        </w:rPr>
        <w:t>,</w:t>
      </w:r>
      <w:r w:rsidR="004876BB" w:rsidRPr="00D0095F">
        <w:rPr>
          <w:rFonts w:cs="Times New Roman"/>
          <w:szCs w:val="24"/>
          <w:lang w:val="en-IN"/>
        </w:rPr>
        <w:t xml:space="preserve"> accounting </w:t>
      </w:r>
      <w:r w:rsidR="00AA12F9" w:rsidRPr="00D0095F">
        <w:rPr>
          <w:rFonts w:cs="Times New Roman"/>
          <w:szCs w:val="24"/>
          <w:lang w:val="en-IN"/>
        </w:rPr>
        <w:t>for</w:t>
      </w:r>
      <w:r w:rsidR="004876BB" w:rsidRPr="00D0095F">
        <w:rPr>
          <w:rFonts w:cs="Times New Roman"/>
          <w:szCs w:val="24"/>
          <w:lang w:val="en-IN"/>
        </w:rPr>
        <w:t xml:space="preserve"> revenue of $135.1 billion and $129.4 billion</w:t>
      </w:r>
      <w:r w:rsidR="00AA12F9" w:rsidRPr="00D0095F">
        <w:rPr>
          <w:rFonts w:cs="Times New Roman"/>
          <w:szCs w:val="24"/>
          <w:lang w:val="en-IN"/>
        </w:rPr>
        <w:t xml:space="preserve"> respectively by 2024 </w:t>
      </w:r>
      <w:r w:rsidR="00EA47BF" w:rsidRPr="00D0095F">
        <w:rPr>
          <w:rFonts w:cs="Times New Roman"/>
          <w:szCs w:val="24"/>
          <w:lang w:val="en-IN"/>
        </w:rPr>
        <w:t>(Zandt, 2024)</w:t>
      </w:r>
      <w:r w:rsidR="00015D8A" w:rsidRPr="00D0095F">
        <w:rPr>
          <w:rFonts w:cs="Times New Roman"/>
          <w:szCs w:val="24"/>
          <w:lang w:val="en-IN"/>
        </w:rPr>
        <w:t>. T</w:t>
      </w:r>
      <w:r w:rsidRPr="00D0095F">
        <w:rPr>
          <w:rFonts w:cs="Times New Roman"/>
          <w:szCs w:val="24"/>
          <w:lang w:val="en-IN"/>
        </w:rPr>
        <w:t xml:space="preserve">he combination of leadership in hybrid technology, an internationally acclaimed brand and operational excellence through the Toyota Production System gives the company a solid basis to maintain its competitive advantage. </w:t>
      </w:r>
      <w:r w:rsidR="00386378" w:rsidRPr="00D0095F">
        <w:rPr>
          <w:rFonts w:cs="Times New Roman"/>
          <w:szCs w:val="24"/>
          <w:lang w:val="en-IN"/>
        </w:rPr>
        <w:t xml:space="preserve">Growth of strategic investment in automotive for </w:t>
      </w:r>
      <w:r w:rsidRPr="00D0095F">
        <w:rPr>
          <w:rFonts w:cs="Times New Roman"/>
          <w:szCs w:val="24"/>
          <w:lang w:val="en-IN"/>
        </w:rPr>
        <w:t>producing reliable, fuel-efficient vehicles that meet changing consumer preferences and build trust and loyalty among the</w:t>
      </w:r>
      <w:r w:rsidR="00386378" w:rsidRPr="00D0095F">
        <w:rPr>
          <w:rFonts w:cs="Times New Roman"/>
          <w:szCs w:val="24"/>
          <w:lang w:val="en-IN"/>
        </w:rPr>
        <w:t xml:space="preserve"> </w:t>
      </w:r>
      <w:r w:rsidRPr="00D0095F">
        <w:rPr>
          <w:rFonts w:cs="Times New Roman"/>
          <w:szCs w:val="24"/>
          <w:lang w:val="en-IN"/>
        </w:rPr>
        <w:t>consumer base</w:t>
      </w:r>
      <w:r w:rsidR="00386378" w:rsidRPr="00D0095F">
        <w:rPr>
          <w:rFonts w:cs="Times New Roman"/>
          <w:szCs w:val="24"/>
          <w:lang w:val="en-IN"/>
        </w:rPr>
        <w:t xml:space="preserve"> presents </w:t>
      </w:r>
      <w:r w:rsidR="003A7C36" w:rsidRPr="00D0095F">
        <w:rPr>
          <w:rFonts w:cs="Times New Roman"/>
          <w:szCs w:val="24"/>
          <w:lang w:val="en-IN"/>
        </w:rPr>
        <w:t xml:space="preserve">growth chances </w:t>
      </w:r>
      <w:r w:rsidR="006E745E" w:rsidRPr="00D0095F">
        <w:rPr>
          <w:rFonts w:cs="Times New Roman"/>
          <w:szCs w:val="24"/>
          <w:lang w:val="en-IN"/>
        </w:rPr>
        <w:t>(</w:t>
      </w:r>
      <w:proofErr w:type="spellStart"/>
      <w:r w:rsidR="006E745E" w:rsidRPr="00D0095F">
        <w:rPr>
          <w:rFonts w:cs="Times New Roman"/>
          <w:szCs w:val="24"/>
        </w:rPr>
        <w:t>Secinaro</w:t>
      </w:r>
      <w:proofErr w:type="spellEnd"/>
      <w:r w:rsidR="006E745E" w:rsidRPr="00D0095F">
        <w:rPr>
          <w:rFonts w:cs="Times New Roman"/>
          <w:szCs w:val="24"/>
        </w:rPr>
        <w:t>, et al., 2022</w:t>
      </w:r>
      <w:r w:rsidR="006E745E" w:rsidRPr="00D0095F">
        <w:rPr>
          <w:rFonts w:cs="Times New Roman"/>
          <w:szCs w:val="24"/>
          <w:lang w:val="en-IN"/>
        </w:rPr>
        <w:t>)</w:t>
      </w:r>
      <w:r w:rsidR="00386378" w:rsidRPr="00D0095F">
        <w:rPr>
          <w:rFonts w:cs="Times New Roman"/>
          <w:szCs w:val="24"/>
          <w:lang w:val="en-IN"/>
        </w:rPr>
        <w:t xml:space="preserve">. These capabilities may allow Toyota to maintain a competitive edge in the UK automotive market </w:t>
      </w:r>
    </w:p>
    <w:p w14:paraId="0E52F819" w14:textId="3FF7D942" w:rsidR="00672464" w:rsidRPr="00D0095F" w:rsidRDefault="00672464" w:rsidP="00F96A46">
      <w:pPr>
        <w:spacing w:before="240" w:after="240"/>
        <w:jc w:val="center"/>
        <w:rPr>
          <w:rFonts w:cs="Times New Roman"/>
          <w:szCs w:val="24"/>
          <w:lang w:val="en-IN"/>
        </w:rPr>
      </w:pPr>
      <w:r w:rsidRPr="00D0095F">
        <w:rPr>
          <w:rFonts w:cs="Times New Roman"/>
          <w:noProof/>
          <w:szCs w:val="24"/>
          <w:lang w:val="en-IN"/>
        </w:rPr>
        <w:drawing>
          <wp:inline distT="0" distB="0" distL="0" distR="0" wp14:anchorId="22569BCF" wp14:editId="132E4CA4">
            <wp:extent cx="4498455" cy="3695551"/>
            <wp:effectExtent l="0" t="0" r="0" b="635"/>
            <wp:docPr id="423447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447600" name=""/>
                    <pic:cNvPicPr/>
                  </pic:nvPicPr>
                  <pic:blipFill>
                    <a:blip r:embed="rId16"/>
                    <a:stretch>
                      <a:fillRect/>
                    </a:stretch>
                  </pic:blipFill>
                  <pic:spPr>
                    <a:xfrm>
                      <a:off x="0" y="0"/>
                      <a:ext cx="4507309" cy="3702825"/>
                    </a:xfrm>
                    <a:prstGeom prst="rect">
                      <a:avLst/>
                    </a:prstGeom>
                  </pic:spPr>
                </pic:pic>
              </a:graphicData>
            </a:graphic>
          </wp:inline>
        </w:drawing>
      </w:r>
    </w:p>
    <w:p w14:paraId="705D2FFB" w14:textId="52C9C447" w:rsidR="00672464" w:rsidRPr="00D0095F" w:rsidRDefault="00672464" w:rsidP="00F96A46">
      <w:pPr>
        <w:pStyle w:val="Caption"/>
        <w:spacing w:before="240" w:after="240"/>
        <w:jc w:val="center"/>
        <w:rPr>
          <w:rFonts w:cs="Times New Roman"/>
          <w:szCs w:val="24"/>
        </w:rPr>
      </w:pPr>
      <w:r w:rsidRPr="00D0095F">
        <w:rPr>
          <w:rFonts w:cs="Times New Roman"/>
          <w:szCs w:val="24"/>
        </w:rPr>
        <w:t xml:space="preserve">Figure </w:t>
      </w:r>
      <w:r w:rsidR="00F96A46" w:rsidRPr="00D0095F">
        <w:rPr>
          <w:rFonts w:cs="Times New Roman"/>
          <w:szCs w:val="24"/>
        </w:rPr>
        <w:t>7</w:t>
      </w:r>
      <w:r w:rsidRPr="00D0095F">
        <w:rPr>
          <w:rFonts w:cs="Times New Roman"/>
          <w:szCs w:val="24"/>
        </w:rPr>
        <w:t>: Toyota's robust market presence</w:t>
      </w:r>
    </w:p>
    <w:p w14:paraId="08ECC17E" w14:textId="0C69D932" w:rsidR="00672464" w:rsidRPr="00D0095F" w:rsidRDefault="00522E29" w:rsidP="00F96A46">
      <w:pPr>
        <w:spacing w:before="240" w:after="240"/>
        <w:jc w:val="center"/>
        <w:rPr>
          <w:rFonts w:cs="Times New Roman"/>
          <w:b/>
          <w:i/>
          <w:iCs/>
          <w:szCs w:val="24"/>
          <w:lang w:val="en-IN"/>
        </w:rPr>
      </w:pPr>
      <w:r w:rsidRPr="00D0095F">
        <w:rPr>
          <w:rFonts w:cs="Times New Roman"/>
          <w:b/>
          <w:i/>
          <w:iCs/>
          <w:szCs w:val="24"/>
          <w:lang w:val="en-IN"/>
        </w:rPr>
        <w:t>(</w:t>
      </w:r>
      <w:r w:rsidR="00672464" w:rsidRPr="00D0095F">
        <w:rPr>
          <w:rFonts w:cs="Times New Roman"/>
          <w:b/>
          <w:i/>
          <w:iCs/>
          <w:szCs w:val="24"/>
          <w:lang w:val="en-IN"/>
        </w:rPr>
        <w:t xml:space="preserve">Source: </w:t>
      </w:r>
      <w:r w:rsidRPr="00D0095F">
        <w:rPr>
          <w:rFonts w:cs="Times New Roman"/>
          <w:b/>
          <w:i/>
          <w:iCs/>
          <w:szCs w:val="24"/>
        </w:rPr>
        <w:t>Zandt, 2024)</w:t>
      </w:r>
    </w:p>
    <w:p w14:paraId="3745ED35" w14:textId="5672283B" w:rsidR="00DF03D4" w:rsidRPr="00D0095F" w:rsidRDefault="00386378" w:rsidP="00F96A46">
      <w:pPr>
        <w:spacing w:before="240" w:after="240"/>
        <w:rPr>
          <w:rFonts w:cs="Times New Roman"/>
          <w:szCs w:val="24"/>
          <w:lang w:val="en-IN"/>
        </w:rPr>
      </w:pPr>
      <w:r w:rsidRPr="00D0095F">
        <w:rPr>
          <w:rFonts w:cs="Times New Roman"/>
          <w:szCs w:val="24"/>
          <w:lang w:val="en-IN"/>
        </w:rPr>
        <w:t xml:space="preserve">However, </w:t>
      </w:r>
      <w:r w:rsidR="00281E3F" w:rsidRPr="00D0095F">
        <w:rPr>
          <w:rFonts w:cs="Times New Roman"/>
          <w:szCs w:val="24"/>
          <w:lang w:val="en-IN"/>
        </w:rPr>
        <w:t xml:space="preserve">some </w:t>
      </w:r>
      <w:r w:rsidRPr="00D0095F">
        <w:rPr>
          <w:rFonts w:cs="Times New Roman"/>
          <w:szCs w:val="24"/>
          <w:lang w:val="en-IN"/>
        </w:rPr>
        <w:t xml:space="preserve">significant issues that could have a long-term impact on Toyota's competitiveness. </w:t>
      </w:r>
      <w:r w:rsidR="00DF03D4" w:rsidRPr="00D0095F">
        <w:rPr>
          <w:rFonts w:cs="Times New Roman"/>
          <w:szCs w:val="24"/>
          <w:lang w:val="en-IN"/>
        </w:rPr>
        <w:t xml:space="preserve">While hybrid technology is still a critical differentiator, the growing adoption of fully electric vehicles places additional strategic risks on the development of too many </w:t>
      </w:r>
      <w:r w:rsidR="00DF03D4" w:rsidRPr="00D0095F">
        <w:rPr>
          <w:rFonts w:cs="Times New Roman"/>
          <w:szCs w:val="24"/>
          <w:lang w:val="en-IN"/>
        </w:rPr>
        <w:lastRenderedPageBreak/>
        <w:t>hybrid systems</w:t>
      </w:r>
      <w:r w:rsidR="004E5A45" w:rsidRPr="00D0095F">
        <w:rPr>
          <w:rFonts w:cs="Times New Roman"/>
          <w:szCs w:val="24"/>
          <w:lang w:val="en-IN"/>
        </w:rPr>
        <w:t xml:space="preserve"> (</w:t>
      </w:r>
      <w:proofErr w:type="spellStart"/>
      <w:r w:rsidR="004E5A45" w:rsidRPr="00D0095F">
        <w:rPr>
          <w:rFonts w:cs="Times New Roman"/>
          <w:szCs w:val="24"/>
        </w:rPr>
        <w:t>Shamsuddoha</w:t>
      </w:r>
      <w:proofErr w:type="spellEnd"/>
      <w:r w:rsidR="004E5A45" w:rsidRPr="00D0095F">
        <w:rPr>
          <w:rFonts w:cs="Times New Roman"/>
          <w:szCs w:val="24"/>
        </w:rPr>
        <w:t xml:space="preserve"> and Nasir, 2025</w:t>
      </w:r>
      <w:r w:rsidR="004E5A45" w:rsidRPr="00D0095F">
        <w:rPr>
          <w:rFonts w:cs="Times New Roman"/>
          <w:szCs w:val="24"/>
          <w:lang w:val="en-IN"/>
        </w:rPr>
        <w:t>)</w:t>
      </w:r>
      <w:r w:rsidR="00DF03D4" w:rsidRPr="00D0095F">
        <w:rPr>
          <w:rFonts w:cs="Times New Roman"/>
          <w:szCs w:val="24"/>
          <w:lang w:val="en-IN"/>
        </w:rPr>
        <w:t xml:space="preserve">. In addition, the purchase price is relatively high, and the development of software-based innovations </w:t>
      </w:r>
      <w:r w:rsidR="00F1352B" w:rsidRPr="00D0095F">
        <w:rPr>
          <w:rFonts w:cs="Times New Roman"/>
          <w:szCs w:val="24"/>
          <w:lang w:val="en-IN"/>
        </w:rPr>
        <w:t>in</w:t>
      </w:r>
      <w:r w:rsidR="00DF03D4" w:rsidRPr="00D0095F">
        <w:rPr>
          <w:rFonts w:cs="Times New Roman"/>
          <w:szCs w:val="24"/>
          <w:lang w:val="en-IN"/>
        </w:rPr>
        <w:t xml:space="preserve"> vehicles has thus far lagged, making them less competitive with manufacturers that focus on electric and digitally integrated mobility solutions. </w:t>
      </w:r>
      <w:r w:rsidR="003A7C36" w:rsidRPr="00D0095F">
        <w:rPr>
          <w:rFonts w:cs="Times New Roman"/>
          <w:szCs w:val="24"/>
          <w:lang w:val="en-IN"/>
        </w:rPr>
        <w:t xml:space="preserve">The automotive sector is experiencing </w:t>
      </w:r>
      <w:r w:rsidR="00DF03D4" w:rsidRPr="00D0095F">
        <w:rPr>
          <w:rFonts w:cs="Times New Roman"/>
          <w:szCs w:val="24"/>
          <w:lang w:val="en-IN"/>
        </w:rPr>
        <w:t xml:space="preserve">opportunities to expand </w:t>
      </w:r>
      <w:r w:rsidR="003A7C36" w:rsidRPr="00D0095F">
        <w:rPr>
          <w:rFonts w:cs="Times New Roman"/>
          <w:szCs w:val="24"/>
          <w:lang w:val="en-IN"/>
        </w:rPr>
        <w:t xml:space="preserve">market share </w:t>
      </w:r>
      <w:r w:rsidR="00DF03D4" w:rsidRPr="00D0095F">
        <w:rPr>
          <w:rFonts w:cs="Times New Roman"/>
          <w:szCs w:val="24"/>
          <w:lang w:val="en-IN"/>
        </w:rPr>
        <w:t xml:space="preserve">and enhance customer value through </w:t>
      </w:r>
      <w:r w:rsidR="003A7C36" w:rsidRPr="00D0095F">
        <w:rPr>
          <w:rFonts w:cs="Times New Roman"/>
          <w:szCs w:val="24"/>
          <w:lang w:val="en-IN"/>
        </w:rPr>
        <w:t>these</w:t>
      </w:r>
      <w:r w:rsidR="00DF03D4" w:rsidRPr="00D0095F">
        <w:rPr>
          <w:rFonts w:cs="Times New Roman"/>
          <w:szCs w:val="24"/>
          <w:lang w:val="en-IN"/>
        </w:rPr>
        <w:t xml:space="preserve"> technological </w:t>
      </w:r>
      <w:r w:rsidR="003A7C36" w:rsidRPr="00D0095F">
        <w:rPr>
          <w:rFonts w:cs="Times New Roman"/>
          <w:szCs w:val="24"/>
          <w:lang w:val="en-IN"/>
        </w:rPr>
        <w:t>advancements</w:t>
      </w:r>
      <w:r w:rsidR="00DF03D4" w:rsidRPr="00D0095F">
        <w:rPr>
          <w:rFonts w:cs="Times New Roman"/>
          <w:szCs w:val="24"/>
          <w:lang w:val="en-IN"/>
        </w:rPr>
        <w:t xml:space="preserve"> and digital services</w:t>
      </w:r>
      <w:r w:rsidR="003B16FA" w:rsidRPr="00D0095F">
        <w:rPr>
          <w:rFonts w:cs="Times New Roman"/>
          <w:szCs w:val="24"/>
          <w:lang w:val="en-IN"/>
        </w:rPr>
        <w:t>,</w:t>
      </w:r>
      <w:r w:rsidR="00DF03D4" w:rsidRPr="00D0095F">
        <w:rPr>
          <w:rFonts w:cs="Times New Roman"/>
          <w:szCs w:val="24"/>
          <w:lang w:val="en-IN"/>
        </w:rPr>
        <w:t xml:space="preserve"> through increased environmental awareness</w:t>
      </w:r>
      <w:r w:rsidR="003A7C36" w:rsidRPr="00D0095F">
        <w:rPr>
          <w:rFonts w:cs="Times New Roman"/>
          <w:szCs w:val="24"/>
          <w:lang w:val="en-IN"/>
        </w:rPr>
        <w:t xml:space="preserve"> and</w:t>
      </w:r>
      <w:r w:rsidR="00DF03D4" w:rsidRPr="00D0095F">
        <w:rPr>
          <w:rFonts w:cs="Times New Roman"/>
          <w:szCs w:val="24"/>
          <w:lang w:val="en-IN"/>
        </w:rPr>
        <w:t xml:space="preserve"> supportive government policies encouraging low-emission transportation</w:t>
      </w:r>
      <w:r w:rsidR="00C61CEA" w:rsidRPr="00D0095F">
        <w:rPr>
          <w:rFonts w:cs="Times New Roman"/>
          <w:szCs w:val="24"/>
          <w:lang w:val="en-IN"/>
        </w:rPr>
        <w:t xml:space="preserve"> (</w:t>
      </w:r>
      <w:r w:rsidR="00C61CEA" w:rsidRPr="00D0095F">
        <w:rPr>
          <w:rFonts w:cs="Times New Roman"/>
          <w:szCs w:val="24"/>
        </w:rPr>
        <w:t>Lopez-Vega and Moodysson, 2023</w:t>
      </w:r>
      <w:r w:rsidR="00C61CEA" w:rsidRPr="00D0095F">
        <w:rPr>
          <w:rFonts w:cs="Times New Roman"/>
          <w:szCs w:val="24"/>
          <w:lang w:val="en-IN"/>
        </w:rPr>
        <w:t>)</w:t>
      </w:r>
      <w:r w:rsidR="003A7C36" w:rsidRPr="00D0095F">
        <w:rPr>
          <w:rFonts w:cs="Times New Roman"/>
          <w:szCs w:val="24"/>
          <w:lang w:val="en-IN"/>
        </w:rPr>
        <w:t xml:space="preserve">. Integration of these specified </w:t>
      </w:r>
      <w:r w:rsidR="00DF03D4" w:rsidRPr="00D0095F">
        <w:rPr>
          <w:rFonts w:cs="Times New Roman"/>
          <w:szCs w:val="24"/>
          <w:lang w:val="en-IN"/>
        </w:rPr>
        <w:t>improvements in connected vehicle technologies for the Corolla Hybrid</w:t>
      </w:r>
      <w:r w:rsidR="003A7C36" w:rsidRPr="00D0095F">
        <w:rPr>
          <w:rFonts w:cs="Times New Roman"/>
          <w:szCs w:val="24"/>
          <w:lang w:val="en-IN"/>
        </w:rPr>
        <w:t xml:space="preserve"> may favour Toyota’s market completeness. </w:t>
      </w:r>
    </w:p>
    <w:p w14:paraId="2FA8251D" w14:textId="50F03857" w:rsidR="00DF03D4" w:rsidRPr="00D0095F" w:rsidRDefault="00DF03D4" w:rsidP="00F96A46">
      <w:pPr>
        <w:spacing w:before="240" w:after="240"/>
        <w:rPr>
          <w:rFonts w:cs="Times New Roman"/>
          <w:szCs w:val="24"/>
          <w:lang w:val="en-IN"/>
        </w:rPr>
      </w:pPr>
      <w:r w:rsidRPr="00D0095F">
        <w:rPr>
          <w:rFonts w:cs="Times New Roman"/>
          <w:szCs w:val="24"/>
          <w:lang w:val="en-IN"/>
        </w:rPr>
        <w:t xml:space="preserve">Similarly, the security of the external environment calls for proactive strategic management that is proactive. The competition from electric vehicle manufacturers is growing, environmental legislation is tightening, the world is becoming more unpredictable for supply chains, </w:t>
      </w:r>
      <w:r w:rsidR="00E21FCE" w:rsidRPr="00D0095F">
        <w:rPr>
          <w:rFonts w:cs="Times New Roman"/>
          <w:szCs w:val="24"/>
          <w:lang w:val="en-IN"/>
        </w:rPr>
        <w:t xml:space="preserve">and </w:t>
      </w:r>
      <w:r w:rsidRPr="00D0095F">
        <w:rPr>
          <w:rFonts w:cs="Times New Roman"/>
          <w:szCs w:val="24"/>
          <w:lang w:val="en-IN"/>
        </w:rPr>
        <w:t>consumer spending power is declining</w:t>
      </w:r>
      <w:r w:rsidR="00691893" w:rsidRPr="00D0095F">
        <w:rPr>
          <w:rFonts w:cs="Times New Roman"/>
          <w:szCs w:val="24"/>
          <w:lang w:val="en-IN"/>
        </w:rPr>
        <w:t xml:space="preserve"> (</w:t>
      </w:r>
      <w:proofErr w:type="spellStart"/>
      <w:r w:rsidR="00691893" w:rsidRPr="00D0095F">
        <w:rPr>
          <w:rFonts w:cs="Times New Roman"/>
          <w:szCs w:val="24"/>
        </w:rPr>
        <w:t>Jagani</w:t>
      </w:r>
      <w:proofErr w:type="spellEnd"/>
      <w:r w:rsidR="00691893" w:rsidRPr="00D0095F">
        <w:rPr>
          <w:rFonts w:cs="Times New Roman"/>
          <w:szCs w:val="24"/>
        </w:rPr>
        <w:t>, et al., 2024</w:t>
      </w:r>
      <w:r w:rsidR="00691893" w:rsidRPr="00D0095F">
        <w:rPr>
          <w:rFonts w:cs="Times New Roman"/>
          <w:szCs w:val="24"/>
          <w:lang w:val="en-IN"/>
        </w:rPr>
        <w:t>)</w:t>
      </w:r>
      <w:r w:rsidR="00E21FCE" w:rsidRPr="00D0095F">
        <w:rPr>
          <w:rFonts w:cs="Times New Roman"/>
          <w:szCs w:val="24"/>
          <w:lang w:val="en-IN"/>
        </w:rPr>
        <w:t xml:space="preserve">. These factors </w:t>
      </w:r>
      <w:r w:rsidRPr="00D0095F">
        <w:rPr>
          <w:rFonts w:cs="Times New Roman"/>
          <w:szCs w:val="24"/>
          <w:lang w:val="en-IN"/>
        </w:rPr>
        <w:t>could negatively impact market performance if they are not managed properly. The analysis suggests Toyota should build on its technological strengths, operational capabilities, and trusted brand to capitalise on market opportunities in the new areas, while also driving innovation and enhancing its transition strategy for sustainable mobility. This would make the organisation more resilient and help the Corolla Hybrid maintain its competitiveness in the changing UK automotive market.</w:t>
      </w:r>
    </w:p>
    <w:p w14:paraId="541589F4" w14:textId="517A0995" w:rsidR="002D72C5" w:rsidRPr="00D0095F" w:rsidRDefault="002D72C5" w:rsidP="00F96A46">
      <w:pPr>
        <w:pStyle w:val="Heading2"/>
        <w:spacing w:before="240" w:after="240"/>
        <w:rPr>
          <w:rFonts w:cs="Times New Roman"/>
          <w:szCs w:val="24"/>
        </w:rPr>
      </w:pPr>
      <w:bookmarkStart w:id="10" w:name="_Toc236401321"/>
      <w:r w:rsidRPr="00D0095F">
        <w:rPr>
          <w:rFonts w:cs="Times New Roman"/>
          <w:szCs w:val="24"/>
        </w:rPr>
        <w:t>1.3 Comprehensive and holistic view of the organisation</w:t>
      </w:r>
      <w:bookmarkEnd w:id="10"/>
      <w:r w:rsidRPr="00D0095F">
        <w:rPr>
          <w:rFonts w:cs="Times New Roman"/>
          <w:szCs w:val="24"/>
        </w:rPr>
        <w:t xml:space="preserve"> </w:t>
      </w:r>
      <w:r w:rsidR="000558AC" w:rsidRPr="00D0095F">
        <w:rPr>
          <w:rFonts w:cs="Times New Roman"/>
          <w:szCs w:val="24"/>
        </w:rPr>
        <w:t xml:space="preserve"> </w:t>
      </w:r>
    </w:p>
    <w:p w14:paraId="2EA93830" w14:textId="326F4333" w:rsidR="00D60136" w:rsidRPr="00D0095F" w:rsidRDefault="00D60136" w:rsidP="00F96A46">
      <w:pPr>
        <w:pStyle w:val="Heading3"/>
        <w:spacing w:before="240" w:after="240"/>
        <w:rPr>
          <w:rFonts w:cs="Times New Roman"/>
          <w:szCs w:val="24"/>
          <w:lang w:val="en-IN"/>
        </w:rPr>
      </w:pPr>
      <w:bookmarkStart w:id="11" w:name="_Toc236316204"/>
      <w:bookmarkStart w:id="12" w:name="_Toc236401322"/>
      <w:r w:rsidRPr="00D0095F">
        <w:rPr>
          <w:rFonts w:cs="Times New Roman"/>
          <w:szCs w:val="24"/>
          <w:lang w:val="en-IN"/>
        </w:rPr>
        <w:t>1.3.1Current CSR Strategy</w:t>
      </w:r>
      <w:bookmarkEnd w:id="11"/>
      <w:bookmarkEnd w:id="12"/>
      <w:r w:rsidRPr="00D0095F">
        <w:rPr>
          <w:rFonts w:cs="Times New Roman"/>
          <w:szCs w:val="24"/>
          <w:lang w:val="en-IN"/>
        </w:rPr>
        <w:t xml:space="preserve"> </w:t>
      </w:r>
    </w:p>
    <w:p w14:paraId="2CDD4DC6" w14:textId="2DD47AED" w:rsidR="00D60136" w:rsidRPr="00D0095F" w:rsidRDefault="00D60136" w:rsidP="00F96A46">
      <w:pPr>
        <w:spacing w:before="240" w:after="240"/>
        <w:rPr>
          <w:rFonts w:cs="Times New Roman"/>
          <w:szCs w:val="24"/>
          <w:lang w:val="en-IN"/>
        </w:rPr>
      </w:pPr>
      <w:r w:rsidRPr="00D0095F">
        <w:rPr>
          <w:rFonts w:cs="Times New Roman"/>
          <w:szCs w:val="24"/>
          <w:lang w:val="en-IN"/>
        </w:rPr>
        <w:t xml:space="preserve">The current CSR strategy of Toyota is included in its “Contribution towards Sustainable Development” CSR policy, Toyota Environmental Challenge 2050 and Toyota GB’s Environmental and Energy Policy (Toyota, 2023). Toyota Environmental Challenge 2050 reflects six areas covering zero CO2 emissions from new vehicles, lifecycle and production emissions, water efficiency, recycling and biodiversity (Toyota, 2018). Toyota GB additionally aims for zero emissions by 2050, which shows a correlation between corporate responsibility and its strategy of sustainable mobility (Toyota, 2023). This is also evident in the case of the Toyota Corolla Hybrid, </w:t>
      </w:r>
      <w:r w:rsidR="00181713" w:rsidRPr="00D0095F">
        <w:rPr>
          <w:rFonts w:cs="Times New Roman"/>
          <w:szCs w:val="24"/>
          <w:lang w:val="en-IN"/>
        </w:rPr>
        <w:t>as Toyota’s</w:t>
      </w:r>
      <w:r w:rsidRPr="00D0095F">
        <w:rPr>
          <w:rFonts w:cs="Times New Roman"/>
          <w:szCs w:val="24"/>
          <w:lang w:val="en-IN"/>
        </w:rPr>
        <w:t xml:space="preserve"> </w:t>
      </w:r>
      <w:proofErr w:type="spellStart"/>
      <w:r w:rsidRPr="00D0095F">
        <w:rPr>
          <w:rFonts w:cs="Times New Roman"/>
          <w:szCs w:val="24"/>
          <w:lang w:val="en-IN"/>
        </w:rPr>
        <w:t>Burnaston</w:t>
      </w:r>
      <w:proofErr w:type="spellEnd"/>
      <w:r w:rsidRPr="00D0095F">
        <w:rPr>
          <w:rFonts w:cs="Times New Roman"/>
          <w:szCs w:val="24"/>
          <w:lang w:val="en-IN"/>
        </w:rPr>
        <w:t xml:space="preserve"> factory houses its first Circular Factory in Europe that recycles aluminium from end-of-life alloy wheels to use it for engines later assembled in the Corolla Hybrid powertrain (Toyota, 2026). </w:t>
      </w:r>
    </w:p>
    <w:p w14:paraId="40FD7195" w14:textId="23057AD4" w:rsidR="00D60136" w:rsidRPr="00D0095F" w:rsidRDefault="00D60136" w:rsidP="00F96A46">
      <w:pPr>
        <w:spacing w:before="240" w:after="240"/>
        <w:rPr>
          <w:rFonts w:cs="Times New Roman"/>
          <w:szCs w:val="24"/>
          <w:lang w:val="en-IN"/>
        </w:rPr>
      </w:pPr>
      <w:r w:rsidRPr="00D0095F">
        <w:rPr>
          <w:rFonts w:cs="Times New Roman"/>
          <w:szCs w:val="24"/>
          <w:lang w:val="en-IN"/>
        </w:rPr>
        <w:lastRenderedPageBreak/>
        <w:t xml:space="preserve">The first phase is aimed at processing around 10,000 end-of-life cars per year, reducing reliance on primary resources and increasing production efficiency (Pond, 2026). This shows strategic CSR and not a reputation-based one, since the circular economy can decrease a company’s ecological footprint and improve resource efficiency and operational resilience at the same time. The social responsibility aspect can be seen in the Toyota Community Fund, granting up to £2,000, as well as two days of volunteer work per year for employees (Toyota, 2026). However, CSR-business alignment is still imperfect, as Toyota's Environmental Challenge aims to eliminate any CO₂ emissions from new vehicles by 2050, with a decrease of 90% from 2010 to 2050, but the Corolla Hybrid still uses an internal combustion engine that emits exhaust gases (Toyota, 2023). Therefore, hybrid technology enables short-term reductions in emissions and commercial </w:t>
      </w:r>
      <w:r w:rsidR="0008692F" w:rsidRPr="00D0095F">
        <w:rPr>
          <w:rFonts w:cs="Times New Roman"/>
          <w:szCs w:val="24"/>
          <w:lang w:val="en-IN"/>
        </w:rPr>
        <w:t>viability yet</w:t>
      </w:r>
      <w:r w:rsidRPr="00D0095F">
        <w:rPr>
          <w:rFonts w:cs="Times New Roman"/>
          <w:szCs w:val="24"/>
          <w:lang w:val="en-IN"/>
        </w:rPr>
        <w:t xml:space="preserve"> does not ensure achievement of Toyota's zero-emissions goal in the long term. Therefore, the CSR strategy of Toyota is consistent with Corolla's goals in the short term.</w:t>
      </w:r>
    </w:p>
    <w:p w14:paraId="2106B9CC" w14:textId="26ADACD0" w:rsidR="00D60136" w:rsidRPr="00D0095F" w:rsidRDefault="00D60136" w:rsidP="00F96A46">
      <w:pPr>
        <w:pStyle w:val="Heading3"/>
        <w:spacing w:before="240" w:after="240"/>
        <w:rPr>
          <w:rFonts w:cs="Times New Roman"/>
          <w:szCs w:val="24"/>
          <w:lang w:val="en-IN"/>
        </w:rPr>
      </w:pPr>
      <w:bookmarkStart w:id="13" w:name="_Toc236316205"/>
      <w:bookmarkStart w:id="14" w:name="_Toc236401323"/>
      <w:r w:rsidRPr="00D0095F">
        <w:rPr>
          <w:rFonts w:cs="Times New Roman"/>
          <w:szCs w:val="24"/>
          <w:lang w:val="en-IN"/>
        </w:rPr>
        <w:t>1.3.2 Balanced Scorecard</w:t>
      </w:r>
      <w:bookmarkEnd w:id="13"/>
      <w:bookmarkEnd w:id="14"/>
      <w:r w:rsidRPr="00D0095F">
        <w:rPr>
          <w:rFonts w:cs="Times New Roman"/>
          <w:szCs w:val="24"/>
          <w:lang w:val="en-IN"/>
        </w:rPr>
        <w:t xml:space="preserve"> </w:t>
      </w:r>
    </w:p>
    <w:p w14:paraId="1A1279C3" w14:textId="77777777" w:rsidR="00D60136" w:rsidRPr="00D0095F" w:rsidRDefault="00D60136" w:rsidP="00F96A46">
      <w:pPr>
        <w:spacing w:before="240" w:after="240"/>
        <w:jc w:val="center"/>
        <w:rPr>
          <w:rFonts w:cs="Times New Roman"/>
          <w:b/>
          <w:bCs/>
          <w:i/>
          <w:iCs/>
          <w:szCs w:val="24"/>
        </w:rPr>
      </w:pPr>
      <w:r w:rsidRPr="00D0095F">
        <w:rPr>
          <w:rFonts w:cs="Times New Roman"/>
          <w:b/>
          <w:bCs/>
          <w:i/>
          <w:iCs/>
          <w:noProof/>
          <w:szCs w:val="24"/>
          <w:lang w:val="en-IN"/>
        </w:rPr>
        <w:drawing>
          <wp:inline distT="0" distB="0" distL="0" distR="0" wp14:anchorId="6C6F214A" wp14:editId="744F0D1D">
            <wp:extent cx="4023360" cy="3200400"/>
            <wp:effectExtent l="0" t="38100" r="0" b="38100"/>
            <wp:docPr id="64680090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1D5FF96" w14:textId="252E996D" w:rsidR="00D60136" w:rsidRPr="00D0095F" w:rsidRDefault="00D60136" w:rsidP="00F96A46">
      <w:pPr>
        <w:spacing w:before="240" w:after="240"/>
        <w:jc w:val="center"/>
        <w:rPr>
          <w:rFonts w:cs="Times New Roman"/>
          <w:b/>
          <w:bCs/>
          <w:i/>
          <w:iCs/>
          <w:szCs w:val="24"/>
        </w:rPr>
      </w:pPr>
      <w:r w:rsidRPr="00D0095F">
        <w:rPr>
          <w:rFonts w:cs="Times New Roman"/>
          <w:b/>
          <w:bCs/>
          <w:i/>
          <w:iCs/>
          <w:szCs w:val="24"/>
        </w:rPr>
        <w:t xml:space="preserve">Figure </w:t>
      </w:r>
      <w:r w:rsidR="00F96A46" w:rsidRPr="00D0095F">
        <w:rPr>
          <w:rFonts w:cs="Times New Roman"/>
          <w:b/>
          <w:bCs/>
          <w:i/>
          <w:iCs/>
          <w:szCs w:val="24"/>
        </w:rPr>
        <w:t>8</w:t>
      </w:r>
      <w:r w:rsidRPr="00D0095F">
        <w:rPr>
          <w:rFonts w:cs="Times New Roman"/>
          <w:b/>
          <w:bCs/>
          <w:i/>
          <w:iCs/>
          <w:szCs w:val="24"/>
        </w:rPr>
        <w:t>: Balanced Scorecard</w:t>
      </w:r>
    </w:p>
    <w:p w14:paraId="19BAFDDA" w14:textId="77777777" w:rsidR="00D60136" w:rsidRPr="00D0095F" w:rsidRDefault="00D60136" w:rsidP="00F96A46">
      <w:pPr>
        <w:spacing w:before="240" w:after="240"/>
        <w:jc w:val="center"/>
        <w:rPr>
          <w:rFonts w:cs="Times New Roman"/>
          <w:b/>
          <w:bCs/>
          <w:i/>
          <w:iCs/>
          <w:szCs w:val="24"/>
          <w:lang w:val="en-IN"/>
        </w:rPr>
      </w:pPr>
      <w:r w:rsidRPr="00D0095F">
        <w:rPr>
          <w:rFonts w:cs="Times New Roman"/>
          <w:b/>
          <w:bCs/>
          <w:i/>
          <w:iCs/>
          <w:szCs w:val="24"/>
          <w:lang w:val="en-IN"/>
        </w:rPr>
        <w:t>(source: By Author)</w:t>
      </w:r>
    </w:p>
    <w:p w14:paraId="35A95E4D" w14:textId="77777777" w:rsidR="00D60136" w:rsidRPr="00D0095F" w:rsidRDefault="00D60136" w:rsidP="00F96A46">
      <w:pPr>
        <w:spacing w:before="240" w:after="240"/>
        <w:rPr>
          <w:rFonts w:cs="Times New Roman"/>
          <w:b/>
          <w:bCs/>
          <w:i/>
          <w:iCs/>
          <w:szCs w:val="24"/>
          <w:lang w:val="en-IN"/>
        </w:rPr>
      </w:pPr>
      <w:r w:rsidRPr="00D0095F">
        <w:rPr>
          <w:rFonts w:cs="Times New Roman"/>
          <w:b/>
          <w:bCs/>
          <w:i/>
          <w:iCs/>
          <w:szCs w:val="24"/>
          <w:lang w:val="en-IN"/>
        </w:rPr>
        <w:t>Financial Perspective:</w:t>
      </w:r>
      <w:r w:rsidRPr="00D0095F">
        <w:rPr>
          <w:rFonts w:cs="Times New Roman"/>
          <w:szCs w:val="24"/>
          <w:lang w:val="en-IN"/>
        </w:rPr>
        <w:t xml:space="preserve"> The key for the Toyota Corolla Hybrid UK will be to continue to provide profitable sales while creating resources for transitioning towards electrification. </w:t>
      </w:r>
      <w:r w:rsidRPr="00D0095F">
        <w:rPr>
          <w:rFonts w:cs="Times New Roman"/>
          <w:szCs w:val="24"/>
          <w:lang w:val="en-IN"/>
        </w:rPr>
        <w:lastRenderedPageBreak/>
        <w:t>Relevant KPIs include UK Corolla sales growth, market share, operating/contribution margin, manufacturing cost efficiency and return on strategic investment. Its results in 2026 are a good example of an important strategic dilemma. It recorded automotive revenue that grew by 5.1% to ¥45.42 trillion, and the automotive operating income fell by 29.5% to ¥2.78 trillion as the consolidated operating margin dropped from 10.0% in 2025 to 7.4% in 2026 (Toyota, 2026). However, the re</w:t>
      </w:r>
      <w:r w:rsidRPr="00D0095F">
        <w:rPr>
          <w:rFonts w:cs="Times New Roman"/>
          <w:szCs w:val="24"/>
        </w:rPr>
        <w:t>venue growth alone does not reflect value creation, which shows the importance of the balanced scorecard</w:t>
      </w:r>
      <w:r w:rsidRPr="00D0095F">
        <w:rPr>
          <w:rFonts w:cs="Times New Roman"/>
          <w:szCs w:val="24"/>
          <w:lang w:val="en-IN"/>
        </w:rPr>
        <w:t xml:space="preserve">. In addition, Toyota have invested over £2.82 billion in manufacturing in the UK, and </w:t>
      </w:r>
      <w:proofErr w:type="spellStart"/>
      <w:r w:rsidRPr="00D0095F">
        <w:rPr>
          <w:rFonts w:cs="Times New Roman"/>
          <w:szCs w:val="24"/>
          <w:lang w:val="en-IN"/>
        </w:rPr>
        <w:t>Burnaston</w:t>
      </w:r>
      <w:proofErr w:type="spellEnd"/>
      <w:r w:rsidRPr="00D0095F">
        <w:rPr>
          <w:rFonts w:cs="Times New Roman"/>
          <w:szCs w:val="24"/>
          <w:lang w:val="en-IN"/>
        </w:rPr>
        <w:t xml:space="preserve"> is producing its 5mth UK-built Toyota, a Corolla Hybrid, in 2024 (Toyota, 2026). </w:t>
      </w:r>
    </w:p>
    <w:p w14:paraId="3D937C1A" w14:textId="77777777" w:rsidR="00D60136" w:rsidRPr="00D0095F" w:rsidRDefault="00D60136" w:rsidP="00F96A46">
      <w:pPr>
        <w:spacing w:before="240" w:after="240"/>
        <w:rPr>
          <w:rFonts w:cs="Times New Roman"/>
          <w:szCs w:val="24"/>
          <w:lang w:val="en-IN"/>
        </w:rPr>
      </w:pPr>
      <w:r w:rsidRPr="00D0095F">
        <w:rPr>
          <w:rFonts w:cs="Times New Roman"/>
          <w:szCs w:val="24"/>
          <w:lang w:val="en-IN"/>
        </w:rPr>
        <w:t>Therefore, lower unit costs and improved resource productivity should be the focus of local production and circular-manufacturing initiatives. A good sales target would be positive year-on-year sales growth of Corollas, with improving margins and manufacturing efficiencies as the other targets, rather than volume growth driven by excessive discounting. The Corolla can provide returns in the electrification transition period as well, but there is a risk of technological lock-in as the number of EVs grows if too much profit is expected based on the hybrid business model.</w:t>
      </w:r>
    </w:p>
    <w:p w14:paraId="5E0CB9E6" w14:textId="77777777" w:rsidR="00D60136" w:rsidRPr="00D0095F" w:rsidRDefault="00D60136" w:rsidP="00F96A46">
      <w:pPr>
        <w:spacing w:before="240" w:after="240"/>
        <w:rPr>
          <w:rFonts w:cs="Times New Roman"/>
          <w:szCs w:val="24"/>
          <w:lang w:val="en-IN"/>
        </w:rPr>
      </w:pPr>
      <w:r w:rsidRPr="00D0095F">
        <w:rPr>
          <w:rFonts w:cs="Times New Roman"/>
          <w:b/>
          <w:bCs/>
          <w:i/>
          <w:iCs/>
          <w:szCs w:val="24"/>
          <w:lang w:val="en-IN"/>
        </w:rPr>
        <w:t xml:space="preserve">Customer Perspective: </w:t>
      </w:r>
      <w:r w:rsidRPr="00D0095F">
        <w:rPr>
          <w:rFonts w:cs="Times New Roman"/>
          <w:szCs w:val="24"/>
          <w:lang w:val="en-IN"/>
        </w:rPr>
        <w:t>The goal in Corolla Hybrid should be to reinforce its customer base, satisfaction, and retention through fuel efficiency, reliability, safety, affordability, and technological ease. UK registrations, market share, NPS, repurchase rates, emissions and quality performance are examples of suitable KPIs (</w:t>
      </w:r>
      <w:r w:rsidRPr="00D0095F">
        <w:rPr>
          <w:rFonts w:cs="Times New Roman"/>
          <w:szCs w:val="24"/>
          <w:shd w:val="clear" w:color="auto" w:fill="FFFFFF"/>
        </w:rPr>
        <w:t xml:space="preserve">Baquero, 2022). </w:t>
      </w:r>
      <w:r w:rsidRPr="00D0095F">
        <w:rPr>
          <w:rFonts w:cs="Times New Roman"/>
          <w:szCs w:val="24"/>
        </w:rPr>
        <w:t xml:space="preserve">It is analysed that </w:t>
      </w:r>
      <w:r w:rsidRPr="00D0095F">
        <w:rPr>
          <w:rFonts w:cs="Times New Roman"/>
          <w:szCs w:val="24"/>
          <w:lang w:val="en-IN"/>
        </w:rPr>
        <w:t xml:space="preserve">Toyota had around 2,962 Corolla registrations in the UK in the first three months of 2025 and a 4.5% market share of passenger cars in the UK during this period </w:t>
      </w:r>
      <w:r w:rsidRPr="00D0095F">
        <w:rPr>
          <w:rFonts w:cs="Times New Roman"/>
          <w:szCs w:val="24"/>
          <w:lang w:val="en-US"/>
        </w:rPr>
        <w:t xml:space="preserve">(Toyota, 2025). </w:t>
      </w:r>
      <w:r w:rsidRPr="00D0095F">
        <w:rPr>
          <w:rFonts w:cs="Times New Roman"/>
          <w:szCs w:val="24"/>
          <w:lang w:val="en-IN"/>
        </w:rPr>
        <w:t>Corolla Hybrid sales amounted to 128,544 at European level, while Toyota Motor Europe's Sales of electrified vehicles are 77% of total sales, which shows high acceptance of Toyota's electrification proposition at European level (Verhelle, 2026). However, these insights do not necessarily represent performance in the UK.</w:t>
      </w:r>
    </w:p>
    <w:p w14:paraId="29449F32" w14:textId="77777777" w:rsidR="00D60136" w:rsidRPr="00D0095F" w:rsidRDefault="00D60136" w:rsidP="00F96A46">
      <w:pPr>
        <w:spacing w:before="240" w:after="240"/>
        <w:rPr>
          <w:rFonts w:cs="Times New Roman"/>
          <w:szCs w:val="24"/>
          <w:lang w:val="en-IN"/>
        </w:rPr>
      </w:pPr>
      <w:r w:rsidRPr="00D0095F">
        <w:rPr>
          <w:rFonts w:cs="Times New Roman"/>
          <w:szCs w:val="24"/>
          <w:lang w:val="en-IN"/>
        </w:rPr>
        <w:t xml:space="preserve">The Corolla's self-charging hybrid technology provides an option to electrify without the need to plug it in, which tackles one of the barriers to electrification. However, the benefit is temporary as the UK moves towards zero-emission transport, as the car still has an internal combustion engine (Kevin, 2023). The convenience of hybrids can prove to be a competitive liability to BEVs in the future. Therefore, Toyota should focus on building on the retention and </w:t>
      </w:r>
      <w:r w:rsidRPr="00D0095F">
        <w:rPr>
          <w:rFonts w:cs="Times New Roman"/>
          <w:szCs w:val="24"/>
          <w:lang w:val="en-IN"/>
        </w:rPr>
        <w:lastRenderedPageBreak/>
        <w:t xml:space="preserve">market share gains in the UK and continue to enhance its environmental performance through hybrid efficiency gains, Toyota Safety Sense, connectivity and after-sales services. </w:t>
      </w:r>
    </w:p>
    <w:p w14:paraId="489C178E" w14:textId="28711CC0" w:rsidR="00D60136" w:rsidRPr="00D0095F" w:rsidRDefault="00D60136" w:rsidP="00F96A46">
      <w:pPr>
        <w:spacing w:before="240" w:after="240"/>
        <w:rPr>
          <w:rFonts w:cs="Times New Roman"/>
          <w:szCs w:val="24"/>
          <w:lang w:val="en-IN"/>
        </w:rPr>
      </w:pPr>
      <w:r w:rsidRPr="00D0095F">
        <w:rPr>
          <w:rFonts w:cs="Times New Roman"/>
          <w:b/>
          <w:bCs/>
          <w:i/>
          <w:iCs/>
          <w:szCs w:val="24"/>
          <w:lang w:val="en-IN"/>
        </w:rPr>
        <w:t xml:space="preserve">Internal Business Processes Perspective: </w:t>
      </w:r>
      <w:r w:rsidRPr="00D0095F">
        <w:rPr>
          <w:rFonts w:cs="Times New Roman"/>
          <w:szCs w:val="24"/>
          <w:lang w:val="en-IN"/>
        </w:rPr>
        <w:t xml:space="preserve">The goal for the Corolla Hybrid UK should be to improve manufacturing efficiency, quality and circularity and to minimise environmental impact to </w:t>
      </w:r>
      <w:r w:rsidR="00D52754" w:rsidRPr="00D0095F">
        <w:rPr>
          <w:rFonts w:cs="Times New Roman"/>
          <w:szCs w:val="24"/>
          <w:lang w:val="en-IN"/>
        </w:rPr>
        <w:t>the greatest</w:t>
      </w:r>
      <w:r w:rsidRPr="00D0095F">
        <w:rPr>
          <w:rFonts w:cs="Times New Roman"/>
          <w:szCs w:val="24"/>
          <w:lang w:val="en-IN"/>
        </w:rPr>
        <w:t xml:space="preserve"> possible extent. Key performance indicators include production cost per vehicle, defect rate, manufacturing lead time, energy and CO₂ per vehicle, waste generated and percentage of materials recovered or reused.</w:t>
      </w:r>
      <w:r w:rsidRPr="00D0095F">
        <w:rPr>
          <w:rFonts w:cs="Times New Roman"/>
          <w:b/>
          <w:bCs/>
          <w:i/>
          <w:iCs/>
          <w:szCs w:val="24"/>
          <w:lang w:val="en-IN"/>
        </w:rPr>
        <w:t xml:space="preserve"> </w:t>
      </w:r>
      <w:r w:rsidRPr="00D0095F">
        <w:rPr>
          <w:rFonts w:cs="Times New Roman"/>
          <w:szCs w:val="24"/>
          <w:lang w:val="en-IN"/>
        </w:rPr>
        <w:t xml:space="preserve">Good evidence of strategic alignment is Toyota's UK manufacturing system. </w:t>
      </w:r>
      <w:proofErr w:type="spellStart"/>
      <w:r w:rsidRPr="00D0095F">
        <w:rPr>
          <w:rFonts w:cs="Times New Roman"/>
          <w:szCs w:val="24"/>
          <w:lang w:val="en-IN"/>
        </w:rPr>
        <w:t>Burnaston</w:t>
      </w:r>
      <w:proofErr w:type="spellEnd"/>
      <w:r w:rsidRPr="00D0095F">
        <w:rPr>
          <w:rFonts w:cs="Times New Roman"/>
          <w:szCs w:val="24"/>
          <w:lang w:val="en-IN"/>
        </w:rPr>
        <w:t xml:space="preserve"> is the main base of the Corolla Hatchback and Touring Sports cars made in Europe, and Deeside is home to the 1.8-litre hybrid engine (Toyota, 2019). The firm has made a £2.82 billion investment in the UK, which provides over 3,000 jobs (Toyota, 2026). Also, </w:t>
      </w:r>
      <w:proofErr w:type="spellStart"/>
      <w:r w:rsidRPr="00D0095F">
        <w:rPr>
          <w:rFonts w:cs="Times New Roman"/>
          <w:szCs w:val="24"/>
          <w:lang w:val="en-IN"/>
        </w:rPr>
        <w:t>Burnaston</w:t>
      </w:r>
      <w:proofErr w:type="spellEnd"/>
      <w:r w:rsidRPr="00D0095F">
        <w:rPr>
          <w:rFonts w:cs="Times New Roman"/>
          <w:szCs w:val="24"/>
          <w:lang w:val="en-IN"/>
        </w:rPr>
        <w:t xml:space="preserve"> was the first Toyota Circular Factory in Europe, where aluminium from the end-of-life of alloy wheels is melted down and used to create engine parts. </w:t>
      </w:r>
    </w:p>
    <w:p w14:paraId="27408CFC" w14:textId="77777777" w:rsidR="00D60136" w:rsidRPr="00D0095F" w:rsidRDefault="00D60136" w:rsidP="00F96A46">
      <w:pPr>
        <w:spacing w:before="240" w:after="240"/>
        <w:rPr>
          <w:rFonts w:cs="Times New Roman"/>
          <w:szCs w:val="24"/>
          <w:lang w:val="en-IN"/>
        </w:rPr>
      </w:pPr>
      <w:r w:rsidRPr="00D0095F">
        <w:rPr>
          <w:rFonts w:cs="Times New Roman"/>
          <w:szCs w:val="24"/>
          <w:lang w:val="en-IN"/>
        </w:rPr>
        <w:t xml:space="preserve">Therefore, suitable targets would be reducing waste, CO₂, and manufacturing resource consumption compared with the previous year, and increasing the utilisation of recycled materials or first-time quality. These activities should be based on the Toyota Production System and circular manufacturing. </w:t>
      </w:r>
    </w:p>
    <w:p w14:paraId="56C15F6D" w14:textId="1E40EEDD" w:rsidR="00D60136" w:rsidRPr="00D0095F" w:rsidRDefault="00D60136" w:rsidP="00F96A46">
      <w:pPr>
        <w:spacing w:before="240" w:after="240"/>
        <w:rPr>
          <w:rFonts w:cs="Times New Roman"/>
          <w:szCs w:val="24"/>
          <w:lang w:val="en-IN"/>
        </w:rPr>
      </w:pPr>
      <w:r w:rsidRPr="00D0095F">
        <w:rPr>
          <w:rFonts w:cs="Times New Roman"/>
          <w:b/>
          <w:bCs/>
          <w:i/>
          <w:iCs/>
          <w:szCs w:val="24"/>
          <w:lang w:val="en-IN"/>
        </w:rPr>
        <w:t>Learning and Growth Perspective:</w:t>
      </w:r>
      <w:r w:rsidRPr="00D0095F">
        <w:rPr>
          <w:rFonts w:cs="Times New Roman"/>
          <w:szCs w:val="24"/>
          <w:lang w:val="en-IN"/>
        </w:rPr>
        <w:t xml:space="preserve"> The goal of the company is to build the skills and innovation needed to produce advanced hybrid, circular and ultimately emission-free products (Toyota, 2026). In this case, relevant KPIs include employee training hours, skills certification, engagement, diversity, retention and participation in continuous improvement. A proof of capability development is linked with Toyota's investment. It spent over £465,000 at Deeside to enhance the assembly line for the fifth-generation 1.8-litre hybrid powertrain for the Corolla car (Toyota, 2022). Toyota is even aiming to have five times as many female managers as there were in 2014 by 2030 at the corporate level and five times as many female technicians by 2030 in its dealerships (Toyota, 2025). Therefore, Toyota should aim to raise employee participation in Kaizen, improve the diversity and engagement of these employees, and strengthen their skills in electrification or circular manufacturing. </w:t>
      </w:r>
    </w:p>
    <w:p w14:paraId="30277953" w14:textId="3798BF01" w:rsidR="002D72C5" w:rsidRPr="00D0095F" w:rsidRDefault="002D72C5" w:rsidP="00F96A46">
      <w:pPr>
        <w:pStyle w:val="Heading2"/>
        <w:spacing w:before="240" w:after="240"/>
        <w:rPr>
          <w:rFonts w:cs="Times New Roman"/>
          <w:szCs w:val="24"/>
        </w:rPr>
      </w:pPr>
      <w:bookmarkStart w:id="15" w:name="_Toc236401324"/>
      <w:r w:rsidRPr="00D0095F">
        <w:rPr>
          <w:rFonts w:cs="Times New Roman"/>
          <w:szCs w:val="24"/>
        </w:rPr>
        <w:lastRenderedPageBreak/>
        <w:t>1.4 Strategic Choices and Implementation</w:t>
      </w:r>
      <w:bookmarkEnd w:id="15"/>
      <w:r w:rsidRPr="00D0095F">
        <w:rPr>
          <w:rFonts w:cs="Times New Roman"/>
          <w:szCs w:val="24"/>
        </w:rPr>
        <w:t xml:space="preserve"> </w:t>
      </w:r>
      <w:r w:rsidR="000558AC" w:rsidRPr="00D0095F">
        <w:rPr>
          <w:rFonts w:cs="Times New Roman"/>
          <w:szCs w:val="24"/>
        </w:rPr>
        <w:t xml:space="preserve"> </w:t>
      </w:r>
    </w:p>
    <w:p w14:paraId="62DAF9E5" w14:textId="29A46D49" w:rsidR="008B688A" w:rsidRPr="00D0095F" w:rsidRDefault="008B688A" w:rsidP="00F96A46">
      <w:pPr>
        <w:pStyle w:val="Heading3"/>
        <w:spacing w:before="240" w:after="240"/>
        <w:rPr>
          <w:rFonts w:cs="Times New Roman"/>
          <w:szCs w:val="24"/>
        </w:rPr>
      </w:pPr>
      <w:bookmarkStart w:id="16" w:name="_Toc236401325"/>
      <w:r w:rsidRPr="00D0095F">
        <w:rPr>
          <w:rFonts w:cs="Times New Roman"/>
          <w:szCs w:val="24"/>
        </w:rPr>
        <w:t>1.4.1 Current Business-Level Strategic Options</w:t>
      </w:r>
      <w:bookmarkEnd w:id="16"/>
      <w:r w:rsidRPr="00D0095F">
        <w:rPr>
          <w:rFonts w:cs="Times New Roman"/>
          <w:szCs w:val="24"/>
        </w:rPr>
        <w:t xml:space="preserve"> </w:t>
      </w:r>
      <w:r w:rsidR="000558AC" w:rsidRPr="00D0095F">
        <w:rPr>
          <w:rFonts w:cs="Times New Roman"/>
          <w:szCs w:val="24"/>
        </w:rPr>
        <w:t xml:space="preserve"> </w:t>
      </w:r>
    </w:p>
    <w:p w14:paraId="5C3F05AB" w14:textId="7815CD7C" w:rsidR="00EE002F" w:rsidRPr="00D0095F" w:rsidRDefault="003F1BD1" w:rsidP="00F96A46">
      <w:pPr>
        <w:spacing w:before="240" w:after="240"/>
        <w:rPr>
          <w:rFonts w:cs="Times New Roman"/>
          <w:szCs w:val="24"/>
          <w:lang w:eastAsia="zh-CN"/>
        </w:rPr>
      </w:pPr>
      <w:r w:rsidRPr="00D0095F">
        <w:rPr>
          <w:rFonts w:cs="Times New Roman"/>
          <w:szCs w:val="24"/>
          <w:lang w:eastAsia="zh-CN"/>
        </w:rPr>
        <w:t xml:space="preserve">Toyota Corolla Hybrid UK primarily uses a differentiation strategy </w:t>
      </w:r>
      <w:r w:rsidR="009F469A" w:rsidRPr="00D0095F">
        <w:rPr>
          <w:rFonts w:cs="Times New Roman"/>
          <w:szCs w:val="24"/>
          <w:lang w:eastAsia="zh-CN"/>
        </w:rPr>
        <w:t xml:space="preserve">presented by Porter’s generic strategies. The differentiation strategy </w:t>
      </w:r>
      <w:r w:rsidRPr="00D0095F">
        <w:rPr>
          <w:rFonts w:cs="Times New Roman"/>
          <w:szCs w:val="24"/>
          <w:lang w:eastAsia="zh-CN"/>
        </w:rPr>
        <w:t>focuses on competing on product quality, technological innovation, reliability, fuel economy and environmental performance rather than price</w:t>
      </w:r>
      <w:r w:rsidR="00F253EA" w:rsidRPr="00D0095F">
        <w:rPr>
          <w:rFonts w:cs="Times New Roman"/>
          <w:szCs w:val="24"/>
          <w:lang w:eastAsia="zh-CN"/>
        </w:rPr>
        <w:t xml:space="preserve"> (</w:t>
      </w:r>
      <w:proofErr w:type="spellStart"/>
      <w:r w:rsidR="00F253EA" w:rsidRPr="00D0095F">
        <w:rPr>
          <w:rFonts w:cs="Times New Roman"/>
          <w:szCs w:val="24"/>
        </w:rPr>
        <w:t>Ziren</w:t>
      </w:r>
      <w:proofErr w:type="spellEnd"/>
      <w:r w:rsidR="00F253EA" w:rsidRPr="00D0095F">
        <w:rPr>
          <w:rFonts w:cs="Times New Roman"/>
          <w:szCs w:val="24"/>
        </w:rPr>
        <w:t>, 2026</w:t>
      </w:r>
      <w:r w:rsidR="00F253EA" w:rsidRPr="00D0095F">
        <w:rPr>
          <w:rFonts w:cs="Times New Roman"/>
          <w:szCs w:val="24"/>
          <w:lang w:eastAsia="zh-CN"/>
        </w:rPr>
        <w:t>)</w:t>
      </w:r>
      <w:r w:rsidRPr="00D0095F">
        <w:rPr>
          <w:rFonts w:cs="Times New Roman"/>
          <w:szCs w:val="24"/>
          <w:lang w:eastAsia="zh-CN"/>
        </w:rPr>
        <w:t xml:space="preserve">. This strategic move allows Toyota to appeal to customers who value eco-friendly driving options while </w:t>
      </w:r>
      <w:r w:rsidR="00843345" w:rsidRPr="00D0095F">
        <w:rPr>
          <w:rFonts w:cs="Times New Roman"/>
          <w:szCs w:val="24"/>
          <w:lang w:eastAsia="zh-CN"/>
        </w:rPr>
        <w:t>prioritising</w:t>
      </w:r>
      <w:r w:rsidRPr="00D0095F">
        <w:rPr>
          <w:rFonts w:cs="Times New Roman"/>
          <w:szCs w:val="24"/>
          <w:lang w:eastAsia="zh-CN"/>
        </w:rPr>
        <w:t xml:space="preserve"> functionality and reliability over the need for charging infrastructure. These capacities bolster customer trust and guarantee lasting customer loyalty in the UK automotive market. </w:t>
      </w:r>
      <w:r w:rsidR="006A45F3" w:rsidRPr="00D0095F">
        <w:rPr>
          <w:rFonts w:cs="Times New Roman"/>
          <w:szCs w:val="24"/>
          <w:lang w:eastAsia="zh-CN"/>
        </w:rPr>
        <w:t>The Corolla Hybrid is marketed as a value-conscious hybrid electric vehicle, benefiting from the reputation of Toyota's long-standing history of durability, safety and operating economy</w:t>
      </w:r>
      <w:r w:rsidR="00EF13D8" w:rsidRPr="00D0095F">
        <w:rPr>
          <w:rFonts w:cs="Times New Roman"/>
          <w:szCs w:val="24"/>
          <w:lang w:eastAsia="zh-CN"/>
        </w:rPr>
        <w:t xml:space="preserve"> (</w:t>
      </w:r>
      <w:r w:rsidR="00EF13D8" w:rsidRPr="00D0095F">
        <w:rPr>
          <w:rFonts w:cs="Times New Roman"/>
          <w:szCs w:val="24"/>
          <w:shd w:val="clear" w:color="auto" w:fill="FFFFFF"/>
        </w:rPr>
        <w:t>Toyota, 2024</w:t>
      </w:r>
      <w:r w:rsidR="00EF13D8" w:rsidRPr="00D0095F">
        <w:rPr>
          <w:rFonts w:cs="Times New Roman"/>
          <w:szCs w:val="24"/>
          <w:lang w:eastAsia="zh-CN"/>
        </w:rPr>
        <w:t>)</w:t>
      </w:r>
      <w:r w:rsidR="006A45F3" w:rsidRPr="00D0095F">
        <w:rPr>
          <w:rFonts w:cs="Times New Roman"/>
          <w:szCs w:val="24"/>
          <w:lang w:eastAsia="zh-CN"/>
        </w:rPr>
        <w:t xml:space="preserve">.  </w:t>
      </w:r>
      <w:r w:rsidR="00843345" w:rsidRPr="00D0095F">
        <w:rPr>
          <w:rFonts w:cs="Times New Roman"/>
          <w:szCs w:val="24"/>
          <w:lang w:eastAsia="zh-CN"/>
        </w:rPr>
        <w:t xml:space="preserve">However, </w:t>
      </w:r>
      <w:r w:rsidRPr="00D0095F">
        <w:rPr>
          <w:rFonts w:cs="Times New Roman"/>
          <w:szCs w:val="24"/>
          <w:lang w:eastAsia="zh-CN"/>
        </w:rPr>
        <w:t xml:space="preserve">with a growing preference for all-electric vehicles, achieving a competitive edge </w:t>
      </w:r>
      <w:r w:rsidR="001660D2" w:rsidRPr="00D0095F">
        <w:rPr>
          <w:rFonts w:cs="Times New Roman"/>
          <w:szCs w:val="24"/>
          <w:lang w:eastAsia="zh-CN"/>
        </w:rPr>
        <w:t xml:space="preserve">may </w:t>
      </w:r>
      <w:r w:rsidRPr="00D0095F">
        <w:rPr>
          <w:rFonts w:cs="Times New Roman"/>
          <w:szCs w:val="24"/>
          <w:lang w:eastAsia="zh-CN"/>
        </w:rPr>
        <w:t>become increasingly difficult with hybrid cars alone. As a result, the company needs to keep moving forward with technological innovations and value creation for its products to continue to be competitive in the path to zero-emission mobility.</w:t>
      </w:r>
    </w:p>
    <w:p w14:paraId="3FAF939B" w14:textId="3EE9E357" w:rsidR="00386263" w:rsidRPr="00D0095F" w:rsidRDefault="004B06C5" w:rsidP="00F96A46">
      <w:pPr>
        <w:pStyle w:val="Heading3"/>
        <w:spacing w:before="240" w:after="240"/>
        <w:rPr>
          <w:rFonts w:cs="Times New Roman"/>
          <w:szCs w:val="24"/>
        </w:rPr>
      </w:pPr>
      <w:bookmarkStart w:id="17" w:name="_Toc236401326"/>
      <w:r w:rsidRPr="00D0095F">
        <w:rPr>
          <w:rFonts w:cs="Times New Roman"/>
          <w:szCs w:val="24"/>
        </w:rPr>
        <w:t>1.4.2 Evaluation of Strategic Alternatives</w:t>
      </w:r>
      <w:bookmarkEnd w:id="17"/>
      <w:r w:rsidRPr="00D0095F">
        <w:rPr>
          <w:rFonts w:cs="Times New Roman"/>
          <w:szCs w:val="24"/>
        </w:rPr>
        <w:t xml:space="preserve"> </w:t>
      </w:r>
      <w:r w:rsidR="000558AC" w:rsidRPr="00D0095F">
        <w:rPr>
          <w:rFonts w:cs="Times New Roman"/>
          <w:szCs w:val="24"/>
        </w:rPr>
        <w:t xml:space="preserve"> </w:t>
      </w:r>
    </w:p>
    <w:p w14:paraId="73467F62" w14:textId="70FEA15D" w:rsidR="00D64493" w:rsidRPr="00D0095F" w:rsidRDefault="00386263" w:rsidP="00F96A46">
      <w:pPr>
        <w:spacing w:before="240" w:after="240"/>
        <w:rPr>
          <w:rFonts w:cs="Times New Roman"/>
          <w:szCs w:val="24"/>
          <w:lang w:eastAsia="zh-CN"/>
        </w:rPr>
      </w:pPr>
      <w:r w:rsidRPr="00D0095F">
        <w:rPr>
          <w:rFonts w:cs="Times New Roman"/>
          <w:szCs w:val="24"/>
          <w:lang w:eastAsia="zh-CN"/>
        </w:rPr>
        <w:t xml:space="preserve">The Ansoff Matrix </w:t>
      </w:r>
      <w:r w:rsidR="006E1BB4" w:rsidRPr="00D0095F">
        <w:rPr>
          <w:rFonts w:cs="Times New Roman"/>
          <w:szCs w:val="24"/>
          <w:lang w:eastAsia="zh-CN"/>
        </w:rPr>
        <w:t xml:space="preserve">helps to foster balance </w:t>
      </w:r>
      <w:r w:rsidRPr="00D0095F">
        <w:rPr>
          <w:rFonts w:cs="Times New Roman"/>
          <w:szCs w:val="24"/>
          <w:lang w:eastAsia="zh-CN"/>
        </w:rPr>
        <w:t>between market opportunities and product development to achieve sustainable competitive growth in an organisation</w:t>
      </w:r>
      <w:r w:rsidR="00173043" w:rsidRPr="00D0095F">
        <w:rPr>
          <w:rFonts w:cs="Times New Roman"/>
          <w:szCs w:val="24"/>
          <w:lang w:eastAsia="zh-CN"/>
        </w:rPr>
        <w:t xml:space="preserve"> (</w:t>
      </w:r>
      <w:r w:rsidR="00173043" w:rsidRPr="00D0095F">
        <w:rPr>
          <w:rFonts w:cs="Times New Roman"/>
          <w:szCs w:val="24"/>
        </w:rPr>
        <w:t>Morrissey, 2023</w:t>
      </w:r>
      <w:r w:rsidR="00173043" w:rsidRPr="00D0095F">
        <w:rPr>
          <w:rFonts w:cs="Times New Roman"/>
          <w:szCs w:val="24"/>
          <w:lang w:eastAsia="zh-CN"/>
        </w:rPr>
        <w:t>)</w:t>
      </w:r>
      <w:r w:rsidRPr="00D0095F">
        <w:rPr>
          <w:rFonts w:cs="Times New Roman"/>
          <w:szCs w:val="24"/>
          <w:lang w:eastAsia="zh-CN"/>
        </w:rPr>
        <w:t>. Among the four strategic alternatives proposed by the Ansoff Matrix, Product Development and Market Penetration represent the most appropriate strategic options for Toyota Corolla Hybrid UK.</w:t>
      </w:r>
    </w:p>
    <w:p w14:paraId="25F92BFC" w14:textId="12DFB611" w:rsidR="001E40C6" w:rsidRPr="00D0095F" w:rsidRDefault="001E40C6" w:rsidP="00F96A46">
      <w:pPr>
        <w:spacing w:before="240" w:after="240"/>
        <w:jc w:val="center"/>
        <w:rPr>
          <w:rFonts w:cs="Times New Roman"/>
          <w:szCs w:val="24"/>
          <w:lang w:eastAsia="zh-CN"/>
        </w:rPr>
      </w:pPr>
      <w:r w:rsidRPr="00D0095F">
        <w:rPr>
          <w:rFonts w:cs="Times New Roman"/>
          <w:noProof/>
          <w:szCs w:val="24"/>
          <w:lang w:eastAsia="zh-CN"/>
        </w:rPr>
        <w:lastRenderedPageBreak/>
        <w:drawing>
          <wp:inline distT="0" distB="0" distL="0" distR="0" wp14:anchorId="2B58685E" wp14:editId="6C777368">
            <wp:extent cx="4003225" cy="2827020"/>
            <wp:effectExtent l="0" t="0" r="0" b="0"/>
            <wp:docPr id="134440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40523" name=""/>
                    <pic:cNvPicPr/>
                  </pic:nvPicPr>
                  <pic:blipFill>
                    <a:blip r:embed="rId22"/>
                    <a:stretch>
                      <a:fillRect/>
                    </a:stretch>
                  </pic:blipFill>
                  <pic:spPr>
                    <a:xfrm>
                      <a:off x="0" y="0"/>
                      <a:ext cx="4004512" cy="2827929"/>
                    </a:xfrm>
                    <a:prstGeom prst="rect">
                      <a:avLst/>
                    </a:prstGeom>
                  </pic:spPr>
                </pic:pic>
              </a:graphicData>
            </a:graphic>
          </wp:inline>
        </w:drawing>
      </w:r>
    </w:p>
    <w:p w14:paraId="55DC69E7" w14:textId="058B18E9" w:rsidR="001E40C6" w:rsidRPr="00D0095F" w:rsidRDefault="001E40C6" w:rsidP="00F96A46">
      <w:pPr>
        <w:pStyle w:val="Caption"/>
        <w:spacing w:before="240" w:after="240"/>
        <w:jc w:val="center"/>
        <w:rPr>
          <w:rFonts w:cs="Times New Roman"/>
          <w:szCs w:val="24"/>
        </w:rPr>
      </w:pPr>
      <w:r w:rsidRPr="00D0095F">
        <w:rPr>
          <w:rFonts w:cs="Times New Roman"/>
          <w:szCs w:val="24"/>
        </w:rPr>
        <w:t xml:space="preserve">Figure </w:t>
      </w:r>
      <w:r w:rsidR="00F96A46" w:rsidRPr="00D0095F">
        <w:rPr>
          <w:rFonts w:cs="Times New Roman"/>
          <w:szCs w:val="24"/>
        </w:rPr>
        <w:t>9</w:t>
      </w:r>
      <w:r w:rsidRPr="00D0095F">
        <w:rPr>
          <w:rFonts w:cs="Times New Roman"/>
          <w:szCs w:val="24"/>
        </w:rPr>
        <w:t>: Key factors of Ansoff</w:t>
      </w:r>
    </w:p>
    <w:p w14:paraId="3C8F2009" w14:textId="0EBFD4EE" w:rsidR="001E40C6" w:rsidRPr="00D0095F" w:rsidRDefault="00173043" w:rsidP="00F96A46">
      <w:pPr>
        <w:spacing w:before="240" w:after="240"/>
        <w:jc w:val="center"/>
        <w:rPr>
          <w:rFonts w:cs="Times New Roman"/>
          <w:b/>
          <w:i/>
          <w:iCs/>
          <w:szCs w:val="24"/>
          <w:lang w:eastAsia="zh-CN"/>
        </w:rPr>
      </w:pPr>
      <w:r w:rsidRPr="00D0095F">
        <w:rPr>
          <w:rFonts w:cs="Times New Roman"/>
          <w:b/>
          <w:i/>
          <w:iCs/>
          <w:szCs w:val="24"/>
          <w:lang w:eastAsia="zh-CN"/>
        </w:rPr>
        <w:t>(</w:t>
      </w:r>
      <w:r w:rsidR="001E40C6" w:rsidRPr="00D0095F">
        <w:rPr>
          <w:rFonts w:cs="Times New Roman"/>
          <w:b/>
          <w:i/>
          <w:iCs/>
          <w:szCs w:val="24"/>
          <w:lang w:eastAsia="zh-CN"/>
        </w:rPr>
        <w:t xml:space="preserve">Source: </w:t>
      </w:r>
      <w:r w:rsidRPr="00D0095F">
        <w:rPr>
          <w:rFonts w:cs="Times New Roman"/>
          <w:b/>
          <w:i/>
          <w:iCs/>
          <w:szCs w:val="24"/>
        </w:rPr>
        <w:t>Morrissey, 2023)</w:t>
      </w:r>
    </w:p>
    <w:p w14:paraId="5E1A888C" w14:textId="085A762A" w:rsidR="00D64493" w:rsidRPr="00D0095F" w:rsidRDefault="006E1BB4" w:rsidP="00F96A46">
      <w:pPr>
        <w:spacing w:before="240" w:after="240"/>
        <w:rPr>
          <w:rFonts w:cs="Times New Roman"/>
          <w:szCs w:val="24"/>
          <w:lang w:eastAsia="zh-CN"/>
        </w:rPr>
      </w:pPr>
      <w:r w:rsidRPr="00D0095F">
        <w:rPr>
          <w:rFonts w:cs="Times New Roman"/>
          <w:szCs w:val="24"/>
          <w:lang w:eastAsia="zh-CN"/>
        </w:rPr>
        <w:t>Product Development is the highest potential strategic opportunity</w:t>
      </w:r>
      <w:r w:rsidR="004E42B1" w:rsidRPr="00D0095F">
        <w:rPr>
          <w:rFonts w:cs="Times New Roman"/>
          <w:szCs w:val="24"/>
          <w:lang w:eastAsia="zh-CN"/>
        </w:rPr>
        <w:t xml:space="preserve"> because </w:t>
      </w:r>
      <w:r w:rsidR="00851405" w:rsidRPr="00D0095F">
        <w:rPr>
          <w:rFonts w:cs="Times New Roman"/>
          <w:szCs w:val="24"/>
          <w:lang w:eastAsia="zh-CN"/>
        </w:rPr>
        <w:t xml:space="preserve">of </w:t>
      </w:r>
      <w:r w:rsidR="004E42B1" w:rsidRPr="00D0095F">
        <w:rPr>
          <w:rFonts w:cs="Times New Roman"/>
          <w:szCs w:val="24"/>
          <w:lang w:eastAsia="zh-CN"/>
        </w:rPr>
        <w:t>r</w:t>
      </w:r>
      <w:r w:rsidRPr="00D0095F">
        <w:rPr>
          <w:rFonts w:cs="Times New Roman"/>
          <w:szCs w:val="24"/>
          <w:lang w:eastAsia="zh-CN"/>
        </w:rPr>
        <w:t>apid technological development, tightening environmental regulations, and growing competition from battery electric vehicle manufacturers</w:t>
      </w:r>
      <w:r w:rsidR="00237799" w:rsidRPr="00D0095F">
        <w:rPr>
          <w:rFonts w:cs="Times New Roman"/>
          <w:szCs w:val="24"/>
          <w:lang w:eastAsia="zh-CN"/>
        </w:rPr>
        <w:t xml:space="preserve"> in </w:t>
      </w:r>
      <w:r w:rsidR="00851405" w:rsidRPr="00D0095F">
        <w:rPr>
          <w:rFonts w:cs="Times New Roman"/>
          <w:szCs w:val="24"/>
          <w:lang w:eastAsia="zh-CN"/>
        </w:rPr>
        <w:t xml:space="preserve">the </w:t>
      </w:r>
      <w:r w:rsidR="00237799" w:rsidRPr="00D0095F">
        <w:rPr>
          <w:rFonts w:cs="Times New Roman"/>
          <w:szCs w:val="24"/>
          <w:lang w:eastAsia="zh-CN"/>
        </w:rPr>
        <w:t>automotive</w:t>
      </w:r>
      <w:r w:rsidR="000B27D6" w:rsidRPr="00D0095F">
        <w:rPr>
          <w:rFonts w:cs="Times New Roman"/>
          <w:szCs w:val="24"/>
          <w:lang w:eastAsia="zh-CN"/>
        </w:rPr>
        <w:t xml:space="preserve"> (</w:t>
      </w:r>
      <w:r w:rsidR="000B27D6" w:rsidRPr="00D0095F">
        <w:rPr>
          <w:rFonts w:cs="Times New Roman"/>
          <w:szCs w:val="24"/>
        </w:rPr>
        <w:t>Niri, et al., 2024</w:t>
      </w:r>
      <w:r w:rsidR="000B27D6" w:rsidRPr="00D0095F">
        <w:rPr>
          <w:rFonts w:cs="Times New Roman"/>
          <w:szCs w:val="24"/>
          <w:lang w:eastAsia="zh-CN"/>
        </w:rPr>
        <w:t>)</w:t>
      </w:r>
      <w:r w:rsidRPr="00D0095F">
        <w:rPr>
          <w:rFonts w:cs="Times New Roman"/>
          <w:szCs w:val="24"/>
          <w:lang w:eastAsia="zh-CN"/>
        </w:rPr>
        <w:t>. Toyota must continue to make improvements in the Corolla Hybrid, optimise batteries, develop more intelligent connectivity, advance the driver assistance systems, evolve digital services and move towards more integrated circular manufacturing. These innovations would help to further enhance the differentiation of products and increase the competitiveness of hybrid technology in the transition towards full electrification.</w:t>
      </w:r>
    </w:p>
    <w:p w14:paraId="7F053CD2" w14:textId="32305D67" w:rsidR="00D64493" w:rsidRPr="00D0095F" w:rsidRDefault="00D96FE0" w:rsidP="00F96A46">
      <w:pPr>
        <w:spacing w:before="240" w:after="240"/>
        <w:rPr>
          <w:rFonts w:cs="Times New Roman"/>
          <w:szCs w:val="24"/>
          <w:lang w:eastAsia="zh-CN"/>
        </w:rPr>
      </w:pPr>
      <w:r w:rsidRPr="00D0095F">
        <w:rPr>
          <w:rFonts w:cs="Times New Roman"/>
          <w:szCs w:val="24"/>
          <w:lang w:eastAsia="zh-CN"/>
        </w:rPr>
        <w:t xml:space="preserve">Market Penetration </w:t>
      </w:r>
      <w:r w:rsidR="00581DA9" w:rsidRPr="00D0095F">
        <w:rPr>
          <w:rFonts w:cs="Times New Roman"/>
          <w:szCs w:val="24"/>
          <w:lang w:eastAsia="zh-CN"/>
        </w:rPr>
        <w:t xml:space="preserve">presents a significant </w:t>
      </w:r>
      <w:r w:rsidRPr="00D0095F">
        <w:rPr>
          <w:rFonts w:cs="Times New Roman"/>
          <w:szCs w:val="24"/>
          <w:lang w:eastAsia="zh-CN"/>
        </w:rPr>
        <w:t xml:space="preserve">growth </w:t>
      </w:r>
      <w:r w:rsidR="00581DA9" w:rsidRPr="00D0095F">
        <w:rPr>
          <w:rFonts w:cs="Times New Roman"/>
          <w:szCs w:val="24"/>
          <w:lang w:eastAsia="zh-CN"/>
        </w:rPr>
        <w:t xml:space="preserve">opportunity by favouring </w:t>
      </w:r>
      <w:r w:rsidRPr="00D0095F">
        <w:rPr>
          <w:rFonts w:cs="Times New Roman"/>
          <w:szCs w:val="24"/>
          <w:lang w:eastAsia="zh-CN"/>
        </w:rPr>
        <w:t>strategic marketing, such as digital campaigns to raise awareness, competitive financing options, and improved post-sales service</w:t>
      </w:r>
      <w:r w:rsidR="00D852E8" w:rsidRPr="00D0095F">
        <w:rPr>
          <w:rFonts w:cs="Times New Roman"/>
          <w:szCs w:val="24"/>
          <w:lang w:eastAsia="zh-CN"/>
        </w:rPr>
        <w:t xml:space="preserve"> (</w:t>
      </w:r>
      <w:r w:rsidR="00D852E8" w:rsidRPr="00D0095F">
        <w:rPr>
          <w:rFonts w:cs="Times New Roman"/>
          <w:szCs w:val="24"/>
        </w:rPr>
        <w:t>Rosário and Dias, 2025</w:t>
      </w:r>
      <w:r w:rsidR="00D852E8" w:rsidRPr="00D0095F">
        <w:rPr>
          <w:rFonts w:cs="Times New Roman"/>
          <w:szCs w:val="24"/>
          <w:lang w:eastAsia="zh-CN"/>
        </w:rPr>
        <w:t>)</w:t>
      </w:r>
      <w:r w:rsidR="00581DA9" w:rsidRPr="00D0095F">
        <w:rPr>
          <w:rFonts w:cs="Times New Roman"/>
          <w:szCs w:val="24"/>
          <w:lang w:eastAsia="zh-CN"/>
        </w:rPr>
        <w:t xml:space="preserve">. It may assist the firm to </w:t>
      </w:r>
      <w:r w:rsidRPr="00D0095F">
        <w:rPr>
          <w:rFonts w:cs="Times New Roman"/>
          <w:szCs w:val="24"/>
          <w:lang w:eastAsia="zh-CN"/>
        </w:rPr>
        <w:t xml:space="preserve">further improve customer retention programmes and to broaden fleet partnerships, which will further drive market share gains among existing customer segments with minimal strategic risk. </w:t>
      </w:r>
      <w:r w:rsidR="00997EAE" w:rsidRPr="00D0095F">
        <w:rPr>
          <w:rFonts w:cs="Times New Roman"/>
          <w:szCs w:val="24"/>
          <w:lang w:eastAsia="zh-CN"/>
        </w:rPr>
        <w:t xml:space="preserve">Through this, Toyota can reinforce its position in the market and enhance the appeal of the Corolla Hybrid. </w:t>
      </w:r>
      <w:r w:rsidRPr="00D0095F">
        <w:rPr>
          <w:rFonts w:cs="Times New Roman"/>
          <w:szCs w:val="24"/>
          <w:lang w:eastAsia="zh-CN"/>
        </w:rPr>
        <w:t xml:space="preserve">Thus, the Product Development, in </w:t>
      </w:r>
      <w:r w:rsidR="0023324E" w:rsidRPr="00D0095F">
        <w:rPr>
          <w:rFonts w:cs="Times New Roman"/>
          <w:szCs w:val="24"/>
          <w:lang w:eastAsia="zh-CN"/>
        </w:rPr>
        <w:t>combination</w:t>
      </w:r>
      <w:r w:rsidRPr="00D0095F">
        <w:rPr>
          <w:rFonts w:cs="Times New Roman"/>
          <w:szCs w:val="24"/>
          <w:lang w:eastAsia="zh-CN"/>
        </w:rPr>
        <w:t xml:space="preserve"> with the Market Penetration, is the most appropriate strategic direction to maintain and reinforce Toyota Corolla Hybrid UK's competitive edge in the current competitive automotive landscape.</w:t>
      </w:r>
    </w:p>
    <w:p w14:paraId="514EE93D" w14:textId="68A2C2EA" w:rsidR="00564A72" w:rsidRPr="00D0095F" w:rsidRDefault="00C667B5" w:rsidP="00F96A46">
      <w:pPr>
        <w:pStyle w:val="Heading3"/>
        <w:spacing w:before="240" w:after="240"/>
        <w:rPr>
          <w:rFonts w:cs="Times New Roman"/>
          <w:szCs w:val="24"/>
        </w:rPr>
      </w:pPr>
      <w:bookmarkStart w:id="18" w:name="_Toc236401327"/>
      <w:r w:rsidRPr="00D0095F">
        <w:rPr>
          <w:rFonts w:cs="Times New Roman"/>
          <w:szCs w:val="24"/>
        </w:rPr>
        <w:lastRenderedPageBreak/>
        <w:t>1.4.3 Strategic Recommendations</w:t>
      </w:r>
      <w:bookmarkEnd w:id="18"/>
      <w:r w:rsidRPr="00D0095F">
        <w:rPr>
          <w:rFonts w:cs="Times New Roman"/>
          <w:szCs w:val="24"/>
        </w:rPr>
        <w:t xml:space="preserve"> </w:t>
      </w:r>
      <w:r w:rsidR="000558AC" w:rsidRPr="00D0095F">
        <w:rPr>
          <w:rFonts w:cs="Times New Roman"/>
          <w:szCs w:val="24"/>
        </w:rPr>
        <w:t xml:space="preserve"> </w:t>
      </w:r>
    </w:p>
    <w:p w14:paraId="3449225F" w14:textId="3591DC68" w:rsidR="003E273B" w:rsidRPr="00D0095F" w:rsidRDefault="00564A72" w:rsidP="00F96A46">
      <w:pPr>
        <w:spacing w:before="240" w:after="240"/>
        <w:rPr>
          <w:rFonts w:cs="Times New Roman"/>
          <w:szCs w:val="24"/>
          <w:lang w:eastAsia="zh-CN"/>
        </w:rPr>
      </w:pPr>
      <w:r w:rsidRPr="00D0095F">
        <w:rPr>
          <w:rFonts w:cs="Times New Roman"/>
          <w:szCs w:val="24"/>
          <w:lang w:eastAsia="zh-CN"/>
        </w:rPr>
        <w:t>In the context of current business strategies, changes are needed to reinforce the competitiveness of Toyota Corolla Hybrid UK and to enable long-term sustainable growth in the changing automotive market.</w:t>
      </w:r>
    </w:p>
    <w:p w14:paraId="63535783" w14:textId="73A8BA13" w:rsidR="003E273B" w:rsidRPr="00D0095F" w:rsidRDefault="00381BD8" w:rsidP="00F96A46">
      <w:pPr>
        <w:spacing w:before="240" w:after="240"/>
        <w:rPr>
          <w:rFonts w:cs="Times New Roman"/>
          <w:szCs w:val="24"/>
          <w:lang w:eastAsia="zh-CN"/>
        </w:rPr>
      </w:pPr>
      <w:r w:rsidRPr="00D0095F">
        <w:rPr>
          <w:rFonts w:cs="Times New Roman"/>
          <w:b/>
          <w:bCs/>
          <w:i/>
          <w:iCs/>
          <w:szCs w:val="24"/>
          <w:lang w:eastAsia="zh-CN"/>
        </w:rPr>
        <w:t>Acceleration of Innovatio</w:t>
      </w:r>
      <w:r w:rsidR="00D54C09" w:rsidRPr="00D0095F">
        <w:rPr>
          <w:rFonts w:cs="Times New Roman"/>
          <w:b/>
          <w:bCs/>
          <w:i/>
          <w:iCs/>
          <w:szCs w:val="24"/>
          <w:lang w:eastAsia="zh-CN"/>
        </w:rPr>
        <w:t>n:</w:t>
      </w:r>
      <w:r w:rsidR="00D54C09" w:rsidRPr="00D0095F">
        <w:rPr>
          <w:rFonts w:cs="Times New Roman"/>
          <w:szCs w:val="24"/>
          <w:lang w:eastAsia="zh-CN"/>
        </w:rPr>
        <w:t xml:space="preserve"> </w:t>
      </w:r>
      <w:r w:rsidR="00462513" w:rsidRPr="00D0095F">
        <w:rPr>
          <w:rFonts w:cs="Times New Roman"/>
          <w:szCs w:val="24"/>
          <w:lang w:eastAsia="zh-CN"/>
        </w:rPr>
        <w:t xml:space="preserve">It is necessary for an </w:t>
      </w:r>
      <w:r w:rsidR="0071407E" w:rsidRPr="00D0095F">
        <w:rPr>
          <w:rFonts w:cs="Times New Roman"/>
          <w:szCs w:val="24"/>
          <w:lang w:eastAsia="zh-CN"/>
        </w:rPr>
        <w:t>individual firm to speed up its product innovation by constantly enhancing hybrid technology and integrating digital vehicles</w:t>
      </w:r>
      <w:r w:rsidR="001801F9" w:rsidRPr="00D0095F">
        <w:rPr>
          <w:rFonts w:cs="Times New Roman"/>
          <w:szCs w:val="24"/>
          <w:lang w:eastAsia="zh-CN"/>
        </w:rPr>
        <w:t xml:space="preserve"> (</w:t>
      </w:r>
      <w:r w:rsidR="001801F9" w:rsidRPr="00D0095F">
        <w:rPr>
          <w:rFonts w:cs="Times New Roman"/>
          <w:szCs w:val="24"/>
        </w:rPr>
        <w:t>Pérez-Moure, et al., 2023</w:t>
      </w:r>
      <w:r w:rsidR="001801F9" w:rsidRPr="00D0095F">
        <w:rPr>
          <w:rFonts w:cs="Times New Roman"/>
          <w:szCs w:val="24"/>
          <w:lang w:eastAsia="zh-CN"/>
        </w:rPr>
        <w:t>)</w:t>
      </w:r>
      <w:r w:rsidR="0071407E" w:rsidRPr="00D0095F">
        <w:rPr>
          <w:rFonts w:cs="Times New Roman"/>
          <w:szCs w:val="24"/>
          <w:lang w:eastAsia="zh-CN"/>
        </w:rPr>
        <w:t>. Toyota should further enhance battery efficiency, intelligent connectivity, safety technologies and software capabilities, and increase circular manufacturing in the UK. These efforts will solidify product differentiation, enhance customer value, and aid in meeting increasingly stringent environmental regulations.</w:t>
      </w:r>
    </w:p>
    <w:p w14:paraId="368B37FA" w14:textId="1D9FFE79" w:rsidR="003E273B" w:rsidRPr="00D0095F" w:rsidRDefault="00C66B81" w:rsidP="00F96A46">
      <w:pPr>
        <w:spacing w:before="240" w:after="240"/>
        <w:rPr>
          <w:rFonts w:cs="Times New Roman"/>
          <w:szCs w:val="24"/>
          <w:lang w:eastAsia="zh-CN"/>
        </w:rPr>
      </w:pPr>
      <w:r w:rsidRPr="00D0095F">
        <w:rPr>
          <w:rFonts w:cs="Times New Roman"/>
          <w:b/>
          <w:bCs/>
          <w:i/>
          <w:iCs/>
          <w:szCs w:val="24"/>
          <w:lang w:eastAsia="zh-CN"/>
        </w:rPr>
        <w:t>Strengthening</w:t>
      </w:r>
      <w:r w:rsidR="00D54C09" w:rsidRPr="00D0095F">
        <w:rPr>
          <w:rFonts w:cs="Times New Roman"/>
          <w:b/>
          <w:bCs/>
          <w:i/>
          <w:iCs/>
          <w:szCs w:val="24"/>
          <w:lang w:eastAsia="zh-CN"/>
        </w:rPr>
        <w:t xml:space="preserve"> penetration through </w:t>
      </w:r>
      <w:r w:rsidRPr="00D0095F">
        <w:rPr>
          <w:rFonts w:cs="Times New Roman"/>
          <w:b/>
          <w:bCs/>
          <w:i/>
          <w:iCs/>
          <w:szCs w:val="24"/>
          <w:lang w:eastAsia="zh-CN"/>
        </w:rPr>
        <w:t>customer-focused value offering:</w:t>
      </w:r>
      <w:r w:rsidRPr="00D0095F">
        <w:rPr>
          <w:rFonts w:cs="Times New Roman"/>
          <w:szCs w:val="24"/>
          <w:lang w:eastAsia="zh-CN"/>
        </w:rPr>
        <w:t xml:space="preserve"> </w:t>
      </w:r>
      <w:r w:rsidR="00462513" w:rsidRPr="00D0095F">
        <w:rPr>
          <w:rFonts w:cs="Times New Roman"/>
          <w:szCs w:val="24"/>
          <w:lang w:eastAsia="zh-CN"/>
        </w:rPr>
        <w:t>Customer-based value propositions and focused marketing strategies are needed to improve market</w:t>
      </w:r>
      <w:r w:rsidR="00987CB1" w:rsidRPr="00D0095F">
        <w:rPr>
          <w:rFonts w:cs="Times New Roman"/>
          <w:szCs w:val="24"/>
          <w:lang w:eastAsia="zh-CN"/>
        </w:rPr>
        <w:t xml:space="preserve"> </w:t>
      </w:r>
      <w:r w:rsidR="0023324E" w:rsidRPr="00D0095F">
        <w:rPr>
          <w:rFonts w:cs="Times New Roman"/>
          <w:szCs w:val="24"/>
          <w:lang w:eastAsia="zh-CN"/>
        </w:rPr>
        <w:t xml:space="preserve">penetration </w:t>
      </w:r>
      <w:r w:rsidR="00987CB1" w:rsidRPr="00D0095F">
        <w:rPr>
          <w:rFonts w:cs="Times New Roman"/>
          <w:szCs w:val="24"/>
          <w:lang w:eastAsia="zh-CN"/>
        </w:rPr>
        <w:t>(</w:t>
      </w:r>
      <w:proofErr w:type="spellStart"/>
      <w:r w:rsidR="00987CB1" w:rsidRPr="00D0095F">
        <w:rPr>
          <w:rFonts w:cs="Times New Roman"/>
          <w:szCs w:val="24"/>
        </w:rPr>
        <w:t>Tojiri</w:t>
      </w:r>
      <w:proofErr w:type="spellEnd"/>
      <w:r w:rsidR="00CD46AD" w:rsidRPr="00D0095F">
        <w:rPr>
          <w:rFonts w:cs="Times New Roman"/>
          <w:szCs w:val="24"/>
        </w:rPr>
        <w:t>, 2023</w:t>
      </w:r>
      <w:r w:rsidR="00987CB1" w:rsidRPr="00D0095F">
        <w:rPr>
          <w:rFonts w:cs="Times New Roman"/>
          <w:szCs w:val="24"/>
          <w:lang w:eastAsia="zh-CN"/>
        </w:rPr>
        <w:t>)</w:t>
      </w:r>
      <w:r w:rsidR="00462513" w:rsidRPr="00D0095F">
        <w:rPr>
          <w:rFonts w:cs="Times New Roman"/>
          <w:szCs w:val="24"/>
          <w:lang w:eastAsia="zh-CN"/>
        </w:rPr>
        <w:t>. Toyota must highlight the fuel efficiency, reliability, reduced operating costs and environmental impact of the Corolla Hybrid, as well as provide competitive financing options, loyalty schemes and better after-sales service. These would enhance the acquisition and retention of customers in current market segments.</w:t>
      </w:r>
    </w:p>
    <w:p w14:paraId="280F4C22" w14:textId="4E7D512E" w:rsidR="003E273B" w:rsidRPr="00D0095F" w:rsidRDefault="00C66B81" w:rsidP="00F96A46">
      <w:pPr>
        <w:spacing w:before="240" w:after="240"/>
        <w:rPr>
          <w:rFonts w:cs="Times New Roman"/>
          <w:szCs w:val="24"/>
          <w:lang w:eastAsia="zh-CN"/>
        </w:rPr>
      </w:pPr>
      <w:r w:rsidRPr="00D0095F">
        <w:rPr>
          <w:rFonts w:cs="Times New Roman"/>
          <w:b/>
          <w:bCs/>
          <w:i/>
          <w:iCs/>
          <w:szCs w:val="24"/>
          <w:lang w:eastAsia="zh-CN"/>
        </w:rPr>
        <w:t xml:space="preserve">Integration of phased </w:t>
      </w:r>
      <w:r w:rsidR="003E273B" w:rsidRPr="00D0095F">
        <w:rPr>
          <w:rFonts w:cs="Times New Roman"/>
          <w:b/>
          <w:bCs/>
          <w:i/>
          <w:iCs/>
          <w:szCs w:val="24"/>
          <w:lang w:eastAsia="zh-CN"/>
        </w:rPr>
        <w:t>transition towards electrified mobility</w:t>
      </w:r>
      <w:r w:rsidRPr="00D0095F">
        <w:rPr>
          <w:rFonts w:cs="Times New Roman"/>
          <w:b/>
          <w:bCs/>
          <w:i/>
          <w:iCs/>
          <w:szCs w:val="24"/>
          <w:lang w:eastAsia="zh-CN"/>
        </w:rPr>
        <w:t>:</w:t>
      </w:r>
      <w:r w:rsidR="005262BD" w:rsidRPr="00D0095F">
        <w:rPr>
          <w:rFonts w:cs="Times New Roman"/>
          <w:szCs w:val="24"/>
          <w:lang w:eastAsia="zh-CN"/>
        </w:rPr>
        <w:t xml:space="preserve"> </w:t>
      </w:r>
      <w:r w:rsidR="00B66276" w:rsidRPr="00D0095F">
        <w:rPr>
          <w:rFonts w:cs="Times New Roman"/>
          <w:szCs w:val="24"/>
          <w:lang w:eastAsia="zh-CN"/>
        </w:rPr>
        <w:t xml:space="preserve">As customers' expectations continue to evolve and regulations become more stringent, continued investment in research and development, employee skill development, and sustainable </w:t>
      </w:r>
      <w:r w:rsidR="0046362A" w:rsidRPr="00D0095F">
        <w:rPr>
          <w:rFonts w:cs="Times New Roman"/>
          <w:szCs w:val="24"/>
          <w:lang w:eastAsia="zh-CN"/>
        </w:rPr>
        <w:t>manufacturing</w:t>
      </w:r>
      <w:r w:rsidR="00A433C4" w:rsidRPr="00D0095F">
        <w:rPr>
          <w:rFonts w:cs="Times New Roman"/>
          <w:szCs w:val="24"/>
          <w:lang w:eastAsia="zh-CN"/>
        </w:rPr>
        <w:t xml:space="preserve"> (</w:t>
      </w:r>
      <w:proofErr w:type="spellStart"/>
      <w:r w:rsidR="00A433C4" w:rsidRPr="00D0095F">
        <w:rPr>
          <w:rFonts w:cs="Times New Roman"/>
          <w:szCs w:val="24"/>
        </w:rPr>
        <w:t>Sundarrajan</w:t>
      </w:r>
      <w:proofErr w:type="spellEnd"/>
      <w:r w:rsidR="00A433C4" w:rsidRPr="00D0095F">
        <w:rPr>
          <w:rFonts w:cs="Times New Roman"/>
          <w:szCs w:val="24"/>
        </w:rPr>
        <w:t xml:space="preserve"> and Krishnan, 2023</w:t>
      </w:r>
      <w:r w:rsidR="00A433C4" w:rsidRPr="00D0095F">
        <w:rPr>
          <w:rFonts w:cs="Times New Roman"/>
          <w:szCs w:val="24"/>
          <w:lang w:eastAsia="zh-CN"/>
        </w:rPr>
        <w:t>)</w:t>
      </w:r>
      <w:r w:rsidR="0046362A" w:rsidRPr="00D0095F">
        <w:rPr>
          <w:rFonts w:cs="Times New Roman"/>
          <w:szCs w:val="24"/>
          <w:lang w:eastAsia="zh-CN"/>
        </w:rPr>
        <w:t xml:space="preserve">. This </w:t>
      </w:r>
      <w:r w:rsidR="00B66276" w:rsidRPr="00D0095F">
        <w:rPr>
          <w:rFonts w:cs="Times New Roman"/>
          <w:szCs w:val="24"/>
          <w:lang w:eastAsia="zh-CN"/>
        </w:rPr>
        <w:t>will help Toyota meet the challenges</w:t>
      </w:r>
      <w:r w:rsidR="0046362A" w:rsidRPr="00D0095F">
        <w:rPr>
          <w:rFonts w:cs="Times New Roman"/>
          <w:szCs w:val="24"/>
          <w:lang w:eastAsia="zh-CN"/>
        </w:rPr>
        <w:t xml:space="preserve"> and integrate a </w:t>
      </w:r>
      <w:r w:rsidR="00B66276" w:rsidRPr="00D0095F">
        <w:rPr>
          <w:rFonts w:cs="Times New Roman"/>
          <w:szCs w:val="24"/>
          <w:lang w:eastAsia="zh-CN"/>
        </w:rPr>
        <w:t>sustainable competitive advantage</w:t>
      </w:r>
      <w:r w:rsidR="0046362A" w:rsidRPr="00D0095F">
        <w:rPr>
          <w:rFonts w:cs="Times New Roman"/>
          <w:szCs w:val="24"/>
          <w:lang w:eastAsia="zh-CN"/>
        </w:rPr>
        <w:t xml:space="preserve">, being </w:t>
      </w:r>
      <w:r w:rsidR="00B66276" w:rsidRPr="00D0095F">
        <w:rPr>
          <w:rFonts w:cs="Times New Roman"/>
          <w:szCs w:val="24"/>
          <w:lang w:eastAsia="zh-CN"/>
        </w:rPr>
        <w:t>strategically resilient in the fast-changing UK automotive industry.</w:t>
      </w:r>
    </w:p>
    <w:p w14:paraId="70FF5056" w14:textId="5F2A7BE9" w:rsidR="00B81E28" w:rsidRPr="00D0095F" w:rsidRDefault="00B81E28" w:rsidP="00F96A46">
      <w:pPr>
        <w:pStyle w:val="Heading3"/>
        <w:spacing w:before="240" w:after="240"/>
        <w:rPr>
          <w:rFonts w:cs="Times New Roman"/>
          <w:szCs w:val="24"/>
        </w:rPr>
      </w:pPr>
      <w:bookmarkStart w:id="19" w:name="_Toc236401328"/>
      <w:r w:rsidRPr="00D0095F">
        <w:rPr>
          <w:rFonts w:cs="Times New Roman"/>
          <w:szCs w:val="24"/>
        </w:rPr>
        <w:t>1.4.4 Key Implementation Challenges and Solutions</w:t>
      </w:r>
      <w:bookmarkEnd w:id="19"/>
      <w:r w:rsidRPr="00D0095F">
        <w:rPr>
          <w:rFonts w:cs="Times New Roman"/>
          <w:szCs w:val="24"/>
        </w:rPr>
        <w:t xml:space="preserve"> </w:t>
      </w:r>
      <w:r w:rsidR="000558AC" w:rsidRPr="00D0095F">
        <w:rPr>
          <w:rFonts w:cs="Times New Roman"/>
          <w:szCs w:val="24"/>
        </w:rPr>
        <w:t xml:space="preserve"> </w:t>
      </w:r>
    </w:p>
    <w:p w14:paraId="5D3D7439" w14:textId="389F16F6" w:rsidR="003E273B" w:rsidRPr="00D0095F" w:rsidRDefault="004B049F" w:rsidP="00F96A46">
      <w:pPr>
        <w:spacing w:before="240" w:after="240"/>
        <w:rPr>
          <w:rFonts w:cs="Times New Roman"/>
          <w:szCs w:val="24"/>
          <w:lang w:eastAsia="zh-CN"/>
        </w:rPr>
      </w:pPr>
      <w:r w:rsidRPr="00D0095F">
        <w:rPr>
          <w:rFonts w:cs="Times New Roman"/>
          <w:szCs w:val="24"/>
          <w:lang w:eastAsia="zh-CN"/>
        </w:rPr>
        <w:t xml:space="preserve">The recommendation presents significant challenges at the </w:t>
      </w:r>
      <w:r w:rsidR="00E226B3" w:rsidRPr="00D0095F">
        <w:rPr>
          <w:rFonts w:cs="Times New Roman"/>
          <w:szCs w:val="24"/>
          <w:lang w:eastAsia="zh-CN"/>
        </w:rPr>
        <w:t xml:space="preserve">implementation </w:t>
      </w:r>
      <w:r w:rsidRPr="00D0095F">
        <w:rPr>
          <w:rFonts w:cs="Times New Roman"/>
          <w:szCs w:val="24"/>
          <w:lang w:eastAsia="zh-CN"/>
        </w:rPr>
        <w:t xml:space="preserve">stage </w:t>
      </w:r>
      <w:r w:rsidR="00E226B3" w:rsidRPr="00D0095F">
        <w:rPr>
          <w:rFonts w:cs="Times New Roman"/>
          <w:szCs w:val="24"/>
          <w:lang w:eastAsia="zh-CN"/>
        </w:rPr>
        <w:t xml:space="preserve">that Toyota will need to overcome </w:t>
      </w:r>
      <w:r w:rsidRPr="00D0095F">
        <w:rPr>
          <w:rFonts w:cs="Times New Roman"/>
          <w:szCs w:val="24"/>
          <w:lang w:eastAsia="zh-CN"/>
        </w:rPr>
        <w:t>to</w:t>
      </w:r>
      <w:r w:rsidR="00E226B3" w:rsidRPr="00D0095F">
        <w:rPr>
          <w:rFonts w:cs="Times New Roman"/>
          <w:szCs w:val="24"/>
          <w:lang w:eastAsia="zh-CN"/>
        </w:rPr>
        <w:t xml:space="preserve"> achieve successful strategic implementation. </w:t>
      </w:r>
      <w:r w:rsidRPr="00D0095F">
        <w:rPr>
          <w:rFonts w:cs="Times New Roman"/>
          <w:szCs w:val="24"/>
          <w:lang w:eastAsia="zh-CN"/>
        </w:rPr>
        <w:t xml:space="preserve">One significant challenge is to cope with the </w:t>
      </w:r>
      <w:r w:rsidR="00E226B3" w:rsidRPr="00D0095F">
        <w:rPr>
          <w:rFonts w:cs="Times New Roman"/>
          <w:szCs w:val="24"/>
          <w:lang w:eastAsia="zh-CN"/>
        </w:rPr>
        <w:t xml:space="preserve">financial commitment </w:t>
      </w:r>
      <w:r w:rsidRPr="00D0095F">
        <w:rPr>
          <w:rFonts w:cs="Times New Roman"/>
          <w:szCs w:val="24"/>
          <w:lang w:eastAsia="zh-CN"/>
        </w:rPr>
        <w:t>to</w:t>
      </w:r>
      <w:r w:rsidR="00E226B3" w:rsidRPr="00D0095F">
        <w:rPr>
          <w:rFonts w:cs="Times New Roman"/>
          <w:szCs w:val="24"/>
          <w:lang w:eastAsia="zh-CN"/>
        </w:rPr>
        <w:t xml:space="preserve"> continuously innovate products, integrate digital technology, and transform manufacturing. </w:t>
      </w:r>
      <w:r w:rsidR="00CB5D16" w:rsidRPr="00D0095F">
        <w:rPr>
          <w:rFonts w:cs="Times New Roman"/>
          <w:szCs w:val="24"/>
          <w:lang w:eastAsia="zh-CN"/>
        </w:rPr>
        <w:t xml:space="preserve">Excessive </w:t>
      </w:r>
      <w:r w:rsidR="00E226B3" w:rsidRPr="00D0095F">
        <w:rPr>
          <w:rFonts w:cs="Times New Roman"/>
          <w:szCs w:val="24"/>
          <w:lang w:eastAsia="zh-CN"/>
        </w:rPr>
        <w:t xml:space="preserve">R&amp;D investments </w:t>
      </w:r>
      <w:r w:rsidR="00F11B65" w:rsidRPr="00D0095F">
        <w:rPr>
          <w:rFonts w:cs="Times New Roman"/>
          <w:szCs w:val="24"/>
          <w:lang w:eastAsia="zh-CN"/>
        </w:rPr>
        <w:t xml:space="preserve">may hinder </w:t>
      </w:r>
      <w:r w:rsidR="003E0A3C" w:rsidRPr="00D0095F">
        <w:rPr>
          <w:rFonts w:cs="Times New Roman"/>
          <w:szCs w:val="24"/>
          <w:lang w:eastAsia="zh-CN"/>
        </w:rPr>
        <w:t>the profitability</w:t>
      </w:r>
      <w:r w:rsidR="00E226B3" w:rsidRPr="00D0095F">
        <w:rPr>
          <w:rFonts w:cs="Times New Roman"/>
          <w:szCs w:val="24"/>
          <w:lang w:eastAsia="zh-CN"/>
        </w:rPr>
        <w:t xml:space="preserve"> of organisations in the short term, especially in times of economic uncertainty</w:t>
      </w:r>
      <w:r w:rsidR="00506720" w:rsidRPr="00D0095F">
        <w:rPr>
          <w:rFonts w:cs="Times New Roman"/>
          <w:szCs w:val="24"/>
          <w:lang w:eastAsia="zh-CN"/>
        </w:rPr>
        <w:t xml:space="preserve"> (</w:t>
      </w:r>
      <w:r w:rsidR="00506720" w:rsidRPr="00D0095F">
        <w:rPr>
          <w:rFonts w:cs="Times New Roman"/>
          <w:szCs w:val="24"/>
        </w:rPr>
        <w:t>Nguyen and Nguyen, 2024</w:t>
      </w:r>
      <w:r w:rsidR="00506720" w:rsidRPr="00D0095F">
        <w:rPr>
          <w:rFonts w:cs="Times New Roman"/>
          <w:szCs w:val="24"/>
          <w:lang w:eastAsia="zh-CN"/>
        </w:rPr>
        <w:t>)</w:t>
      </w:r>
      <w:r w:rsidR="00E226B3" w:rsidRPr="00D0095F">
        <w:rPr>
          <w:rFonts w:cs="Times New Roman"/>
          <w:szCs w:val="24"/>
          <w:lang w:eastAsia="zh-CN"/>
        </w:rPr>
        <w:t xml:space="preserve">. Toyota </w:t>
      </w:r>
      <w:r w:rsidRPr="00D0095F">
        <w:rPr>
          <w:rFonts w:cs="Times New Roman"/>
          <w:szCs w:val="24"/>
          <w:lang w:eastAsia="zh-CN"/>
        </w:rPr>
        <w:t xml:space="preserve">needs to address this </w:t>
      </w:r>
      <w:r w:rsidR="00E226B3" w:rsidRPr="00D0095F">
        <w:rPr>
          <w:rFonts w:cs="Times New Roman"/>
          <w:szCs w:val="24"/>
          <w:lang w:eastAsia="zh-CN"/>
        </w:rPr>
        <w:t xml:space="preserve">by investing in stages, focusing on </w:t>
      </w:r>
      <w:r w:rsidR="00E226B3" w:rsidRPr="00D0095F">
        <w:rPr>
          <w:rFonts w:cs="Times New Roman"/>
          <w:szCs w:val="24"/>
          <w:lang w:eastAsia="zh-CN"/>
        </w:rPr>
        <w:lastRenderedPageBreak/>
        <w:t xml:space="preserve">a few innovations with maximum impact and </w:t>
      </w:r>
      <w:r w:rsidRPr="00D0095F">
        <w:rPr>
          <w:rFonts w:cs="Times New Roman"/>
          <w:szCs w:val="24"/>
          <w:lang w:eastAsia="zh-CN"/>
        </w:rPr>
        <w:t>capitalising</w:t>
      </w:r>
      <w:r w:rsidR="00E226B3" w:rsidRPr="00D0095F">
        <w:rPr>
          <w:rFonts w:cs="Times New Roman"/>
          <w:szCs w:val="24"/>
          <w:lang w:eastAsia="zh-CN"/>
        </w:rPr>
        <w:t xml:space="preserve"> on the operational efficiencies and existing hybrid technologies afforded by the Toyota Production System.</w:t>
      </w:r>
    </w:p>
    <w:p w14:paraId="4152359F" w14:textId="69E5BE6B" w:rsidR="003E273B" w:rsidRPr="00D0095F" w:rsidRDefault="00CE0F05" w:rsidP="00F96A46">
      <w:pPr>
        <w:spacing w:before="240" w:after="240"/>
        <w:rPr>
          <w:rFonts w:cs="Times New Roman"/>
          <w:szCs w:val="24"/>
          <w:lang w:eastAsia="zh-CN"/>
        </w:rPr>
      </w:pPr>
      <w:r w:rsidRPr="00D0095F">
        <w:rPr>
          <w:rFonts w:cs="Times New Roman"/>
          <w:szCs w:val="24"/>
          <w:lang w:eastAsia="zh-CN"/>
        </w:rPr>
        <w:t xml:space="preserve">The adoption of electric and hybrid vehicles is challenged by consumers’ misconceptions about the </w:t>
      </w:r>
      <w:r w:rsidR="00E42124" w:rsidRPr="00D0095F">
        <w:rPr>
          <w:rFonts w:cs="Times New Roman"/>
          <w:szCs w:val="24"/>
          <w:lang w:eastAsia="zh-CN"/>
        </w:rPr>
        <w:t>quick shift toward full electric vehicles</w:t>
      </w:r>
      <w:r w:rsidR="00BB2E64" w:rsidRPr="00D0095F">
        <w:rPr>
          <w:rFonts w:cs="Times New Roman"/>
          <w:szCs w:val="24"/>
          <w:lang w:eastAsia="zh-CN"/>
        </w:rPr>
        <w:t xml:space="preserve"> (</w:t>
      </w:r>
      <w:proofErr w:type="spellStart"/>
      <w:r w:rsidR="00BB2E64" w:rsidRPr="00D0095F">
        <w:rPr>
          <w:rFonts w:cs="Times New Roman"/>
          <w:szCs w:val="24"/>
        </w:rPr>
        <w:t>Lashram</w:t>
      </w:r>
      <w:proofErr w:type="spellEnd"/>
      <w:r w:rsidR="00BB2E64" w:rsidRPr="00D0095F">
        <w:rPr>
          <w:rFonts w:cs="Times New Roman"/>
          <w:szCs w:val="24"/>
        </w:rPr>
        <w:t xml:space="preserve"> and Alkabaa, 2024</w:t>
      </w:r>
      <w:r w:rsidR="00BB2E64" w:rsidRPr="00D0095F">
        <w:rPr>
          <w:rFonts w:cs="Times New Roman"/>
          <w:szCs w:val="24"/>
          <w:lang w:eastAsia="zh-CN"/>
        </w:rPr>
        <w:t>)</w:t>
      </w:r>
      <w:r w:rsidR="00E42124" w:rsidRPr="00D0095F">
        <w:rPr>
          <w:rFonts w:cs="Times New Roman"/>
          <w:szCs w:val="24"/>
          <w:lang w:eastAsia="zh-CN"/>
        </w:rPr>
        <w:t xml:space="preserve">. The Corolla Hybrid is a competitive model in the market, but as customer preference shifts and the environment becomes more regulated, the demand for hybrid technology may decline in the future. To mitigate this, Toyota needs to deploy the Corolla Hybrid as a stepping stone to mobility services, whilst enhancing </w:t>
      </w:r>
      <w:r w:rsidR="002B0B42" w:rsidRPr="00D0095F">
        <w:rPr>
          <w:rFonts w:cs="Times New Roman"/>
          <w:szCs w:val="24"/>
          <w:lang w:eastAsia="zh-CN"/>
        </w:rPr>
        <w:t>its</w:t>
      </w:r>
      <w:r w:rsidR="00E42124" w:rsidRPr="00D0095F">
        <w:rPr>
          <w:rFonts w:cs="Times New Roman"/>
          <w:szCs w:val="24"/>
          <w:lang w:eastAsia="zh-CN"/>
        </w:rPr>
        <w:t xml:space="preserve"> investment in battery electric vehicle technologies and consumer awareness of the environmental and economic benefits of hybrid mobility.</w:t>
      </w:r>
    </w:p>
    <w:p w14:paraId="233624DC" w14:textId="6C5DD19A" w:rsidR="003E273B" w:rsidRPr="00D0095F" w:rsidRDefault="002B0B42" w:rsidP="00F96A46">
      <w:pPr>
        <w:spacing w:before="240" w:after="240"/>
        <w:rPr>
          <w:rFonts w:cs="Times New Roman"/>
          <w:szCs w:val="24"/>
          <w:lang w:eastAsia="zh-CN"/>
        </w:rPr>
      </w:pPr>
      <w:r w:rsidRPr="00D0095F">
        <w:rPr>
          <w:rFonts w:cs="Times New Roman"/>
          <w:szCs w:val="24"/>
          <w:lang w:eastAsia="zh-CN"/>
        </w:rPr>
        <w:t xml:space="preserve">Lastly, intensified competition from established EV manufacturers </w:t>
      </w:r>
      <w:r w:rsidR="000E291A" w:rsidRPr="00D0095F">
        <w:rPr>
          <w:rFonts w:cs="Times New Roman"/>
          <w:szCs w:val="24"/>
          <w:lang w:eastAsia="zh-CN"/>
        </w:rPr>
        <w:t xml:space="preserve">significantly </w:t>
      </w:r>
      <w:r w:rsidR="0048340E" w:rsidRPr="00D0095F">
        <w:rPr>
          <w:rFonts w:cs="Times New Roman"/>
          <w:szCs w:val="24"/>
          <w:lang w:eastAsia="zh-CN"/>
        </w:rPr>
        <w:t>impacts</w:t>
      </w:r>
      <w:r w:rsidR="000E291A" w:rsidRPr="00D0095F">
        <w:rPr>
          <w:rFonts w:cs="Times New Roman"/>
          <w:szCs w:val="24"/>
          <w:lang w:eastAsia="zh-CN"/>
        </w:rPr>
        <w:t xml:space="preserve"> </w:t>
      </w:r>
      <w:r w:rsidRPr="00D0095F">
        <w:rPr>
          <w:rFonts w:cs="Times New Roman"/>
          <w:szCs w:val="24"/>
          <w:lang w:eastAsia="zh-CN"/>
        </w:rPr>
        <w:t>market share even with technology advancements</w:t>
      </w:r>
      <w:r w:rsidR="0048340E" w:rsidRPr="00D0095F">
        <w:rPr>
          <w:rFonts w:cs="Times New Roman"/>
          <w:szCs w:val="24"/>
          <w:lang w:eastAsia="zh-CN"/>
        </w:rPr>
        <w:t xml:space="preserve"> (</w:t>
      </w:r>
      <w:r w:rsidR="0048340E" w:rsidRPr="00D0095F">
        <w:rPr>
          <w:rFonts w:cs="Times New Roman"/>
          <w:szCs w:val="24"/>
        </w:rPr>
        <w:t>Khaleel, et al., 2024</w:t>
      </w:r>
      <w:r w:rsidR="0048340E" w:rsidRPr="00D0095F">
        <w:rPr>
          <w:rFonts w:cs="Times New Roman"/>
          <w:szCs w:val="24"/>
          <w:lang w:eastAsia="zh-CN"/>
        </w:rPr>
        <w:t>)</w:t>
      </w:r>
      <w:r w:rsidRPr="00D0095F">
        <w:rPr>
          <w:rFonts w:cs="Times New Roman"/>
          <w:szCs w:val="24"/>
          <w:lang w:eastAsia="zh-CN"/>
        </w:rPr>
        <w:t xml:space="preserve">. </w:t>
      </w:r>
      <w:r w:rsidR="00843345" w:rsidRPr="00D0095F">
        <w:rPr>
          <w:rFonts w:cs="Times New Roman"/>
          <w:szCs w:val="24"/>
          <w:lang w:eastAsia="zh-CN"/>
        </w:rPr>
        <w:t>For Toyota, the solution</w:t>
      </w:r>
      <w:r w:rsidRPr="00D0095F">
        <w:rPr>
          <w:rFonts w:cs="Times New Roman"/>
          <w:szCs w:val="24"/>
          <w:lang w:eastAsia="zh-CN"/>
        </w:rPr>
        <w:t xml:space="preserve"> is to improve the communication of the brand, to </w:t>
      </w:r>
      <w:r w:rsidR="00843345" w:rsidRPr="00D0095F">
        <w:rPr>
          <w:rFonts w:cs="Times New Roman"/>
          <w:szCs w:val="24"/>
          <w:lang w:eastAsia="zh-CN"/>
        </w:rPr>
        <w:t>personalise</w:t>
      </w:r>
      <w:r w:rsidRPr="00D0095F">
        <w:rPr>
          <w:rFonts w:cs="Times New Roman"/>
          <w:szCs w:val="24"/>
          <w:lang w:eastAsia="zh-CN"/>
        </w:rPr>
        <w:t xml:space="preserve"> the customer experience, to offer better after-sales services, and to constantly innovate. </w:t>
      </w:r>
      <w:r w:rsidR="00843345" w:rsidRPr="00D0095F">
        <w:rPr>
          <w:rFonts w:cs="Times New Roman"/>
          <w:szCs w:val="24"/>
          <w:lang w:eastAsia="zh-CN"/>
        </w:rPr>
        <w:t>Adequate</w:t>
      </w:r>
      <w:r w:rsidR="009E7672" w:rsidRPr="00D0095F">
        <w:rPr>
          <w:rFonts w:cs="Times New Roman"/>
          <w:szCs w:val="24"/>
          <w:lang w:eastAsia="zh-CN"/>
        </w:rPr>
        <w:t xml:space="preserve"> integration of these measures may </w:t>
      </w:r>
      <w:r w:rsidRPr="00D0095F">
        <w:rPr>
          <w:rFonts w:cs="Times New Roman"/>
          <w:szCs w:val="24"/>
          <w:lang w:eastAsia="zh-CN"/>
        </w:rPr>
        <w:t>enhance the effectiveness of the implementation, in addition to reinforcing Toyota's future viability and competitiveness in the changing UK automotive market.</w:t>
      </w:r>
    </w:p>
    <w:p w14:paraId="184E4D4F" w14:textId="77777777" w:rsidR="00B86FC6" w:rsidRPr="00D0095F" w:rsidRDefault="00B86FC6" w:rsidP="00F96A46">
      <w:pPr>
        <w:spacing w:before="240" w:after="240"/>
        <w:jc w:val="left"/>
        <w:rPr>
          <w:rFonts w:eastAsiaTheme="majorEastAsia" w:cs="Times New Roman"/>
          <w:b/>
          <w:color w:val="000000" w:themeColor="text1"/>
          <w:kern w:val="2"/>
          <w:szCs w:val="24"/>
          <w:lang w:val="en-IN"/>
          <w14:ligatures w14:val="standardContextual"/>
        </w:rPr>
      </w:pPr>
      <w:r w:rsidRPr="00D0095F">
        <w:rPr>
          <w:rFonts w:cs="Times New Roman"/>
          <w:szCs w:val="24"/>
        </w:rPr>
        <w:br w:type="page"/>
      </w:r>
    </w:p>
    <w:p w14:paraId="29C8666E" w14:textId="527F1A7B" w:rsidR="00A14B47" w:rsidRPr="00D0095F" w:rsidRDefault="000C57DE" w:rsidP="00F96A46">
      <w:pPr>
        <w:pStyle w:val="Heading1"/>
        <w:spacing w:before="240" w:after="240"/>
        <w:rPr>
          <w:rFonts w:cs="Times New Roman"/>
          <w:szCs w:val="24"/>
        </w:rPr>
      </w:pPr>
      <w:bookmarkStart w:id="20" w:name="_Toc236401329"/>
      <w:r w:rsidRPr="00D0095F">
        <w:rPr>
          <w:rFonts w:cs="Times New Roman"/>
          <w:szCs w:val="24"/>
        </w:rPr>
        <w:lastRenderedPageBreak/>
        <w:t>Section 2: Reflection</w:t>
      </w:r>
      <w:bookmarkEnd w:id="20"/>
      <w:r w:rsidR="00D34ED0" w:rsidRPr="00D0095F">
        <w:rPr>
          <w:rFonts w:cs="Times New Roman"/>
          <w:szCs w:val="24"/>
        </w:rPr>
        <w:t xml:space="preserve"> </w:t>
      </w:r>
    </w:p>
    <w:p w14:paraId="32033938" w14:textId="77777777" w:rsidR="00A14B47" w:rsidRPr="00D0095F" w:rsidRDefault="00D34ED0" w:rsidP="00F96A46">
      <w:pPr>
        <w:pStyle w:val="Heading2"/>
        <w:spacing w:before="240" w:after="240"/>
        <w:rPr>
          <w:rFonts w:cs="Times New Roman"/>
          <w:szCs w:val="24"/>
        </w:rPr>
      </w:pPr>
      <w:bookmarkStart w:id="21" w:name="_Toc236401330"/>
      <w:r w:rsidRPr="00D0095F">
        <w:rPr>
          <w:rFonts w:cs="Times New Roman"/>
          <w:szCs w:val="24"/>
        </w:rPr>
        <w:t>2.1 Activity Overview</w:t>
      </w:r>
      <w:bookmarkEnd w:id="21"/>
    </w:p>
    <w:p w14:paraId="06696E43" w14:textId="49552102" w:rsidR="00D34ED0" w:rsidRPr="00D0095F" w:rsidRDefault="00B85A9E" w:rsidP="00F96A46">
      <w:pPr>
        <w:spacing w:before="240" w:after="240"/>
        <w:rPr>
          <w:rFonts w:cs="Times New Roman"/>
          <w:szCs w:val="24"/>
        </w:rPr>
      </w:pPr>
      <w:r w:rsidRPr="00D0095F">
        <w:rPr>
          <w:rFonts w:cs="Times New Roman"/>
          <w:szCs w:val="24"/>
        </w:rPr>
        <w:t xml:space="preserve">This </w:t>
      </w:r>
      <w:r w:rsidR="00832B75" w:rsidRPr="00D0095F">
        <w:rPr>
          <w:rFonts w:cs="Times New Roman"/>
          <w:szCs w:val="24"/>
        </w:rPr>
        <w:t>section</w:t>
      </w:r>
      <w:r w:rsidRPr="00D0095F">
        <w:rPr>
          <w:rFonts w:cs="Times New Roman"/>
          <w:szCs w:val="24"/>
        </w:rPr>
        <w:t xml:space="preserve"> focused on reflecting on the process adopted for </w:t>
      </w:r>
      <w:r w:rsidR="00832B75" w:rsidRPr="00D0095F">
        <w:rPr>
          <w:rFonts w:cs="Times New Roman"/>
          <w:szCs w:val="24"/>
        </w:rPr>
        <w:t xml:space="preserve">conducting this report and identifying the </w:t>
      </w:r>
      <w:r w:rsidRPr="00D0095F">
        <w:rPr>
          <w:rFonts w:cs="Times New Roman"/>
          <w:szCs w:val="24"/>
        </w:rPr>
        <w:t>impacted the learning process</w:t>
      </w:r>
      <w:r w:rsidR="00832B75" w:rsidRPr="00D0095F">
        <w:rPr>
          <w:rFonts w:cs="Times New Roman"/>
          <w:szCs w:val="24"/>
        </w:rPr>
        <w:t xml:space="preserve">. In this project, </w:t>
      </w:r>
      <w:r w:rsidRPr="00D0095F">
        <w:rPr>
          <w:rFonts w:cs="Times New Roman"/>
          <w:szCs w:val="24"/>
        </w:rPr>
        <w:t xml:space="preserve">I reviewed academic material, company reports, and industry journals </w:t>
      </w:r>
      <w:r w:rsidR="00811AE8" w:rsidRPr="00D0095F">
        <w:rPr>
          <w:rFonts w:cs="Times New Roman"/>
          <w:szCs w:val="24"/>
        </w:rPr>
        <w:t>regarding</w:t>
      </w:r>
      <w:r w:rsidRPr="00D0095F">
        <w:rPr>
          <w:rFonts w:cs="Times New Roman"/>
          <w:szCs w:val="24"/>
        </w:rPr>
        <w:t xml:space="preserve"> the external environment of Toyota, its capabilities, organisational performance, and strategy. The process improved my capacity to link theory with practice while developing critical reasoning and analysis skills in report writing.</w:t>
      </w:r>
    </w:p>
    <w:p w14:paraId="291208F4" w14:textId="0C168740" w:rsidR="00D34ED0" w:rsidRPr="00D0095F" w:rsidRDefault="00D34ED0" w:rsidP="00F96A46">
      <w:pPr>
        <w:pStyle w:val="Heading2"/>
        <w:spacing w:before="240" w:after="240"/>
        <w:rPr>
          <w:rFonts w:cs="Times New Roman"/>
          <w:szCs w:val="24"/>
          <w:lang w:val="en-IN"/>
        </w:rPr>
      </w:pPr>
      <w:bookmarkStart w:id="22" w:name="_Toc236401331"/>
      <w:r w:rsidRPr="00D0095F">
        <w:rPr>
          <w:rFonts w:cs="Times New Roman"/>
          <w:szCs w:val="24"/>
          <w:lang w:val="en-IN"/>
        </w:rPr>
        <w:t>2.2 Gibb’s Reflective Cycle</w:t>
      </w:r>
      <w:bookmarkEnd w:id="22"/>
      <w:r w:rsidRPr="00D0095F">
        <w:rPr>
          <w:rFonts w:cs="Times New Roman"/>
          <w:szCs w:val="24"/>
          <w:lang w:val="en-IN"/>
        </w:rPr>
        <w:t xml:space="preserve"> </w:t>
      </w:r>
    </w:p>
    <w:p w14:paraId="71436296" w14:textId="2BD9ADBD" w:rsidR="008C5EA4" w:rsidRPr="00D0095F" w:rsidRDefault="00DE1978" w:rsidP="00F96A46">
      <w:pPr>
        <w:spacing w:before="240" w:after="240"/>
        <w:rPr>
          <w:rFonts w:cs="Times New Roman"/>
          <w:szCs w:val="24"/>
          <w:lang w:val="en-IN" w:eastAsia="zh-CN"/>
        </w:rPr>
      </w:pPr>
      <w:r w:rsidRPr="00D0095F">
        <w:rPr>
          <w:rFonts w:cs="Times New Roman"/>
          <w:szCs w:val="24"/>
          <w:lang w:val="en-IN" w:eastAsia="zh-CN"/>
        </w:rPr>
        <w:t xml:space="preserve">Gibbs' Reflective Cycle </w:t>
      </w:r>
      <w:r w:rsidR="00771BED" w:rsidRPr="00D0095F">
        <w:rPr>
          <w:rFonts w:cs="Times New Roman"/>
          <w:szCs w:val="24"/>
          <w:lang w:val="en-IN" w:eastAsia="zh-CN"/>
        </w:rPr>
        <w:t>helps analyse</w:t>
      </w:r>
      <w:r w:rsidRPr="00D0095F">
        <w:rPr>
          <w:rFonts w:cs="Times New Roman"/>
          <w:szCs w:val="24"/>
          <w:lang w:val="en-IN" w:eastAsia="zh-CN"/>
        </w:rPr>
        <w:t xml:space="preserve"> the learning process by reflecting </w:t>
      </w:r>
      <w:r w:rsidR="007B4B98" w:rsidRPr="00D0095F">
        <w:rPr>
          <w:rFonts w:cs="Times New Roman"/>
          <w:szCs w:val="24"/>
          <w:lang w:val="en-IN" w:eastAsia="zh-CN"/>
        </w:rPr>
        <w:t xml:space="preserve">on individual </w:t>
      </w:r>
      <w:r w:rsidRPr="00D0095F">
        <w:rPr>
          <w:rFonts w:cs="Times New Roman"/>
          <w:szCs w:val="24"/>
          <w:lang w:val="en-IN" w:eastAsia="zh-CN"/>
        </w:rPr>
        <w:t xml:space="preserve">experience in researching, </w:t>
      </w:r>
      <w:r w:rsidR="007B4B98" w:rsidRPr="00D0095F">
        <w:rPr>
          <w:rFonts w:cs="Times New Roman"/>
          <w:szCs w:val="24"/>
          <w:lang w:val="en-IN" w:eastAsia="zh-CN"/>
        </w:rPr>
        <w:t>analysing</w:t>
      </w:r>
      <w:r w:rsidRPr="00D0095F">
        <w:rPr>
          <w:rFonts w:cs="Times New Roman"/>
          <w:szCs w:val="24"/>
          <w:lang w:val="en-IN" w:eastAsia="zh-CN"/>
        </w:rPr>
        <w:t>, and making decisions while developing my profession within this strategic management assessment</w:t>
      </w:r>
      <w:r w:rsidR="005D3F8F" w:rsidRPr="00D0095F">
        <w:rPr>
          <w:rFonts w:cs="Times New Roman"/>
          <w:szCs w:val="24"/>
          <w:lang w:val="en-IN" w:eastAsia="zh-CN"/>
        </w:rPr>
        <w:t xml:space="preserve"> (</w:t>
      </w:r>
      <w:r w:rsidR="005D3F8F" w:rsidRPr="00D0095F">
        <w:rPr>
          <w:rFonts w:cs="Times New Roman"/>
          <w:szCs w:val="24"/>
        </w:rPr>
        <w:t>McLeod, 2025</w:t>
      </w:r>
      <w:r w:rsidR="005D3F8F" w:rsidRPr="00D0095F">
        <w:rPr>
          <w:rFonts w:cs="Times New Roman"/>
          <w:szCs w:val="24"/>
          <w:lang w:val="en-IN" w:eastAsia="zh-CN"/>
        </w:rPr>
        <w:t>)</w:t>
      </w:r>
      <w:r w:rsidRPr="00D0095F">
        <w:rPr>
          <w:rFonts w:cs="Times New Roman"/>
          <w:szCs w:val="24"/>
          <w:lang w:val="en-IN" w:eastAsia="zh-CN"/>
        </w:rPr>
        <w:t xml:space="preserve">. </w:t>
      </w:r>
      <w:r w:rsidR="00771BED" w:rsidRPr="00D0095F">
        <w:rPr>
          <w:rFonts w:cs="Times New Roman"/>
          <w:szCs w:val="24"/>
          <w:lang w:val="en-IN" w:eastAsia="zh-CN"/>
        </w:rPr>
        <w:t xml:space="preserve">It is strategically applied </w:t>
      </w:r>
      <w:r w:rsidRPr="00D0095F">
        <w:rPr>
          <w:rFonts w:cs="Times New Roman"/>
          <w:szCs w:val="24"/>
          <w:lang w:val="en-IN" w:eastAsia="zh-CN"/>
        </w:rPr>
        <w:t>for reflecting on my experience and its impact on my learning.</w:t>
      </w:r>
    </w:p>
    <w:p w14:paraId="00C7116D" w14:textId="21A6B756" w:rsidR="001B3DC6" w:rsidRPr="00D0095F" w:rsidRDefault="001B3DC6" w:rsidP="00F96A46">
      <w:pPr>
        <w:spacing w:before="240" w:after="240"/>
        <w:jc w:val="center"/>
        <w:rPr>
          <w:rFonts w:cs="Times New Roman"/>
          <w:szCs w:val="24"/>
          <w:lang w:val="en-IN" w:eastAsia="zh-CN"/>
        </w:rPr>
      </w:pPr>
      <w:r w:rsidRPr="00D0095F">
        <w:rPr>
          <w:rFonts w:cs="Times New Roman"/>
          <w:noProof/>
          <w:szCs w:val="24"/>
          <w:lang w:val="en-IN" w:eastAsia="zh-CN"/>
        </w:rPr>
        <w:drawing>
          <wp:inline distT="0" distB="0" distL="0" distR="0" wp14:anchorId="13D4261A" wp14:editId="718FCD76">
            <wp:extent cx="3988292" cy="3048000"/>
            <wp:effectExtent l="0" t="0" r="0" b="0"/>
            <wp:docPr id="1025799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799455" name=""/>
                    <pic:cNvPicPr/>
                  </pic:nvPicPr>
                  <pic:blipFill>
                    <a:blip r:embed="rId23"/>
                    <a:stretch>
                      <a:fillRect/>
                    </a:stretch>
                  </pic:blipFill>
                  <pic:spPr>
                    <a:xfrm>
                      <a:off x="0" y="0"/>
                      <a:ext cx="3994972" cy="3053105"/>
                    </a:xfrm>
                    <a:prstGeom prst="rect">
                      <a:avLst/>
                    </a:prstGeom>
                  </pic:spPr>
                </pic:pic>
              </a:graphicData>
            </a:graphic>
          </wp:inline>
        </w:drawing>
      </w:r>
    </w:p>
    <w:p w14:paraId="04D1ACFF" w14:textId="4508F5BC" w:rsidR="001B3DC6" w:rsidRPr="00D0095F" w:rsidRDefault="001B3DC6" w:rsidP="00F96A46">
      <w:pPr>
        <w:pStyle w:val="Caption"/>
        <w:spacing w:before="240" w:after="240"/>
        <w:jc w:val="center"/>
        <w:rPr>
          <w:rFonts w:cs="Times New Roman"/>
          <w:szCs w:val="24"/>
        </w:rPr>
      </w:pPr>
      <w:r w:rsidRPr="00D0095F">
        <w:rPr>
          <w:rFonts w:cs="Times New Roman"/>
          <w:szCs w:val="24"/>
        </w:rPr>
        <w:t xml:space="preserve">Figure </w:t>
      </w:r>
      <w:r w:rsidR="00F96A46" w:rsidRPr="00D0095F">
        <w:rPr>
          <w:rFonts w:cs="Times New Roman"/>
          <w:szCs w:val="24"/>
        </w:rPr>
        <w:t>10</w:t>
      </w:r>
      <w:r w:rsidRPr="00D0095F">
        <w:rPr>
          <w:rFonts w:cs="Times New Roman"/>
          <w:szCs w:val="24"/>
        </w:rPr>
        <w:t>: Gibb's Reflective Cycle</w:t>
      </w:r>
    </w:p>
    <w:p w14:paraId="70628796" w14:textId="4680F57F" w:rsidR="001B3DC6" w:rsidRPr="00D0095F" w:rsidRDefault="005D3F8F" w:rsidP="00F96A46">
      <w:pPr>
        <w:spacing w:before="240" w:after="240"/>
        <w:jc w:val="center"/>
        <w:rPr>
          <w:rFonts w:cs="Times New Roman"/>
          <w:b/>
          <w:i/>
          <w:iCs/>
          <w:szCs w:val="24"/>
          <w:lang w:val="en-IN" w:eastAsia="zh-CN"/>
        </w:rPr>
      </w:pPr>
      <w:r w:rsidRPr="00D0095F">
        <w:rPr>
          <w:rFonts w:cs="Times New Roman"/>
          <w:b/>
          <w:i/>
          <w:iCs/>
          <w:szCs w:val="24"/>
          <w:lang w:val="en-IN" w:eastAsia="zh-CN"/>
        </w:rPr>
        <w:t>(</w:t>
      </w:r>
      <w:r w:rsidR="001B3DC6" w:rsidRPr="00D0095F">
        <w:rPr>
          <w:rFonts w:cs="Times New Roman"/>
          <w:b/>
          <w:i/>
          <w:iCs/>
          <w:szCs w:val="24"/>
          <w:lang w:val="en-IN" w:eastAsia="zh-CN"/>
        </w:rPr>
        <w:t xml:space="preserve">Source: </w:t>
      </w:r>
      <w:r w:rsidRPr="00D0095F">
        <w:rPr>
          <w:rFonts w:cs="Times New Roman"/>
          <w:b/>
          <w:i/>
          <w:iCs/>
          <w:szCs w:val="24"/>
        </w:rPr>
        <w:t>McLeod, 2025)</w:t>
      </w:r>
    </w:p>
    <w:p w14:paraId="66F93230" w14:textId="3F805CA1" w:rsidR="00D34ED0" w:rsidRPr="00D0095F" w:rsidRDefault="00D34ED0" w:rsidP="00F96A46">
      <w:pPr>
        <w:pStyle w:val="Heading3"/>
        <w:spacing w:before="240" w:after="240"/>
        <w:rPr>
          <w:rFonts w:cs="Times New Roman"/>
          <w:szCs w:val="24"/>
          <w:lang w:val="en-IN"/>
        </w:rPr>
      </w:pPr>
      <w:bookmarkStart w:id="23" w:name="_Toc236401332"/>
      <w:r w:rsidRPr="00D0095F">
        <w:rPr>
          <w:rFonts w:cs="Times New Roman"/>
          <w:szCs w:val="24"/>
          <w:lang w:val="en-IN"/>
        </w:rPr>
        <w:lastRenderedPageBreak/>
        <w:t>2.1.1 Description</w:t>
      </w:r>
      <w:bookmarkEnd w:id="23"/>
    </w:p>
    <w:p w14:paraId="1EE9D1D9" w14:textId="6AF89EBE" w:rsidR="008C5EA4" w:rsidRPr="00D0095F" w:rsidRDefault="008F69E8" w:rsidP="00F96A46">
      <w:pPr>
        <w:spacing w:before="240" w:after="240"/>
        <w:rPr>
          <w:rFonts w:cs="Times New Roman"/>
          <w:szCs w:val="24"/>
          <w:lang w:val="en-IN" w:eastAsia="zh-CN"/>
        </w:rPr>
      </w:pPr>
      <w:r w:rsidRPr="00D0095F">
        <w:rPr>
          <w:rFonts w:cs="Times New Roman"/>
          <w:szCs w:val="24"/>
          <w:lang w:val="en-IN" w:eastAsia="zh-CN"/>
        </w:rPr>
        <w:t>During this assessment, I critically analysed the strategic position of the Toyota Corolla Hybrid UK using recognised strategic management frameworks</w:t>
      </w:r>
      <w:r w:rsidR="00F96D0A" w:rsidRPr="00D0095F">
        <w:rPr>
          <w:rFonts w:cs="Times New Roman"/>
          <w:szCs w:val="24"/>
          <w:lang w:val="en-IN" w:eastAsia="zh-CN"/>
        </w:rPr>
        <w:t xml:space="preserve"> including </w:t>
      </w:r>
      <w:r w:rsidRPr="00D0095F">
        <w:rPr>
          <w:rFonts w:cs="Times New Roman"/>
          <w:szCs w:val="24"/>
          <w:lang w:val="en-IN" w:eastAsia="zh-CN"/>
        </w:rPr>
        <w:t xml:space="preserve">PESTEL, VRIO, SWOT, the Balanced Scorecard, Porter's Generic Strategies and the Ansoff Matrix. The information was collected from Toyota's annual reports, sustainability reports, academic journals, and trusted industry publications to inform evidence-based analyses and recommendations. Instead of elaborating on Toyota's activities, I </w:t>
      </w:r>
      <w:r w:rsidR="00F96D0A" w:rsidRPr="00D0095F">
        <w:rPr>
          <w:rFonts w:cs="Times New Roman"/>
          <w:szCs w:val="24"/>
          <w:lang w:val="en-IN" w:eastAsia="zh-CN"/>
        </w:rPr>
        <w:t>emphasised</w:t>
      </w:r>
      <w:r w:rsidRPr="00D0095F">
        <w:rPr>
          <w:rFonts w:cs="Times New Roman"/>
          <w:szCs w:val="24"/>
          <w:lang w:val="en-IN" w:eastAsia="zh-CN"/>
        </w:rPr>
        <w:t xml:space="preserve"> the interpretation of how external environmental changes and internal capabilities of the </w:t>
      </w:r>
      <w:r w:rsidR="00F96D0A" w:rsidRPr="00D0095F">
        <w:rPr>
          <w:rFonts w:cs="Times New Roman"/>
          <w:szCs w:val="24"/>
          <w:lang w:val="en-IN" w:eastAsia="zh-CN"/>
        </w:rPr>
        <w:t>organisation</w:t>
      </w:r>
      <w:r w:rsidRPr="00D0095F">
        <w:rPr>
          <w:rFonts w:cs="Times New Roman"/>
          <w:szCs w:val="24"/>
          <w:lang w:val="en-IN" w:eastAsia="zh-CN"/>
        </w:rPr>
        <w:t xml:space="preserve"> affected strategic decision-making. This process involved compiling information across </w:t>
      </w:r>
      <w:r w:rsidR="00F96D0A" w:rsidRPr="00D0095F">
        <w:rPr>
          <w:rFonts w:cs="Times New Roman"/>
          <w:szCs w:val="24"/>
          <w:lang w:val="en-IN" w:eastAsia="zh-CN"/>
        </w:rPr>
        <w:t>several</w:t>
      </w:r>
      <w:r w:rsidRPr="00D0095F">
        <w:rPr>
          <w:rFonts w:cs="Times New Roman"/>
          <w:szCs w:val="24"/>
          <w:lang w:val="en-IN" w:eastAsia="zh-CN"/>
        </w:rPr>
        <w:t xml:space="preserve"> sources to provide a coherent consultancy report that covered the assessment objectives </w:t>
      </w:r>
      <w:r w:rsidR="00F96D0A" w:rsidRPr="00D0095F">
        <w:rPr>
          <w:rFonts w:cs="Times New Roman"/>
          <w:szCs w:val="24"/>
          <w:lang w:val="en-IN" w:eastAsia="zh-CN"/>
        </w:rPr>
        <w:t>attained</w:t>
      </w:r>
      <w:r w:rsidRPr="00D0095F">
        <w:rPr>
          <w:rFonts w:cs="Times New Roman"/>
          <w:szCs w:val="24"/>
          <w:lang w:val="en-IN" w:eastAsia="zh-CN"/>
        </w:rPr>
        <w:t>.</w:t>
      </w:r>
    </w:p>
    <w:p w14:paraId="10450954" w14:textId="19F963C6" w:rsidR="00D34ED0" w:rsidRPr="00D0095F" w:rsidRDefault="00D34ED0" w:rsidP="00F96A46">
      <w:pPr>
        <w:pStyle w:val="Heading3"/>
        <w:spacing w:before="240" w:after="240"/>
        <w:rPr>
          <w:rFonts w:cs="Times New Roman"/>
          <w:szCs w:val="24"/>
          <w:lang w:val="en-IN"/>
        </w:rPr>
      </w:pPr>
      <w:bookmarkStart w:id="24" w:name="_Toc236401333"/>
      <w:r w:rsidRPr="00D0095F">
        <w:rPr>
          <w:rFonts w:cs="Times New Roman"/>
          <w:szCs w:val="24"/>
          <w:lang w:val="en-IN"/>
        </w:rPr>
        <w:t>2.1.2 Feeling</w:t>
      </w:r>
      <w:bookmarkEnd w:id="24"/>
    </w:p>
    <w:p w14:paraId="3B7ACDDD" w14:textId="6F2E2007" w:rsidR="00A320F6" w:rsidRPr="00D0095F" w:rsidRDefault="00FF29CB" w:rsidP="00F96A46">
      <w:pPr>
        <w:spacing w:before="240" w:after="240"/>
        <w:rPr>
          <w:rFonts w:cs="Times New Roman"/>
          <w:szCs w:val="24"/>
          <w:lang w:val="en-IN" w:eastAsia="zh-CN"/>
        </w:rPr>
      </w:pPr>
      <w:r w:rsidRPr="00D0095F">
        <w:rPr>
          <w:rFonts w:cs="Times New Roman"/>
          <w:szCs w:val="24"/>
          <w:lang w:val="en-IN" w:eastAsia="zh-CN"/>
        </w:rPr>
        <w:t>Initially</w:t>
      </w:r>
      <w:r w:rsidR="00260E5C" w:rsidRPr="00D0095F">
        <w:rPr>
          <w:rFonts w:cs="Times New Roman"/>
          <w:szCs w:val="24"/>
          <w:lang w:val="en-IN" w:eastAsia="zh-CN"/>
        </w:rPr>
        <w:t>,</w:t>
      </w:r>
      <w:r w:rsidRPr="00D0095F">
        <w:rPr>
          <w:rFonts w:cs="Times New Roman"/>
          <w:szCs w:val="24"/>
          <w:lang w:val="en-IN" w:eastAsia="zh-CN"/>
        </w:rPr>
        <w:t xml:space="preserve"> I was confident in using individual strategic frameworks but not confident in logically embedding these into a single consultancy report. </w:t>
      </w:r>
      <w:r w:rsidR="00260E5C" w:rsidRPr="00D0095F">
        <w:rPr>
          <w:rFonts w:cs="Times New Roman"/>
          <w:szCs w:val="24"/>
          <w:lang w:val="en-IN" w:eastAsia="zh-CN"/>
        </w:rPr>
        <w:t xml:space="preserve">As the process continued, I started worrying about fostering a balance </w:t>
      </w:r>
      <w:r w:rsidRPr="00D0095F">
        <w:rPr>
          <w:rFonts w:cs="Times New Roman"/>
          <w:szCs w:val="24"/>
          <w:lang w:val="en-IN" w:eastAsia="zh-CN"/>
        </w:rPr>
        <w:t>between theory and organisational evidence in practice, as well as handling a critical but not descriptive tone. My confidence gradually increased as I moved through the report</w:t>
      </w:r>
      <w:r w:rsidR="00260E5C" w:rsidRPr="00D0095F">
        <w:rPr>
          <w:rFonts w:cs="Times New Roman"/>
          <w:szCs w:val="24"/>
          <w:lang w:val="en-IN" w:eastAsia="zh-CN"/>
        </w:rPr>
        <w:t>,</w:t>
      </w:r>
      <w:r w:rsidRPr="00D0095F">
        <w:rPr>
          <w:rFonts w:cs="Times New Roman"/>
          <w:szCs w:val="24"/>
          <w:lang w:val="en-IN" w:eastAsia="zh-CN"/>
        </w:rPr>
        <w:t xml:space="preserve"> as I not only recognised how each framework supported </w:t>
      </w:r>
      <w:r w:rsidR="00260E5C" w:rsidRPr="00D0095F">
        <w:rPr>
          <w:rFonts w:cs="Times New Roman"/>
          <w:szCs w:val="24"/>
          <w:lang w:val="en-IN" w:eastAsia="zh-CN"/>
        </w:rPr>
        <w:t>the others</w:t>
      </w:r>
      <w:r w:rsidRPr="00D0095F">
        <w:rPr>
          <w:rFonts w:cs="Times New Roman"/>
          <w:szCs w:val="24"/>
          <w:lang w:val="en-IN" w:eastAsia="zh-CN"/>
        </w:rPr>
        <w:t xml:space="preserve"> but </w:t>
      </w:r>
      <w:r w:rsidR="00260E5C" w:rsidRPr="00D0095F">
        <w:rPr>
          <w:rFonts w:cs="Times New Roman"/>
          <w:szCs w:val="24"/>
          <w:lang w:val="en-IN" w:eastAsia="zh-CN"/>
        </w:rPr>
        <w:t xml:space="preserve">also </w:t>
      </w:r>
      <w:r w:rsidRPr="00D0095F">
        <w:rPr>
          <w:rFonts w:cs="Times New Roman"/>
          <w:szCs w:val="24"/>
          <w:lang w:val="en-IN" w:eastAsia="zh-CN"/>
        </w:rPr>
        <w:t xml:space="preserve">developed an overall strategic evaluation. </w:t>
      </w:r>
      <w:r w:rsidR="00260E5C" w:rsidRPr="00D0095F">
        <w:rPr>
          <w:rFonts w:cs="Times New Roman"/>
          <w:szCs w:val="24"/>
          <w:lang w:val="en-IN" w:eastAsia="zh-CN"/>
        </w:rPr>
        <w:t xml:space="preserve">By completing this report, </w:t>
      </w:r>
      <w:r w:rsidRPr="00D0095F">
        <w:rPr>
          <w:rFonts w:cs="Times New Roman"/>
          <w:szCs w:val="24"/>
          <w:lang w:val="en-IN" w:eastAsia="zh-CN"/>
        </w:rPr>
        <w:t xml:space="preserve">I gained a deeper understanding of the importance of strategic assessment on a systematic basis to assist in the </w:t>
      </w:r>
      <w:r w:rsidR="00260E5C" w:rsidRPr="00D0095F">
        <w:rPr>
          <w:rFonts w:cs="Times New Roman"/>
          <w:szCs w:val="24"/>
          <w:lang w:val="en-IN" w:eastAsia="zh-CN"/>
        </w:rPr>
        <w:t>decision-making</w:t>
      </w:r>
      <w:r w:rsidRPr="00D0095F">
        <w:rPr>
          <w:rFonts w:cs="Times New Roman"/>
          <w:szCs w:val="24"/>
          <w:lang w:val="en-IN" w:eastAsia="zh-CN"/>
        </w:rPr>
        <w:t xml:space="preserve"> process within the business and an environment which is highly competitive and continuously changing.</w:t>
      </w:r>
    </w:p>
    <w:p w14:paraId="26498562" w14:textId="26823E1D" w:rsidR="00D34ED0" w:rsidRPr="00D0095F" w:rsidRDefault="00D34ED0" w:rsidP="00F96A46">
      <w:pPr>
        <w:pStyle w:val="Heading3"/>
        <w:spacing w:before="240" w:after="240"/>
        <w:rPr>
          <w:rFonts w:cs="Times New Roman"/>
          <w:szCs w:val="24"/>
          <w:lang w:val="en-IN"/>
        </w:rPr>
      </w:pPr>
      <w:bookmarkStart w:id="25" w:name="_Toc236401334"/>
      <w:r w:rsidRPr="00D0095F">
        <w:rPr>
          <w:rFonts w:cs="Times New Roman"/>
          <w:szCs w:val="24"/>
          <w:lang w:val="en-IN"/>
        </w:rPr>
        <w:t>2.1.3 Evaluation</w:t>
      </w:r>
      <w:bookmarkEnd w:id="25"/>
    </w:p>
    <w:p w14:paraId="6FD723D2" w14:textId="2F5EA884" w:rsidR="00A320F6" w:rsidRPr="00D0095F" w:rsidRDefault="00E76D57" w:rsidP="00F96A46">
      <w:pPr>
        <w:spacing w:before="240" w:after="240"/>
        <w:rPr>
          <w:rFonts w:cs="Times New Roman"/>
          <w:szCs w:val="24"/>
          <w:lang w:val="en-IN" w:eastAsia="zh-CN"/>
        </w:rPr>
      </w:pPr>
      <w:r w:rsidRPr="00D0095F">
        <w:rPr>
          <w:rFonts w:cs="Times New Roman"/>
          <w:szCs w:val="24"/>
          <w:lang w:val="en-IN" w:eastAsia="zh-CN"/>
        </w:rPr>
        <w:t xml:space="preserve">The assessment process was very useful as it deepened my knowledge and analytical abilities. Multiple strategic frameworks allowed me to consider Toyota in multiple ways instead of just considering it in one way. Financial performance, sustainability efforts, internal capabilities and external surroundings were combined, which enhanced the quality of my strategic recommendations. However, one difficulty was the selection of the most relevant evidence from the vast amount of data available </w:t>
      </w:r>
      <w:r w:rsidR="00D869C9" w:rsidRPr="00D0095F">
        <w:rPr>
          <w:rFonts w:cs="Times New Roman"/>
          <w:szCs w:val="24"/>
          <w:lang w:val="en-IN" w:eastAsia="zh-CN"/>
        </w:rPr>
        <w:t>publicly and</w:t>
      </w:r>
      <w:r w:rsidRPr="00D0095F">
        <w:rPr>
          <w:rFonts w:cs="Times New Roman"/>
          <w:szCs w:val="24"/>
          <w:lang w:val="en-IN" w:eastAsia="zh-CN"/>
        </w:rPr>
        <w:t xml:space="preserve"> </w:t>
      </w:r>
      <w:r w:rsidR="00F96A46" w:rsidRPr="00D0095F">
        <w:rPr>
          <w:rFonts w:cs="Times New Roman"/>
          <w:szCs w:val="24"/>
          <w:lang w:val="en-IN" w:eastAsia="zh-CN"/>
        </w:rPr>
        <w:t>maintaining</w:t>
      </w:r>
      <w:r w:rsidRPr="00D0095F">
        <w:rPr>
          <w:rFonts w:cs="Times New Roman"/>
          <w:szCs w:val="24"/>
          <w:lang w:val="en-IN" w:eastAsia="zh-CN"/>
        </w:rPr>
        <w:t xml:space="preserve"> consistency throughout the report. The challenge helped me to appraise information rather than just present organisational facts described.</w:t>
      </w:r>
    </w:p>
    <w:p w14:paraId="21C9A3D4" w14:textId="168878E1" w:rsidR="00D34ED0" w:rsidRPr="00D0095F" w:rsidRDefault="00D34ED0" w:rsidP="00F96A46">
      <w:pPr>
        <w:pStyle w:val="Heading3"/>
        <w:spacing w:before="240" w:after="240"/>
        <w:rPr>
          <w:rFonts w:cs="Times New Roman"/>
          <w:szCs w:val="24"/>
          <w:lang w:val="en-IN"/>
        </w:rPr>
      </w:pPr>
      <w:bookmarkStart w:id="26" w:name="_Toc236401335"/>
      <w:r w:rsidRPr="00D0095F">
        <w:rPr>
          <w:rFonts w:cs="Times New Roman"/>
          <w:szCs w:val="24"/>
          <w:lang w:val="en-IN"/>
        </w:rPr>
        <w:lastRenderedPageBreak/>
        <w:t>2.1.4 Analysis</w:t>
      </w:r>
      <w:bookmarkEnd w:id="26"/>
    </w:p>
    <w:p w14:paraId="6145DFF0" w14:textId="47E80692" w:rsidR="00DD78A7" w:rsidRPr="00D0095F" w:rsidRDefault="00D869C9" w:rsidP="00F96A46">
      <w:pPr>
        <w:spacing w:before="240" w:after="240"/>
        <w:rPr>
          <w:rFonts w:cs="Times New Roman"/>
          <w:szCs w:val="24"/>
          <w:lang w:val="en-IN" w:eastAsia="zh-CN"/>
        </w:rPr>
      </w:pPr>
      <w:r w:rsidRPr="00D0095F">
        <w:rPr>
          <w:rFonts w:cs="Times New Roman"/>
          <w:szCs w:val="24"/>
          <w:lang w:val="en-IN" w:eastAsia="zh-CN"/>
        </w:rPr>
        <w:t xml:space="preserve">Looking at the whole process, I recognised that the strategic management models are more meaningful with a team than alone. The PESTEL analysis helped me gain insights into the political, economic, technological, environmental, social, and legal aspects that influence Toyota's competitive landscape within the UK automotive sector. </w:t>
      </w:r>
      <w:r w:rsidR="00214B12" w:rsidRPr="00D0095F">
        <w:rPr>
          <w:rFonts w:cs="Times New Roman"/>
          <w:szCs w:val="24"/>
          <w:lang w:val="en-IN" w:eastAsia="zh-CN"/>
        </w:rPr>
        <w:t xml:space="preserve">I continued analysing the firm’s internal abilities through the </w:t>
      </w:r>
      <w:r w:rsidRPr="00D0095F">
        <w:rPr>
          <w:rFonts w:cs="Times New Roman"/>
          <w:szCs w:val="24"/>
          <w:lang w:val="en-IN" w:eastAsia="zh-CN"/>
        </w:rPr>
        <w:t>VRIO analysis</w:t>
      </w:r>
      <w:r w:rsidR="00214B12" w:rsidRPr="00D0095F">
        <w:rPr>
          <w:rFonts w:cs="Times New Roman"/>
          <w:szCs w:val="24"/>
          <w:lang w:val="en-IN" w:eastAsia="zh-CN"/>
        </w:rPr>
        <w:t>,</w:t>
      </w:r>
      <w:r w:rsidRPr="00D0095F">
        <w:rPr>
          <w:rFonts w:cs="Times New Roman"/>
          <w:szCs w:val="24"/>
          <w:lang w:val="en-IN" w:eastAsia="zh-CN"/>
        </w:rPr>
        <w:t xml:space="preserve"> </w:t>
      </w:r>
      <w:r w:rsidR="00214B12" w:rsidRPr="00D0095F">
        <w:rPr>
          <w:rFonts w:cs="Times New Roman"/>
          <w:szCs w:val="24"/>
          <w:lang w:val="en-IN" w:eastAsia="zh-CN"/>
        </w:rPr>
        <w:t xml:space="preserve">which helped me understand how </w:t>
      </w:r>
      <w:r w:rsidRPr="00D0095F">
        <w:rPr>
          <w:rFonts w:cs="Times New Roman"/>
          <w:szCs w:val="24"/>
          <w:lang w:val="en-IN" w:eastAsia="zh-CN"/>
        </w:rPr>
        <w:t>Toyota's hybrid technology, production system and brand reputation provide sustainable competitive advantages</w:t>
      </w:r>
      <w:r w:rsidR="00214B12" w:rsidRPr="00D0095F">
        <w:rPr>
          <w:rFonts w:cs="Times New Roman"/>
          <w:szCs w:val="24"/>
          <w:lang w:val="en-IN" w:eastAsia="zh-CN"/>
        </w:rPr>
        <w:t xml:space="preserve">. I further continued by conducting a </w:t>
      </w:r>
      <w:r w:rsidRPr="00D0095F">
        <w:rPr>
          <w:rFonts w:cs="Times New Roman"/>
          <w:szCs w:val="24"/>
          <w:lang w:val="en-IN" w:eastAsia="zh-CN"/>
        </w:rPr>
        <w:t>SWOT analysis</w:t>
      </w:r>
      <w:r w:rsidR="00214B12" w:rsidRPr="00D0095F">
        <w:rPr>
          <w:rFonts w:cs="Times New Roman"/>
          <w:szCs w:val="24"/>
          <w:lang w:val="en-IN" w:eastAsia="zh-CN"/>
        </w:rPr>
        <w:t>, combining</w:t>
      </w:r>
      <w:r w:rsidRPr="00D0095F">
        <w:rPr>
          <w:rFonts w:cs="Times New Roman"/>
          <w:szCs w:val="24"/>
          <w:lang w:val="en-IN" w:eastAsia="zh-CN"/>
        </w:rPr>
        <w:t xml:space="preserve"> the external and internal findings to identify the organisation's key strategic priorities.</w:t>
      </w:r>
    </w:p>
    <w:p w14:paraId="794FDE82" w14:textId="24301C94" w:rsidR="00DD78A7" w:rsidRPr="00D0095F" w:rsidRDefault="00937A05" w:rsidP="00F96A46">
      <w:pPr>
        <w:spacing w:before="240" w:after="240"/>
        <w:rPr>
          <w:rFonts w:cs="Times New Roman"/>
          <w:szCs w:val="24"/>
          <w:lang w:val="en-IN" w:eastAsia="zh-CN"/>
        </w:rPr>
      </w:pPr>
      <w:r w:rsidRPr="00D0095F">
        <w:rPr>
          <w:rFonts w:cs="Times New Roman"/>
          <w:szCs w:val="24"/>
          <w:lang w:val="en-IN" w:eastAsia="zh-CN"/>
        </w:rPr>
        <w:t>In a similar way, the analysis of Toyota's CSR and BSC strategy revealed that the long-term performance of the organisation was growing, beyond just financial measures, and is becoming more reliant on sustainability, operational excellence, customer value and organisational learning. Through the integration of Porter's Generic Strategies and the Ansoff Matrix, I managed to understand the idea that competitive positioning and strategic growth options should be backed up by evidence from earlier analyses, not personal assumptions. This holistic approach enhanced my ability to propose viable solutions that matched Toyota's strengths and the evolving UK automotive landscape. Collectively, this project helped me sharpen my critical thinking, strategic planning, evidence-based decision-making, and consultancy writing skills, which are all important skills for my future managerial and strategic leadership responsibilities.</w:t>
      </w:r>
    </w:p>
    <w:p w14:paraId="5886A72B" w14:textId="7A784348" w:rsidR="00D34ED0" w:rsidRPr="00D0095F" w:rsidRDefault="00D34ED0" w:rsidP="00F96A46">
      <w:pPr>
        <w:pStyle w:val="Heading3"/>
        <w:spacing w:before="240" w:after="240"/>
        <w:rPr>
          <w:rFonts w:cs="Times New Roman"/>
          <w:szCs w:val="24"/>
          <w:lang w:val="en-IN"/>
        </w:rPr>
      </w:pPr>
      <w:bookmarkStart w:id="27" w:name="_Toc236401336"/>
      <w:r w:rsidRPr="00D0095F">
        <w:rPr>
          <w:rFonts w:cs="Times New Roman"/>
          <w:szCs w:val="24"/>
          <w:lang w:val="en-IN"/>
        </w:rPr>
        <w:t>2.1.5 Conclusion</w:t>
      </w:r>
      <w:bookmarkEnd w:id="27"/>
    </w:p>
    <w:p w14:paraId="57597533" w14:textId="7EAAF123" w:rsidR="00DD78A7" w:rsidRPr="00D0095F" w:rsidRDefault="00A25DF2" w:rsidP="00F96A46">
      <w:pPr>
        <w:spacing w:before="240" w:after="240"/>
        <w:rPr>
          <w:rFonts w:cs="Times New Roman"/>
          <w:szCs w:val="24"/>
          <w:lang w:val="en-IN" w:eastAsia="zh-CN"/>
        </w:rPr>
      </w:pPr>
      <w:r w:rsidRPr="00D0095F">
        <w:rPr>
          <w:rFonts w:cs="Times New Roman"/>
          <w:szCs w:val="24"/>
          <w:lang w:val="en-IN" w:eastAsia="zh-CN"/>
        </w:rPr>
        <w:t xml:space="preserve">In conclusion, </w:t>
      </w:r>
      <w:r w:rsidR="00E36126" w:rsidRPr="00D0095F">
        <w:rPr>
          <w:rFonts w:cs="Times New Roman"/>
          <w:szCs w:val="24"/>
          <w:lang w:val="en-IN" w:eastAsia="zh-CN"/>
        </w:rPr>
        <w:t xml:space="preserve">the </w:t>
      </w:r>
      <w:r w:rsidRPr="00D0095F">
        <w:rPr>
          <w:rFonts w:cs="Times New Roman"/>
          <w:szCs w:val="24"/>
          <w:lang w:val="en-IN" w:eastAsia="zh-CN"/>
        </w:rPr>
        <w:t xml:space="preserve">assessment showed that good strategic management depends on the knowledge of what is happening in the business world and what an organisation can do. I came to understand that strategic recommendations are not based on a gut feeling but are grounded </w:t>
      </w:r>
      <w:r w:rsidR="00E36126" w:rsidRPr="00D0095F">
        <w:rPr>
          <w:rFonts w:cs="Times New Roman"/>
          <w:szCs w:val="24"/>
          <w:lang w:val="en-IN" w:eastAsia="zh-CN"/>
        </w:rPr>
        <w:t>in</w:t>
      </w:r>
      <w:r w:rsidRPr="00D0095F">
        <w:rPr>
          <w:rFonts w:cs="Times New Roman"/>
          <w:szCs w:val="24"/>
          <w:lang w:val="en-IN" w:eastAsia="zh-CN"/>
        </w:rPr>
        <w:t xml:space="preserve"> systematic analysis based on credible evidence. I developed a greater confidence in being able to link strategic management theories to actual organisational contexts as well as being able to critically assess and analyse business issues. </w:t>
      </w:r>
      <w:r w:rsidR="00E36126" w:rsidRPr="00D0095F">
        <w:rPr>
          <w:rFonts w:cs="Times New Roman"/>
          <w:szCs w:val="24"/>
          <w:lang w:val="en-IN" w:eastAsia="zh-CN"/>
        </w:rPr>
        <w:t xml:space="preserve">Lastly, the assignment provided </w:t>
      </w:r>
      <w:r w:rsidRPr="00D0095F">
        <w:rPr>
          <w:rFonts w:cs="Times New Roman"/>
          <w:szCs w:val="24"/>
          <w:lang w:val="en-IN" w:eastAsia="zh-CN"/>
        </w:rPr>
        <w:t xml:space="preserve">me </w:t>
      </w:r>
      <w:r w:rsidR="00E36126" w:rsidRPr="00D0095F">
        <w:rPr>
          <w:rFonts w:cs="Times New Roman"/>
          <w:szCs w:val="24"/>
          <w:lang w:val="en-IN" w:eastAsia="zh-CN"/>
        </w:rPr>
        <w:t xml:space="preserve">with </w:t>
      </w:r>
      <w:r w:rsidRPr="00D0095F">
        <w:rPr>
          <w:rFonts w:cs="Times New Roman"/>
          <w:szCs w:val="24"/>
          <w:lang w:val="en-IN" w:eastAsia="zh-CN"/>
        </w:rPr>
        <w:t>useful hands-on experience and invaluable learning, which will help make me a more analytical and professional strategic decision maker for the future</w:t>
      </w:r>
      <w:r w:rsidR="00E36126" w:rsidRPr="00D0095F">
        <w:rPr>
          <w:rFonts w:cs="Times New Roman"/>
          <w:szCs w:val="24"/>
          <w:lang w:val="en-IN" w:eastAsia="zh-CN"/>
        </w:rPr>
        <w:t>.</w:t>
      </w:r>
    </w:p>
    <w:p w14:paraId="69ACF772" w14:textId="6D4868C5" w:rsidR="00D34ED0" w:rsidRPr="00D0095F" w:rsidRDefault="00D34ED0" w:rsidP="00F96A46">
      <w:pPr>
        <w:pStyle w:val="Heading3"/>
        <w:spacing w:before="240" w:after="240"/>
        <w:rPr>
          <w:rFonts w:cs="Times New Roman"/>
          <w:szCs w:val="24"/>
          <w:lang w:val="en-IN"/>
        </w:rPr>
      </w:pPr>
      <w:bookmarkStart w:id="28" w:name="_Toc236401337"/>
      <w:r w:rsidRPr="00D0095F">
        <w:rPr>
          <w:rFonts w:cs="Times New Roman"/>
          <w:szCs w:val="24"/>
          <w:lang w:val="en-IN"/>
        </w:rPr>
        <w:lastRenderedPageBreak/>
        <w:t>2.1.6 Action Plan</w:t>
      </w:r>
      <w:bookmarkEnd w:id="28"/>
    </w:p>
    <w:p w14:paraId="48B7D130" w14:textId="5AE98896" w:rsidR="00DD78A7" w:rsidRPr="00D0095F" w:rsidRDefault="00466948" w:rsidP="00F96A46">
      <w:pPr>
        <w:spacing w:before="240" w:after="240"/>
        <w:rPr>
          <w:rFonts w:cs="Times New Roman"/>
          <w:szCs w:val="24"/>
          <w:lang w:val="en-IN" w:eastAsia="zh-CN"/>
        </w:rPr>
      </w:pPr>
      <w:r w:rsidRPr="00D0095F">
        <w:rPr>
          <w:rFonts w:cs="Times New Roman"/>
          <w:szCs w:val="24"/>
          <w:lang w:val="en-IN" w:eastAsia="zh-CN"/>
        </w:rPr>
        <w:t xml:space="preserve">During my future academic and professional career, I plan to develop my strategic analysis skills by delving deeper into industry reports, financial information, and new trends in the business world. I will also aim to develop the skills of assessing different strategic options through a range of complementary frameworks before recommending a course of action. I will also further enhance my consultancy writing skills by articulating more succinct evidence-based arguments supported by relevant organisational data. </w:t>
      </w:r>
      <w:r w:rsidR="00BC348E" w:rsidRPr="00D0095F">
        <w:rPr>
          <w:rFonts w:cs="Times New Roman"/>
          <w:szCs w:val="24"/>
          <w:lang w:val="en-IN" w:eastAsia="zh-CN"/>
        </w:rPr>
        <w:t xml:space="preserve">Most importantly, I will focus on engaging in the learning process for </w:t>
      </w:r>
      <w:r w:rsidRPr="00D0095F">
        <w:rPr>
          <w:rFonts w:cs="Times New Roman"/>
          <w:szCs w:val="24"/>
          <w:lang w:val="en-IN" w:eastAsia="zh-CN"/>
        </w:rPr>
        <w:t xml:space="preserve">self-reflection and continuous improvement in strategic thinking, analytical skills, and professional decision-making skills for </w:t>
      </w:r>
      <w:r w:rsidR="00BC348E" w:rsidRPr="00D0095F">
        <w:rPr>
          <w:rFonts w:cs="Times New Roman"/>
          <w:szCs w:val="24"/>
          <w:lang w:val="en-IN" w:eastAsia="zh-CN"/>
        </w:rPr>
        <w:t>my</w:t>
      </w:r>
      <w:r w:rsidRPr="00D0095F">
        <w:rPr>
          <w:rFonts w:cs="Times New Roman"/>
          <w:szCs w:val="24"/>
          <w:lang w:val="en-IN" w:eastAsia="zh-CN"/>
        </w:rPr>
        <w:t xml:space="preserve"> future career</w:t>
      </w:r>
      <w:r w:rsidR="00BC348E" w:rsidRPr="00D0095F">
        <w:rPr>
          <w:rFonts w:cs="Times New Roman"/>
          <w:szCs w:val="24"/>
          <w:lang w:val="en-IN" w:eastAsia="zh-CN"/>
        </w:rPr>
        <w:t>.</w:t>
      </w:r>
    </w:p>
    <w:p w14:paraId="28AC8A92" w14:textId="77777777" w:rsidR="00E423C4" w:rsidRPr="00D0095F" w:rsidRDefault="00E423C4" w:rsidP="00F96A46">
      <w:pPr>
        <w:spacing w:before="240" w:after="240"/>
        <w:jc w:val="left"/>
        <w:rPr>
          <w:rFonts w:eastAsiaTheme="majorEastAsia" w:cs="Times New Roman"/>
          <w:b/>
          <w:color w:val="000000" w:themeColor="text1"/>
          <w:kern w:val="2"/>
          <w:szCs w:val="24"/>
          <w:lang w:val="en-IN" w:eastAsia="zh-CN"/>
          <w14:ligatures w14:val="standardContextual"/>
        </w:rPr>
      </w:pPr>
      <w:r w:rsidRPr="00D0095F">
        <w:rPr>
          <w:rFonts w:cs="Times New Roman"/>
          <w:szCs w:val="24"/>
          <w:lang w:eastAsia="zh-CN"/>
        </w:rPr>
        <w:br w:type="page"/>
      </w:r>
    </w:p>
    <w:p w14:paraId="29BA8B94" w14:textId="7E054E5F" w:rsidR="00F9130F" w:rsidRPr="00D0095F" w:rsidRDefault="00D34ED0" w:rsidP="00F96A46">
      <w:pPr>
        <w:pStyle w:val="Heading1"/>
        <w:spacing w:before="240" w:after="240"/>
        <w:rPr>
          <w:rFonts w:cs="Times New Roman"/>
          <w:szCs w:val="24"/>
          <w:lang w:eastAsia="zh-CN"/>
        </w:rPr>
      </w:pPr>
      <w:bookmarkStart w:id="29" w:name="_Toc236401338"/>
      <w:r w:rsidRPr="00D0095F">
        <w:rPr>
          <w:rFonts w:cs="Times New Roman"/>
          <w:szCs w:val="24"/>
          <w:lang w:eastAsia="zh-CN"/>
        </w:rPr>
        <w:lastRenderedPageBreak/>
        <w:t>References</w:t>
      </w:r>
      <w:bookmarkEnd w:id="29"/>
    </w:p>
    <w:p w14:paraId="747C4D85" w14:textId="77777777" w:rsidR="002A2C49" w:rsidRPr="00D0095F" w:rsidRDefault="002A2C49" w:rsidP="00F96A46">
      <w:pPr>
        <w:spacing w:before="240" w:after="240"/>
        <w:rPr>
          <w:rFonts w:cs="Times New Roman"/>
          <w:szCs w:val="24"/>
        </w:rPr>
      </w:pPr>
      <w:proofErr w:type="spellStart"/>
      <w:r w:rsidRPr="00D0095F">
        <w:rPr>
          <w:rFonts w:cs="Times New Roman"/>
          <w:szCs w:val="24"/>
        </w:rPr>
        <w:t>Awewomom</w:t>
      </w:r>
      <w:proofErr w:type="spellEnd"/>
      <w:r w:rsidRPr="00D0095F">
        <w:rPr>
          <w:rFonts w:cs="Times New Roman"/>
          <w:szCs w:val="24"/>
        </w:rPr>
        <w:t xml:space="preserve">, J., </w:t>
      </w:r>
      <w:proofErr w:type="spellStart"/>
      <w:r w:rsidRPr="00D0095F">
        <w:rPr>
          <w:rFonts w:cs="Times New Roman"/>
          <w:szCs w:val="24"/>
        </w:rPr>
        <w:t>Dzeble</w:t>
      </w:r>
      <w:proofErr w:type="spellEnd"/>
      <w:r w:rsidRPr="00D0095F">
        <w:rPr>
          <w:rFonts w:cs="Times New Roman"/>
          <w:szCs w:val="24"/>
        </w:rPr>
        <w:t xml:space="preserve">, F., Takyi, Y.D., </w:t>
      </w:r>
      <w:proofErr w:type="spellStart"/>
      <w:r w:rsidRPr="00D0095F">
        <w:rPr>
          <w:rFonts w:cs="Times New Roman"/>
          <w:szCs w:val="24"/>
        </w:rPr>
        <w:t>Ashie</w:t>
      </w:r>
      <w:proofErr w:type="spellEnd"/>
      <w:r w:rsidRPr="00D0095F">
        <w:rPr>
          <w:rFonts w:cs="Times New Roman"/>
          <w:szCs w:val="24"/>
        </w:rPr>
        <w:t>, W.B., Ettey, E.N.Y.O., Afua, P.E., Sackey, L.N., Opoku, F. and Akoto, O. (2024) Addressing global environmental pollution using environmental control techniques: a focus on environmental policy and preventive environmental management. </w:t>
      </w:r>
      <w:r w:rsidRPr="00D0095F">
        <w:rPr>
          <w:rFonts w:cs="Times New Roman"/>
          <w:i/>
          <w:iCs/>
          <w:szCs w:val="24"/>
        </w:rPr>
        <w:t>Discover Environment</w:t>
      </w:r>
      <w:r w:rsidRPr="00D0095F">
        <w:rPr>
          <w:rFonts w:cs="Times New Roman"/>
          <w:szCs w:val="24"/>
        </w:rPr>
        <w:t>, </w:t>
      </w:r>
      <w:r w:rsidRPr="00D0095F">
        <w:rPr>
          <w:rFonts w:cs="Times New Roman"/>
          <w:i/>
          <w:iCs/>
          <w:szCs w:val="24"/>
        </w:rPr>
        <w:t>2</w:t>
      </w:r>
      <w:r w:rsidRPr="00D0095F">
        <w:rPr>
          <w:rFonts w:cs="Times New Roman"/>
          <w:szCs w:val="24"/>
        </w:rPr>
        <w:t>(1), p.8.</w:t>
      </w:r>
    </w:p>
    <w:p w14:paraId="5FB6D084" w14:textId="77777777" w:rsidR="002A2C49" w:rsidRPr="00D0095F" w:rsidRDefault="002A2C49" w:rsidP="00F96A46">
      <w:pPr>
        <w:spacing w:before="240" w:after="240"/>
        <w:rPr>
          <w:rFonts w:cs="Times New Roman"/>
          <w:szCs w:val="24"/>
          <w:shd w:val="clear" w:color="auto" w:fill="FFFFFF"/>
        </w:rPr>
      </w:pPr>
      <w:r w:rsidRPr="00D0095F">
        <w:rPr>
          <w:rFonts w:cs="Times New Roman"/>
          <w:szCs w:val="24"/>
          <w:shd w:val="clear" w:color="auto" w:fill="FFFFFF"/>
        </w:rPr>
        <w:t>Baquero, A. (2022) Net promoter score (NPS) and customer satisfaction: relationship and efficient management. </w:t>
      </w:r>
      <w:r w:rsidRPr="00D0095F">
        <w:rPr>
          <w:rFonts w:cs="Times New Roman"/>
          <w:i/>
          <w:iCs/>
          <w:szCs w:val="24"/>
          <w:shd w:val="clear" w:color="auto" w:fill="FFFFFF"/>
        </w:rPr>
        <w:t>Sustainability</w:t>
      </w:r>
      <w:r w:rsidRPr="00D0095F">
        <w:rPr>
          <w:rFonts w:cs="Times New Roman"/>
          <w:szCs w:val="24"/>
          <w:shd w:val="clear" w:color="auto" w:fill="FFFFFF"/>
        </w:rPr>
        <w:t>, </w:t>
      </w:r>
      <w:r w:rsidRPr="00D0095F">
        <w:rPr>
          <w:rFonts w:cs="Times New Roman"/>
          <w:i/>
          <w:iCs/>
          <w:szCs w:val="24"/>
          <w:shd w:val="clear" w:color="auto" w:fill="FFFFFF"/>
        </w:rPr>
        <w:t>14</w:t>
      </w:r>
      <w:r w:rsidRPr="00D0095F">
        <w:rPr>
          <w:rFonts w:cs="Times New Roman"/>
          <w:szCs w:val="24"/>
          <w:shd w:val="clear" w:color="auto" w:fill="FFFFFF"/>
        </w:rPr>
        <w:t>(4), p.2011.</w:t>
      </w:r>
    </w:p>
    <w:p w14:paraId="036A32B2" w14:textId="77777777" w:rsidR="002A2C49" w:rsidRPr="00D0095F" w:rsidRDefault="002A2C49" w:rsidP="00F96A46">
      <w:pPr>
        <w:spacing w:before="240" w:after="240"/>
        <w:rPr>
          <w:rFonts w:cs="Times New Roman"/>
          <w:szCs w:val="24"/>
        </w:rPr>
      </w:pPr>
      <w:proofErr w:type="spellStart"/>
      <w:r w:rsidRPr="00D0095F">
        <w:rPr>
          <w:rFonts w:cs="Times New Roman"/>
          <w:szCs w:val="24"/>
        </w:rPr>
        <w:t>Csutora</w:t>
      </w:r>
      <w:proofErr w:type="spellEnd"/>
      <w:r w:rsidRPr="00D0095F">
        <w:rPr>
          <w:rFonts w:cs="Times New Roman"/>
          <w:szCs w:val="24"/>
        </w:rPr>
        <w:t xml:space="preserve">, M. and </w:t>
      </w:r>
      <w:proofErr w:type="spellStart"/>
      <w:r w:rsidRPr="00D0095F">
        <w:rPr>
          <w:rFonts w:cs="Times New Roman"/>
          <w:szCs w:val="24"/>
        </w:rPr>
        <w:t>Mózner</w:t>
      </w:r>
      <w:proofErr w:type="spellEnd"/>
      <w:r w:rsidRPr="00D0095F">
        <w:rPr>
          <w:rFonts w:cs="Times New Roman"/>
          <w:szCs w:val="24"/>
        </w:rPr>
        <w:t>, Z.V. (2025) Carbon management strategies of the automotive sector responding to the European fleet-wide CO2 emission targets. </w:t>
      </w:r>
      <w:r w:rsidRPr="00D0095F">
        <w:rPr>
          <w:rFonts w:cs="Times New Roman"/>
          <w:i/>
          <w:iCs/>
          <w:szCs w:val="24"/>
        </w:rPr>
        <w:t>Discover Sustainability</w:t>
      </w:r>
      <w:r w:rsidRPr="00D0095F">
        <w:rPr>
          <w:rFonts w:cs="Times New Roman"/>
          <w:szCs w:val="24"/>
        </w:rPr>
        <w:t>, </w:t>
      </w:r>
      <w:r w:rsidRPr="00D0095F">
        <w:rPr>
          <w:rFonts w:cs="Times New Roman"/>
          <w:i/>
          <w:iCs/>
          <w:szCs w:val="24"/>
        </w:rPr>
        <w:t>6</w:t>
      </w:r>
      <w:r w:rsidRPr="00D0095F">
        <w:rPr>
          <w:rFonts w:cs="Times New Roman"/>
          <w:szCs w:val="24"/>
        </w:rPr>
        <w:t>(1), p.346.</w:t>
      </w:r>
    </w:p>
    <w:p w14:paraId="1C2788DE" w14:textId="77777777" w:rsidR="002A2C49" w:rsidRPr="00D0095F" w:rsidRDefault="002A2C49" w:rsidP="00F96A46">
      <w:pPr>
        <w:spacing w:before="240" w:after="240"/>
        <w:rPr>
          <w:rFonts w:cs="Times New Roman"/>
          <w:szCs w:val="24"/>
        </w:rPr>
      </w:pPr>
      <w:r w:rsidRPr="00D0095F">
        <w:rPr>
          <w:rFonts w:cs="Times New Roman"/>
          <w:szCs w:val="24"/>
        </w:rPr>
        <w:t>D’Adamo, I., Gastaldi, M., Piccioni, J. and Rosa, P. (2023) The role of automotive flexibility in supporting the diffusion of sustainable mobility initiatives: A stakeholder attitudes assessment. </w:t>
      </w:r>
      <w:r w:rsidRPr="00D0095F">
        <w:rPr>
          <w:rFonts w:cs="Times New Roman"/>
          <w:i/>
          <w:iCs/>
          <w:szCs w:val="24"/>
        </w:rPr>
        <w:t>Global Journal of Flexible Systems Management</w:t>
      </w:r>
      <w:r w:rsidRPr="00D0095F">
        <w:rPr>
          <w:rFonts w:cs="Times New Roman"/>
          <w:szCs w:val="24"/>
        </w:rPr>
        <w:t>, </w:t>
      </w:r>
      <w:r w:rsidRPr="00D0095F">
        <w:rPr>
          <w:rFonts w:cs="Times New Roman"/>
          <w:i/>
          <w:iCs/>
          <w:szCs w:val="24"/>
        </w:rPr>
        <w:t>24</w:t>
      </w:r>
      <w:r w:rsidRPr="00D0095F">
        <w:rPr>
          <w:rFonts w:cs="Times New Roman"/>
          <w:szCs w:val="24"/>
        </w:rPr>
        <w:t>(3), pp.459-481.</w:t>
      </w:r>
    </w:p>
    <w:p w14:paraId="33BA7AF3" w14:textId="77777777" w:rsidR="002A2C49" w:rsidRPr="00D0095F" w:rsidRDefault="002A2C49" w:rsidP="00F96A46">
      <w:pPr>
        <w:spacing w:before="240" w:after="240"/>
        <w:rPr>
          <w:rFonts w:cs="Times New Roman"/>
          <w:szCs w:val="24"/>
        </w:rPr>
      </w:pPr>
      <w:r w:rsidRPr="00D0095F">
        <w:rPr>
          <w:rFonts w:cs="Times New Roman"/>
          <w:szCs w:val="24"/>
        </w:rPr>
        <w:t xml:space="preserve">Dash. K. D. (2026) Relief for automakers as Centre proposes easy easing of emission compliance testing regime. [Online]. Available at: </w:t>
      </w:r>
      <w:hyperlink r:id="rId24" w:history="1">
        <w:r w:rsidRPr="00D0095F">
          <w:rPr>
            <w:rStyle w:val="Hyperlink"/>
            <w:rFonts w:cs="Times New Roman"/>
            <w:szCs w:val="24"/>
          </w:rPr>
          <w:t>https://timesofindia.indiatimes.com/india/relief-for-automakers-as-centre-proposes-easy-easing-emission-compliance-testing-regime/articleshow/132718724.cms</w:t>
        </w:r>
      </w:hyperlink>
      <w:r w:rsidRPr="00D0095F">
        <w:rPr>
          <w:rFonts w:cs="Times New Roman"/>
          <w:szCs w:val="24"/>
        </w:rPr>
        <w:t xml:space="preserve"> [Accessed on: 30 July 2026].</w:t>
      </w:r>
    </w:p>
    <w:p w14:paraId="140B8F00" w14:textId="77777777" w:rsidR="002A2C49" w:rsidRPr="00D0095F" w:rsidRDefault="002A2C49" w:rsidP="00F96A46">
      <w:pPr>
        <w:spacing w:before="240" w:after="240"/>
        <w:rPr>
          <w:rFonts w:cs="Times New Roman"/>
          <w:szCs w:val="24"/>
        </w:rPr>
      </w:pPr>
      <w:proofErr w:type="spellStart"/>
      <w:r w:rsidRPr="00D0095F">
        <w:rPr>
          <w:rFonts w:cs="Times New Roman"/>
          <w:szCs w:val="24"/>
        </w:rPr>
        <w:t>Jagani</w:t>
      </w:r>
      <w:proofErr w:type="spellEnd"/>
      <w:r w:rsidRPr="00D0095F">
        <w:rPr>
          <w:rFonts w:cs="Times New Roman"/>
          <w:szCs w:val="24"/>
        </w:rPr>
        <w:t xml:space="preserve">, S., </w:t>
      </w:r>
      <w:proofErr w:type="spellStart"/>
      <w:r w:rsidRPr="00D0095F">
        <w:rPr>
          <w:rFonts w:cs="Times New Roman"/>
          <w:szCs w:val="24"/>
        </w:rPr>
        <w:t>Marsillac</w:t>
      </w:r>
      <w:proofErr w:type="spellEnd"/>
      <w:r w:rsidRPr="00D0095F">
        <w:rPr>
          <w:rFonts w:cs="Times New Roman"/>
          <w:szCs w:val="24"/>
        </w:rPr>
        <w:t>, E. and Hong, P. (2024) The electric vehicle supply chain ecosystem: changing roles of automotive suppliers. </w:t>
      </w:r>
      <w:r w:rsidRPr="00D0095F">
        <w:rPr>
          <w:rFonts w:cs="Times New Roman"/>
          <w:i/>
          <w:iCs/>
          <w:szCs w:val="24"/>
        </w:rPr>
        <w:t>Sustainability</w:t>
      </w:r>
      <w:r w:rsidRPr="00D0095F">
        <w:rPr>
          <w:rFonts w:cs="Times New Roman"/>
          <w:szCs w:val="24"/>
        </w:rPr>
        <w:t>, </w:t>
      </w:r>
      <w:r w:rsidRPr="00D0095F">
        <w:rPr>
          <w:rFonts w:cs="Times New Roman"/>
          <w:i/>
          <w:iCs/>
          <w:szCs w:val="24"/>
        </w:rPr>
        <w:t>16</w:t>
      </w:r>
      <w:r w:rsidRPr="00D0095F">
        <w:rPr>
          <w:rFonts w:cs="Times New Roman"/>
          <w:szCs w:val="24"/>
        </w:rPr>
        <w:t xml:space="preserve">(4), p.1570. </w:t>
      </w:r>
    </w:p>
    <w:p w14:paraId="1A79BADC" w14:textId="77777777" w:rsidR="002A2C49" w:rsidRPr="00D0095F" w:rsidRDefault="002A2C49" w:rsidP="00F96A46">
      <w:pPr>
        <w:spacing w:before="240" w:after="240"/>
        <w:rPr>
          <w:rFonts w:cs="Times New Roman"/>
          <w:szCs w:val="24"/>
        </w:rPr>
      </w:pPr>
      <w:r w:rsidRPr="00D0095F">
        <w:rPr>
          <w:rFonts w:cs="Times New Roman"/>
          <w:szCs w:val="24"/>
        </w:rPr>
        <w:t xml:space="preserve"> Jolly. J. (2026) Carmakers ‘delaying investment in UK factories until EV sales rules relaxed’. [Online]. Available at: </w:t>
      </w:r>
      <w:hyperlink r:id="rId25" w:history="1">
        <w:r w:rsidRPr="00D0095F">
          <w:rPr>
            <w:rStyle w:val="Hyperlink"/>
            <w:rFonts w:cs="Times New Roman"/>
            <w:szCs w:val="24"/>
          </w:rPr>
          <w:t>https://www.theguardian.com/business/2026/jul/30/carmakers-delaying-investment-in-uk-factories-until-ev-sales-rules-relaxed</w:t>
        </w:r>
      </w:hyperlink>
      <w:r w:rsidRPr="00D0095F">
        <w:rPr>
          <w:rFonts w:cs="Times New Roman"/>
          <w:szCs w:val="24"/>
        </w:rPr>
        <w:t xml:space="preserve"> [Accessed on: 30 July 2026].</w:t>
      </w:r>
    </w:p>
    <w:p w14:paraId="4B0244D1" w14:textId="77777777" w:rsidR="002A2C49" w:rsidRPr="00D0095F" w:rsidRDefault="002A2C49" w:rsidP="00F96A46">
      <w:pPr>
        <w:spacing w:before="240" w:after="240"/>
        <w:rPr>
          <w:rFonts w:cs="Times New Roman"/>
          <w:szCs w:val="24"/>
          <w:lang w:val="en-IN"/>
        </w:rPr>
      </w:pPr>
      <w:r w:rsidRPr="00D0095F">
        <w:rPr>
          <w:rFonts w:cs="Times New Roman"/>
          <w:szCs w:val="24"/>
          <w:lang w:val="en-IN"/>
        </w:rPr>
        <w:t xml:space="preserve">Kevin. (2023) The road to zero-emission transport in the UK. [Online]. Available at: </w:t>
      </w:r>
      <w:hyperlink r:id="rId26" w:history="1">
        <w:r w:rsidRPr="00D0095F">
          <w:rPr>
            <w:rStyle w:val="Hyperlink"/>
            <w:rFonts w:cs="Times New Roman"/>
            <w:szCs w:val="24"/>
            <w:lang w:val="en-IN"/>
          </w:rPr>
          <w:t>https://funds-europe.com/the-road-to-zero-emission-transport-in-the-uk/</w:t>
        </w:r>
      </w:hyperlink>
      <w:r w:rsidRPr="00D0095F">
        <w:rPr>
          <w:rFonts w:cs="Times New Roman"/>
          <w:szCs w:val="24"/>
          <w:lang w:val="en-IN"/>
        </w:rPr>
        <w:t xml:space="preserve"> [Accessed on: 30 July 2026]. </w:t>
      </w:r>
    </w:p>
    <w:p w14:paraId="3116D6ED" w14:textId="77777777" w:rsidR="002A2C49" w:rsidRPr="00D0095F" w:rsidRDefault="002A2C49" w:rsidP="00F96A46">
      <w:pPr>
        <w:spacing w:before="240" w:after="240"/>
        <w:rPr>
          <w:rFonts w:cs="Times New Roman"/>
          <w:szCs w:val="24"/>
        </w:rPr>
      </w:pPr>
      <w:r w:rsidRPr="00D0095F">
        <w:rPr>
          <w:rFonts w:cs="Times New Roman"/>
          <w:szCs w:val="24"/>
        </w:rPr>
        <w:lastRenderedPageBreak/>
        <w:t>Khaleel, M., Nassar, Y., El-</w:t>
      </w:r>
      <w:proofErr w:type="spellStart"/>
      <w:r w:rsidRPr="00D0095F">
        <w:rPr>
          <w:rFonts w:cs="Times New Roman"/>
          <w:szCs w:val="24"/>
        </w:rPr>
        <w:t>Khozondar</w:t>
      </w:r>
      <w:proofErr w:type="spellEnd"/>
      <w:r w:rsidRPr="00D0095F">
        <w:rPr>
          <w:rFonts w:cs="Times New Roman"/>
          <w:szCs w:val="24"/>
        </w:rPr>
        <w:t xml:space="preserve">, H.J., </w:t>
      </w:r>
      <w:proofErr w:type="spellStart"/>
      <w:r w:rsidRPr="00D0095F">
        <w:rPr>
          <w:rFonts w:cs="Times New Roman"/>
          <w:szCs w:val="24"/>
        </w:rPr>
        <w:t>Elmnifi</w:t>
      </w:r>
      <w:proofErr w:type="spellEnd"/>
      <w:r w:rsidRPr="00D0095F">
        <w:rPr>
          <w:rFonts w:cs="Times New Roman"/>
          <w:szCs w:val="24"/>
        </w:rPr>
        <w:t>, M., Rajab, Z., Yaghoubi, E. and Yaghoubi, E. (2024) Electric vehicles in China, Europe, and the United States: Current trend and market comparison. </w:t>
      </w:r>
      <w:r w:rsidRPr="00D0095F">
        <w:rPr>
          <w:rFonts w:cs="Times New Roman"/>
          <w:i/>
          <w:iCs/>
          <w:szCs w:val="24"/>
        </w:rPr>
        <w:t xml:space="preserve">Int. J. </w:t>
      </w:r>
      <w:proofErr w:type="spellStart"/>
      <w:r w:rsidRPr="00D0095F">
        <w:rPr>
          <w:rFonts w:cs="Times New Roman"/>
          <w:i/>
          <w:iCs/>
          <w:szCs w:val="24"/>
        </w:rPr>
        <w:t>Electr</w:t>
      </w:r>
      <w:proofErr w:type="spellEnd"/>
      <w:r w:rsidRPr="00D0095F">
        <w:rPr>
          <w:rFonts w:cs="Times New Roman"/>
          <w:i/>
          <w:iCs/>
          <w:szCs w:val="24"/>
        </w:rPr>
        <w:t xml:space="preserve">. Eng. and </w:t>
      </w:r>
      <w:proofErr w:type="gramStart"/>
      <w:r w:rsidRPr="00D0095F">
        <w:rPr>
          <w:rFonts w:cs="Times New Roman"/>
          <w:i/>
          <w:iCs/>
          <w:szCs w:val="24"/>
        </w:rPr>
        <w:t>Sustain</w:t>
      </w:r>
      <w:proofErr w:type="gramEnd"/>
      <w:r w:rsidRPr="00D0095F">
        <w:rPr>
          <w:rFonts w:cs="Times New Roman"/>
          <w:i/>
          <w:iCs/>
          <w:szCs w:val="24"/>
        </w:rPr>
        <w:t>.</w:t>
      </w:r>
      <w:r w:rsidRPr="00D0095F">
        <w:rPr>
          <w:rFonts w:cs="Times New Roman"/>
          <w:szCs w:val="24"/>
        </w:rPr>
        <w:t>, pp.1-20.</w:t>
      </w:r>
    </w:p>
    <w:p w14:paraId="54400322" w14:textId="77777777" w:rsidR="002A2C49" w:rsidRPr="00D0095F" w:rsidRDefault="002A2C49" w:rsidP="00F96A46">
      <w:pPr>
        <w:spacing w:before="240" w:after="240"/>
        <w:rPr>
          <w:rFonts w:cs="Times New Roman"/>
          <w:szCs w:val="24"/>
        </w:rPr>
      </w:pPr>
      <w:proofErr w:type="spellStart"/>
      <w:r w:rsidRPr="00D0095F">
        <w:rPr>
          <w:rFonts w:cs="Times New Roman"/>
          <w:szCs w:val="24"/>
        </w:rPr>
        <w:t>Lashram</w:t>
      </w:r>
      <w:proofErr w:type="spellEnd"/>
      <w:r w:rsidRPr="00D0095F">
        <w:rPr>
          <w:rFonts w:cs="Times New Roman"/>
          <w:szCs w:val="24"/>
        </w:rPr>
        <w:t>, Y. and Alkabaa, A.S. (2024) Navigating challenges in the transition to green transportation: A perception study exploring factors influencing drivers’ intentions for electric vehicle adoption. </w:t>
      </w:r>
      <w:r w:rsidRPr="00D0095F">
        <w:rPr>
          <w:rFonts w:cs="Times New Roman"/>
          <w:i/>
          <w:iCs/>
          <w:szCs w:val="24"/>
        </w:rPr>
        <w:t>AIP Advances</w:t>
      </w:r>
      <w:r w:rsidRPr="00D0095F">
        <w:rPr>
          <w:rFonts w:cs="Times New Roman"/>
          <w:szCs w:val="24"/>
        </w:rPr>
        <w:t>, </w:t>
      </w:r>
      <w:r w:rsidRPr="00D0095F">
        <w:rPr>
          <w:rFonts w:cs="Times New Roman"/>
          <w:i/>
          <w:iCs/>
          <w:szCs w:val="24"/>
        </w:rPr>
        <w:t>14</w:t>
      </w:r>
      <w:r w:rsidRPr="00D0095F">
        <w:rPr>
          <w:rFonts w:cs="Times New Roman"/>
          <w:szCs w:val="24"/>
        </w:rPr>
        <w:t>(3).</w:t>
      </w:r>
    </w:p>
    <w:p w14:paraId="36C522AB" w14:textId="77777777" w:rsidR="002A2C49" w:rsidRPr="00D0095F" w:rsidRDefault="002A2C49" w:rsidP="00F96A46">
      <w:pPr>
        <w:spacing w:before="240" w:after="240"/>
        <w:rPr>
          <w:rFonts w:cs="Times New Roman"/>
          <w:szCs w:val="24"/>
        </w:rPr>
      </w:pPr>
      <w:r w:rsidRPr="00D0095F">
        <w:rPr>
          <w:rFonts w:cs="Times New Roman"/>
          <w:szCs w:val="24"/>
        </w:rPr>
        <w:t>Lopez-Vega, H. and Moodysson, J. (2023) Digital transformation of the automotive industry: an integrating framework to analyse technological novelty and breadth. </w:t>
      </w:r>
      <w:r w:rsidRPr="00D0095F">
        <w:rPr>
          <w:rFonts w:cs="Times New Roman"/>
          <w:i/>
          <w:iCs/>
          <w:szCs w:val="24"/>
        </w:rPr>
        <w:t>Industry and innovation</w:t>
      </w:r>
      <w:r w:rsidRPr="00D0095F">
        <w:rPr>
          <w:rFonts w:cs="Times New Roman"/>
          <w:szCs w:val="24"/>
        </w:rPr>
        <w:t>, </w:t>
      </w:r>
      <w:r w:rsidRPr="00D0095F">
        <w:rPr>
          <w:rFonts w:cs="Times New Roman"/>
          <w:i/>
          <w:iCs/>
          <w:szCs w:val="24"/>
        </w:rPr>
        <w:t>30</w:t>
      </w:r>
      <w:r w:rsidRPr="00D0095F">
        <w:rPr>
          <w:rFonts w:cs="Times New Roman"/>
          <w:szCs w:val="24"/>
        </w:rPr>
        <w:t>(1), pp.67-102.</w:t>
      </w:r>
    </w:p>
    <w:p w14:paraId="43CFC280" w14:textId="77777777" w:rsidR="002A2C49" w:rsidRPr="00D0095F" w:rsidRDefault="002A2C49" w:rsidP="00F96A46">
      <w:pPr>
        <w:spacing w:before="240" w:after="240"/>
        <w:rPr>
          <w:rFonts w:cs="Times New Roman"/>
          <w:szCs w:val="24"/>
        </w:rPr>
      </w:pPr>
      <w:r w:rsidRPr="00D0095F">
        <w:rPr>
          <w:rFonts w:cs="Times New Roman"/>
          <w:szCs w:val="24"/>
        </w:rPr>
        <w:t xml:space="preserve">Mann. J. (2026) Rising fuel costs trigger strong interest in hybrids. [Online]. Available at: </w:t>
      </w:r>
      <w:hyperlink r:id="rId27" w:history="1">
        <w:r w:rsidRPr="00D0095F">
          <w:rPr>
            <w:rStyle w:val="Hyperlink"/>
            <w:rFonts w:cs="Times New Roman"/>
            <w:szCs w:val="24"/>
          </w:rPr>
          <w:t>https://www.motortrader.com/motor-trader-news/automotive-news/rising-fuel-costs-trigger-strong-interest-in-hybrids-02-04-2026</w:t>
        </w:r>
      </w:hyperlink>
      <w:r w:rsidRPr="00D0095F">
        <w:rPr>
          <w:rFonts w:cs="Times New Roman"/>
          <w:szCs w:val="24"/>
        </w:rPr>
        <w:t xml:space="preserve"> [Accessed on: 30 July 2026].</w:t>
      </w:r>
    </w:p>
    <w:p w14:paraId="1465942D" w14:textId="77777777" w:rsidR="002A2C49" w:rsidRPr="00D0095F" w:rsidRDefault="002A2C49" w:rsidP="00F96A46">
      <w:pPr>
        <w:spacing w:before="240" w:after="240"/>
        <w:rPr>
          <w:rFonts w:cs="Times New Roman"/>
          <w:szCs w:val="24"/>
        </w:rPr>
      </w:pPr>
      <w:r w:rsidRPr="00D0095F">
        <w:rPr>
          <w:rFonts w:cs="Times New Roman"/>
          <w:szCs w:val="24"/>
        </w:rPr>
        <w:t xml:space="preserve">Market. Us. (2025) Automotive Technologies Market. [Online]. Available at: </w:t>
      </w:r>
      <w:hyperlink r:id="rId28" w:history="1">
        <w:r w:rsidRPr="00D0095F">
          <w:rPr>
            <w:rStyle w:val="Hyperlink"/>
            <w:rFonts w:cs="Times New Roman"/>
            <w:szCs w:val="24"/>
          </w:rPr>
          <w:t>https://market.us/report/automotive-technologies-market/</w:t>
        </w:r>
      </w:hyperlink>
      <w:r w:rsidRPr="00D0095F">
        <w:rPr>
          <w:rFonts w:cs="Times New Roman"/>
          <w:szCs w:val="24"/>
        </w:rPr>
        <w:t xml:space="preserve"> [Accessed on: 30 July 2026].</w:t>
      </w:r>
    </w:p>
    <w:p w14:paraId="17F23680" w14:textId="77777777" w:rsidR="002A2C49" w:rsidRPr="00D0095F" w:rsidRDefault="002A2C49" w:rsidP="00F96A46">
      <w:pPr>
        <w:spacing w:before="240" w:after="240"/>
        <w:rPr>
          <w:rFonts w:cs="Times New Roman"/>
          <w:szCs w:val="24"/>
        </w:rPr>
      </w:pPr>
      <w:r w:rsidRPr="00D0095F">
        <w:rPr>
          <w:rFonts w:cs="Times New Roman"/>
          <w:szCs w:val="24"/>
        </w:rPr>
        <w:t xml:space="preserve">McLeod. S. (2025) Gibbs Reflective Cycle. [Online]. Available at: </w:t>
      </w:r>
      <w:hyperlink r:id="rId29" w:history="1">
        <w:r w:rsidRPr="00D0095F">
          <w:rPr>
            <w:rStyle w:val="Hyperlink"/>
            <w:rFonts w:cs="Times New Roman"/>
            <w:szCs w:val="24"/>
          </w:rPr>
          <w:t>https://www.simplypsychology.org/gibbs-reflective-cycle.html</w:t>
        </w:r>
      </w:hyperlink>
      <w:r w:rsidRPr="00D0095F">
        <w:rPr>
          <w:rFonts w:cs="Times New Roman"/>
          <w:szCs w:val="24"/>
        </w:rPr>
        <w:t xml:space="preserve"> [Accessed on: 31 July 2026].</w:t>
      </w:r>
    </w:p>
    <w:p w14:paraId="42219029" w14:textId="77777777" w:rsidR="002A2C49" w:rsidRPr="00D0095F" w:rsidRDefault="002A2C49" w:rsidP="00F96A46">
      <w:pPr>
        <w:spacing w:before="240" w:after="240"/>
        <w:rPr>
          <w:rFonts w:cs="Times New Roman"/>
          <w:szCs w:val="24"/>
        </w:rPr>
      </w:pPr>
      <w:r w:rsidRPr="00D0095F">
        <w:rPr>
          <w:rFonts w:cs="Times New Roman"/>
          <w:szCs w:val="24"/>
        </w:rPr>
        <w:t xml:space="preserve">Morrissey. M. M. (2023) The Ansoff Matrix: A simple framework to help you think about business growth. [Online]. Available at: </w:t>
      </w:r>
      <w:hyperlink r:id="rId30" w:history="1">
        <w:r w:rsidRPr="00D0095F">
          <w:rPr>
            <w:rStyle w:val="Hyperlink"/>
            <w:rFonts w:cs="Times New Roman"/>
            <w:szCs w:val="24"/>
          </w:rPr>
          <w:t>https://medium.com/@manny.martinmorrissey/the-ansoff-matrix-3c82f407af9c</w:t>
        </w:r>
      </w:hyperlink>
      <w:r w:rsidRPr="00D0095F">
        <w:rPr>
          <w:rFonts w:cs="Times New Roman"/>
          <w:szCs w:val="24"/>
        </w:rPr>
        <w:t xml:space="preserve"> </w:t>
      </w:r>
      <w:r w:rsidRPr="00D0095F">
        <w:rPr>
          <w:rFonts w:cs="Times New Roman"/>
          <w:szCs w:val="24"/>
          <w:shd w:val="clear" w:color="auto" w:fill="FFFFFF"/>
        </w:rPr>
        <w:t xml:space="preserve">[Accessed on: 30 July 2026]. </w:t>
      </w:r>
    </w:p>
    <w:p w14:paraId="1CA44F8F" w14:textId="77777777" w:rsidR="002A2C49" w:rsidRPr="00D0095F" w:rsidRDefault="002A2C49" w:rsidP="00F96A46">
      <w:pPr>
        <w:spacing w:before="240" w:after="240"/>
        <w:rPr>
          <w:rFonts w:cs="Times New Roman"/>
          <w:szCs w:val="24"/>
        </w:rPr>
      </w:pPr>
      <w:r w:rsidRPr="00D0095F">
        <w:rPr>
          <w:rFonts w:cs="Times New Roman"/>
          <w:szCs w:val="24"/>
        </w:rPr>
        <w:t>Nguyen, T.B.C. and Nguyen, Q.N. (2024) Strategic resilience: Exploring diversification's impact on R&amp;D investment during economic crises. </w:t>
      </w:r>
      <w:proofErr w:type="spellStart"/>
      <w:r w:rsidRPr="00D0095F">
        <w:rPr>
          <w:rFonts w:cs="Times New Roman"/>
          <w:i/>
          <w:iCs/>
          <w:szCs w:val="24"/>
        </w:rPr>
        <w:t>Heliyon</w:t>
      </w:r>
      <w:proofErr w:type="spellEnd"/>
      <w:r w:rsidRPr="00D0095F">
        <w:rPr>
          <w:rFonts w:cs="Times New Roman"/>
          <w:szCs w:val="24"/>
        </w:rPr>
        <w:t>, </w:t>
      </w:r>
      <w:r w:rsidRPr="00D0095F">
        <w:rPr>
          <w:rFonts w:cs="Times New Roman"/>
          <w:i/>
          <w:iCs/>
          <w:szCs w:val="24"/>
        </w:rPr>
        <w:t>10</w:t>
      </w:r>
      <w:r w:rsidRPr="00D0095F">
        <w:rPr>
          <w:rFonts w:cs="Times New Roman"/>
          <w:szCs w:val="24"/>
        </w:rPr>
        <w:t>(23).</w:t>
      </w:r>
    </w:p>
    <w:p w14:paraId="668CF28B" w14:textId="77777777" w:rsidR="002A2C49" w:rsidRPr="00D0095F" w:rsidRDefault="002A2C49" w:rsidP="00F96A46">
      <w:pPr>
        <w:spacing w:before="240" w:after="240"/>
        <w:rPr>
          <w:rFonts w:cs="Times New Roman"/>
          <w:szCs w:val="24"/>
        </w:rPr>
      </w:pPr>
      <w:r w:rsidRPr="00D0095F">
        <w:rPr>
          <w:rFonts w:cs="Times New Roman"/>
          <w:szCs w:val="24"/>
        </w:rPr>
        <w:t>Niri, A.J., Poelzer, G.A., Zhang, S.E., Rosenkranz, J., Pettersson, M. and Ghorbani, Y. (2024) Sustainability challenges throughout the electric vehicle battery value chain. </w:t>
      </w:r>
      <w:r w:rsidRPr="00D0095F">
        <w:rPr>
          <w:rFonts w:cs="Times New Roman"/>
          <w:i/>
          <w:iCs/>
          <w:szCs w:val="24"/>
        </w:rPr>
        <w:t>Renewable and Sustainable Energy Reviews</w:t>
      </w:r>
      <w:r w:rsidRPr="00D0095F">
        <w:rPr>
          <w:rFonts w:cs="Times New Roman"/>
          <w:szCs w:val="24"/>
        </w:rPr>
        <w:t>, </w:t>
      </w:r>
      <w:r w:rsidRPr="00D0095F">
        <w:rPr>
          <w:rFonts w:cs="Times New Roman"/>
          <w:i/>
          <w:iCs/>
          <w:szCs w:val="24"/>
        </w:rPr>
        <w:t>191</w:t>
      </w:r>
      <w:r w:rsidRPr="00D0095F">
        <w:rPr>
          <w:rFonts w:cs="Times New Roman"/>
          <w:szCs w:val="24"/>
        </w:rPr>
        <w:t>, p.114176.</w:t>
      </w:r>
    </w:p>
    <w:p w14:paraId="4841B748" w14:textId="77777777" w:rsidR="002A2C49" w:rsidRPr="00D0095F" w:rsidRDefault="002A2C49" w:rsidP="00F96A46">
      <w:pPr>
        <w:spacing w:before="240" w:after="240"/>
        <w:rPr>
          <w:rFonts w:cs="Times New Roman"/>
          <w:szCs w:val="24"/>
          <w:lang w:val="en-IN"/>
        </w:rPr>
      </w:pPr>
      <w:r w:rsidRPr="00D0095F">
        <w:rPr>
          <w:rFonts w:cs="Times New Roman"/>
          <w:szCs w:val="24"/>
        </w:rPr>
        <w:t xml:space="preserve">Ou, Y. (2025) 'A financial analysis and valuation of Toyota'. </w:t>
      </w:r>
      <w:r w:rsidRPr="00D0095F">
        <w:rPr>
          <w:rFonts w:cs="Times New Roman"/>
          <w:i/>
          <w:iCs/>
          <w:szCs w:val="24"/>
        </w:rPr>
        <w:t>Proceedings of the 4th International Conference on Business and Policy Studies</w:t>
      </w:r>
      <w:r w:rsidRPr="00D0095F">
        <w:rPr>
          <w:rFonts w:cs="Times New Roman"/>
          <w:szCs w:val="24"/>
        </w:rPr>
        <w:t xml:space="preserve">, p. 55–61.  </w:t>
      </w:r>
    </w:p>
    <w:p w14:paraId="1C211781" w14:textId="77777777" w:rsidR="002A2C49" w:rsidRPr="00D0095F" w:rsidRDefault="002A2C49" w:rsidP="00F96A46">
      <w:pPr>
        <w:spacing w:before="240" w:after="240"/>
        <w:rPr>
          <w:rFonts w:cs="Times New Roman"/>
          <w:szCs w:val="24"/>
        </w:rPr>
      </w:pPr>
      <w:r w:rsidRPr="00D0095F">
        <w:rPr>
          <w:rFonts w:cs="Times New Roman"/>
          <w:szCs w:val="24"/>
        </w:rPr>
        <w:lastRenderedPageBreak/>
        <w:t xml:space="preserve">Palit, T., Bari, A.M. and </w:t>
      </w:r>
      <w:proofErr w:type="spellStart"/>
      <w:r w:rsidRPr="00D0095F">
        <w:rPr>
          <w:rFonts w:cs="Times New Roman"/>
          <w:szCs w:val="24"/>
        </w:rPr>
        <w:t>Karmaker</w:t>
      </w:r>
      <w:proofErr w:type="spellEnd"/>
      <w:r w:rsidRPr="00D0095F">
        <w:rPr>
          <w:rFonts w:cs="Times New Roman"/>
          <w:szCs w:val="24"/>
        </w:rPr>
        <w:t>, C.L. (2022) An integrated Principal Component Analysis and Interpretive Structural Modelling approach for electric vehicle adoption decisions in sustainable transportation systems. </w:t>
      </w:r>
      <w:r w:rsidRPr="00D0095F">
        <w:rPr>
          <w:rFonts w:cs="Times New Roman"/>
          <w:i/>
          <w:iCs/>
          <w:szCs w:val="24"/>
        </w:rPr>
        <w:t>Decision Analytics Journal</w:t>
      </w:r>
      <w:r w:rsidRPr="00D0095F">
        <w:rPr>
          <w:rFonts w:cs="Times New Roman"/>
          <w:szCs w:val="24"/>
        </w:rPr>
        <w:t>, </w:t>
      </w:r>
      <w:r w:rsidRPr="00D0095F">
        <w:rPr>
          <w:rFonts w:cs="Times New Roman"/>
          <w:i/>
          <w:iCs/>
          <w:szCs w:val="24"/>
        </w:rPr>
        <w:t>4</w:t>
      </w:r>
      <w:r w:rsidRPr="00D0095F">
        <w:rPr>
          <w:rFonts w:cs="Times New Roman"/>
          <w:szCs w:val="24"/>
        </w:rPr>
        <w:t>, p.100119.</w:t>
      </w:r>
    </w:p>
    <w:p w14:paraId="3C8F7B3E" w14:textId="77777777" w:rsidR="002A2C49" w:rsidRPr="00D0095F" w:rsidRDefault="002A2C49" w:rsidP="00F96A46">
      <w:pPr>
        <w:spacing w:before="240" w:after="240"/>
        <w:rPr>
          <w:rFonts w:cs="Times New Roman"/>
          <w:szCs w:val="24"/>
        </w:rPr>
      </w:pPr>
      <w:r w:rsidRPr="00D0095F">
        <w:rPr>
          <w:rFonts w:cs="Times New Roman"/>
          <w:szCs w:val="24"/>
        </w:rPr>
        <w:t xml:space="preserve">Pérez-Moure, H., </w:t>
      </w:r>
      <w:proofErr w:type="spellStart"/>
      <w:r w:rsidRPr="00D0095F">
        <w:rPr>
          <w:rFonts w:cs="Times New Roman"/>
          <w:szCs w:val="24"/>
        </w:rPr>
        <w:t>Lampón</w:t>
      </w:r>
      <w:proofErr w:type="spellEnd"/>
      <w:r w:rsidRPr="00D0095F">
        <w:rPr>
          <w:rFonts w:cs="Times New Roman"/>
          <w:szCs w:val="24"/>
        </w:rPr>
        <w:t xml:space="preserve">, J.F., </w:t>
      </w:r>
      <w:proofErr w:type="spellStart"/>
      <w:r w:rsidRPr="00D0095F">
        <w:rPr>
          <w:rFonts w:cs="Times New Roman"/>
          <w:szCs w:val="24"/>
        </w:rPr>
        <w:t>Velando</w:t>
      </w:r>
      <w:proofErr w:type="spellEnd"/>
      <w:r w:rsidRPr="00D0095F">
        <w:rPr>
          <w:rFonts w:cs="Times New Roman"/>
          <w:szCs w:val="24"/>
        </w:rPr>
        <w:t>-Rodriguez, M.E. and Rodríguez-</w:t>
      </w:r>
      <w:proofErr w:type="spellStart"/>
      <w:r w:rsidRPr="00D0095F">
        <w:rPr>
          <w:rFonts w:cs="Times New Roman"/>
          <w:szCs w:val="24"/>
        </w:rPr>
        <w:t>Comesaña</w:t>
      </w:r>
      <w:proofErr w:type="spellEnd"/>
      <w:r w:rsidRPr="00D0095F">
        <w:rPr>
          <w:rFonts w:cs="Times New Roman"/>
          <w:szCs w:val="24"/>
        </w:rPr>
        <w:t>, L. (2023) Revolutionizing the road: How sustainable, autonomous, and connected vehicles are changing digital mobility business models. </w:t>
      </w:r>
      <w:r w:rsidRPr="00D0095F">
        <w:rPr>
          <w:rFonts w:cs="Times New Roman"/>
          <w:i/>
          <w:iCs/>
          <w:szCs w:val="24"/>
        </w:rPr>
        <w:t>European Research on Management and Business Economics</w:t>
      </w:r>
      <w:r w:rsidRPr="00D0095F">
        <w:rPr>
          <w:rFonts w:cs="Times New Roman"/>
          <w:szCs w:val="24"/>
        </w:rPr>
        <w:t>, </w:t>
      </w:r>
      <w:r w:rsidRPr="00D0095F">
        <w:rPr>
          <w:rFonts w:cs="Times New Roman"/>
          <w:i/>
          <w:iCs/>
          <w:szCs w:val="24"/>
        </w:rPr>
        <w:t>29</w:t>
      </w:r>
      <w:r w:rsidRPr="00D0095F">
        <w:rPr>
          <w:rFonts w:cs="Times New Roman"/>
          <w:szCs w:val="24"/>
        </w:rPr>
        <w:t>(3), p.100230.</w:t>
      </w:r>
    </w:p>
    <w:p w14:paraId="6777C905" w14:textId="77777777" w:rsidR="002A2C49" w:rsidRPr="00D0095F" w:rsidRDefault="002A2C49" w:rsidP="00F96A46">
      <w:pPr>
        <w:spacing w:before="240" w:after="240"/>
        <w:rPr>
          <w:rFonts w:cs="Times New Roman"/>
          <w:szCs w:val="24"/>
        </w:rPr>
      </w:pPr>
      <w:proofErr w:type="spellStart"/>
      <w:r w:rsidRPr="00D0095F">
        <w:rPr>
          <w:rFonts w:cs="Times New Roman"/>
          <w:szCs w:val="24"/>
        </w:rPr>
        <w:t>Peterdy</w:t>
      </w:r>
      <w:proofErr w:type="spellEnd"/>
      <w:r w:rsidRPr="00D0095F">
        <w:rPr>
          <w:rFonts w:cs="Times New Roman"/>
          <w:szCs w:val="24"/>
        </w:rPr>
        <w:t xml:space="preserve">. K. (2022) PESTEL Analysis. [Online]. Available at: </w:t>
      </w:r>
      <w:hyperlink r:id="rId31" w:history="1">
        <w:r w:rsidRPr="00D0095F">
          <w:rPr>
            <w:rStyle w:val="Hyperlink"/>
            <w:rFonts w:cs="Times New Roman"/>
            <w:szCs w:val="24"/>
          </w:rPr>
          <w:t>https://corporatefinanceinstitute.com/resources/management/pestel-analysis/</w:t>
        </w:r>
      </w:hyperlink>
      <w:r w:rsidRPr="00D0095F">
        <w:rPr>
          <w:rFonts w:cs="Times New Roman"/>
          <w:szCs w:val="24"/>
        </w:rPr>
        <w:t xml:space="preserve"> [Accessed on: 30 July 2026].</w:t>
      </w:r>
    </w:p>
    <w:p w14:paraId="7967BA4D" w14:textId="77777777" w:rsidR="002A2C49" w:rsidRPr="00D0095F" w:rsidRDefault="002A2C49" w:rsidP="00F96A46">
      <w:pPr>
        <w:spacing w:before="240" w:after="240"/>
        <w:rPr>
          <w:rFonts w:cs="Times New Roman"/>
          <w:szCs w:val="24"/>
          <w:shd w:val="clear" w:color="auto" w:fill="FFFFFF"/>
        </w:rPr>
      </w:pPr>
      <w:r w:rsidRPr="00D0095F">
        <w:rPr>
          <w:rFonts w:cs="Times New Roman"/>
          <w:szCs w:val="24"/>
          <w:shd w:val="clear" w:color="auto" w:fill="FFFFFF"/>
        </w:rPr>
        <w:t xml:space="preserve">Pond, A. (2026) Reverse Toyota Production System: Recycling 10,000 Vehicles. [Online]. Available at: </w:t>
      </w:r>
      <w:hyperlink r:id="rId32" w:history="1">
        <w:r w:rsidRPr="00D0095F">
          <w:rPr>
            <w:rStyle w:val="Hyperlink"/>
            <w:rFonts w:cs="Times New Roman"/>
            <w:szCs w:val="24"/>
            <w:shd w:val="clear" w:color="auto" w:fill="FFFFFF"/>
          </w:rPr>
          <w:t>https://manufacturingdigital.com/news/reverse-toyota-production-system-recycling-10-000-vehicles</w:t>
        </w:r>
      </w:hyperlink>
      <w:r w:rsidRPr="00D0095F">
        <w:rPr>
          <w:rFonts w:cs="Times New Roman"/>
          <w:szCs w:val="24"/>
          <w:shd w:val="clear" w:color="auto" w:fill="FFFFFF"/>
        </w:rPr>
        <w:t xml:space="preserve"> [Accessed on: 30 July 2026]. </w:t>
      </w:r>
    </w:p>
    <w:p w14:paraId="1B6314FC" w14:textId="77777777" w:rsidR="002A2C49" w:rsidRPr="00D0095F" w:rsidRDefault="002A2C49" w:rsidP="00F96A46">
      <w:pPr>
        <w:spacing w:before="240" w:after="240"/>
        <w:rPr>
          <w:rFonts w:cs="Times New Roman"/>
          <w:szCs w:val="24"/>
        </w:rPr>
      </w:pPr>
      <w:r w:rsidRPr="00D0095F">
        <w:rPr>
          <w:rFonts w:cs="Times New Roman"/>
          <w:szCs w:val="24"/>
        </w:rPr>
        <w:t xml:space="preserve">Putri, K.A., </w:t>
      </w:r>
      <w:proofErr w:type="spellStart"/>
      <w:r w:rsidRPr="00D0095F">
        <w:rPr>
          <w:rFonts w:cs="Times New Roman"/>
          <w:szCs w:val="24"/>
        </w:rPr>
        <w:t>Nasukha</w:t>
      </w:r>
      <w:proofErr w:type="spellEnd"/>
      <w:r w:rsidRPr="00D0095F">
        <w:rPr>
          <w:rFonts w:cs="Times New Roman"/>
          <w:szCs w:val="24"/>
        </w:rPr>
        <w:t xml:space="preserve">, K.S., </w:t>
      </w:r>
      <w:proofErr w:type="spellStart"/>
      <w:r w:rsidRPr="00D0095F">
        <w:rPr>
          <w:rFonts w:cs="Times New Roman"/>
          <w:szCs w:val="24"/>
        </w:rPr>
        <w:t>Febriyanti</w:t>
      </w:r>
      <w:proofErr w:type="spellEnd"/>
      <w:r w:rsidRPr="00D0095F">
        <w:rPr>
          <w:rFonts w:cs="Times New Roman"/>
          <w:szCs w:val="24"/>
        </w:rPr>
        <w:t>, M.Y. and Rasyid, S. (2025) A Comparative Study of Honda and Toyota Brands in Hybrid Vehicle Sustainability Using the Competitive Profile Matrix (CPM) Framework. In </w:t>
      </w:r>
      <w:r w:rsidRPr="00D0095F">
        <w:rPr>
          <w:rFonts w:cs="Times New Roman"/>
          <w:i/>
          <w:iCs/>
          <w:szCs w:val="24"/>
        </w:rPr>
        <w:t>EPJ Web of Conferences</w:t>
      </w:r>
      <w:r w:rsidRPr="00D0095F">
        <w:rPr>
          <w:rFonts w:cs="Times New Roman"/>
          <w:szCs w:val="24"/>
        </w:rPr>
        <w:t xml:space="preserve"> (Vol. 328, p. 01037). EDP Sciences. </w:t>
      </w:r>
    </w:p>
    <w:p w14:paraId="4328C883" w14:textId="77777777" w:rsidR="002A2C49" w:rsidRPr="00D0095F" w:rsidRDefault="002A2C49" w:rsidP="00F96A46">
      <w:pPr>
        <w:spacing w:before="240" w:after="240"/>
        <w:rPr>
          <w:rFonts w:cs="Times New Roman"/>
          <w:szCs w:val="24"/>
        </w:rPr>
      </w:pPr>
      <w:r w:rsidRPr="00D0095F">
        <w:rPr>
          <w:rFonts w:cs="Times New Roman"/>
          <w:szCs w:val="24"/>
        </w:rPr>
        <w:t xml:space="preserve">Ramasamy. H. (2024) Toyota Production System (TPS): Revolutionizing Manufacturing Efficiency. [Online]. Available at: </w:t>
      </w:r>
      <w:hyperlink r:id="rId33" w:history="1">
        <w:r w:rsidRPr="00D0095F">
          <w:rPr>
            <w:rStyle w:val="Hyperlink"/>
            <w:rFonts w:cs="Times New Roman"/>
            <w:szCs w:val="24"/>
          </w:rPr>
          <w:t>https://www.machdatum.com/blogs/toyota-production-system-tps-revolutionizing-manufacturing-efficiency</w:t>
        </w:r>
      </w:hyperlink>
      <w:r w:rsidRPr="00D0095F">
        <w:rPr>
          <w:rFonts w:cs="Times New Roman"/>
          <w:szCs w:val="24"/>
        </w:rPr>
        <w:t xml:space="preserve"> [Accessed on: 31 July 2026].</w:t>
      </w:r>
    </w:p>
    <w:p w14:paraId="0EA10F94" w14:textId="77777777" w:rsidR="002A2C49" w:rsidRPr="00D0095F" w:rsidRDefault="002A2C49" w:rsidP="00F96A46">
      <w:pPr>
        <w:spacing w:before="240" w:after="240"/>
        <w:rPr>
          <w:rFonts w:cs="Times New Roman"/>
          <w:szCs w:val="24"/>
        </w:rPr>
      </w:pPr>
      <w:r w:rsidRPr="00D0095F">
        <w:rPr>
          <w:rFonts w:cs="Times New Roman"/>
          <w:szCs w:val="24"/>
        </w:rPr>
        <w:t xml:space="preserve">Reuters. (2026) Toyota retains top auto crown in 2025 with record sales. [Online]. Available at: </w:t>
      </w:r>
      <w:hyperlink r:id="rId34" w:history="1">
        <w:r w:rsidRPr="00D0095F">
          <w:rPr>
            <w:rStyle w:val="Hyperlink"/>
            <w:rFonts w:cs="Times New Roman"/>
            <w:szCs w:val="24"/>
          </w:rPr>
          <w:t>https://www.reuters.com/business/autos-transportation/toyota-retains-top-auto-crown-2025-with-record-sales-2026-01-29/</w:t>
        </w:r>
      </w:hyperlink>
      <w:r w:rsidRPr="00D0095F">
        <w:rPr>
          <w:rFonts w:cs="Times New Roman"/>
          <w:szCs w:val="24"/>
        </w:rPr>
        <w:t xml:space="preserve"> [Accessed on: 20 July 2026].</w:t>
      </w:r>
    </w:p>
    <w:p w14:paraId="53DF46E7" w14:textId="77777777" w:rsidR="002A2C49" w:rsidRPr="00D0095F" w:rsidRDefault="002A2C49" w:rsidP="00F96A46">
      <w:pPr>
        <w:spacing w:before="240" w:after="240"/>
        <w:rPr>
          <w:rFonts w:cs="Times New Roman"/>
          <w:szCs w:val="24"/>
        </w:rPr>
      </w:pPr>
      <w:r w:rsidRPr="00D0095F">
        <w:rPr>
          <w:rFonts w:cs="Times New Roman"/>
          <w:szCs w:val="24"/>
        </w:rPr>
        <w:t>Rosário, A.T. and Dias, J.C. (2025) The Role of Digital Marketing in Shaping Sustainable Consumption: Insights from a Systematic Literature Review. </w:t>
      </w:r>
      <w:r w:rsidRPr="00D0095F">
        <w:rPr>
          <w:rFonts w:cs="Times New Roman"/>
          <w:i/>
          <w:iCs/>
          <w:szCs w:val="24"/>
        </w:rPr>
        <w:t>Sustainability</w:t>
      </w:r>
      <w:r w:rsidRPr="00D0095F">
        <w:rPr>
          <w:rFonts w:cs="Times New Roman"/>
          <w:szCs w:val="24"/>
        </w:rPr>
        <w:t>, </w:t>
      </w:r>
      <w:r w:rsidRPr="00D0095F">
        <w:rPr>
          <w:rFonts w:cs="Times New Roman"/>
          <w:i/>
          <w:iCs/>
          <w:szCs w:val="24"/>
        </w:rPr>
        <w:t>17</w:t>
      </w:r>
      <w:r w:rsidRPr="00D0095F">
        <w:rPr>
          <w:rFonts w:cs="Times New Roman"/>
          <w:szCs w:val="24"/>
        </w:rPr>
        <w:t>(17), p.7784.</w:t>
      </w:r>
    </w:p>
    <w:p w14:paraId="37AFF737" w14:textId="77777777" w:rsidR="002A2C49" w:rsidRPr="00D0095F" w:rsidRDefault="002A2C49" w:rsidP="00F96A46">
      <w:pPr>
        <w:spacing w:before="240" w:after="240"/>
        <w:rPr>
          <w:rFonts w:cs="Times New Roman"/>
          <w:szCs w:val="24"/>
        </w:rPr>
      </w:pPr>
      <w:r w:rsidRPr="00D0095F">
        <w:rPr>
          <w:rFonts w:cs="Times New Roman"/>
          <w:szCs w:val="24"/>
        </w:rPr>
        <w:t xml:space="preserve">Sacchi, R., Bauer, C., Cox, B. and Mutel, C. (2022) When, where and how can the electrification of passenger cars reduce greenhouse gas </w:t>
      </w:r>
      <w:proofErr w:type="gramStart"/>
      <w:r w:rsidRPr="00D0095F">
        <w:rPr>
          <w:rFonts w:cs="Times New Roman"/>
          <w:szCs w:val="24"/>
        </w:rPr>
        <w:t>emissions?.</w:t>
      </w:r>
      <w:proofErr w:type="gramEnd"/>
      <w:r w:rsidRPr="00D0095F">
        <w:rPr>
          <w:rFonts w:cs="Times New Roman"/>
          <w:szCs w:val="24"/>
        </w:rPr>
        <w:t> </w:t>
      </w:r>
      <w:r w:rsidRPr="00D0095F">
        <w:rPr>
          <w:rFonts w:cs="Times New Roman"/>
          <w:i/>
          <w:iCs/>
          <w:szCs w:val="24"/>
        </w:rPr>
        <w:t>Renewable and Sustainable Energy Reviews</w:t>
      </w:r>
      <w:r w:rsidRPr="00D0095F">
        <w:rPr>
          <w:rFonts w:cs="Times New Roman"/>
          <w:szCs w:val="24"/>
        </w:rPr>
        <w:t>, </w:t>
      </w:r>
      <w:r w:rsidRPr="00D0095F">
        <w:rPr>
          <w:rFonts w:cs="Times New Roman"/>
          <w:i/>
          <w:iCs/>
          <w:szCs w:val="24"/>
        </w:rPr>
        <w:t>162</w:t>
      </w:r>
      <w:r w:rsidRPr="00D0095F">
        <w:rPr>
          <w:rFonts w:cs="Times New Roman"/>
          <w:szCs w:val="24"/>
        </w:rPr>
        <w:t>, p.112475.</w:t>
      </w:r>
    </w:p>
    <w:p w14:paraId="74ABD703" w14:textId="77777777" w:rsidR="002A2C49" w:rsidRPr="00D0095F" w:rsidRDefault="002A2C49" w:rsidP="00F96A46">
      <w:pPr>
        <w:spacing w:before="240" w:after="240"/>
        <w:rPr>
          <w:rFonts w:cs="Times New Roman"/>
          <w:szCs w:val="24"/>
        </w:rPr>
      </w:pPr>
      <w:proofErr w:type="spellStart"/>
      <w:r w:rsidRPr="00D0095F">
        <w:rPr>
          <w:rFonts w:cs="Times New Roman"/>
          <w:szCs w:val="24"/>
        </w:rPr>
        <w:lastRenderedPageBreak/>
        <w:t>Secinaro</w:t>
      </w:r>
      <w:proofErr w:type="spellEnd"/>
      <w:r w:rsidRPr="00D0095F">
        <w:rPr>
          <w:rFonts w:cs="Times New Roman"/>
          <w:szCs w:val="24"/>
        </w:rPr>
        <w:t xml:space="preserve">, S., Calandra, D., </w:t>
      </w:r>
      <w:proofErr w:type="spellStart"/>
      <w:r w:rsidRPr="00D0095F">
        <w:rPr>
          <w:rFonts w:cs="Times New Roman"/>
          <w:szCs w:val="24"/>
        </w:rPr>
        <w:t>Lanzalonga</w:t>
      </w:r>
      <w:proofErr w:type="spellEnd"/>
      <w:r w:rsidRPr="00D0095F">
        <w:rPr>
          <w:rFonts w:cs="Times New Roman"/>
          <w:szCs w:val="24"/>
        </w:rPr>
        <w:t>, F. and Ferraris, A. (2022) Electric vehicles’ consumer behaviours: Mapping the field and providing a research agenda. </w:t>
      </w:r>
      <w:r w:rsidRPr="00D0095F">
        <w:rPr>
          <w:rFonts w:cs="Times New Roman"/>
          <w:i/>
          <w:iCs/>
          <w:szCs w:val="24"/>
        </w:rPr>
        <w:t>Journal of Business Research</w:t>
      </w:r>
      <w:r w:rsidRPr="00D0095F">
        <w:rPr>
          <w:rFonts w:cs="Times New Roman"/>
          <w:szCs w:val="24"/>
        </w:rPr>
        <w:t>, </w:t>
      </w:r>
      <w:r w:rsidRPr="00D0095F">
        <w:rPr>
          <w:rFonts w:cs="Times New Roman"/>
          <w:i/>
          <w:iCs/>
          <w:szCs w:val="24"/>
        </w:rPr>
        <w:t>150</w:t>
      </w:r>
      <w:r w:rsidRPr="00D0095F">
        <w:rPr>
          <w:rFonts w:cs="Times New Roman"/>
          <w:szCs w:val="24"/>
        </w:rPr>
        <w:t>, pp.399-416.</w:t>
      </w:r>
    </w:p>
    <w:p w14:paraId="7F648CB7" w14:textId="77777777" w:rsidR="002A2C49" w:rsidRPr="00D0095F" w:rsidRDefault="002A2C49" w:rsidP="00F96A46">
      <w:pPr>
        <w:spacing w:before="240" w:after="240"/>
        <w:rPr>
          <w:rFonts w:cs="Times New Roman"/>
          <w:szCs w:val="24"/>
        </w:rPr>
      </w:pPr>
      <w:proofErr w:type="spellStart"/>
      <w:r w:rsidRPr="00D0095F">
        <w:rPr>
          <w:rFonts w:cs="Times New Roman"/>
          <w:szCs w:val="24"/>
        </w:rPr>
        <w:t>Shamsuddoha</w:t>
      </w:r>
      <w:proofErr w:type="spellEnd"/>
      <w:r w:rsidRPr="00D0095F">
        <w:rPr>
          <w:rFonts w:cs="Times New Roman"/>
          <w:szCs w:val="24"/>
        </w:rPr>
        <w:t>, M. and Nasir, T. (2025) The road ahead for hybrid or electric vehicles in developing countries: market growth, infrastructure, and policy needs. </w:t>
      </w:r>
      <w:r w:rsidRPr="00D0095F">
        <w:rPr>
          <w:rFonts w:cs="Times New Roman"/>
          <w:i/>
          <w:iCs/>
          <w:szCs w:val="24"/>
        </w:rPr>
        <w:t>World Electric Vehicle Journal</w:t>
      </w:r>
      <w:r w:rsidRPr="00D0095F">
        <w:rPr>
          <w:rFonts w:cs="Times New Roman"/>
          <w:szCs w:val="24"/>
        </w:rPr>
        <w:t>, </w:t>
      </w:r>
      <w:r w:rsidRPr="00D0095F">
        <w:rPr>
          <w:rFonts w:cs="Times New Roman"/>
          <w:i/>
          <w:iCs/>
          <w:szCs w:val="24"/>
        </w:rPr>
        <w:t>16</w:t>
      </w:r>
      <w:r w:rsidRPr="00D0095F">
        <w:rPr>
          <w:rFonts w:cs="Times New Roman"/>
          <w:szCs w:val="24"/>
        </w:rPr>
        <w:t>(3), p.180.</w:t>
      </w:r>
    </w:p>
    <w:p w14:paraId="4F7747C8" w14:textId="77777777" w:rsidR="002A2C49" w:rsidRPr="00D0095F" w:rsidRDefault="002A2C49" w:rsidP="00F96A46">
      <w:pPr>
        <w:spacing w:before="240" w:after="240"/>
        <w:rPr>
          <w:rFonts w:cs="Times New Roman"/>
          <w:szCs w:val="24"/>
        </w:rPr>
      </w:pPr>
      <w:r w:rsidRPr="00D0095F">
        <w:rPr>
          <w:rFonts w:cs="Times New Roman"/>
          <w:szCs w:val="24"/>
        </w:rPr>
        <w:t xml:space="preserve">SMMT. (2021) Driving UK Automotive Competitiveness. [Online]. Available at: </w:t>
      </w:r>
      <w:hyperlink r:id="rId35" w:history="1">
        <w:r w:rsidRPr="00D0095F">
          <w:rPr>
            <w:rStyle w:val="Hyperlink"/>
            <w:rFonts w:cs="Times New Roman"/>
            <w:szCs w:val="24"/>
          </w:rPr>
          <w:t>https://smmt.publicfirst.co.uk/</w:t>
        </w:r>
      </w:hyperlink>
      <w:r w:rsidRPr="00D0095F">
        <w:rPr>
          <w:rFonts w:cs="Times New Roman"/>
          <w:szCs w:val="24"/>
        </w:rPr>
        <w:t xml:space="preserve"> [Accessed on: 20 July 2026].</w:t>
      </w:r>
    </w:p>
    <w:p w14:paraId="2E09B4E0" w14:textId="77777777" w:rsidR="002A2C49" w:rsidRPr="00D0095F" w:rsidRDefault="002A2C49" w:rsidP="00F96A46">
      <w:pPr>
        <w:spacing w:before="240" w:after="240"/>
        <w:rPr>
          <w:rFonts w:cs="Times New Roman"/>
          <w:szCs w:val="24"/>
        </w:rPr>
      </w:pPr>
      <w:r w:rsidRPr="00D0095F">
        <w:rPr>
          <w:rFonts w:cs="Times New Roman"/>
          <w:szCs w:val="24"/>
        </w:rPr>
        <w:t xml:space="preserve">Spherical Insights. (2025) Global Car &amp; Automobile Manufacturing Market Size, Share, and COVID-19 Impact Analysis, Russia-Ukraine War Impact, Tariff Analysis, By Product &amp; Services. [Online]. Available at: </w:t>
      </w:r>
      <w:hyperlink r:id="rId36" w:history="1">
        <w:r w:rsidRPr="00D0095F">
          <w:rPr>
            <w:rStyle w:val="Hyperlink"/>
            <w:rFonts w:cs="Times New Roman"/>
            <w:szCs w:val="24"/>
          </w:rPr>
          <w:t>https://www.sphericalinsights.com/reports/car-and-automobile-manufacturing-market</w:t>
        </w:r>
      </w:hyperlink>
      <w:r w:rsidRPr="00D0095F">
        <w:rPr>
          <w:rFonts w:cs="Times New Roman"/>
          <w:szCs w:val="24"/>
        </w:rPr>
        <w:t xml:space="preserve"> [Accessed on: 30 July 2026].</w:t>
      </w:r>
    </w:p>
    <w:p w14:paraId="456CBA75" w14:textId="77777777" w:rsidR="002A2C49" w:rsidRPr="00D0095F" w:rsidRDefault="002A2C49" w:rsidP="00F96A46">
      <w:pPr>
        <w:spacing w:before="240" w:after="240"/>
        <w:rPr>
          <w:rFonts w:cs="Times New Roman"/>
          <w:szCs w:val="24"/>
        </w:rPr>
      </w:pPr>
      <w:r w:rsidRPr="00D0095F">
        <w:rPr>
          <w:rFonts w:cs="Times New Roman"/>
          <w:szCs w:val="24"/>
        </w:rPr>
        <w:t xml:space="preserve">Summerville. B. (2024) SWOT About It? Why This Analysis is Essential for Your Business. [Online]. Available at: </w:t>
      </w:r>
      <w:hyperlink r:id="rId37" w:history="1">
        <w:r w:rsidRPr="00D0095F">
          <w:rPr>
            <w:rStyle w:val="Hyperlink"/>
            <w:rFonts w:cs="Times New Roman"/>
            <w:szCs w:val="24"/>
          </w:rPr>
          <w:t>https://medium.com/@savoytrfl/swot-about-it-why-this-analysis-is-essential-for-your-business-c5050b8816f4</w:t>
        </w:r>
      </w:hyperlink>
      <w:r w:rsidRPr="00D0095F">
        <w:rPr>
          <w:rFonts w:cs="Times New Roman"/>
          <w:szCs w:val="24"/>
        </w:rPr>
        <w:t xml:space="preserve"> [Accessed on: 30 July 2026]. </w:t>
      </w:r>
    </w:p>
    <w:p w14:paraId="773A0679" w14:textId="77777777" w:rsidR="002A2C49" w:rsidRPr="00D0095F" w:rsidRDefault="002A2C49" w:rsidP="00F96A46">
      <w:pPr>
        <w:spacing w:before="240" w:after="240"/>
        <w:rPr>
          <w:rFonts w:cs="Times New Roman"/>
          <w:szCs w:val="24"/>
        </w:rPr>
      </w:pPr>
      <w:proofErr w:type="spellStart"/>
      <w:r w:rsidRPr="00D0095F">
        <w:rPr>
          <w:rFonts w:cs="Times New Roman"/>
          <w:szCs w:val="24"/>
        </w:rPr>
        <w:t>Sundarrajan</w:t>
      </w:r>
      <w:proofErr w:type="spellEnd"/>
      <w:r w:rsidRPr="00D0095F">
        <w:rPr>
          <w:rFonts w:cs="Times New Roman"/>
          <w:szCs w:val="24"/>
        </w:rPr>
        <w:t>, P. and Krishnan, L.R.K. (2023) Emerging technologies and evolving work practices impacting employee engagement-automobile industry. </w:t>
      </w:r>
      <w:r w:rsidRPr="00D0095F">
        <w:rPr>
          <w:rFonts w:cs="Times New Roman"/>
          <w:i/>
          <w:iCs/>
          <w:szCs w:val="24"/>
        </w:rPr>
        <w:t>Journal of Law and Sustainable Development</w:t>
      </w:r>
      <w:r w:rsidRPr="00D0095F">
        <w:rPr>
          <w:rFonts w:cs="Times New Roman"/>
          <w:szCs w:val="24"/>
        </w:rPr>
        <w:t>, </w:t>
      </w:r>
      <w:r w:rsidRPr="00D0095F">
        <w:rPr>
          <w:rFonts w:cs="Times New Roman"/>
          <w:i/>
          <w:iCs/>
          <w:szCs w:val="24"/>
        </w:rPr>
        <w:t>11</w:t>
      </w:r>
      <w:r w:rsidRPr="00D0095F">
        <w:rPr>
          <w:rFonts w:cs="Times New Roman"/>
          <w:szCs w:val="24"/>
        </w:rPr>
        <w:t xml:space="preserve">(11), </w:t>
      </w:r>
      <w:proofErr w:type="gramStart"/>
      <w:r w:rsidRPr="00D0095F">
        <w:rPr>
          <w:rFonts w:cs="Times New Roman"/>
          <w:szCs w:val="24"/>
        </w:rPr>
        <w:t>pp.e</w:t>
      </w:r>
      <w:proofErr w:type="gramEnd"/>
      <w:r w:rsidRPr="00D0095F">
        <w:rPr>
          <w:rFonts w:cs="Times New Roman"/>
          <w:szCs w:val="24"/>
        </w:rPr>
        <w:t>1490-e1490.</w:t>
      </w:r>
    </w:p>
    <w:p w14:paraId="08174659" w14:textId="77777777" w:rsidR="002A2C49" w:rsidRPr="00D0095F" w:rsidRDefault="002A2C49" w:rsidP="00F96A46">
      <w:pPr>
        <w:spacing w:before="240" w:after="240"/>
        <w:rPr>
          <w:rFonts w:cs="Times New Roman"/>
          <w:szCs w:val="24"/>
        </w:rPr>
      </w:pPr>
      <w:proofErr w:type="spellStart"/>
      <w:r w:rsidRPr="00D0095F">
        <w:rPr>
          <w:rFonts w:cs="Times New Roman"/>
          <w:szCs w:val="24"/>
        </w:rPr>
        <w:t>Tojiri</w:t>
      </w:r>
      <w:proofErr w:type="spellEnd"/>
      <w:r w:rsidRPr="00D0095F">
        <w:rPr>
          <w:rFonts w:cs="Times New Roman"/>
          <w:szCs w:val="24"/>
        </w:rPr>
        <w:t xml:space="preserve">, Y. (2023) Product differentiation strategy for organizational financial profitability: </w:t>
      </w:r>
      <w:proofErr w:type="spellStart"/>
      <w:r w:rsidRPr="00D0095F">
        <w:rPr>
          <w:rFonts w:cs="Times New Roman"/>
          <w:szCs w:val="24"/>
        </w:rPr>
        <w:t>Enchancing</w:t>
      </w:r>
      <w:proofErr w:type="spellEnd"/>
      <w:r w:rsidRPr="00D0095F">
        <w:rPr>
          <w:rFonts w:cs="Times New Roman"/>
          <w:szCs w:val="24"/>
        </w:rPr>
        <w:t xml:space="preserve"> market share and profitability-A comprehensive literature review. </w:t>
      </w:r>
      <w:proofErr w:type="spellStart"/>
      <w:r w:rsidRPr="00D0095F">
        <w:rPr>
          <w:rFonts w:cs="Times New Roman"/>
          <w:i/>
          <w:iCs/>
          <w:szCs w:val="24"/>
        </w:rPr>
        <w:t>Atestasi</w:t>
      </w:r>
      <w:proofErr w:type="spellEnd"/>
      <w:r w:rsidRPr="00D0095F">
        <w:rPr>
          <w:rFonts w:cs="Times New Roman"/>
          <w:i/>
          <w:iCs/>
          <w:szCs w:val="24"/>
        </w:rPr>
        <w:t xml:space="preserve">: </w:t>
      </w:r>
      <w:proofErr w:type="spellStart"/>
      <w:r w:rsidRPr="00D0095F">
        <w:rPr>
          <w:rFonts w:cs="Times New Roman"/>
          <w:i/>
          <w:iCs/>
          <w:szCs w:val="24"/>
        </w:rPr>
        <w:t>Jurnal</w:t>
      </w:r>
      <w:proofErr w:type="spellEnd"/>
      <w:r w:rsidRPr="00D0095F">
        <w:rPr>
          <w:rFonts w:cs="Times New Roman"/>
          <w:i/>
          <w:iCs/>
          <w:szCs w:val="24"/>
        </w:rPr>
        <w:t xml:space="preserve"> </w:t>
      </w:r>
      <w:proofErr w:type="spellStart"/>
      <w:r w:rsidRPr="00D0095F">
        <w:rPr>
          <w:rFonts w:cs="Times New Roman"/>
          <w:i/>
          <w:iCs/>
          <w:szCs w:val="24"/>
        </w:rPr>
        <w:t>Ilmiah</w:t>
      </w:r>
      <w:proofErr w:type="spellEnd"/>
      <w:r w:rsidRPr="00D0095F">
        <w:rPr>
          <w:rFonts w:cs="Times New Roman"/>
          <w:i/>
          <w:iCs/>
          <w:szCs w:val="24"/>
        </w:rPr>
        <w:t xml:space="preserve"> Akuntansi</w:t>
      </w:r>
      <w:r w:rsidRPr="00D0095F">
        <w:rPr>
          <w:rFonts w:cs="Times New Roman"/>
          <w:szCs w:val="24"/>
        </w:rPr>
        <w:t>, </w:t>
      </w:r>
      <w:r w:rsidRPr="00D0095F">
        <w:rPr>
          <w:rFonts w:cs="Times New Roman"/>
          <w:i/>
          <w:iCs/>
          <w:szCs w:val="24"/>
        </w:rPr>
        <w:t>6</w:t>
      </w:r>
      <w:r w:rsidRPr="00D0095F">
        <w:rPr>
          <w:rFonts w:cs="Times New Roman"/>
          <w:szCs w:val="24"/>
        </w:rPr>
        <w:t xml:space="preserve">(2), pp.856-876. </w:t>
      </w:r>
    </w:p>
    <w:p w14:paraId="7FF27781" w14:textId="77777777" w:rsidR="002A2C49" w:rsidRPr="00D0095F" w:rsidRDefault="002A2C49" w:rsidP="00F96A46">
      <w:pPr>
        <w:spacing w:before="240" w:after="240"/>
        <w:rPr>
          <w:rFonts w:cs="Times New Roman"/>
          <w:szCs w:val="24"/>
          <w:shd w:val="clear" w:color="auto" w:fill="FFFFFF"/>
        </w:rPr>
      </w:pPr>
      <w:r w:rsidRPr="00D0095F">
        <w:rPr>
          <w:rFonts w:cs="Times New Roman"/>
          <w:szCs w:val="24"/>
          <w:shd w:val="clear" w:color="auto" w:fill="FFFFFF"/>
        </w:rPr>
        <w:t xml:space="preserve">Toyota. (2017) Inheriting hybrid technologies. [Online]. Available at: </w:t>
      </w:r>
      <w:hyperlink r:id="rId38" w:history="1">
        <w:r w:rsidRPr="00D0095F">
          <w:rPr>
            <w:rStyle w:val="Hyperlink"/>
            <w:rFonts w:cs="Times New Roman"/>
            <w:szCs w:val="24"/>
            <w:shd w:val="clear" w:color="auto" w:fill="FFFFFF"/>
          </w:rPr>
          <w:t>https://global.toyota/en/prius20th/innovation/tech/</w:t>
        </w:r>
      </w:hyperlink>
      <w:r w:rsidRPr="00D0095F">
        <w:rPr>
          <w:rFonts w:cs="Times New Roman"/>
          <w:szCs w:val="24"/>
          <w:shd w:val="clear" w:color="auto" w:fill="FFFFFF"/>
        </w:rPr>
        <w:t xml:space="preserve"> [Accessed on: 31 July 2026]. </w:t>
      </w:r>
    </w:p>
    <w:p w14:paraId="13DF9264" w14:textId="77777777" w:rsidR="002A2C49" w:rsidRPr="00D0095F" w:rsidRDefault="002A2C49" w:rsidP="00F96A46">
      <w:pPr>
        <w:spacing w:before="240" w:after="240"/>
        <w:rPr>
          <w:rFonts w:cs="Times New Roman"/>
          <w:szCs w:val="24"/>
          <w:shd w:val="clear" w:color="auto" w:fill="FFFFFF"/>
        </w:rPr>
      </w:pPr>
      <w:r w:rsidRPr="00D0095F">
        <w:rPr>
          <w:rFonts w:cs="Times New Roman"/>
          <w:szCs w:val="24"/>
          <w:shd w:val="clear" w:color="auto" w:fill="FFFFFF"/>
        </w:rPr>
        <w:t xml:space="preserve">Toyota. (2018) Environmental Report 2018. [Online]. Available at: </w:t>
      </w:r>
      <w:hyperlink r:id="rId39" w:history="1">
        <w:r w:rsidRPr="00D0095F">
          <w:rPr>
            <w:rStyle w:val="Hyperlink"/>
            <w:rFonts w:cs="Times New Roman"/>
            <w:szCs w:val="24"/>
            <w:shd w:val="clear" w:color="auto" w:fill="FFFFFF"/>
          </w:rPr>
          <w:t>https://global.toyota/pages/global_toyota/sustainability/report/er/er18_07-13_en.pdf</w:t>
        </w:r>
      </w:hyperlink>
      <w:r w:rsidRPr="00D0095F">
        <w:rPr>
          <w:rFonts w:cs="Times New Roman"/>
          <w:szCs w:val="24"/>
          <w:shd w:val="clear" w:color="auto" w:fill="FFFFFF"/>
        </w:rPr>
        <w:t xml:space="preserve"> [Accessed on: 30 July 2026]. </w:t>
      </w:r>
    </w:p>
    <w:p w14:paraId="02FFC9FE" w14:textId="77777777" w:rsidR="002A2C49" w:rsidRPr="00D0095F" w:rsidRDefault="002A2C49" w:rsidP="00F96A46">
      <w:pPr>
        <w:spacing w:before="240" w:after="240"/>
        <w:rPr>
          <w:rFonts w:cs="Times New Roman"/>
          <w:szCs w:val="24"/>
          <w:shd w:val="clear" w:color="auto" w:fill="FFFFFF"/>
        </w:rPr>
      </w:pPr>
      <w:r w:rsidRPr="00D0095F">
        <w:rPr>
          <w:rFonts w:cs="Times New Roman"/>
          <w:szCs w:val="24"/>
          <w:shd w:val="clear" w:color="auto" w:fill="FFFFFF"/>
        </w:rPr>
        <w:t xml:space="preserve">Toyota. (2019) Toyota Celebrates the Start of New Corolla Vehicle Production at Toyota Manufacturing UK. [Online]. Available at: </w:t>
      </w:r>
      <w:hyperlink r:id="rId40" w:history="1">
        <w:r w:rsidRPr="00D0095F">
          <w:rPr>
            <w:rStyle w:val="Hyperlink"/>
            <w:rFonts w:cs="Times New Roman"/>
            <w:szCs w:val="24"/>
            <w:shd w:val="clear" w:color="auto" w:fill="FFFFFF"/>
          </w:rPr>
          <w:t>https://media.toyota.co.uk/toyota-celebrates-the-</w:t>
        </w:r>
        <w:r w:rsidRPr="00D0095F">
          <w:rPr>
            <w:rStyle w:val="Hyperlink"/>
            <w:rFonts w:cs="Times New Roman"/>
            <w:szCs w:val="24"/>
            <w:shd w:val="clear" w:color="auto" w:fill="FFFFFF"/>
          </w:rPr>
          <w:lastRenderedPageBreak/>
          <w:t>start-of-new-corolla-vehicle-production-at-toyota-manufacturing-uk/</w:t>
        </w:r>
      </w:hyperlink>
      <w:r w:rsidRPr="00D0095F">
        <w:rPr>
          <w:rFonts w:cs="Times New Roman"/>
          <w:szCs w:val="24"/>
          <w:shd w:val="clear" w:color="auto" w:fill="FFFFFF"/>
        </w:rPr>
        <w:t xml:space="preserve"> [Accessed on: 30 July 2026]. </w:t>
      </w:r>
    </w:p>
    <w:p w14:paraId="29F4C993" w14:textId="77777777" w:rsidR="002A2C49" w:rsidRPr="00D0095F" w:rsidRDefault="002A2C49" w:rsidP="00F96A46">
      <w:pPr>
        <w:spacing w:before="240" w:after="240"/>
        <w:rPr>
          <w:rFonts w:cs="Times New Roman"/>
          <w:szCs w:val="24"/>
          <w:shd w:val="clear" w:color="auto" w:fill="FFFFFF"/>
        </w:rPr>
      </w:pPr>
      <w:r w:rsidRPr="00D0095F">
        <w:rPr>
          <w:rFonts w:cs="Times New Roman"/>
          <w:szCs w:val="24"/>
          <w:shd w:val="clear" w:color="auto" w:fill="FFFFFF"/>
        </w:rPr>
        <w:t xml:space="preserve">Toyota. (2022) Toyota invests in UK manufacturing for fifth generation hybrid electric powertrain production. [Online]. Available at: </w:t>
      </w:r>
      <w:hyperlink r:id="rId41" w:history="1">
        <w:r w:rsidRPr="00D0095F">
          <w:rPr>
            <w:rStyle w:val="Hyperlink"/>
            <w:rFonts w:cs="Times New Roman"/>
            <w:szCs w:val="24"/>
            <w:shd w:val="clear" w:color="auto" w:fill="FFFFFF"/>
          </w:rPr>
          <w:t>https://media.toyota.co.uk/toyota-invests-in-uk-manufacturing-for-fifth-generation-hybrid-electric-powertrain-production/</w:t>
        </w:r>
      </w:hyperlink>
      <w:r w:rsidRPr="00D0095F">
        <w:rPr>
          <w:rFonts w:cs="Times New Roman"/>
          <w:szCs w:val="24"/>
          <w:shd w:val="clear" w:color="auto" w:fill="FFFFFF"/>
        </w:rPr>
        <w:t xml:space="preserve"> [Accessed on: 30 July 2026]. </w:t>
      </w:r>
    </w:p>
    <w:p w14:paraId="2EE5DE01" w14:textId="77777777" w:rsidR="002A2C49" w:rsidRPr="00D0095F" w:rsidRDefault="002A2C49" w:rsidP="00F96A46">
      <w:pPr>
        <w:spacing w:before="240" w:after="240"/>
        <w:rPr>
          <w:rFonts w:cs="Times New Roman"/>
          <w:szCs w:val="24"/>
          <w:shd w:val="clear" w:color="auto" w:fill="FFFFFF"/>
        </w:rPr>
      </w:pPr>
      <w:r w:rsidRPr="00D0095F">
        <w:rPr>
          <w:rFonts w:cs="Times New Roman"/>
          <w:szCs w:val="24"/>
          <w:shd w:val="clear" w:color="auto" w:fill="FFFFFF"/>
        </w:rPr>
        <w:t xml:space="preserve">Toyota. (2023) Toyota (GB) PLC – Environment &amp; Energy Policy. [Online]. Available at: </w:t>
      </w:r>
      <w:hyperlink r:id="rId42" w:history="1">
        <w:r w:rsidRPr="00D0095F">
          <w:rPr>
            <w:rStyle w:val="Hyperlink"/>
            <w:rFonts w:cs="Times New Roman"/>
            <w:szCs w:val="24"/>
            <w:shd w:val="clear" w:color="auto" w:fill="FFFFFF"/>
          </w:rPr>
          <w:t>https://www.toyota.co.uk/content/dam/toyota/nmsc/united-kingdom/discover-toyota/sustainability/images/Environment%20%20Energy%20Policy.pdf</w:t>
        </w:r>
      </w:hyperlink>
      <w:r w:rsidRPr="00D0095F">
        <w:rPr>
          <w:rFonts w:cs="Times New Roman"/>
          <w:szCs w:val="24"/>
          <w:shd w:val="clear" w:color="auto" w:fill="FFFFFF"/>
        </w:rPr>
        <w:t xml:space="preserve"> [Accessed on: 30 July 2026]. </w:t>
      </w:r>
    </w:p>
    <w:p w14:paraId="43828F6D" w14:textId="77777777" w:rsidR="002A2C49" w:rsidRPr="00D0095F" w:rsidRDefault="002A2C49" w:rsidP="00F96A46">
      <w:pPr>
        <w:spacing w:before="240" w:after="240"/>
        <w:rPr>
          <w:rFonts w:cs="Times New Roman"/>
          <w:szCs w:val="24"/>
          <w:shd w:val="clear" w:color="auto" w:fill="FFFFFF"/>
        </w:rPr>
      </w:pPr>
      <w:r w:rsidRPr="00D0095F">
        <w:rPr>
          <w:rFonts w:cs="Times New Roman"/>
          <w:szCs w:val="24"/>
          <w:shd w:val="clear" w:color="auto" w:fill="FFFFFF"/>
        </w:rPr>
        <w:t xml:space="preserve">Toyota. (2024) Toyota recognised as the “most influential hybrid car maker” in the </w:t>
      </w:r>
      <w:proofErr w:type="spellStart"/>
      <w:r w:rsidRPr="00D0095F">
        <w:rPr>
          <w:rFonts w:cs="Times New Roman"/>
          <w:szCs w:val="24"/>
          <w:shd w:val="clear" w:color="auto" w:fill="FFFFFF"/>
        </w:rPr>
        <w:t>EcoCar</w:t>
      </w:r>
      <w:proofErr w:type="spellEnd"/>
      <w:r w:rsidRPr="00D0095F">
        <w:rPr>
          <w:rFonts w:cs="Times New Roman"/>
          <w:szCs w:val="24"/>
          <w:shd w:val="clear" w:color="auto" w:fill="FFFFFF"/>
        </w:rPr>
        <w:t xml:space="preserve"> Electrified Top 50. [Online]. Available at: </w:t>
      </w:r>
      <w:hyperlink r:id="rId43" w:history="1">
        <w:r w:rsidRPr="00D0095F">
          <w:rPr>
            <w:rStyle w:val="Hyperlink"/>
            <w:rFonts w:cs="Times New Roman"/>
            <w:szCs w:val="24"/>
          </w:rPr>
          <w:t>https://media.toyota.co.uk/toyota-recognised-as-the-most-influential-hybrid-car-maker-in-the-ecocar-electrified-top-50/</w:t>
        </w:r>
      </w:hyperlink>
      <w:r w:rsidRPr="00D0095F">
        <w:rPr>
          <w:rFonts w:cs="Times New Roman"/>
          <w:szCs w:val="24"/>
        </w:rPr>
        <w:t xml:space="preserve"> </w:t>
      </w:r>
      <w:r w:rsidRPr="00D0095F">
        <w:rPr>
          <w:rFonts w:cs="Times New Roman"/>
          <w:szCs w:val="24"/>
          <w:shd w:val="clear" w:color="auto" w:fill="FFFFFF"/>
        </w:rPr>
        <w:t xml:space="preserve">[Accessed on: 31 July 2026]. </w:t>
      </w:r>
    </w:p>
    <w:p w14:paraId="02C511E2" w14:textId="77777777" w:rsidR="002A2C49" w:rsidRPr="00D0095F" w:rsidRDefault="002A2C49" w:rsidP="00F96A46">
      <w:pPr>
        <w:spacing w:before="240" w:after="240"/>
        <w:rPr>
          <w:rFonts w:cs="Times New Roman"/>
          <w:szCs w:val="24"/>
          <w:shd w:val="clear" w:color="auto" w:fill="FFFFFF"/>
        </w:rPr>
      </w:pPr>
      <w:r w:rsidRPr="00D0095F">
        <w:rPr>
          <w:rFonts w:cs="Times New Roman"/>
          <w:szCs w:val="24"/>
          <w:shd w:val="clear" w:color="auto" w:fill="FFFFFF"/>
        </w:rPr>
        <w:t xml:space="preserve">Toyota. (2025) Action Plan for Creating More Positive Work Environments and Supporting Work-life Balance. [Online]. Available at: </w:t>
      </w:r>
      <w:hyperlink r:id="rId44" w:history="1">
        <w:r w:rsidRPr="00D0095F">
          <w:rPr>
            <w:rStyle w:val="Hyperlink"/>
            <w:rFonts w:cs="Times New Roman"/>
            <w:szCs w:val="24"/>
            <w:shd w:val="clear" w:color="auto" w:fill="FFFFFF"/>
          </w:rPr>
          <w:t>https://global.toyota/en/sustainability/esg/employees/diversity-and-inclusion/</w:t>
        </w:r>
      </w:hyperlink>
      <w:r w:rsidRPr="00D0095F">
        <w:rPr>
          <w:rFonts w:cs="Times New Roman"/>
          <w:szCs w:val="24"/>
          <w:shd w:val="clear" w:color="auto" w:fill="FFFFFF"/>
        </w:rPr>
        <w:t xml:space="preserve"> [Accessed on: 30 July 2026]. </w:t>
      </w:r>
    </w:p>
    <w:p w14:paraId="5D4BB0F0" w14:textId="77777777" w:rsidR="002A2C49" w:rsidRPr="00D0095F" w:rsidRDefault="002A2C49" w:rsidP="00F96A46">
      <w:pPr>
        <w:spacing w:before="240" w:after="240"/>
        <w:rPr>
          <w:rFonts w:cs="Times New Roman"/>
          <w:szCs w:val="24"/>
          <w:shd w:val="clear" w:color="auto" w:fill="FFFFFF"/>
        </w:rPr>
      </w:pPr>
      <w:r w:rsidRPr="00D0095F">
        <w:rPr>
          <w:rFonts w:cs="Times New Roman"/>
          <w:szCs w:val="24"/>
          <w:shd w:val="clear" w:color="auto" w:fill="FFFFFF"/>
        </w:rPr>
        <w:t xml:space="preserve">Toyota. (2025) Annual Financial Report 2025. [Online]. Available at: </w:t>
      </w:r>
      <w:hyperlink r:id="rId45" w:history="1">
        <w:r w:rsidRPr="00D0095F">
          <w:rPr>
            <w:rStyle w:val="Hyperlink"/>
            <w:rFonts w:cs="Times New Roman"/>
            <w:szCs w:val="24"/>
            <w:shd w:val="clear" w:color="auto" w:fill="FFFFFF"/>
          </w:rPr>
          <w:t>https://www.toyota-industries.com/investors/item/2025_annual_financial_report_E.pdf</w:t>
        </w:r>
      </w:hyperlink>
      <w:r w:rsidRPr="00D0095F">
        <w:rPr>
          <w:rFonts w:cs="Times New Roman"/>
          <w:szCs w:val="24"/>
          <w:shd w:val="clear" w:color="auto" w:fill="FFFFFF"/>
        </w:rPr>
        <w:t xml:space="preserve"> [Accessed on: 30 July 2026]. </w:t>
      </w:r>
    </w:p>
    <w:p w14:paraId="3BCFDCFA" w14:textId="77777777" w:rsidR="002A2C49" w:rsidRPr="00D0095F" w:rsidRDefault="002A2C49" w:rsidP="00F96A46">
      <w:pPr>
        <w:spacing w:before="240" w:after="240"/>
        <w:rPr>
          <w:rFonts w:cs="Times New Roman"/>
          <w:szCs w:val="24"/>
          <w:shd w:val="clear" w:color="auto" w:fill="FFFFFF"/>
        </w:rPr>
      </w:pPr>
      <w:r w:rsidRPr="00D0095F">
        <w:rPr>
          <w:rFonts w:cs="Times New Roman"/>
          <w:szCs w:val="24"/>
          <w:shd w:val="clear" w:color="auto" w:fill="FFFFFF"/>
        </w:rPr>
        <w:t xml:space="preserve">Toyota. (2025) Toyota Passenger Car Sales 1965-2025. [Online]. Available at: </w:t>
      </w:r>
      <w:hyperlink r:id="rId46" w:history="1">
        <w:r w:rsidRPr="00D0095F">
          <w:rPr>
            <w:rStyle w:val="Hyperlink"/>
            <w:rFonts w:cs="Times New Roman"/>
            <w:szCs w:val="24"/>
            <w:shd w:val="clear" w:color="auto" w:fill="FFFFFF"/>
          </w:rPr>
          <w:t>https://media.toyota.co.uk/wp-content/uploads/sites/5/pdf/Toyota-UK-Passenger-Sales-Figures-March-2025.pdf</w:t>
        </w:r>
      </w:hyperlink>
      <w:r w:rsidRPr="00D0095F">
        <w:rPr>
          <w:rFonts w:cs="Times New Roman"/>
          <w:szCs w:val="24"/>
          <w:shd w:val="clear" w:color="auto" w:fill="FFFFFF"/>
        </w:rPr>
        <w:t xml:space="preserve"> [Accessed on: 30 July 2026]. </w:t>
      </w:r>
    </w:p>
    <w:p w14:paraId="305D41FB" w14:textId="77777777" w:rsidR="002A2C49" w:rsidRPr="00D0095F" w:rsidRDefault="002A2C49" w:rsidP="00F96A46">
      <w:pPr>
        <w:spacing w:before="240" w:after="240"/>
        <w:rPr>
          <w:rFonts w:cs="Times New Roman"/>
          <w:szCs w:val="24"/>
        </w:rPr>
      </w:pPr>
      <w:r w:rsidRPr="00D0095F">
        <w:rPr>
          <w:rFonts w:cs="Times New Roman"/>
          <w:szCs w:val="24"/>
        </w:rPr>
        <w:t xml:space="preserve">Toyota. (2025) Why the 2025 Toyota Corolla Hybrid's Fuel Economy Beats Summer Gas Price Worries. [Online]. Available at: </w:t>
      </w:r>
      <w:hyperlink r:id="rId47" w:history="1">
        <w:r w:rsidRPr="00D0095F">
          <w:rPr>
            <w:rStyle w:val="Hyperlink"/>
            <w:rFonts w:cs="Times New Roman"/>
            <w:szCs w:val="24"/>
          </w:rPr>
          <w:t>https://www.whitbytoyota.com/en/news/view/why-the-2025-toyota-corolla-hybrid-s-fuel-economy-beats-summer-gas-price-worries/143800</w:t>
        </w:r>
      </w:hyperlink>
      <w:r w:rsidRPr="00D0095F">
        <w:rPr>
          <w:rFonts w:cs="Times New Roman"/>
          <w:szCs w:val="24"/>
        </w:rPr>
        <w:t xml:space="preserve"> [Accessed on: 30 July 2026]. </w:t>
      </w:r>
    </w:p>
    <w:p w14:paraId="04B907E3" w14:textId="77777777" w:rsidR="002A2C49" w:rsidRPr="00D0095F" w:rsidRDefault="002A2C49" w:rsidP="00F96A46">
      <w:pPr>
        <w:spacing w:before="240" w:after="240"/>
        <w:rPr>
          <w:rFonts w:cs="Times New Roman"/>
          <w:szCs w:val="24"/>
          <w:shd w:val="clear" w:color="auto" w:fill="FFFFFF"/>
        </w:rPr>
      </w:pPr>
      <w:r w:rsidRPr="00D0095F">
        <w:rPr>
          <w:rFonts w:cs="Times New Roman"/>
          <w:szCs w:val="24"/>
          <w:shd w:val="clear" w:color="auto" w:fill="FFFFFF"/>
        </w:rPr>
        <w:lastRenderedPageBreak/>
        <w:t xml:space="preserve">Toyota. (2026) Corolla makes history as Toyota’s five millionth UK-built car. [Online]. Available at: </w:t>
      </w:r>
      <w:hyperlink r:id="rId48" w:history="1">
        <w:r w:rsidRPr="00D0095F">
          <w:rPr>
            <w:rStyle w:val="Hyperlink"/>
            <w:rFonts w:cs="Times New Roman"/>
            <w:szCs w:val="24"/>
            <w:shd w:val="clear" w:color="auto" w:fill="FFFFFF"/>
          </w:rPr>
          <w:t>https://media.toyota.co.uk/corolla-makes-history-as-toyotas-five-millionth-uk-built-car/</w:t>
        </w:r>
      </w:hyperlink>
      <w:r w:rsidRPr="00D0095F">
        <w:rPr>
          <w:rFonts w:cs="Times New Roman"/>
          <w:szCs w:val="24"/>
          <w:shd w:val="clear" w:color="auto" w:fill="FFFFFF"/>
        </w:rPr>
        <w:t xml:space="preserve"> [Accessed on: 30 July 2026]. </w:t>
      </w:r>
    </w:p>
    <w:p w14:paraId="497050CD" w14:textId="77777777" w:rsidR="002A2C49" w:rsidRPr="00D0095F" w:rsidRDefault="002A2C49" w:rsidP="00F96A46">
      <w:pPr>
        <w:spacing w:before="240" w:after="240"/>
        <w:rPr>
          <w:rFonts w:cs="Times New Roman"/>
          <w:szCs w:val="24"/>
          <w:shd w:val="clear" w:color="auto" w:fill="FFFFFF"/>
        </w:rPr>
      </w:pPr>
      <w:r w:rsidRPr="00D0095F">
        <w:rPr>
          <w:rFonts w:cs="Times New Roman"/>
          <w:szCs w:val="24"/>
          <w:shd w:val="clear" w:color="auto" w:fill="FFFFFF"/>
        </w:rPr>
        <w:t xml:space="preserve">Toyota. (2026) Financial Summary 2026. [Online]. Available at: </w:t>
      </w:r>
      <w:hyperlink r:id="rId49" w:history="1">
        <w:r w:rsidRPr="00D0095F">
          <w:rPr>
            <w:rStyle w:val="Hyperlink"/>
            <w:rFonts w:cs="Times New Roman"/>
            <w:szCs w:val="24"/>
            <w:shd w:val="clear" w:color="auto" w:fill="FFFFFF"/>
          </w:rPr>
          <w:t>https://global.toyota/pages/global_toyota/ir/financial-results/2026_4q_summary_en.pdf</w:t>
        </w:r>
      </w:hyperlink>
      <w:r w:rsidRPr="00D0095F">
        <w:rPr>
          <w:rFonts w:cs="Times New Roman"/>
          <w:szCs w:val="24"/>
          <w:shd w:val="clear" w:color="auto" w:fill="FFFFFF"/>
        </w:rPr>
        <w:t xml:space="preserve"> [Accessed on: 30 July 2026]. </w:t>
      </w:r>
    </w:p>
    <w:p w14:paraId="74D8B14B" w14:textId="77777777" w:rsidR="002A2C49" w:rsidRPr="00D0095F" w:rsidRDefault="002A2C49" w:rsidP="00F96A46">
      <w:pPr>
        <w:spacing w:before="240" w:after="240"/>
        <w:rPr>
          <w:rFonts w:cs="Times New Roman"/>
          <w:szCs w:val="24"/>
          <w:shd w:val="clear" w:color="auto" w:fill="FFFFFF"/>
        </w:rPr>
      </w:pPr>
      <w:r w:rsidRPr="00D0095F">
        <w:rPr>
          <w:rFonts w:cs="Times New Roman"/>
          <w:szCs w:val="24"/>
          <w:lang w:val="en-IN"/>
        </w:rPr>
        <w:t xml:space="preserve">Toyota. (2026) Our Community Mission. [Online]. Available at: </w:t>
      </w:r>
      <w:hyperlink r:id="rId50" w:history="1">
        <w:r w:rsidRPr="00D0095F">
          <w:rPr>
            <w:rStyle w:val="Hyperlink"/>
            <w:rFonts w:cs="Times New Roman"/>
            <w:szCs w:val="24"/>
            <w:lang w:val="en-IN"/>
          </w:rPr>
          <w:t>https://www.toyota.co.uk/discover-toyota/sustainability/community</w:t>
        </w:r>
      </w:hyperlink>
      <w:r w:rsidRPr="00D0095F">
        <w:rPr>
          <w:rFonts w:cs="Times New Roman"/>
          <w:szCs w:val="24"/>
          <w:lang w:val="en-IN"/>
        </w:rPr>
        <w:t xml:space="preserve"> [Accessed on: 30 July 2026]. </w:t>
      </w:r>
    </w:p>
    <w:p w14:paraId="38168EDF" w14:textId="77777777" w:rsidR="002A2C49" w:rsidRPr="00D0095F" w:rsidRDefault="002A2C49" w:rsidP="00F96A46">
      <w:pPr>
        <w:spacing w:before="240" w:after="240"/>
        <w:rPr>
          <w:rFonts w:cs="Times New Roman"/>
          <w:szCs w:val="24"/>
          <w:shd w:val="clear" w:color="auto" w:fill="FFFFFF"/>
        </w:rPr>
      </w:pPr>
      <w:r w:rsidRPr="00D0095F">
        <w:rPr>
          <w:rFonts w:cs="Times New Roman"/>
          <w:szCs w:val="24"/>
          <w:shd w:val="clear" w:color="auto" w:fill="FFFFFF"/>
        </w:rPr>
        <w:t xml:space="preserve">Toyota. (2026) The Toyota Circular Factory: where the end of vehicle life is the beginning of new opportunities. [Online]. Available at: </w:t>
      </w:r>
      <w:hyperlink r:id="rId51" w:history="1">
        <w:r w:rsidRPr="00D0095F">
          <w:rPr>
            <w:rStyle w:val="Hyperlink"/>
            <w:rFonts w:cs="Times New Roman"/>
            <w:szCs w:val="24"/>
            <w:shd w:val="clear" w:color="auto" w:fill="FFFFFF"/>
          </w:rPr>
          <w:t>https://media.toyota.co.uk/the-toyota-circular-factory-where-the-end-of-vehicle-life-is-the-beginning-of-new-opportunities/</w:t>
        </w:r>
      </w:hyperlink>
      <w:r w:rsidRPr="00D0095F">
        <w:rPr>
          <w:rFonts w:cs="Times New Roman"/>
          <w:szCs w:val="24"/>
          <w:shd w:val="clear" w:color="auto" w:fill="FFFFFF"/>
        </w:rPr>
        <w:t xml:space="preserve"> [Accessed on: 30 July 2026]. </w:t>
      </w:r>
    </w:p>
    <w:p w14:paraId="5473C7F8" w14:textId="77777777" w:rsidR="002A2C49" w:rsidRPr="00D0095F" w:rsidRDefault="002A2C49" w:rsidP="00F96A46">
      <w:pPr>
        <w:spacing w:before="240" w:after="240"/>
        <w:rPr>
          <w:rFonts w:cs="Times New Roman"/>
          <w:szCs w:val="24"/>
          <w:shd w:val="clear" w:color="auto" w:fill="FFFFFF"/>
        </w:rPr>
      </w:pPr>
      <w:r w:rsidRPr="00D0095F">
        <w:rPr>
          <w:rFonts w:cs="Times New Roman"/>
          <w:szCs w:val="24"/>
          <w:shd w:val="clear" w:color="auto" w:fill="FFFFFF"/>
        </w:rPr>
        <w:t xml:space="preserve">Toyota. (2026) Toyota Production System. [Online]. Available at: </w:t>
      </w:r>
      <w:hyperlink r:id="rId52" w:history="1">
        <w:r w:rsidRPr="00D0095F">
          <w:rPr>
            <w:rStyle w:val="Hyperlink"/>
            <w:rFonts w:cs="Times New Roman"/>
            <w:szCs w:val="24"/>
            <w:shd w:val="clear" w:color="auto" w:fill="FFFFFF"/>
          </w:rPr>
          <w:t>https://www.toyota-europe.com/about-us/toyota-vision-and-philosophy/toyota-production-system</w:t>
        </w:r>
      </w:hyperlink>
      <w:r w:rsidRPr="00D0095F">
        <w:rPr>
          <w:rFonts w:cs="Times New Roman"/>
          <w:szCs w:val="24"/>
          <w:shd w:val="clear" w:color="auto" w:fill="FFFFFF"/>
        </w:rPr>
        <w:t xml:space="preserve"> [Accessed on: 30 July 2026]. </w:t>
      </w:r>
    </w:p>
    <w:p w14:paraId="78CB4F74" w14:textId="77777777" w:rsidR="002A2C49" w:rsidRPr="00D0095F" w:rsidRDefault="002A2C49" w:rsidP="00F96A46">
      <w:pPr>
        <w:spacing w:before="240" w:after="240"/>
        <w:rPr>
          <w:rFonts w:cs="Times New Roman"/>
          <w:szCs w:val="24"/>
        </w:rPr>
      </w:pPr>
      <w:r w:rsidRPr="00D0095F">
        <w:rPr>
          <w:rFonts w:cs="Times New Roman"/>
          <w:szCs w:val="24"/>
        </w:rPr>
        <w:t xml:space="preserve">Toyota. (2026) Toyota's Hybrid and Electric Vehicles: Driving the Future of Sustainable Mobility. [Online]. Available at: </w:t>
      </w:r>
      <w:hyperlink r:id="rId53" w:history="1">
        <w:r w:rsidRPr="00D0095F">
          <w:rPr>
            <w:rStyle w:val="Hyperlink"/>
            <w:rFonts w:cs="Times New Roman"/>
            <w:szCs w:val="24"/>
          </w:rPr>
          <w:t>https://www.toyota.com.hk/en/latest-news/blog/toyotas-hybrid-and-electric-vehicles-driving-the-future-of-sustainable-mobility/</w:t>
        </w:r>
      </w:hyperlink>
      <w:r w:rsidRPr="00D0095F">
        <w:rPr>
          <w:rFonts w:cs="Times New Roman"/>
          <w:szCs w:val="24"/>
        </w:rPr>
        <w:t xml:space="preserve"> [Accessed on: 30 July 2026].</w:t>
      </w:r>
    </w:p>
    <w:p w14:paraId="2AB41798" w14:textId="77777777" w:rsidR="002A2C49" w:rsidRPr="00D0095F" w:rsidRDefault="002A2C49" w:rsidP="00F96A46">
      <w:pPr>
        <w:spacing w:before="240" w:after="240"/>
        <w:rPr>
          <w:rFonts w:cs="Times New Roman"/>
          <w:szCs w:val="24"/>
        </w:rPr>
      </w:pPr>
      <w:r w:rsidRPr="00D0095F">
        <w:rPr>
          <w:rFonts w:cs="Times New Roman"/>
          <w:szCs w:val="24"/>
          <w:lang w:val="en-IN" w:eastAsia="zh-CN"/>
        </w:rPr>
        <w:t xml:space="preserve">TSI. (2024) VRIO Framework: Unlocking Competitive Edge for Your Business. [Online]. Available at: </w:t>
      </w:r>
      <w:hyperlink r:id="rId54" w:history="1">
        <w:r w:rsidRPr="00D0095F">
          <w:rPr>
            <w:rStyle w:val="Hyperlink"/>
            <w:rFonts w:cs="Times New Roman"/>
            <w:szCs w:val="24"/>
            <w:lang w:val="en-IN" w:eastAsia="zh-CN"/>
          </w:rPr>
          <w:t>https://www.thestrategyinstitute.org/insights/vrio-framework-unlocking-competitive-edge-for-your-business</w:t>
        </w:r>
      </w:hyperlink>
      <w:r w:rsidRPr="00D0095F">
        <w:rPr>
          <w:rFonts w:cs="Times New Roman"/>
          <w:szCs w:val="24"/>
          <w:lang w:val="en-IN" w:eastAsia="zh-CN"/>
        </w:rPr>
        <w:t xml:space="preserve"> </w:t>
      </w:r>
      <w:r w:rsidRPr="00D0095F">
        <w:rPr>
          <w:rFonts w:cs="Times New Roman"/>
          <w:szCs w:val="24"/>
        </w:rPr>
        <w:t>[Accessed on: 30 July 2026].</w:t>
      </w:r>
    </w:p>
    <w:p w14:paraId="59F9DED6" w14:textId="77777777" w:rsidR="002A2C49" w:rsidRPr="00D0095F" w:rsidRDefault="002A2C49" w:rsidP="00F96A46">
      <w:pPr>
        <w:spacing w:before="240" w:after="240"/>
        <w:rPr>
          <w:rFonts w:cs="Times New Roman"/>
          <w:szCs w:val="24"/>
          <w:shd w:val="clear" w:color="auto" w:fill="FFFFFF"/>
        </w:rPr>
      </w:pPr>
      <w:r w:rsidRPr="00D0095F">
        <w:rPr>
          <w:rFonts w:cs="Times New Roman"/>
          <w:szCs w:val="24"/>
          <w:shd w:val="clear" w:color="auto" w:fill="FFFFFF"/>
        </w:rPr>
        <w:t xml:space="preserve">Verhelle, T. (2025) Toyota Motor Europe scores sales record in 2025. [Online]. Available at: </w:t>
      </w:r>
      <w:hyperlink r:id="rId55" w:history="1">
        <w:r w:rsidRPr="00D0095F">
          <w:rPr>
            <w:rStyle w:val="Hyperlink"/>
            <w:rFonts w:cs="Times New Roman"/>
            <w:szCs w:val="24"/>
            <w:shd w:val="clear" w:color="auto" w:fill="FFFFFF"/>
          </w:rPr>
          <w:t>https://newmobility.news/en/2026/01/16/toyota-motor-europe-scores-sales-record-in-2025/</w:t>
        </w:r>
      </w:hyperlink>
      <w:r w:rsidRPr="00D0095F">
        <w:rPr>
          <w:rFonts w:cs="Times New Roman"/>
          <w:szCs w:val="24"/>
          <w:shd w:val="clear" w:color="auto" w:fill="FFFFFF"/>
        </w:rPr>
        <w:t xml:space="preserve"> [Accessed on: 30 July 2026]. </w:t>
      </w:r>
    </w:p>
    <w:p w14:paraId="61E68F8E" w14:textId="77777777" w:rsidR="002A2C49" w:rsidRPr="00D0095F" w:rsidRDefault="002A2C49" w:rsidP="00F96A46">
      <w:pPr>
        <w:spacing w:before="240" w:after="240"/>
        <w:rPr>
          <w:rFonts w:cs="Times New Roman"/>
          <w:szCs w:val="24"/>
        </w:rPr>
      </w:pPr>
      <w:r w:rsidRPr="00D0095F">
        <w:rPr>
          <w:rFonts w:cs="Times New Roman"/>
          <w:szCs w:val="24"/>
        </w:rPr>
        <w:t xml:space="preserve">Zandt. F. (2024) Toyota Makes More Money Than Any Other Japanese Company. [Online]. Available at: </w:t>
      </w:r>
      <w:hyperlink r:id="rId56" w:history="1">
        <w:r w:rsidRPr="00D0095F">
          <w:rPr>
            <w:rStyle w:val="Hyperlink"/>
            <w:rFonts w:cs="Times New Roman"/>
            <w:szCs w:val="24"/>
          </w:rPr>
          <w:t>https://www.statista.com/chart/33445/japanese-companies-with-the-highest-annual-revenue-per-fiscal-</w:t>
        </w:r>
        <w:r w:rsidRPr="00D0095F">
          <w:rPr>
            <w:rStyle w:val="Hyperlink"/>
            <w:rFonts w:cs="Times New Roman"/>
            <w:szCs w:val="24"/>
          </w:rPr>
          <w:lastRenderedPageBreak/>
          <w:t>year/?srsltid=AfmBOoqTpRqwe_rHrzTWHRy1WJhR2u7RQAhn7pdYNsGPWhPdVOqewfpW</w:t>
        </w:r>
      </w:hyperlink>
      <w:r w:rsidRPr="00D0095F">
        <w:rPr>
          <w:rFonts w:cs="Times New Roman"/>
          <w:szCs w:val="24"/>
        </w:rPr>
        <w:t xml:space="preserve"> [Accessed on: 31 July 2026].</w:t>
      </w:r>
    </w:p>
    <w:p w14:paraId="651E364A" w14:textId="77777777" w:rsidR="002A2C49" w:rsidRPr="00D0095F" w:rsidRDefault="002A2C49" w:rsidP="00F96A46">
      <w:pPr>
        <w:spacing w:before="240" w:after="240"/>
        <w:rPr>
          <w:rFonts w:cs="Times New Roman"/>
          <w:szCs w:val="24"/>
        </w:rPr>
      </w:pPr>
      <w:proofErr w:type="spellStart"/>
      <w:r w:rsidRPr="00D0095F">
        <w:rPr>
          <w:rFonts w:cs="Times New Roman"/>
          <w:szCs w:val="24"/>
        </w:rPr>
        <w:t>Ziren</w:t>
      </w:r>
      <w:proofErr w:type="spellEnd"/>
      <w:r w:rsidRPr="00D0095F">
        <w:rPr>
          <w:rFonts w:cs="Times New Roman"/>
          <w:szCs w:val="24"/>
        </w:rPr>
        <w:t>, Z. (2026) Dynamic Optimization and Multi-Regional Performance Validation of Automotive Sales Strategies in the United States. </w:t>
      </w:r>
      <w:r w:rsidRPr="00D0095F">
        <w:rPr>
          <w:rFonts w:cs="Times New Roman"/>
          <w:i/>
          <w:iCs/>
          <w:szCs w:val="24"/>
        </w:rPr>
        <w:t>Academic Journal of Natural Science</w:t>
      </w:r>
      <w:r w:rsidRPr="00D0095F">
        <w:rPr>
          <w:rFonts w:cs="Times New Roman"/>
          <w:szCs w:val="24"/>
        </w:rPr>
        <w:t>, </w:t>
      </w:r>
      <w:r w:rsidRPr="00D0095F">
        <w:rPr>
          <w:rFonts w:cs="Times New Roman"/>
          <w:i/>
          <w:iCs/>
          <w:szCs w:val="24"/>
        </w:rPr>
        <w:t>3</w:t>
      </w:r>
      <w:r w:rsidRPr="00D0095F">
        <w:rPr>
          <w:rFonts w:cs="Times New Roman"/>
          <w:szCs w:val="24"/>
        </w:rPr>
        <w:t>(1), pp.1-7.</w:t>
      </w:r>
    </w:p>
    <w:p w14:paraId="75B9C77F" w14:textId="77777777" w:rsidR="00EA4595" w:rsidRPr="00D0095F" w:rsidRDefault="00EA4595" w:rsidP="00F96A46">
      <w:pPr>
        <w:spacing w:before="240" w:after="240"/>
        <w:rPr>
          <w:rFonts w:cs="Times New Roman"/>
          <w:szCs w:val="24"/>
        </w:rPr>
      </w:pPr>
    </w:p>
    <w:p w14:paraId="000E07CA" w14:textId="2D4FEFBE" w:rsidR="00407A23" w:rsidRPr="00D0095F" w:rsidRDefault="00407A23" w:rsidP="00F96A46">
      <w:pPr>
        <w:spacing w:before="240" w:after="240"/>
        <w:rPr>
          <w:rFonts w:cs="Times New Roman"/>
          <w:szCs w:val="24"/>
          <w:lang w:val="en-IN" w:eastAsia="zh-CN"/>
        </w:rPr>
      </w:pPr>
      <w:r w:rsidRPr="00D0095F">
        <w:rPr>
          <w:rFonts w:cs="Times New Roman"/>
          <w:szCs w:val="24"/>
          <w:lang w:val="en-IN" w:eastAsia="zh-CN"/>
        </w:rPr>
        <w:t xml:space="preserve"> </w:t>
      </w:r>
    </w:p>
    <w:p w14:paraId="27396E29" w14:textId="77777777" w:rsidR="00D34ED0" w:rsidRPr="00D0095F" w:rsidRDefault="00D34ED0" w:rsidP="00F96A46">
      <w:pPr>
        <w:spacing w:before="240" w:after="240"/>
        <w:rPr>
          <w:rFonts w:cs="Times New Roman"/>
          <w:szCs w:val="24"/>
          <w:lang w:val="en-IN"/>
        </w:rPr>
      </w:pPr>
    </w:p>
    <w:sectPr w:rsidR="00D34ED0" w:rsidRPr="00D0095F" w:rsidSect="00267B22">
      <w:footerReference w:type="default" r:id="rId57"/>
      <w:pgSz w:w="11906" w:h="16838"/>
      <w:pgMar w:top="1440" w:right="1440" w:bottom="1440" w:left="1440" w:header="708" w:footer="708" w:gutter="0"/>
      <w:pgBorders w:display="notFirstPage" w:offsetFrom="page">
        <w:top w:val="thinThickSmallGap" w:sz="18" w:space="24" w:color="auto"/>
        <w:left w:val="thinThickSmallGap" w:sz="18" w:space="24" w:color="auto"/>
        <w:bottom w:val="thickThinSmallGap" w:sz="18" w:space="24" w:color="auto"/>
        <w:right w:val="thickThinSmallGap"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857E39" w14:textId="77777777" w:rsidR="00BA4A6E" w:rsidRDefault="00BA4A6E" w:rsidP="00845EBB">
      <w:pPr>
        <w:spacing w:after="0" w:line="240" w:lineRule="auto"/>
      </w:pPr>
      <w:r>
        <w:separator/>
      </w:r>
    </w:p>
  </w:endnote>
  <w:endnote w:type="continuationSeparator" w:id="0">
    <w:p w14:paraId="7CF6731C" w14:textId="77777777" w:rsidR="00BA4A6E" w:rsidRDefault="00BA4A6E" w:rsidP="00845E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 Color Emoji">
    <w:altName w:val="Calibri"/>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2529161"/>
      <w:docPartObj>
        <w:docPartGallery w:val="Page Numbers (Bottom of Page)"/>
        <w:docPartUnique/>
      </w:docPartObj>
    </w:sdtPr>
    <w:sdtEndPr>
      <w:rPr>
        <w:noProof/>
      </w:rPr>
    </w:sdtEndPr>
    <w:sdtContent>
      <w:p w14:paraId="2F72BA06" w14:textId="305A84E0" w:rsidR="00845EBB" w:rsidRDefault="00845E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4A9329" w14:textId="77777777" w:rsidR="00845EBB" w:rsidRDefault="00845E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4E911B" w14:textId="77777777" w:rsidR="00BA4A6E" w:rsidRDefault="00BA4A6E" w:rsidP="00845EBB">
      <w:pPr>
        <w:spacing w:after="0" w:line="240" w:lineRule="auto"/>
      </w:pPr>
      <w:r>
        <w:separator/>
      </w:r>
    </w:p>
  </w:footnote>
  <w:footnote w:type="continuationSeparator" w:id="0">
    <w:p w14:paraId="67E1EB91" w14:textId="77777777" w:rsidR="00BA4A6E" w:rsidRDefault="00BA4A6E" w:rsidP="00845E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A5425"/>
    <w:multiLevelType w:val="hybridMultilevel"/>
    <w:tmpl w:val="6CA0ABE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C8331A7"/>
    <w:multiLevelType w:val="hybridMultilevel"/>
    <w:tmpl w:val="078E2A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0CA69F2"/>
    <w:multiLevelType w:val="multilevel"/>
    <w:tmpl w:val="5DD6694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307251087">
    <w:abstractNumId w:val="2"/>
  </w:num>
  <w:num w:numId="2" w16cid:durableId="1288312437">
    <w:abstractNumId w:val="1"/>
  </w:num>
  <w:num w:numId="3" w16cid:durableId="17781364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F8C"/>
    <w:rsid w:val="0000342F"/>
    <w:rsid w:val="00004C56"/>
    <w:rsid w:val="00014899"/>
    <w:rsid w:val="00015D8A"/>
    <w:rsid w:val="00021017"/>
    <w:rsid w:val="00025785"/>
    <w:rsid w:val="000267A2"/>
    <w:rsid w:val="00033AA4"/>
    <w:rsid w:val="00041EDB"/>
    <w:rsid w:val="00050DEE"/>
    <w:rsid w:val="00053DA3"/>
    <w:rsid w:val="000558AC"/>
    <w:rsid w:val="000567FB"/>
    <w:rsid w:val="0007034C"/>
    <w:rsid w:val="00075312"/>
    <w:rsid w:val="0008476A"/>
    <w:rsid w:val="0008692F"/>
    <w:rsid w:val="00093D3B"/>
    <w:rsid w:val="00096297"/>
    <w:rsid w:val="000968EA"/>
    <w:rsid w:val="000A6F23"/>
    <w:rsid w:val="000B27D6"/>
    <w:rsid w:val="000C57DE"/>
    <w:rsid w:val="000E291A"/>
    <w:rsid w:val="000E33B1"/>
    <w:rsid w:val="000E508E"/>
    <w:rsid w:val="000E5E6E"/>
    <w:rsid w:val="00101902"/>
    <w:rsid w:val="001053BE"/>
    <w:rsid w:val="00111747"/>
    <w:rsid w:val="00116166"/>
    <w:rsid w:val="00116ABE"/>
    <w:rsid w:val="001303D0"/>
    <w:rsid w:val="00152FE9"/>
    <w:rsid w:val="001660D2"/>
    <w:rsid w:val="001664D0"/>
    <w:rsid w:val="00173043"/>
    <w:rsid w:val="00177CB9"/>
    <w:rsid w:val="001801F9"/>
    <w:rsid w:val="00181304"/>
    <w:rsid w:val="00181713"/>
    <w:rsid w:val="001865CA"/>
    <w:rsid w:val="00196232"/>
    <w:rsid w:val="001974E5"/>
    <w:rsid w:val="001A06EE"/>
    <w:rsid w:val="001A7CEE"/>
    <w:rsid w:val="001B35F2"/>
    <w:rsid w:val="001B3DC6"/>
    <w:rsid w:val="001B4CA9"/>
    <w:rsid w:val="001C21F0"/>
    <w:rsid w:val="001C6A44"/>
    <w:rsid w:val="001D31C2"/>
    <w:rsid w:val="001D7459"/>
    <w:rsid w:val="001E40C6"/>
    <w:rsid w:val="001E4EAB"/>
    <w:rsid w:val="001F5E04"/>
    <w:rsid w:val="001F7204"/>
    <w:rsid w:val="002004A2"/>
    <w:rsid w:val="002072BA"/>
    <w:rsid w:val="00214B12"/>
    <w:rsid w:val="0023324E"/>
    <w:rsid w:val="00234869"/>
    <w:rsid w:val="0023509F"/>
    <w:rsid w:val="002352F2"/>
    <w:rsid w:val="00237799"/>
    <w:rsid w:val="00240E59"/>
    <w:rsid w:val="00243294"/>
    <w:rsid w:val="00256678"/>
    <w:rsid w:val="00260E5C"/>
    <w:rsid w:val="002628F8"/>
    <w:rsid w:val="00264500"/>
    <w:rsid w:val="00264DF9"/>
    <w:rsid w:val="00267B22"/>
    <w:rsid w:val="00275A97"/>
    <w:rsid w:val="00277F83"/>
    <w:rsid w:val="002813C6"/>
    <w:rsid w:val="00281E3F"/>
    <w:rsid w:val="00290762"/>
    <w:rsid w:val="00290F5C"/>
    <w:rsid w:val="002A2242"/>
    <w:rsid w:val="002A2C49"/>
    <w:rsid w:val="002A2D7E"/>
    <w:rsid w:val="002B0B42"/>
    <w:rsid w:val="002B26BF"/>
    <w:rsid w:val="002C2D24"/>
    <w:rsid w:val="002D72C5"/>
    <w:rsid w:val="002E2EBF"/>
    <w:rsid w:val="002F14A2"/>
    <w:rsid w:val="002F1B2E"/>
    <w:rsid w:val="00305B93"/>
    <w:rsid w:val="00312FE2"/>
    <w:rsid w:val="00315F85"/>
    <w:rsid w:val="00320356"/>
    <w:rsid w:val="00327475"/>
    <w:rsid w:val="00333EAC"/>
    <w:rsid w:val="0033415F"/>
    <w:rsid w:val="00334BE6"/>
    <w:rsid w:val="003409FA"/>
    <w:rsid w:val="003464BD"/>
    <w:rsid w:val="0035299F"/>
    <w:rsid w:val="00352F26"/>
    <w:rsid w:val="003666DB"/>
    <w:rsid w:val="00367435"/>
    <w:rsid w:val="00370B8F"/>
    <w:rsid w:val="003724C0"/>
    <w:rsid w:val="00373039"/>
    <w:rsid w:val="0037403B"/>
    <w:rsid w:val="00381BD8"/>
    <w:rsid w:val="003828F3"/>
    <w:rsid w:val="00386263"/>
    <w:rsid w:val="00386378"/>
    <w:rsid w:val="003948AC"/>
    <w:rsid w:val="003A70FB"/>
    <w:rsid w:val="003A7C36"/>
    <w:rsid w:val="003B16FA"/>
    <w:rsid w:val="003B5C6D"/>
    <w:rsid w:val="003C11DE"/>
    <w:rsid w:val="003C39C9"/>
    <w:rsid w:val="003E0227"/>
    <w:rsid w:val="003E0A3C"/>
    <w:rsid w:val="003E273B"/>
    <w:rsid w:val="003E2F4D"/>
    <w:rsid w:val="003E4BAF"/>
    <w:rsid w:val="003E5E5B"/>
    <w:rsid w:val="003E6D35"/>
    <w:rsid w:val="003F09C4"/>
    <w:rsid w:val="003F1BD1"/>
    <w:rsid w:val="003F5432"/>
    <w:rsid w:val="00407A23"/>
    <w:rsid w:val="00434AE8"/>
    <w:rsid w:val="00440392"/>
    <w:rsid w:val="00443CE9"/>
    <w:rsid w:val="0045373E"/>
    <w:rsid w:val="00455708"/>
    <w:rsid w:val="00456C45"/>
    <w:rsid w:val="004572AA"/>
    <w:rsid w:val="00461CBE"/>
    <w:rsid w:val="00462513"/>
    <w:rsid w:val="0046362A"/>
    <w:rsid w:val="00463BA1"/>
    <w:rsid w:val="00466948"/>
    <w:rsid w:val="00471362"/>
    <w:rsid w:val="00474022"/>
    <w:rsid w:val="0047517D"/>
    <w:rsid w:val="004776E6"/>
    <w:rsid w:val="0048340E"/>
    <w:rsid w:val="004862EB"/>
    <w:rsid w:val="004876BB"/>
    <w:rsid w:val="00487CBF"/>
    <w:rsid w:val="00491779"/>
    <w:rsid w:val="004A0466"/>
    <w:rsid w:val="004A4E46"/>
    <w:rsid w:val="004A7559"/>
    <w:rsid w:val="004B049F"/>
    <w:rsid w:val="004B06C5"/>
    <w:rsid w:val="004B5B08"/>
    <w:rsid w:val="004B795B"/>
    <w:rsid w:val="004D6568"/>
    <w:rsid w:val="004D7388"/>
    <w:rsid w:val="004E1D58"/>
    <w:rsid w:val="004E42B1"/>
    <w:rsid w:val="004E5404"/>
    <w:rsid w:val="004E5A45"/>
    <w:rsid w:val="004E7377"/>
    <w:rsid w:val="00500CA8"/>
    <w:rsid w:val="0050600F"/>
    <w:rsid w:val="00506720"/>
    <w:rsid w:val="00506B1E"/>
    <w:rsid w:val="005070C9"/>
    <w:rsid w:val="00510364"/>
    <w:rsid w:val="00512E55"/>
    <w:rsid w:val="0052199F"/>
    <w:rsid w:val="00522E29"/>
    <w:rsid w:val="005262BD"/>
    <w:rsid w:val="00530154"/>
    <w:rsid w:val="0053343C"/>
    <w:rsid w:val="0053387E"/>
    <w:rsid w:val="005408A1"/>
    <w:rsid w:val="00543105"/>
    <w:rsid w:val="0054454A"/>
    <w:rsid w:val="005462D4"/>
    <w:rsid w:val="00546402"/>
    <w:rsid w:val="005538F8"/>
    <w:rsid w:val="00553B9B"/>
    <w:rsid w:val="005543EE"/>
    <w:rsid w:val="00564A72"/>
    <w:rsid w:val="00571023"/>
    <w:rsid w:val="0058197E"/>
    <w:rsid w:val="00581B03"/>
    <w:rsid w:val="00581DA9"/>
    <w:rsid w:val="005874EA"/>
    <w:rsid w:val="00591781"/>
    <w:rsid w:val="00592F60"/>
    <w:rsid w:val="00595C87"/>
    <w:rsid w:val="005963C3"/>
    <w:rsid w:val="005B176F"/>
    <w:rsid w:val="005B4F32"/>
    <w:rsid w:val="005B733A"/>
    <w:rsid w:val="005B77EE"/>
    <w:rsid w:val="005C1E2C"/>
    <w:rsid w:val="005C538F"/>
    <w:rsid w:val="005D3F8F"/>
    <w:rsid w:val="005D6C2D"/>
    <w:rsid w:val="005E4162"/>
    <w:rsid w:val="005F21CB"/>
    <w:rsid w:val="006123B0"/>
    <w:rsid w:val="00616893"/>
    <w:rsid w:val="00633802"/>
    <w:rsid w:val="0063463B"/>
    <w:rsid w:val="00651C08"/>
    <w:rsid w:val="00656230"/>
    <w:rsid w:val="00665F2F"/>
    <w:rsid w:val="00671C45"/>
    <w:rsid w:val="00672464"/>
    <w:rsid w:val="00673FE8"/>
    <w:rsid w:val="00675F5A"/>
    <w:rsid w:val="00684570"/>
    <w:rsid w:val="00690DD4"/>
    <w:rsid w:val="00691893"/>
    <w:rsid w:val="00692063"/>
    <w:rsid w:val="00696165"/>
    <w:rsid w:val="00696B5A"/>
    <w:rsid w:val="006A35B0"/>
    <w:rsid w:val="006A45F3"/>
    <w:rsid w:val="006A764E"/>
    <w:rsid w:val="006B5309"/>
    <w:rsid w:val="006B5A1C"/>
    <w:rsid w:val="006C5E83"/>
    <w:rsid w:val="006E1BB4"/>
    <w:rsid w:val="006E448F"/>
    <w:rsid w:val="006E745E"/>
    <w:rsid w:val="006E77D0"/>
    <w:rsid w:val="006E784D"/>
    <w:rsid w:val="006F4DB8"/>
    <w:rsid w:val="006F61F0"/>
    <w:rsid w:val="006F64C7"/>
    <w:rsid w:val="00700001"/>
    <w:rsid w:val="0071407E"/>
    <w:rsid w:val="00721419"/>
    <w:rsid w:val="00722624"/>
    <w:rsid w:val="00722F19"/>
    <w:rsid w:val="007236E1"/>
    <w:rsid w:val="00724EE5"/>
    <w:rsid w:val="00725BDA"/>
    <w:rsid w:val="00727523"/>
    <w:rsid w:val="0074242A"/>
    <w:rsid w:val="00743C92"/>
    <w:rsid w:val="0075077F"/>
    <w:rsid w:val="007642CE"/>
    <w:rsid w:val="00771BED"/>
    <w:rsid w:val="00777DF5"/>
    <w:rsid w:val="00783ABF"/>
    <w:rsid w:val="00785DF6"/>
    <w:rsid w:val="007918F7"/>
    <w:rsid w:val="007947E4"/>
    <w:rsid w:val="007A3B24"/>
    <w:rsid w:val="007B3629"/>
    <w:rsid w:val="007B41E2"/>
    <w:rsid w:val="007B4B98"/>
    <w:rsid w:val="007B76B6"/>
    <w:rsid w:val="007C42BB"/>
    <w:rsid w:val="007C5EA1"/>
    <w:rsid w:val="007D05A0"/>
    <w:rsid w:val="007D0F9D"/>
    <w:rsid w:val="007D409B"/>
    <w:rsid w:val="007D43CC"/>
    <w:rsid w:val="007E788A"/>
    <w:rsid w:val="007F6A77"/>
    <w:rsid w:val="00806E50"/>
    <w:rsid w:val="00811AE8"/>
    <w:rsid w:val="00832B75"/>
    <w:rsid w:val="00834733"/>
    <w:rsid w:val="00843345"/>
    <w:rsid w:val="00845EBB"/>
    <w:rsid w:val="008506C3"/>
    <w:rsid w:val="00851405"/>
    <w:rsid w:val="00861EA7"/>
    <w:rsid w:val="00880F42"/>
    <w:rsid w:val="00881633"/>
    <w:rsid w:val="008831D8"/>
    <w:rsid w:val="0089397A"/>
    <w:rsid w:val="00894F04"/>
    <w:rsid w:val="00894F4D"/>
    <w:rsid w:val="00896742"/>
    <w:rsid w:val="008A130F"/>
    <w:rsid w:val="008A42A8"/>
    <w:rsid w:val="008B002E"/>
    <w:rsid w:val="008B688A"/>
    <w:rsid w:val="008C1B90"/>
    <w:rsid w:val="008C1CD0"/>
    <w:rsid w:val="008C5EA4"/>
    <w:rsid w:val="008F2C44"/>
    <w:rsid w:val="008F52B0"/>
    <w:rsid w:val="008F69E8"/>
    <w:rsid w:val="0090380E"/>
    <w:rsid w:val="00916C9D"/>
    <w:rsid w:val="00937A05"/>
    <w:rsid w:val="00965EFB"/>
    <w:rsid w:val="00967592"/>
    <w:rsid w:val="00967867"/>
    <w:rsid w:val="0097019D"/>
    <w:rsid w:val="00972A9D"/>
    <w:rsid w:val="00973289"/>
    <w:rsid w:val="00977FBD"/>
    <w:rsid w:val="00987CB1"/>
    <w:rsid w:val="00987D95"/>
    <w:rsid w:val="0099587B"/>
    <w:rsid w:val="00997EAE"/>
    <w:rsid w:val="009B1223"/>
    <w:rsid w:val="009B7B22"/>
    <w:rsid w:val="009D052D"/>
    <w:rsid w:val="009D061F"/>
    <w:rsid w:val="009D298D"/>
    <w:rsid w:val="009D2DD8"/>
    <w:rsid w:val="009D3587"/>
    <w:rsid w:val="009E1048"/>
    <w:rsid w:val="009E5A42"/>
    <w:rsid w:val="009E7672"/>
    <w:rsid w:val="009F469A"/>
    <w:rsid w:val="00A03AD1"/>
    <w:rsid w:val="00A05F30"/>
    <w:rsid w:val="00A14B47"/>
    <w:rsid w:val="00A25DF2"/>
    <w:rsid w:val="00A31403"/>
    <w:rsid w:val="00A320F6"/>
    <w:rsid w:val="00A355C4"/>
    <w:rsid w:val="00A358D6"/>
    <w:rsid w:val="00A37C3C"/>
    <w:rsid w:val="00A433C4"/>
    <w:rsid w:val="00A44C16"/>
    <w:rsid w:val="00A4679F"/>
    <w:rsid w:val="00A5385D"/>
    <w:rsid w:val="00A53AFC"/>
    <w:rsid w:val="00A64E0D"/>
    <w:rsid w:val="00A70313"/>
    <w:rsid w:val="00A723B6"/>
    <w:rsid w:val="00A74667"/>
    <w:rsid w:val="00A76B66"/>
    <w:rsid w:val="00A85E8D"/>
    <w:rsid w:val="00A85F8C"/>
    <w:rsid w:val="00A919AE"/>
    <w:rsid w:val="00AA12F9"/>
    <w:rsid w:val="00AA6E09"/>
    <w:rsid w:val="00AB1349"/>
    <w:rsid w:val="00AC69D1"/>
    <w:rsid w:val="00AC7A4A"/>
    <w:rsid w:val="00AF3375"/>
    <w:rsid w:val="00B05F47"/>
    <w:rsid w:val="00B145B9"/>
    <w:rsid w:val="00B1473C"/>
    <w:rsid w:val="00B22CC6"/>
    <w:rsid w:val="00B35F86"/>
    <w:rsid w:val="00B37237"/>
    <w:rsid w:val="00B44E55"/>
    <w:rsid w:val="00B456C2"/>
    <w:rsid w:val="00B52E34"/>
    <w:rsid w:val="00B66276"/>
    <w:rsid w:val="00B70732"/>
    <w:rsid w:val="00B770B8"/>
    <w:rsid w:val="00B8029F"/>
    <w:rsid w:val="00B81E28"/>
    <w:rsid w:val="00B85A9E"/>
    <w:rsid w:val="00B86FC6"/>
    <w:rsid w:val="00B9003E"/>
    <w:rsid w:val="00BA3D4C"/>
    <w:rsid w:val="00BA3EE1"/>
    <w:rsid w:val="00BA4A6E"/>
    <w:rsid w:val="00BA6B31"/>
    <w:rsid w:val="00BA7520"/>
    <w:rsid w:val="00BB1525"/>
    <w:rsid w:val="00BB2E64"/>
    <w:rsid w:val="00BB3365"/>
    <w:rsid w:val="00BB7745"/>
    <w:rsid w:val="00BC348E"/>
    <w:rsid w:val="00BC3676"/>
    <w:rsid w:val="00BC517F"/>
    <w:rsid w:val="00BC5537"/>
    <w:rsid w:val="00BD0D81"/>
    <w:rsid w:val="00BE2EDB"/>
    <w:rsid w:val="00BE7010"/>
    <w:rsid w:val="00BF6F89"/>
    <w:rsid w:val="00C12817"/>
    <w:rsid w:val="00C25DF0"/>
    <w:rsid w:val="00C33982"/>
    <w:rsid w:val="00C33BFE"/>
    <w:rsid w:val="00C401C2"/>
    <w:rsid w:val="00C429E0"/>
    <w:rsid w:val="00C43DFF"/>
    <w:rsid w:val="00C50EB6"/>
    <w:rsid w:val="00C545C8"/>
    <w:rsid w:val="00C54941"/>
    <w:rsid w:val="00C61CEA"/>
    <w:rsid w:val="00C62186"/>
    <w:rsid w:val="00C667B5"/>
    <w:rsid w:val="00C66B81"/>
    <w:rsid w:val="00C67DFC"/>
    <w:rsid w:val="00C77733"/>
    <w:rsid w:val="00C77BD7"/>
    <w:rsid w:val="00C80530"/>
    <w:rsid w:val="00C94591"/>
    <w:rsid w:val="00CA6DA0"/>
    <w:rsid w:val="00CB42DB"/>
    <w:rsid w:val="00CB5D16"/>
    <w:rsid w:val="00CB70F9"/>
    <w:rsid w:val="00CC0D85"/>
    <w:rsid w:val="00CC55D8"/>
    <w:rsid w:val="00CD0245"/>
    <w:rsid w:val="00CD46AD"/>
    <w:rsid w:val="00CE0F05"/>
    <w:rsid w:val="00CF6ACF"/>
    <w:rsid w:val="00D0095F"/>
    <w:rsid w:val="00D228C5"/>
    <w:rsid w:val="00D25465"/>
    <w:rsid w:val="00D32133"/>
    <w:rsid w:val="00D34ED0"/>
    <w:rsid w:val="00D35026"/>
    <w:rsid w:val="00D40B71"/>
    <w:rsid w:val="00D43B56"/>
    <w:rsid w:val="00D52754"/>
    <w:rsid w:val="00D54241"/>
    <w:rsid w:val="00D54C09"/>
    <w:rsid w:val="00D57885"/>
    <w:rsid w:val="00D60136"/>
    <w:rsid w:val="00D64493"/>
    <w:rsid w:val="00D66899"/>
    <w:rsid w:val="00D77F73"/>
    <w:rsid w:val="00D852E8"/>
    <w:rsid w:val="00D869C9"/>
    <w:rsid w:val="00D9328F"/>
    <w:rsid w:val="00D96949"/>
    <w:rsid w:val="00D96FE0"/>
    <w:rsid w:val="00DA4DE8"/>
    <w:rsid w:val="00DB1CC6"/>
    <w:rsid w:val="00DB259F"/>
    <w:rsid w:val="00DB471F"/>
    <w:rsid w:val="00DB653A"/>
    <w:rsid w:val="00DB7569"/>
    <w:rsid w:val="00DC6E6C"/>
    <w:rsid w:val="00DD34D3"/>
    <w:rsid w:val="00DD78A7"/>
    <w:rsid w:val="00DE1978"/>
    <w:rsid w:val="00DE577B"/>
    <w:rsid w:val="00DE60B6"/>
    <w:rsid w:val="00DF03D4"/>
    <w:rsid w:val="00DF323C"/>
    <w:rsid w:val="00DF6329"/>
    <w:rsid w:val="00E02AF5"/>
    <w:rsid w:val="00E039D8"/>
    <w:rsid w:val="00E065A2"/>
    <w:rsid w:val="00E10908"/>
    <w:rsid w:val="00E20FC1"/>
    <w:rsid w:val="00E20FC5"/>
    <w:rsid w:val="00E21FCE"/>
    <w:rsid w:val="00E226B3"/>
    <w:rsid w:val="00E27803"/>
    <w:rsid w:val="00E35B69"/>
    <w:rsid w:val="00E36126"/>
    <w:rsid w:val="00E37088"/>
    <w:rsid w:val="00E37A2D"/>
    <w:rsid w:val="00E42124"/>
    <w:rsid w:val="00E423C4"/>
    <w:rsid w:val="00E454C2"/>
    <w:rsid w:val="00E547D4"/>
    <w:rsid w:val="00E57BED"/>
    <w:rsid w:val="00E700F9"/>
    <w:rsid w:val="00E723F2"/>
    <w:rsid w:val="00E74461"/>
    <w:rsid w:val="00E76D57"/>
    <w:rsid w:val="00E815C8"/>
    <w:rsid w:val="00E8399F"/>
    <w:rsid w:val="00E86A24"/>
    <w:rsid w:val="00E87203"/>
    <w:rsid w:val="00E96B6B"/>
    <w:rsid w:val="00EA125E"/>
    <w:rsid w:val="00EA4595"/>
    <w:rsid w:val="00EA47BF"/>
    <w:rsid w:val="00EB26BB"/>
    <w:rsid w:val="00EC5CAE"/>
    <w:rsid w:val="00EC6211"/>
    <w:rsid w:val="00ED25A5"/>
    <w:rsid w:val="00ED2AB4"/>
    <w:rsid w:val="00EE002F"/>
    <w:rsid w:val="00EE5520"/>
    <w:rsid w:val="00EF13D8"/>
    <w:rsid w:val="00F04307"/>
    <w:rsid w:val="00F101BF"/>
    <w:rsid w:val="00F11B65"/>
    <w:rsid w:val="00F12BC4"/>
    <w:rsid w:val="00F1352B"/>
    <w:rsid w:val="00F24032"/>
    <w:rsid w:val="00F253EA"/>
    <w:rsid w:val="00F30A45"/>
    <w:rsid w:val="00F349BB"/>
    <w:rsid w:val="00F3567B"/>
    <w:rsid w:val="00F42493"/>
    <w:rsid w:val="00F4362D"/>
    <w:rsid w:val="00F45C12"/>
    <w:rsid w:val="00F53B44"/>
    <w:rsid w:val="00F54D84"/>
    <w:rsid w:val="00F60068"/>
    <w:rsid w:val="00F60D22"/>
    <w:rsid w:val="00F62127"/>
    <w:rsid w:val="00F64194"/>
    <w:rsid w:val="00F7428E"/>
    <w:rsid w:val="00F876C7"/>
    <w:rsid w:val="00F8782E"/>
    <w:rsid w:val="00F9130F"/>
    <w:rsid w:val="00F940D9"/>
    <w:rsid w:val="00F96A46"/>
    <w:rsid w:val="00F96D0A"/>
    <w:rsid w:val="00FA029B"/>
    <w:rsid w:val="00FA0EE3"/>
    <w:rsid w:val="00FA21C9"/>
    <w:rsid w:val="00FA29D5"/>
    <w:rsid w:val="00FA760B"/>
    <w:rsid w:val="00FB14A0"/>
    <w:rsid w:val="00FB2DE6"/>
    <w:rsid w:val="00FB2E26"/>
    <w:rsid w:val="00FB33FE"/>
    <w:rsid w:val="00FB6C8B"/>
    <w:rsid w:val="00FD0C04"/>
    <w:rsid w:val="00FE2BA9"/>
    <w:rsid w:val="00FE3960"/>
    <w:rsid w:val="00FF0C13"/>
    <w:rsid w:val="00FF29CB"/>
    <w:rsid w:val="00FF442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529C2"/>
  <w15:chartTrackingRefBased/>
  <w15:docId w15:val="{B54996C5-AF58-48B3-AEBE-66D1D0EE9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154"/>
    <w:pPr>
      <w:spacing w:line="360" w:lineRule="auto"/>
      <w:jc w:val="both"/>
    </w:pPr>
    <w:rPr>
      <w:rFonts w:ascii="Times New Roman" w:hAnsi="Times New Roman"/>
      <w:kern w:val="0"/>
      <w:szCs w:val="22"/>
      <w:lang w:val="en-GB"/>
      <w14:ligatures w14:val="none"/>
    </w:rPr>
  </w:style>
  <w:style w:type="paragraph" w:styleId="Heading1">
    <w:name w:val="heading 1"/>
    <w:basedOn w:val="Normal"/>
    <w:next w:val="Normal"/>
    <w:link w:val="Heading1Char"/>
    <w:uiPriority w:val="9"/>
    <w:qFormat/>
    <w:rsid w:val="00EC6211"/>
    <w:pPr>
      <w:keepNext/>
      <w:keepLines/>
      <w:spacing w:before="360" w:after="80"/>
      <w:outlineLvl w:val="0"/>
    </w:pPr>
    <w:rPr>
      <w:rFonts w:eastAsiaTheme="majorEastAsia" w:cstheme="majorBidi"/>
      <w:b/>
      <w:color w:val="000000" w:themeColor="text1"/>
      <w:kern w:val="2"/>
      <w:szCs w:val="40"/>
      <w:lang w:val="en-IN"/>
      <w14:ligatures w14:val="standardContextual"/>
    </w:rPr>
  </w:style>
  <w:style w:type="paragraph" w:styleId="Heading2">
    <w:name w:val="heading 2"/>
    <w:basedOn w:val="Normal"/>
    <w:next w:val="Normal"/>
    <w:link w:val="Heading2Char"/>
    <w:uiPriority w:val="9"/>
    <w:unhideWhenUsed/>
    <w:qFormat/>
    <w:rsid w:val="00A03AD1"/>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F101BF"/>
    <w:pPr>
      <w:keepNext/>
      <w:keepLines/>
      <w:spacing w:before="160" w:after="80"/>
      <w:outlineLvl w:val="2"/>
    </w:pPr>
    <w:rPr>
      <w:rFonts w:eastAsiaTheme="majorEastAsia" w:cstheme="majorBidi"/>
      <w:b/>
      <w:i/>
      <w:color w:val="000000" w:themeColor="text1"/>
      <w:szCs w:val="28"/>
      <w:lang w:eastAsia="zh-CN"/>
    </w:rPr>
  </w:style>
  <w:style w:type="paragraph" w:styleId="Heading4">
    <w:name w:val="heading 4"/>
    <w:basedOn w:val="Normal"/>
    <w:next w:val="Normal"/>
    <w:link w:val="Heading4Char"/>
    <w:uiPriority w:val="9"/>
    <w:semiHidden/>
    <w:unhideWhenUsed/>
    <w:qFormat/>
    <w:rsid w:val="00A85F8C"/>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85F8C"/>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85F8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85F8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85F8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85F8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03AD1"/>
    <w:rPr>
      <w:rFonts w:ascii="Times New Roman" w:eastAsiaTheme="majorEastAsia" w:hAnsi="Times New Roman" w:cstheme="majorBidi"/>
      <w:b/>
      <w:color w:val="000000" w:themeColor="text1"/>
      <w:szCs w:val="32"/>
    </w:rPr>
  </w:style>
  <w:style w:type="character" w:customStyle="1" w:styleId="Heading1Char">
    <w:name w:val="Heading 1 Char"/>
    <w:basedOn w:val="DefaultParagraphFont"/>
    <w:link w:val="Heading1"/>
    <w:uiPriority w:val="9"/>
    <w:rsid w:val="00EC6211"/>
    <w:rPr>
      <w:rFonts w:ascii="Times New Roman" w:eastAsiaTheme="majorEastAsia" w:hAnsi="Times New Roman" w:cstheme="majorBidi"/>
      <w:b/>
      <w:color w:val="000000" w:themeColor="text1"/>
      <w:szCs w:val="40"/>
    </w:rPr>
  </w:style>
  <w:style w:type="character" w:customStyle="1" w:styleId="Heading3Char">
    <w:name w:val="Heading 3 Char"/>
    <w:basedOn w:val="DefaultParagraphFont"/>
    <w:link w:val="Heading3"/>
    <w:uiPriority w:val="9"/>
    <w:rsid w:val="00F101BF"/>
    <w:rPr>
      <w:rFonts w:ascii="Times New Roman" w:eastAsiaTheme="majorEastAsia" w:hAnsi="Times New Roman" w:cstheme="majorBidi"/>
      <w:b/>
      <w:i/>
      <w:color w:val="000000" w:themeColor="text1"/>
      <w:kern w:val="0"/>
      <w:szCs w:val="28"/>
      <w:lang w:val="en-GB" w:eastAsia="zh-CN"/>
      <w14:ligatures w14:val="none"/>
    </w:rPr>
  </w:style>
  <w:style w:type="paragraph" w:styleId="Caption">
    <w:name w:val="caption"/>
    <w:basedOn w:val="Normal"/>
    <w:next w:val="Normal"/>
    <w:uiPriority w:val="35"/>
    <w:unhideWhenUsed/>
    <w:qFormat/>
    <w:rsid w:val="006B5A1C"/>
    <w:rPr>
      <w:b/>
      <w:i/>
      <w:iCs/>
      <w:color w:val="000000" w:themeColor="text1"/>
      <w:szCs w:val="18"/>
    </w:rPr>
  </w:style>
  <w:style w:type="character" w:customStyle="1" w:styleId="Heading4Char">
    <w:name w:val="Heading 4 Char"/>
    <w:basedOn w:val="DefaultParagraphFont"/>
    <w:link w:val="Heading4"/>
    <w:uiPriority w:val="9"/>
    <w:semiHidden/>
    <w:rsid w:val="00A85F8C"/>
    <w:rPr>
      <w:rFonts w:eastAsiaTheme="majorEastAsia" w:cstheme="majorBidi"/>
      <w:i/>
      <w:iCs/>
      <w:color w:val="2F5496" w:themeColor="accent1" w:themeShade="BF"/>
      <w:kern w:val="0"/>
      <w:szCs w:val="22"/>
      <w:lang w:val="en-GB"/>
      <w14:ligatures w14:val="none"/>
    </w:rPr>
  </w:style>
  <w:style w:type="character" w:customStyle="1" w:styleId="Heading5Char">
    <w:name w:val="Heading 5 Char"/>
    <w:basedOn w:val="DefaultParagraphFont"/>
    <w:link w:val="Heading5"/>
    <w:uiPriority w:val="9"/>
    <w:semiHidden/>
    <w:rsid w:val="00A85F8C"/>
    <w:rPr>
      <w:rFonts w:eastAsiaTheme="majorEastAsia" w:cstheme="majorBidi"/>
      <w:color w:val="2F5496" w:themeColor="accent1" w:themeShade="BF"/>
      <w:kern w:val="0"/>
      <w:szCs w:val="22"/>
      <w:lang w:val="en-GB"/>
      <w14:ligatures w14:val="none"/>
    </w:rPr>
  </w:style>
  <w:style w:type="character" w:customStyle="1" w:styleId="Heading6Char">
    <w:name w:val="Heading 6 Char"/>
    <w:basedOn w:val="DefaultParagraphFont"/>
    <w:link w:val="Heading6"/>
    <w:uiPriority w:val="9"/>
    <w:semiHidden/>
    <w:rsid w:val="00A85F8C"/>
    <w:rPr>
      <w:rFonts w:eastAsiaTheme="majorEastAsia" w:cstheme="majorBidi"/>
      <w:i/>
      <w:iCs/>
      <w:color w:val="595959" w:themeColor="text1" w:themeTint="A6"/>
      <w:kern w:val="0"/>
      <w:szCs w:val="22"/>
      <w:lang w:val="en-GB"/>
      <w14:ligatures w14:val="none"/>
    </w:rPr>
  </w:style>
  <w:style w:type="character" w:customStyle="1" w:styleId="Heading7Char">
    <w:name w:val="Heading 7 Char"/>
    <w:basedOn w:val="DefaultParagraphFont"/>
    <w:link w:val="Heading7"/>
    <w:uiPriority w:val="9"/>
    <w:semiHidden/>
    <w:rsid w:val="00A85F8C"/>
    <w:rPr>
      <w:rFonts w:eastAsiaTheme="majorEastAsia" w:cstheme="majorBidi"/>
      <w:color w:val="595959" w:themeColor="text1" w:themeTint="A6"/>
      <w:kern w:val="0"/>
      <w:szCs w:val="22"/>
      <w:lang w:val="en-GB"/>
      <w14:ligatures w14:val="none"/>
    </w:rPr>
  </w:style>
  <w:style w:type="character" w:customStyle="1" w:styleId="Heading8Char">
    <w:name w:val="Heading 8 Char"/>
    <w:basedOn w:val="DefaultParagraphFont"/>
    <w:link w:val="Heading8"/>
    <w:uiPriority w:val="9"/>
    <w:semiHidden/>
    <w:rsid w:val="00A85F8C"/>
    <w:rPr>
      <w:rFonts w:eastAsiaTheme="majorEastAsia" w:cstheme="majorBidi"/>
      <w:i/>
      <w:iCs/>
      <w:color w:val="272727" w:themeColor="text1" w:themeTint="D8"/>
      <w:kern w:val="0"/>
      <w:szCs w:val="22"/>
      <w:lang w:val="en-GB"/>
      <w14:ligatures w14:val="none"/>
    </w:rPr>
  </w:style>
  <w:style w:type="character" w:customStyle="1" w:styleId="Heading9Char">
    <w:name w:val="Heading 9 Char"/>
    <w:basedOn w:val="DefaultParagraphFont"/>
    <w:link w:val="Heading9"/>
    <w:uiPriority w:val="9"/>
    <w:semiHidden/>
    <w:rsid w:val="00A85F8C"/>
    <w:rPr>
      <w:rFonts w:eastAsiaTheme="majorEastAsia" w:cstheme="majorBidi"/>
      <w:color w:val="272727" w:themeColor="text1" w:themeTint="D8"/>
      <w:kern w:val="0"/>
      <w:szCs w:val="22"/>
      <w:lang w:val="en-GB"/>
      <w14:ligatures w14:val="none"/>
    </w:rPr>
  </w:style>
  <w:style w:type="paragraph" w:styleId="Title">
    <w:name w:val="Title"/>
    <w:basedOn w:val="Normal"/>
    <w:next w:val="Normal"/>
    <w:link w:val="TitleChar"/>
    <w:uiPriority w:val="10"/>
    <w:qFormat/>
    <w:rsid w:val="00A85F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5F8C"/>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A85F8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5F8C"/>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A85F8C"/>
    <w:pPr>
      <w:spacing w:before="160"/>
      <w:jc w:val="center"/>
    </w:pPr>
    <w:rPr>
      <w:i/>
      <w:iCs/>
      <w:color w:val="404040" w:themeColor="text1" w:themeTint="BF"/>
    </w:rPr>
  </w:style>
  <w:style w:type="character" w:customStyle="1" w:styleId="QuoteChar">
    <w:name w:val="Quote Char"/>
    <w:basedOn w:val="DefaultParagraphFont"/>
    <w:link w:val="Quote"/>
    <w:uiPriority w:val="29"/>
    <w:rsid w:val="00A85F8C"/>
    <w:rPr>
      <w:rFonts w:ascii="Times New Roman" w:hAnsi="Times New Roman"/>
      <w:i/>
      <w:iCs/>
      <w:color w:val="404040" w:themeColor="text1" w:themeTint="BF"/>
      <w:kern w:val="0"/>
      <w:szCs w:val="22"/>
      <w:lang w:val="en-GB"/>
      <w14:ligatures w14:val="none"/>
    </w:rPr>
  </w:style>
  <w:style w:type="paragraph" w:styleId="ListParagraph">
    <w:name w:val="List Paragraph"/>
    <w:basedOn w:val="Normal"/>
    <w:uiPriority w:val="34"/>
    <w:qFormat/>
    <w:rsid w:val="00A85F8C"/>
    <w:pPr>
      <w:ind w:left="720"/>
      <w:contextualSpacing/>
    </w:pPr>
  </w:style>
  <w:style w:type="character" w:styleId="IntenseEmphasis">
    <w:name w:val="Intense Emphasis"/>
    <w:basedOn w:val="DefaultParagraphFont"/>
    <w:uiPriority w:val="21"/>
    <w:qFormat/>
    <w:rsid w:val="00A85F8C"/>
    <w:rPr>
      <w:i/>
      <w:iCs/>
      <w:color w:val="2F5496" w:themeColor="accent1" w:themeShade="BF"/>
    </w:rPr>
  </w:style>
  <w:style w:type="paragraph" w:styleId="IntenseQuote">
    <w:name w:val="Intense Quote"/>
    <w:basedOn w:val="Normal"/>
    <w:next w:val="Normal"/>
    <w:link w:val="IntenseQuoteChar"/>
    <w:uiPriority w:val="30"/>
    <w:qFormat/>
    <w:rsid w:val="00A85F8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5F8C"/>
    <w:rPr>
      <w:rFonts w:ascii="Times New Roman" w:hAnsi="Times New Roman"/>
      <w:i/>
      <w:iCs/>
      <w:color w:val="2F5496" w:themeColor="accent1" w:themeShade="BF"/>
      <w:kern w:val="0"/>
      <w:szCs w:val="22"/>
      <w:lang w:val="en-GB"/>
      <w14:ligatures w14:val="none"/>
    </w:rPr>
  </w:style>
  <w:style w:type="character" w:styleId="IntenseReference">
    <w:name w:val="Intense Reference"/>
    <w:basedOn w:val="DefaultParagraphFont"/>
    <w:uiPriority w:val="32"/>
    <w:qFormat/>
    <w:rsid w:val="00A85F8C"/>
    <w:rPr>
      <w:b/>
      <w:bCs/>
      <w:smallCaps/>
      <w:color w:val="2F5496" w:themeColor="accent1" w:themeShade="BF"/>
      <w:spacing w:val="5"/>
    </w:rPr>
  </w:style>
  <w:style w:type="paragraph" w:styleId="Header">
    <w:name w:val="header"/>
    <w:basedOn w:val="Normal"/>
    <w:link w:val="HeaderChar"/>
    <w:uiPriority w:val="99"/>
    <w:unhideWhenUsed/>
    <w:rsid w:val="00845E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EBB"/>
    <w:rPr>
      <w:rFonts w:ascii="Times New Roman" w:hAnsi="Times New Roman"/>
      <w:kern w:val="0"/>
      <w:szCs w:val="22"/>
      <w:lang w:val="en-GB"/>
      <w14:ligatures w14:val="none"/>
    </w:rPr>
  </w:style>
  <w:style w:type="paragraph" w:styleId="Footer">
    <w:name w:val="footer"/>
    <w:basedOn w:val="Normal"/>
    <w:link w:val="FooterChar"/>
    <w:uiPriority w:val="99"/>
    <w:unhideWhenUsed/>
    <w:rsid w:val="00845E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EBB"/>
    <w:rPr>
      <w:rFonts w:ascii="Times New Roman" w:hAnsi="Times New Roman"/>
      <w:kern w:val="0"/>
      <w:szCs w:val="22"/>
      <w:lang w:val="en-GB"/>
      <w14:ligatures w14:val="none"/>
    </w:rPr>
  </w:style>
  <w:style w:type="paragraph" w:styleId="TOCHeading">
    <w:name w:val="TOC Heading"/>
    <w:basedOn w:val="Heading1"/>
    <w:next w:val="Normal"/>
    <w:uiPriority w:val="39"/>
    <w:unhideWhenUsed/>
    <w:qFormat/>
    <w:rsid w:val="00FF442E"/>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FF442E"/>
    <w:pPr>
      <w:spacing w:after="100"/>
    </w:pPr>
  </w:style>
  <w:style w:type="character" w:styleId="Hyperlink">
    <w:name w:val="Hyperlink"/>
    <w:basedOn w:val="DefaultParagraphFont"/>
    <w:uiPriority w:val="99"/>
    <w:unhideWhenUsed/>
    <w:rsid w:val="00FF442E"/>
    <w:rPr>
      <w:color w:val="0563C1" w:themeColor="hyperlink"/>
      <w:u w:val="single"/>
    </w:rPr>
  </w:style>
  <w:style w:type="character" w:styleId="UnresolvedMention">
    <w:name w:val="Unresolved Mention"/>
    <w:basedOn w:val="DefaultParagraphFont"/>
    <w:uiPriority w:val="99"/>
    <w:semiHidden/>
    <w:unhideWhenUsed/>
    <w:rsid w:val="00E039D8"/>
    <w:rPr>
      <w:color w:val="605E5C"/>
      <w:shd w:val="clear" w:color="auto" w:fill="E1DFDD"/>
    </w:rPr>
  </w:style>
  <w:style w:type="paragraph" w:styleId="NoSpacing">
    <w:name w:val="No Spacing"/>
    <w:uiPriority w:val="1"/>
    <w:qFormat/>
    <w:rsid w:val="00D34ED0"/>
    <w:pPr>
      <w:spacing w:after="0" w:line="240" w:lineRule="auto"/>
      <w:jc w:val="both"/>
    </w:pPr>
    <w:rPr>
      <w:rFonts w:ascii="Times New Roman" w:hAnsi="Times New Roman"/>
      <w:kern w:val="0"/>
      <w:szCs w:val="22"/>
      <w:lang w:val="en-GB"/>
      <w14:ligatures w14:val="none"/>
    </w:rPr>
  </w:style>
  <w:style w:type="paragraph" w:styleId="TOC2">
    <w:name w:val="toc 2"/>
    <w:basedOn w:val="Normal"/>
    <w:next w:val="Normal"/>
    <w:autoRedefine/>
    <w:uiPriority w:val="39"/>
    <w:unhideWhenUsed/>
    <w:rsid w:val="00CB70F9"/>
    <w:pPr>
      <w:spacing w:after="100"/>
      <w:ind w:left="240"/>
    </w:pPr>
  </w:style>
  <w:style w:type="paragraph" w:styleId="TOC3">
    <w:name w:val="toc 3"/>
    <w:basedOn w:val="Normal"/>
    <w:next w:val="Normal"/>
    <w:autoRedefine/>
    <w:uiPriority w:val="39"/>
    <w:unhideWhenUsed/>
    <w:rsid w:val="00CB70F9"/>
    <w:pPr>
      <w:spacing w:after="100"/>
      <w:ind w:left="480"/>
    </w:pPr>
  </w:style>
  <w:style w:type="table" w:styleId="GridTable5Dark-Accent1">
    <w:name w:val="Grid Table 5 Dark Accent 1"/>
    <w:basedOn w:val="TableNormal"/>
    <w:uiPriority w:val="50"/>
    <w:rsid w:val="00BD0D8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4">
    <w:name w:val="Grid Table 5 Dark Accent 4"/>
    <w:basedOn w:val="TableNormal"/>
    <w:uiPriority w:val="50"/>
    <w:rsid w:val="00CB42D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4-Accent2">
    <w:name w:val="Grid Table 4 Accent 2"/>
    <w:basedOn w:val="TableNormal"/>
    <w:uiPriority w:val="49"/>
    <w:rsid w:val="00967867"/>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0968EA"/>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diagramLayout" Target="diagrams/layout1.xml"/><Relationship Id="rId26" Type="http://schemas.openxmlformats.org/officeDocument/2006/relationships/hyperlink" Target="https://funds-europe.com/the-road-to-zero-emission-transport-in-the-uk/" TargetMode="External"/><Relationship Id="rId39" Type="http://schemas.openxmlformats.org/officeDocument/2006/relationships/hyperlink" Target="https://global.toyota/pages/global_toyota/sustainability/report/er/er18_07-13_en.pdf" TargetMode="External"/><Relationship Id="rId21" Type="http://schemas.microsoft.com/office/2007/relationships/diagramDrawing" Target="diagrams/drawing1.xml"/><Relationship Id="rId34" Type="http://schemas.openxmlformats.org/officeDocument/2006/relationships/hyperlink" Target="https://www.reuters.com/business/autos-transportation/toyota-retains-top-auto-crown-2025-with-record-sales-2026-01-29/" TargetMode="External"/><Relationship Id="rId42" Type="http://schemas.openxmlformats.org/officeDocument/2006/relationships/hyperlink" Target="https://www.toyota.co.uk/content/dam/toyota/nmsc/united-kingdom/discover-toyota/sustainability/images/Environment%20%20Energy%20Policy.pdf" TargetMode="External"/><Relationship Id="rId47" Type="http://schemas.openxmlformats.org/officeDocument/2006/relationships/hyperlink" Target="https://www.whitbytoyota.com/en/news/view/why-the-2025-toyota-corolla-hybrid-s-fuel-economy-beats-summer-gas-price-worries/143800" TargetMode="External"/><Relationship Id="rId50" Type="http://schemas.openxmlformats.org/officeDocument/2006/relationships/hyperlink" Target="https://www.toyota.co.uk/discover-toyota/sustainability/community" TargetMode="External"/><Relationship Id="rId55" Type="http://schemas.openxmlformats.org/officeDocument/2006/relationships/hyperlink" Target="https://newmobility.news/en/2026/01/16/toyota-motor-europe-scores-sales-record-in-202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simplypsychology.org/gibbs-reflective-cycle.html" TargetMode="External"/><Relationship Id="rId11" Type="http://schemas.openxmlformats.org/officeDocument/2006/relationships/image" Target="media/image4.png"/><Relationship Id="rId24" Type="http://schemas.openxmlformats.org/officeDocument/2006/relationships/hyperlink" Target="https://timesofindia.indiatimes.com/india/relief-for-automakers-as-centre-proposes-easy-easing-emission-compliance-testing-regime/articleshow/132718724.cms" TargetMode="External"/><Relationship Id="rId32" Type="http://schemas.openxmlformats.org/officeDocument/2006/relationships/hyperlink" Target="https://manufacturingdigital.com/news/reverse-toyota-production-system-recycling-10-000-vehicles" TargetMode="External"/><Relationship Id="rId37" Type="http://schemas.openxmlformats.org/officeDocument/2006/relationships/hyperlink" Target="https://medium.com/@savoytrfl/swot-about-it-why-this-analysis-is-essential-for-your-business-c5050b8816f4" TargetMode="External"/><Relationship Id="rId40" Type="http://schemas.openxmlformats.org/officeDocument/2006/relationships/hyperlink" Target="https://media.toyota.co.uk/toyota-celebrates-the-start-of-new-corolla-vehicle-production-at-toyota-manufacturing-uk/" TargetMode="External"/><Relationship Id="rId45" Type="http://schemas.openxmlformats.org/officeDocument/2006/relationships/hyperlink" Target="https://www.toyota-industries.com/investors/item/2025_annual_financial_report_E.pdf" TargetMode="External"/><Relationship Id="rId53" Type="http://schemas.openxmlformats.org/officeDocument/2006/relationships/hyperlink" Target="https://www.toyota.com.hk/en/latest-news/blog/toyotas-hybrid-and-electric-vehicles-driving-the-future-of-sustainable-mobility/"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0.png"/><Relationship Id="rId27" Type="http://schemas.openxmlformats.org/officeDocument/2006/relationships/hyperlink" Target="https://www.motortrader.com/motor-trader-news/automotive-news/rising-fuel-costs-trigger-strong-interest-in-hybrids-02-04-2026" TargetMode="External"/><Relationship Id="rId30" Type="http://schemas.openxmlformats.org/officeDocument/2006/relationships/hyperlink" Target="https://medium.com/@manny.martinmorrissey/the-ansoff-matrix-3c82f407af9c" TargetMode="External"/><Relationship Id="rId35" Type="http://schemas.openxmlformats.org/officeDocument/2006/relationships/hyperlink" Target="https://smmt.publicfirst.co.uk/" TargetMode="External"/><Relationship Id="rId43" Type="http://schemas.openxmlformats.org/officeDocument/2006/relationships/hyperlink" Target="https://media.toyota.co.uk/toyota-recognised-as-the-most-influential-hybrid-car-maker-in-the-ecocar-electrified-top-50/" TargetMode="External"/><Relationship Id="rId48" Type="http://schemas.openxmlformats.org/officeDocument/2006/relationships/hyperlink" Target="https://media.toyota.co.uk/corolla-makes-history-as-toyotas-five-millionth-uk-built-car/" TargetMode="External"/><Relationship Id="rId56" Type="http://schemas.openxmlformats.org/officeDocument/2006/relationships/hyperlink" Target="https://www.statista.com/chart/33445/japanese-companies-with-the-highest-annual-revenue-per-fiscal-year/?srsltid=AfmBOoqTpRqwe_rHrzTWHRy1WJhR2u7RQAhn7pdYNsGPWhPdVOqewfpW" TargetMode="External"/><Relationship Id="rId8" Type="http://schemas.openxmlformats.org/officeDocument/2006/relationships/image" Target="media/image1.png"/><Relationship Id="rId51" Type="http://schemas.openxmlformats.org/officeDocument/2006/relationships/hyperlink" Target="https://media.toyota.co.uk/the-toyota-circular-factory-where-the-end-of-vehicle-life-is-the-beginning-of-new-opportunitie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diagramData" Target="diagrams/data1.xml"/><Relationship Id="rId25" Type="http://schemas.openxmlformats.org/officeDocument/2006/relationships/hyperlink" Target="https://www.theguardian.com/business/2026/jul/30/carmakers-delaying-investment-in-uk-factories-until-ev-sales-rules-relaxed" TargetMode="External"/><Relationship Id="rId33" Type="http://schemas.openxmlformats.org/officeDocument/2006/relationships/hyperlink" Target="https://www.machdatum.com/blogs/toyota-production-system-tps-revolutionizing-manufacturing-efficiency" TargetMode="External"/><Relationship Id="rId38" Type="http://schemas.openxmlformats.org/officeDocument/2006/relationships/hyperlink" Target="https://global.toyota/en/prius20th/innovation/tech/" TargetMode="External"/><Relationship Id="rId46" Type="http://schemas.openxmlformats.org/officeDocument/2006/relationships/hyperlink" Target="https://media.toyota.co.uk/wp-content/uploads/sites/5/pdf/Toyota-UK-Passenger-Sales-Figures-March-2025.pdf" TargetMode="External"/><Relationship Id="rId59" Type="http://schemas.openxmlformats.org/officeDocument/2006/relationships/theme" Target="theme/theme1.xml"/><Relationship Id="rId20" Type="http://schemas.openxmlformats.org/officeDocument/2006/relationships/diagramColors" Target="diagrams/colors1.xml"/><Relationship Id="rId41" Type="http://schemas.openxmlformats.org/officeDocument/2006/relationships/hyperlink" Target="https://media.toyota.co.uk/toyota-invests-in-uk-manufacturing-for-fifth-generation-hybrid-electric-powertrain-production/" TargetMode="External"/><Relationship Id="rId54" Type="http://schemas.openxmlformats.org/officeDocument/2006/relationships/hyperlink" Target="https://www.thestrategyinstitute.org/insights/vrio-framework-unlocking-competitive-edge-for-your-busines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1.png"/><Relationship Id="rId28" Type="http://schemas.openxmlformats.org/officeDocument/2006/relationships/hyperlink" Target="https://market.us/report/automotive-technologies-market/" TargetMode="External"/><Relationship Id="rId36" Type="http://schemas.openxmlformats.org/officeDocument/2006/relationships/hyperlink" Target="https://www.sphericalinsights.com/reports/car-and-automobile-manufacturing-market" TargetMode="External"/><Relationship Id="rId49" Type="http://schemas.openxmlformats.org/officeDocument/2006/relationships/hyperlink" Target="https://global.toyota/pages/global_toyota/ir/financial-results/2026_4q_summary_en.pdf" TargetMode="External"/><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hyperlink" Target="https://corporatefinanceinstitute.com/resources/management/pestel-analysis/" TargetMode="External"/><Relationship Id="rId44" Type="http://schemas.openxmlformats.org/officeDocument/2006/relationships/hyperlink" Target="https://global.toyota/en/sustainability/esg/employees/diversity-and-inclusion/" TargetMode="External"/><Relationship Id="rId52" Type="http://schemas.openxmlformats.org/officeDocument/2006/relationships/hyperlink" Target="https://www.toyota-europe.com/about-us/toyota-vision-and-philosophy/toyota-production-system" TargetMode="Externa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18CE64C-86DB-4453-A227-78E490203B44}" type="doc">
      <dgm:prSet loTypeId="urn:microsoft.com/office/officeart/2005/8/layout/radial3" loCatId="cycle" qsTypeId="urn:microsoft.com/office/officeart/2005/8/quickstyle/3d1" qsCatId="3D" csTypeId="urn:microsoft.com/office/officeart/2005/8/colors/colorful3" csCatId="colorful" phldr="1"/>
      <dgm:spPr/>
      <dgm:t>
        <a:bodyPr/>
        <a:lstStyle/>
        <a:p>
          <a:endParaRPr lang="en-IN"/>
        </a:p>
      </dgm:t>
    </dgm:pt>
    <dgm:pt modelId="{5A105C9E-DD69-4B0E-AF76-C1F935DB2E70}">
      <dgm:prSet phldrT="[Text]"/>
      <dgm:spPr/>
      <dgm:t>
        <a:bodyPr/>
        <a:lstStyle/>
        <a:p>
          <a:r>
            <a:rPr lang="en-IN">
              <a:latin typeface="Times New Roman" panose="02020603050405020304" pitchFamily="18" charset="0"/>
              <a:cs typeface="Times New Roman" panose="02020603050405020304" pitchFamily="18" charset="0"/>
            </a:rPr>
            <a:t>Balanced Scorecard Perspectives </a:t>
          </a:r>
        </a:p>
      </dgm:t>
    </dgm:pt>
    <dgm:pt modelId="{0F7C45DF-2CA2-4E95-9B9E-D93CEFE3A04A}" type="parTrans" cxnId="{196F28EF-BB33-48DC-B321-52E58E18F49D}">
      <dgm:prSet/>
      <dgm:spPr/>
      <dgm:t>
        <a:bodyPr/>
        <a:lstStyle/>
        <a:p>
          <a:endParaRPr lang="en-IN"/>
        </a:p>
      </dgm:t>
    </dgm:pt>
    <dgm:pt modelId="{087C79DE-C39B-43EB-AC32-E4634672F41D}" type="sibTrans" cxnId="{196F28EF-BB33-48DC-B321-52E58E18F49D}">
      <dgm:prSet/>
      <dgm:spPr/>
      <dgm:t>
        <a:bodyPr/>
        <a:lstStyle/>
        <a:p>
          <a:endParaRPr lang="en-IN"/>
        </a:p>
      </dgm:t>
    </dgm:pt>
    <dgm:pt modelId="{8BF3ECBC-A169-44BC-8B98-305F91A5CA76}">
      <dgm:prSet phldrT="[Text]"/>
      <dgm:spPr/>
      <dgm:t>
        <a:bodyPr/>
        <a:lstStyle/>
        <a:p>
          <a:r>
            <a:rPr lang="en-IN">
              <a:latin typeface="Times New Roman" panose="02020603050405020304" pitchFamily="18" charset="0"/>
              <a:cs typeface="Times New Roman" panose="02020603050405020304" pitchFamily="18" charset="0"/>
            </a:rPr>
            <a:t>Financial Perspective </a:t>
          </a:r>
        </a:p>
      </dgm:t>
    </dgm:pt>
    <dgm:pt modelId="{FEE9C27F-C462-4CA7-BD7E-99DC0E1C4A45}" type="parTrans" cxnId="{DA5F9FC5-D5BA-4562-AD44-13B3D2F4573E}">
      <dgm:prSet/>
      <dgm:spPr/>
      <dgm:t>
        <a:bodyPr/>
        <a:lstStyle/>
        <a:p>
          <a:endParaRPr lang="en-IN"/>
        </a:p>
      </dgm:t>
    </dgm:pt>
    <dgm:pt modelId="{411369CA-E6C1-45FE-ADBF-504B2C24762B}" type="sibTrans" cxnId="{DA5F9FC5-D5BA-4562-AD44-13B3D2F4573E}">
      <dgm:prSet/>
      <dgm:spPr/>
      <dgm:t>
        <a:bodyPr/>
        <a:lstStyle/>
        <a:p>
          <a:endParaRPr lang="en-IN"/>
        </a:p>
      </dgm:t>
    </dgm:pt>
    <dgm:pt modelId="{67CD58EE-1956-4713-ACBB-26EC3B5377A1}">
      <dgm:prSet phldrT="[Text]"/>
      <dgm:spPr/>
      <dgm:t>
        <a:bodyPr/>
        <a:lstStyle/>
        <a:p>
          <a:r>
            <a:rPr lang="en-IN">
              <a:latin typeface="Times New Roman" panose="02020603050405020304" pitchFamily="18" charset="0"/>
              <a:cs typeface="Times New Roman" panose="02020603050405020304" pitchFamily="18" charset="0"/>
            </a:rPr>
            <a:t>Customer Perspective </a:t>
          </a:r>
        </a:p>
      </dgm:t>
    </dgm:pt>
    <dgm:pt modelId="{E287963C-C562-4F53-ADB5-C30AF7D937AA}" type="parTrans" cxnId="{A5596D06-8AD3-4EF1-B76F-8C4036A40A29}">
      <dgm:prSet/>
      <dgm:spPr/>
      <dgm:t>
        <a:bodyPr/>
        <a:lstStyle/>
        <a:p>
          <a:endParaRPr lang="en-IN"/>
        </a:p>
      </dgm:t>
    </dgm:pt>
    <dgm:pt modelId="{D792CB93-3226-47B1-A9FD-13DAD339F85B}" type="sibTrans" cxnId="{A5596D06-8AD3-4EF1-B76F-8C4036A40A29}">
      <dgm:prSet/>
      <dgm:spPr/>
      <dgm:t>
        <a:bodyPr/>
        <a:lstStyle/>
        <a:p>
          <a:endParaRPr lang="en-IN"/>
        </a:p>
      </dgm:t>
    </dgm:pt>
    <dgm:pt modelId="{E517C324-D7D7-43DB-B14B-6657F2F93DE0}">
      <dgm:prSet phldrT="[Text]"/>
      <dgm:spPr/>
      <dgm:t>
        <a:bodyPr/>
        <a:lstStyle/>
        <a:p>
          <a:pPr>
            <a:buNone/>
          </a:pPr>
          <a:r>
            <a:rPr lang="en-IN">
              <a:latin typeface="Times New Roman" panose="02020603050405020304" pitchFamily="18" charset="0"/>
              <a:cs typeface="Times New Roman" panose="02020603050405020304" pitchFamily="18" charset="0"/>
            </a:rPr>
            <a:t>Internal Business Processes Perspective</a:t>
          </a:r>
        </a:p>
      </dgm:t>
    </dgm:pt>
    <dgm:pt modelId="{C9151C71-9223-43A7-AB87-DE65DEBD6934}" type="parTrans" cxnId="{88B5D079-37CA-4F66-B5F9-E50D78F1CFFD}">
      <dgm:prSet/>
      <dgm:spPr/>
      <dgm:t>
        <a:bodyPr/>
        <a:lstStyle/>
        <a:p>
          <a:endParaRPr lang="en-IN"/>
        </a:p>
      </dgm:t>
    </dgm:pt>
    <dgm:pt modelId="{1D35AA98-E443-42F6-A503-4103031BDEEC}" type="sibTrans" cxnId="{88B5D079-37CA-4F66-B5F9-E50D78F1CFFD}">
      <dgm:prSet/>
      <dgm:spPr/>
      <dgm:t>
        <a:bodyPr/>
        <a:lstStyle/>
        <a:p>
          <a:endParaRPr lang="en-IN"/>
        </a:p>
      </dgm:t>
    </dgm:pt>
    <dgm:pt modelId="{1E01763F-9D5F-4CD6-8047-6054FFE64E93}">
      <dgm:prSet phldrT="[Text]"/>
      <dgm:spPr/>
      <dgm:t>
        <a:bodyPr/>
        <a:lstStyle/>
        <a:p>
          <a:pPr>
            <a:buNone/>
          </a:pPr>
          <a:r>
            <a:rPr lang="en-IN">
              <a:latin typeface="Times New Roman" panose="02020603050405020304" pitchFamily="18" charset="0"/>
              <a:cs typeface="Times New Roman" panose="02020603050405020304" pitchFamily="18" charset="0"/>
            </a:rPr>
            <a:t>Learning and Growth Perspective</a:t>
          </a:r>
        </a:p>
      </dgm:t>
    </dgm:pt>
    <dgm:pt modelId="{F1F11079-A1B1-442D-94A0-2287E551E4EB}" type="parTrans" cxnId="{D39B855B-CD8E-431D-9A3A-F84A44D9F4EE}">
      <dgm:prSet/>
      <dgm:spPr/>
      <dgm:t>
        <a:bodyPr/>
        <a:lstStyle/>
        <a:p>
          <a:endParaRPr lang="en-IN"/>
        </a:p>
      </dgm:t>
    </dgm:pt>
    <dgm:pt modelId="{59B42946-8D9F-4D54-B8EB-0C13FF902168}" type="sibTrans" cxnId="{D39B855B-CD8E-431D-9A3A-F84A44D9F4EE}">
      <dgm:prSet/>
      <dgm:spPr/>
      <dgm:t>
        <a:bodyPr/>
        <a:lstStyle/>
        <a:p>
          <a:endParaRPr lang="en-IN"/>
        </a:p>
      </dgm:t>
    </dgm:pt>
    <dgm:pt modelId="{75B6C658-2FED-4AB0-BF0F-2FB59A558A70}" type="pres">
      <dgm:prSet presAssocID="{218CE64C-86DB-4453-A227-78E490203B44}" presName="composite" presStyleCnt="0">
        <dgm:presLayoutVars>
          <dgm:chMax val="1"/>
          <dgm:dir/>
          <dgm:resizeHandles val="exact"/>
        </dgm:presLayoutVars>
      </dgm:prSet>
      <dgm:spPr/>
    </dgm:pt>
    <dgm:pt modelId="{8B4220A2-3DE9-438A-8074-EC8C80276917}" type="pres">
      <dgm:prSet presAssocID="{218CE64C-86DB-4453-A227-78E490203B44}" presName="radial" presStyleCnt="0">
        <dgm:presLayoutVars>
          <dgm:animLvl val="ctr"/>
        </dgm:presLayoutVars>
      </dgm:prSet>
      <dgm:spPr/>
    </dgm:pt>
    <dgm:pt modelId="{AB32902C-0557-4B87-BA6B-026D99B27AA3}" type="pres">
      <dgm:prSet presAssocID="{5A105C9E-DD69-4B0E-AF76-C1F935DB2E70}" presName="centerShape" presStyleLbl="vennNode1" presStyleIdx="0" presStyleCnt="5"/>
      <dgm:spPr/>
    </dgm:pt>
    <dgm:pt modelId="{D20C5545-E438-48A9-BAD8-6B8CBF49AD17}" type="pres">
      <dgm:prSet presAssocID="{8BF3ECBC-A169-44BC-8B98-305F91A5CA76}" presName="node" presStyleLbl="vennNode1" presStyleIdx="1" presStyleCnt="5">
        <dgm:presLayoutVars>
          <dgm:bulletEnabled val="1"/>
        </dgm:presLayoutVars>
      </dgm:prSet>
      <dgm:spPr/>
    </dgm:pt>
    <dgm:pt modelId="{59EA76F6-0248-4DD1-92DD-6BBBD5BB8E96}" type="pres">
      <dgm:prSet presAssocID="{67CD58EE-1956-4713-ACBB-26EC3B5377A1}" presName="node" presStyleLbl="vennNode1" presStyleIdx="2" presStyleCnt="5">
        <dgm:presLayoutVars>
          <dgm:bulletEnabled val="1"/>
        </dgm:presLayoutVars>
      </dgm:prSet>
      <dgm:spPr/>
    </dgm:pt>
    <dgm:pt modelId="{80D91E13-5371-447E-9422-98BC989D6E26}" type="pres">
      <dgm:prSet presAssocID="{E517C324-D7D7-43DB-B14B-6657F2F93DE0}" presName="node" presStyleLbl="vennNode1" presStyleIdx="3" presStyleCnt="5">
        <dgm:presLayoutVars>
          <dgm:bulletEnabled val="1"/>
        </dgm:presLayoutVars>
      </dgm:prSet>
      <dgm:spPr/>
    </dgm:pt>
    <dgm:pt modelId="{AF699574-4FF6-4593-9520-5A83DF7DEA9D}" type="pres">
      <dgm:prSet presAssocID="{1E01763F-9D5F-4CD6-8047-6054FFE64E93}" presName="node" presStyleLbl="vennNode1" presStyleIdx="4" presStyleCnt="5">
        <dgm:presLayoutVars>
          <dgm:bulletEnabled val="1"/>
        </dgm:presLayoutVars>
      </dgm:prSet>
      <dgm:spPr/>
    </dgm:pt>
  </dgm:ptLst>
  <dgm:cxnLst>
    <dgm:cxn modelId="{A5596D06-8AD3-4EF1-B76F-8C4036A40A29}" srcId="{5A105C9E-DD69-4B0E-AF76-C1F935DB2E70}" destId="{67CD58EE-1956-4713-ACBB-26EC3B5377A1}" srcOrd="1" destOrd="0" parTransId="{E287963C-C562-4F53-ADB5-C30AF7D937AA}" sibTransId="{D792CB93-3226-47B1-A9FD-13DAD339F85B}"/>
    <dgm:cxn modelId="{510B100A-EAAC-486F-A20B-4C909C6CC4CB}" type="presOf" srcId="{5A105C9E-DD69-4B0E-AF76-C1F935DB2E70}" destId="{AB32902C-0557-4B87-BA6B-026D99B27AA3}" srcOrd="0" destOrd="0" presId="urn:microsoft.com/office/officeart/2005/8/layout/radial3"/>
    <dgm:cxn modelId="{D39B855B-CD8E-431D-9A3A-F84A44D9F4EE}" srcId="{5A105C9E-DD69-4B0E-AF76-C1F935DB2E70}" destId="{1E01763F-9D5F-4CD6-8047-6054FFE64E93}" srcOrd="3" destOrd="0" parTransId="{F1F11079-A1B1-442D-94A0-2287E551E4EB}" sibTransId="{59B42946-8D9F-4D54-B8EB-0C13FF902168}"/>
    <dgm:cxn modelId="{D1DC5C4A-F914-4C67-81E8-26A53217C9AE}" type="presOf" srcId="{8BF3ECBC-A169-44BC-8B98-305F91A5CA76}" destId="{D20C5545-E438-48A9-BAD8-6B8CBF49AD17}" srcOrd="0" destOrd="0" presId="urn:microsoft.com/office/officeart/2005/8/layout/radial3"/>
    <dgm:cxn modelId="{88B5D079-37CA-4F66-B5F9-E50D78F1CFFD}" srcId="{5A105C9E-DD69-4B0E-AF76-C1F935DB2E70}" destId="{E517C324-D7D7-43DB-B14B-6657F2F93DE0}" srcOrd="2" destOrd="0" parTransId="{C9151C71-9223-43A7-AB87-DE65DEBD6934}" sibTransId="{1D35AA98-E443-42F6-A503-4103031BDEEC}"/>
    <dgm:cxn modelId="{0821777A-C610-494B-971A-2A0CAFFA0505}" type="presOf" srcId="{1E01763F-9D5F-4CD6-8047-6054FFE64E93}" destId="{AF699574-4FF6-4593-9520-5A83DF7DEA9D}" srcOrd="0" destOrd="0" presId="urn:microsoft.com/office/officeart/2005/8/layout/radial3"/>
    <dgm:cxn modelId="{666508B3-D4C7-4220-A65C-DA11A41135B9}" type="presOf" srcId="{218CE64C-86DB-4453-A227-78E490203B44}" destId="{75B6C658-2FED-4AB0-BF0F-2FB59A558A70}" srcOrd="0" destOrd="0" presId="urn:microsoft.com/office/officeart/2005/8/layout/radial3"/>
    <dgm:cxn modelId="{AF8A38C2-862B-4DFA-B426-D4F2DAC89FEB}" type="presOf" srcId="{E517C324-D7D7-43DB-B14B-6657F2F93DE0}" destId="{80D91E13-5371-447E-9422-98BC989D6E26}" srcOrd="0" destOrd="0" presId="urn:microsoft.com/office/officeart/2005/8/layout/radial3"/>
    <dgm:cxn modelId="{DA5F9FC5-D5BA-4562-AD44-13B3D2F4573E}" srcId="{5A105C9E-DD69-4B0E-AF76-C1F935DB2E70}" destId="{8BF3ECBC-A169-44BC-8B98-305F91A5CA76}" srcOrd="0" destOrd="0" parTransId="{FEE9C27F-C462-4CA7-BD7E-99DC0E1C4A45}" sibTransId="{411369CA-E6C1-45FE-ADBF-504B2C24762B}"/>
    <dgm:cxn modelId="{970363D0-2A89-491E-BD6C-CC0E46ED2882}" type="presOf" srcId="{67CD58EE-1956-4713-ACBB-26EC3B5377A1}" destId="{59EA76F6-0248-4DD1-92DD-6BBBD5BB8E96}" srcOrd="0" destOrd="0" presId="urn:microsoft.com/office/officeart/2005/8/layout/radial3"/>
    <dgm:cxn modelId="{196F28EF-BB33-48DC-B321-52E58E18F49D}" srcId="{218CE64C-86DB-4453-A227-78E490203B44}" destId="{5A105C9E-DD69-4B0E-AF76-C1F935DB2E70}" srcOrd="0" destOrd="0" parTransId="{0F7C45DF-2CA2-4E95-9B9E-D93CEFE3A04A}" sibTransId="{087C79DE-C39B-43EB-AC32-E4634672F41D}"/>
    <dgm:cxn modelId="{231EF75B-1DA9-451F-B098-655855844C1A}" type="presParOf" srcId="{75B6C658-2FED-4AB0-BF0F-2FB59A558A70}" destId="{8B4220A2-3DE9-438A-8074-EC8C80276917}" srcOrd="0" destOrd="0" presId="urn:microsoft.com/office/officeart/2005/8/layout/radial3"/>
    <dgm:cxn modelId="{3F8194E7-30BE-4D0B-A7DA-30C5A829BDE1}" type="presParOf" srcId="{8B4220A2-3DE9-438A-8074-EC8C80276917}" destId="{AB32902C-0557-4B87-BA6B-026D99B27AA3}" srcOrd="0" destOrd="0" presId="urn:microsoft.com/office/officeart/2005/8/layout/radial3"/>
    <dgm:cxn modelId="{2F2B24EB-BDC2-4ACF-9209-D030CED0AB63}" type="presParOf" srcId="{8B4220A2-3DE9-438A-8074-EC8C80276917}" destId="{D20C5545-E438-48A9-BAD8-6B8CBF49AD17}" srcOrd="1" destOrd="0" presId="urn:microsoft.com/office/officeart/2005/8/layout/radial3"/>
    <dgm:cxn modelId="{F1F9BD27-778E-4739-BCF4-FB39D3180D10}" type="presParOf" srcId="{8B4220A2-3DE9-438A-8074-EC8C80276917}" destId="{59EA76F6-0248-4DD1-92DD-6BBBD5BB8E96}" srcOrd="2" destOrd="0" presId="urn:microsoft.com/office/officeart/2005/8/layout/radial3"/>
    <dgm:cxn modelId="{1DE97F53-30FC-4692-B548-0C40997E700A}" type="presParOf" srcId="{8B4220A2-3DE9-438A-8074-EC8C80276917}" destId="{80D91E13-5371-447E-9422-98BC989D6E26}" srcOrd="3" destOrd="0" presId="urn:microsoft.com/office/officeart/2005/8/layout/radial3"/>
    <dgm:cxn modelId="{4337D507-69AB-4475-9D33-4E38257C927D}" type="presParOf" srcId="{8B4220A2-3DE9-438A-8074-EC8C80276917}" destId="{AF699574-4FF6-4593-9520-5A83DF7DEA9D}" srcOrd="4" destOrd="0" presId="urn:microsoft.com/office/officeart/2005/8/layout/radial3"/>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B32902C-0557-4B87-BA6B-026D99B27AA3}">
      <dsp:nvSpPr>
        <dsp:cNvPr id="0" name=""/>
        <dsp:cNvSpPr/>
      </dsp:nvSpPr>
      <dsp:spPr>
        <a:xfrm>
          <a:off x="1124069" y="712589"/>
          <a:ext cx="1775221" cy="1775221"/>
        </a:xfrm>
        <a:prstGeom prst="ellipse">
          <a:avLst/>
        </a:prstGeom>
        <a:solidFill>
          <a:schemeClr val="accent3">
            <a:alpha val="50000"/>
            <a:hueOff val="0"/>
            <a:satOff val="0"/>
            <a:lumOff val="0"/>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24130" tIns="24130" rIns="24130" bIns="24130" numCol="1" spcCol="1270" anchor="ctr" anchorCtr="0">
          <a:noAutofit/>
        </a:bodyPr>
        <a:lstStyle/>
        <a:p>
          <a:pPr marL="0" lvl="0" indent="0" algn="ctr" defTabSz="844550">
            <a:lnSpc>
              <a:spcPct val="90000"/>
            </a:lnSpc>
            <a:spcBef>
              <a:spcPct val="0"/>
            </a:spcBef>
            <a:spcAft>
              <a:spcPct val="35000"/>
            </a:spcAft>
            <a:buNone/>
          </a:pPr>
          <a:r>
            <a:rPr lang="en-IN" sz="1900" kern="1200">
              <a:latin typeface="Times New Roman" panose="02020603050405020304" pitchFamily="18" charset="0"/>
              <a:cs typeface="Times New Roman" panose="02020603050405020304" pitchFamily="18" charset="0"/>
            </a:rPr>
            <a:t>Balanced Scorecard Perspectives </a:t>
          </a:r>
        </a:p>
      </dsp:txBody>
      <dsp:txXfrm>
        <a:off x="1384044" y="972564"/>
        <a:ext cx="1255271" cy="1255271"/>
      </dsp:txXfrm>
    </dsp:sp>
    <dsp:sp modelId="{D20C5545-E438-48A9-BAD8-6B8CBF49AD17}">
      <dsp:nvSpPr>
        <dsp:cNvPr id="0" name=""/>
        <dsp:cNvSpPr/>
      </dsp:nvSpPr>
      <dsp:spPr>
        <a:xfrm>
          <a:off x="1567874" y="316"/>
          <a:ext cx="887610" cy="887610"/>
        </a:xfrm>
        <a:prstGeom prst="ellipse">
          <a:avLst/>
        </a:prstGeom>
        <a:solidFill>
          <a:schemeClr val="accent3">
            <a:alpha val="50000"/>
            <a:hueOff val="677650"/>
            <a:satOff val="25000"/>
            <a:lumOff val="-3676"/>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latin typeface="Times New Roman" panose="02020603050405020304" pitchFamily="18" charset="0"/>
              <a:cs typeface="Times New Roman" panose="02020603050405020304" pitchFamily="18" charset="0"/>
            </a:rPr>
            <a:t>Financial Perspective </a:t>
          </a:r>
        </a:p>
      </dsp:txBody>
      <dsp:txXfrm>
        <a:off x="1697861" y="130303"/>
        <a:ext cx="627636" cy="627636"/>
      </dsp:txXfrm>
    </dsp:sp>
    <dsp:sp modelId="{59EA76F6-0248-4DD1-92DD-6BBBD5BB8E96}">
      <dsp:nvSpPr>
        <dsp:cNvPr id="0" name=""/>
        <dsp:cNvSpPr/>
      </dsp:nvSpPr>
      <dsp:spPr>
        <a:xfrm>
          <a:off x="2723952" y="1156394"/>
          <a:ext cx="887610" cy="887610"/>
        </a:xfrm>
        <a:prstGeom prst="ellipse">
          <a:avLst/>
        </a:prstGeom>
        <a:solidFill>
          <a:schemeClr val="accent3">
            <a:alpha val="50000"/>
            <a:hueOff val="1355300"/>
            <a:satOff val="50000"/>
            <a:lumOff val="-7353"/>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latin typeface="Times New Roman" panose="02020603050405020304" pitchFamily="18" charset="0"/>
              <a:cs typeface="Times New Roman" panose="02020603050405020304" pitchFamily="18" charset="0"/>
            </a:rPr>
            <a:t>Customer Perspective </a:t>
          </a:r>
        </a:p>
      </dsp:txBody>
      <dsp:txXfrm>
        <a:off x="2853939" y="1286381"/>
        <a:ext cx="627636" cy="627636"/>
      </dsp:txXfrm>
    </dsp:sp>
    <dsp:sp modelId="{80D91E13-5371-447E-9422-98BC989D6E26}">
      <dsp:nvSpPr>
        <dsp:cNvPr id="0" name=""/>
        <dsp:cNvSpPr/>
      </dsp:nvSpPr>
      <dsp:spPr>
        <a:xfrm>
          <a:off x="1567874" y="2312472"/>
          <a:ext cx="887610" cy="887610"/>
        </a:xfrm>
        <a:prstGeom prst="ellipse">
          <a:avLst/>
        </a:prstGeom>
        <a:solidFill>
          <a:schemeClr val="accent3">
            <a:alpha val="50000"/>
            <a:hueOff val="2032949"/>
            <a:satOff val="75000"/>
            <a:lumOff val="-11029"/>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latin typeface="Times New Roman" panose="02020603050405020304" pitchFamily="18" charset="0"/>
              <a:cs typeface="Times New Roman" panose="02020603050405020304" pitchFamily="18" charset="0"/>
            </a:rPr>
            <a:t>Internal Business Processes Perspective</a:t>
          </a:r>
        </a:p>
      </dsp:txBody>
      <dsp:txXfrm>
        <a:off x="1697861" y="2442459"/>
        <a:ext cx="627636" cy="627636"/>
      </dsp:txXfrm>
    </dsp:sp>
    <dsp:sp modelId="{AF699574-4FF6-4593-9520-5A83DF7DEA9D}">
      <dsp:nvSpPr>
        <dsp:cNvPr id="0" name=""/>
        <dsp:cNvSpPr/>
      </dsp:nvSpPr>
      <dsp:spPr>
        <a:xfrm>
          <a:off x="411796" y="1156394"/>
          <a:ext cx="887610" cy="887610"/>
        </a:xfrm>
        <a:prstGeom prst="ellipse">
          <a:avLst/>
        </a:prstGeom>
        <a:solidFill>
          <a:schemeClr val="accent3">
            <a:alpha val="50000"/>
            <a:hueOff val="2710599"/>
            <a:satOff val="100000"/>
            <a:lumOff val="-14706"/>
            <a:alphaOff val="0"/>
          </a:schemeClr>
        </a:solidFill>
        <a:ln>
          <a:noFill/>
        </a:ln>
        <a:effectLst/>
        <a:scene3d>
          <a:camera prst="orthographicFront"/>
          <a:lightRig rig="flat" dir="t"/>
        </a:scene3d>
        <a:sp3d prstMaterial="plastic">
          <a:bevelT w="120900" h="88900"/>
          <a:bevelB w="88900" h="31750" prst="angle"/>
        </a:sp3d>
      </dsp:spPr>
      <dsp:style>
        <a:lnRef idx="0">
          <a:scrgbClr r="0" g="0" b="0"/>
        </a:lnRef>
        <a:fillRef idx="1">
          <a:scrgbClr r="0" g="0" b="0"/>
        </a:fillRef>
        <a:effectRef idx="1">
          <a:scrgbClr r="0" g="0" b="0"/>
        </a:effectRef>
        <a:fontRef idx="minor">
          <a:schemeClr val="tx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kern="1200">
              <a:latin typeface="Times New Roman" panose="02020603050405020304" pitchFamily="18" charset="0"/>
              <a:cs typeface="Times New Roman" panose="02020603050405020304" pitchFamily="18" charset="0"/>
            </a:rPr>
            <a:t>Learning and Growth Perspective</a:t>
          </a:r>
        </a:p>
      </dsp:txBody>
      <dsp:txXfrm>
        <a:off x="541783" y="1286381"/>
        <a:ext cx="627636" cy="62763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C4AAE1-83CE-4F0B-B053-BF662B4003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445</TotalTime>
  <Pages>34</Pages>
  <Words>8170</Words>
  <Characters>46569</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ZEEL</dc:creator>
  <cp:keywords/>
  <dc:description/>
  <cp:revision>541</cp:revision>
  <dcterms:created xsi:type="dcterms:W3CDTF">2026-07-30T05:13:00Z</dcterms:created>
  <dcterms:modified xsi:type="dcterms:W3CDTF">2026-08-11T18:51:00Z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097fe805-63a1-4dbf-b0fb-170d620db6d2</vt:lpwstr>
  </property>
</Properties>
</file>