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264E9ACB" w14:textId="77777777" w:rsidR="00DA6697" w:rsidRPr="00A930CB" w:rsidRDefault="00DA6697" w:rsidP="00DA6697">
          <w:pPr>
            <w:spacing w:after="165" w:line="360" w:lineRule="auto"/>
            <w:rPr>
              <w:rFonts w:ascii="Tahoma" w:hAnsi="Tahoma" w:cs="Tahoma"/>
              <w:color w:val="000000"/>
              <w:sz w:val="40"/>
              <w:szCs w:val="40"/>
            </w:rPr>
          </w:pPr>
          <w:r>
            <w:rPr>
              <w:b/>
              <w:noProof/>
              <w:lang w:val="en-US"/>
            </w:rPr>
            <w:drawing>
              <wp:inline distT="0" distB="0" distL="0" distR="0" wp14:anchorId="796304A0" wp14:editId="66B57153">
                <wp:extent cx="2209800" cy="742950"/>
                <wp:effectExtent l="19050" t="0" r="0" b="0"/>
                <wp:docPr id="4"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30951F4F" w14:textId="77777777" w:rsidR="00DA6697" w:rsidRPr="00A930CB" w:rsidRDefault="00DA6697" w:rsidP="00DA6697">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DA6697" w:rsidRPr="00A930CB" w14:paraId="0890FFD6" w14:textId="77777777" w:rsidTr="000951F6">
            <w:tc>
              <w:tcPr>
                <w:tcW w:w="3438" w:type="dxa"/>
                <w:shd w:val="clear" w:color="auto" w:fill="D9D9D9"/>
              </w:tcPr>
              <w:p w14:paraId="63DEF110" w14:textId="77777777" w:rsidR="00DA6697" w:rsidRPr="00A930CB" w:rsidRDefault="00DA6697" w:rsidP="000951F6">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7AD2EB12" w14:textId="601BC435" w:rsidR="00DA6697" w:rsidRPr="00A930CB" w:rsidRDefault="00E46A90" w:rsidP="000951F6">
                <w:pPr>
                  <w:spacing w:before="120" w:after="120" w:line="360" w:lineRule="auto"/>
                  <w:rPr>
                    <w:rFonts w:ascii="Tahoma" w:hAnsi="Tahoma" w:cs="Tahoma"/>
                    <w:sz w:val="32"/>
                    <w:szCs w:val="32"/>
                  </w:rPr>
                </w:pPr>
                <w:r>
                  <w:rPr>
                    <w:rFonts w:ascii="Tahoma" w:hAnsi="Tahoma" w:cs="Tahoma"/>
                    <w:sz w:val="32"/>
                    <w:szCs w:val="32"/>
                  </w:rPr>
                  <w:t>Sadia Kiyani</w:t>
                </w:r>
              </w:p>
            </w:tc>
          </w:tr>
          <w:tr w:rsidR="00DA6697" w:rsidRPr="00A930CB" w14:paraId="4A3A23D9" w14:textId="77777777" w:rsidTr="000951F6">
            <w:tc>
              <w:tcPr>
                <w:tcW w:w="3438" w:type="dxa"/>
                <w:shd w:val="clear" w:color="auto" w:fill="D9D9D9"/>
              </w:tcPr>
              <w:p w14:paraId="3DB3769B" w14:textId="77777777" w:rsidR="00DA6697" w:rsidRPr="00A930CB" w:rsidRDefault="00DA6697" w:rsidP="000951F6">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28D9E530" w14:textId="2E9F2269" w:rsidR="00DA6697" w:rsidRPr="00A930CB" w:rsidRDefault="00E46A90" w:rsidP="000951F6">
                <w:pPr>
                  <w:spacing w:before="120" w:after="120" w:line="360" w:lineRule="auto"/>
                  <w:rPr>
                    <w:rFonts w:ascii="Tahoma" w:hAnsi="Tahoma" w:cs="Tahoma"/>
                    <w:sz w:val="32"/>
                    <w:szCs w:val="32"/>
                  </w:rPr>
                </w:pPr>
                <w:r>
                  <w:rPr>
                    <w:rFonts w:ascii="Tahoma" w:hAnsi="Tahoma" w:cs="Tahoma"/>
                    <w:sz w:val="32"/>
                    <w:szCs w:val="32"/>
                  </w:rPr>
                  <w:t>1711581</w:t>
                </w:r>
              </w:p>
            </w:tc>
          </w:tr>
          <w:tr w:rsidR="00DA6697" w:rsidRPr="00A930CB" w14:paraId="17BEBEE3" w14:textId="77777777" w:rsidTr="000951F6">
            <w:tc>
              <w:tcPr>
                <w:tcW w:w="3438" w:type="dxa"/>
                <w:shd w:val="clear" w:color="auto" w:fill="D9D9D9"/>
              </w:tcPr>
              <w:p w14:paraId="337E2BA0" w14:textId="77777777" w:rsidR="00DA6697" w:rsidRPr="00A930CB" w:rsidRDefault="00DA6697" w:rsidP="000951F6">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0A5C7344" w14:textId="77777777" w:rsidR="00DA6697" w:rsidRPr="00A930CB" w:rsidRDefault="005B5483" w:rsidP="000951F6">
                <w:pPr>
                  <w:spacing w:before="120" w:after="120" w:line="360" w:lineRule="auto"/>
                  <w:rPr>
                    <w:rFonts w:ascii="Tahoma" w:hAnsi="Tahoma" w:cs="Tahoma"/>
                    <w:color w:val="FF0000"/>
                    <w:sz w:val="32"/>
                    <w:szCs w:val="32"/>
                  </w:rPr>
                </w:pPr>
                <w:r>
                  <w:rPr>
                    <w:rFonts w:ascii="Tahoma" w:hAnsi="Tahoma" w:cs="Tahoma"/>
                    <w:color w:val="FF0000"/>
                    <w:sz w:val="32"/>
                    <w:szCs w:val="32"/>
                  </w:rPr>
                  <w:t>BMSK4003</w:t>
                </w:r>
              </w:p>
            </w:tc>
          </w:tr>
          <w:tr w:rsidR="00DA6697" w:rsidRPr="00A930CB" w14:paraId="64F2E8D3" w14:textId="77777777" w:rsidTr="000951F6">
            <w:trPr>
              <w:trHeight w:val="413"/>
            </w:trPr>
            <w:tc>
              <w:tcPr>
                <w:tcW w:w="3438" w:type="dxa"/>
                <w:shd w:val="clear" w:color="auto" w:fill="D9D9D9"/>
              </w:tcPr>
              <w:p w14:paraId="0BADD360" w14:textId="77777777" w:rsidR="00DA6697" w:rsidRPr="00A930CB" w:rsidRDefault="00DA6697" w:rsidP="000951F6">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2692B33D" w14:textId="77777777" w:rsidR="00DA6697" w:rsidRPr="00A930CB" w:rsidRDefault="005B5483" w:rsidP="000951F6">
                <w:pPr>
                  <w:spacing w:before="120" w:after="120" w:line="360" w:lineRule="auto"/>
                  <w:rPr>
                    <w:rFonts w:ascii="Tahoma" w:hAnsi="Tahoma" w:cs="Tahoma"/>
                    <w:color w:val="FF0000"/>
                    <w:sz w:val="32"/>
                    <w:szCs w:val="32"/>
                  </w:rPr>
                </w:pPr>
                <w:r>
                  <w:rPr>
                    <w:rFonts w:ascii="Tahoma" w:hAnsi="Tahoma" w:cs="Tahoma"/>
                    <w:color w:val="FF0000"/>
                    <w:sz w:val="32"/>
                    <w:szCs w:val="32"/>
                  </w:rPr>
                  <w:t>Digital Skills and Research Methods</w:t>
                </w:r>
              </w:p>
            </w:tc>
          </w:tr>
        </w:tbl>
        <w:p w14:paraId="55DAD34C" w14:textId="77777777" w:rsidR="00DA6697" w:rsidRPr="00A930CB" w:rsidRDefault="00DA6697" w:rsidP="00DA6697">
          <w:pPr>
            <w:spacing w:before="120" w:after="120" w:line="360" w:lineRule="auto"/>
            <w:rPr>
              <w:rFonts w:ascii="Calibri" w:hAnsi="Calibri"/>
              <w:color w:val="FF0000"/>
              <w:sz w:val="24"/>
              <w:szCs w:val="24"/>
            </w:rPr>
          </w:pPr>
        </w:p>
        <w:p w14:paraId="46E8F2FC" w14:textId="77777777" w:rsidR="00DA6697" w:rsidRPr="00A930CB" w:rsidRDefault="00DA6697" w:rsidP="00DA6697">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71BE885B" w14:textId="77777777" w:rsidR="00DA6697" w:rsidRPr="00A930CB" w:rsidRDefault="00DA6697" w:rsidP="00DA6697">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58210F5" w14:textId="2FDA00EA" w:rsidR="00695022" w:rsidRDefault="00DA6697" w:rsidP="00DA6697">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5961E381" w14:textId="1B61A52E" w:rsidR="00BB0692" w:rsidRDefault="00BB0692" w:rsidP="00DA6697">
          <w:pPr>
            <w:spacing w:before="120" w:after="120" w:line="360" w:lineRule="auto"/>
            <w:rPr>
              <w:rFonts w:ascii="Tahoma" w:hAnsi="Tahoma" w:cs="Tahoma"/>
              <w:color w:val="000000"/>
              <w:sz w:val="24"/>
              <w:szCs w:val="24"/>
            </w:rPr>
          </w:pPr>
        </w:p>
        <w:p w14:paraId="0C0A9CF9" w14:textId="0E34A5F8" w:rsidR="00BB0692" w:rsidRDefault="00BB0692" w:rsidP="00DA6697">
          <w:pPr>
            <w:spacing w:before="120" w:after="120" w:line="360" w:lineRule="auto"/>
            <w:rPr>
              <w:rFonts w:ascii="Tahoma" w:hAnsi="Tahoma" w:cs="Tahoma"/>
              <w:color w:val="000000"/>
              <w:sz w:val="24"/>
              <w:szCs w:val="24"/>
            </w:rPr>
          </w:pPr>
        </w:p>
        <w:p w14:paraId="14CFE6B3" w14:textId="77777777" w:rsidR="00BB0692" w:rsidRPr="00695022" w:rsidRDefault="00BB0692" w:rsidP="00DA6697">
          <w:pPr>
            <w:spacing w:before="120" w:after="120" w:line="360" w:lineRule="auto"/>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59D15142" w14:textId="77777777" w:rsidR="00695022" w:rsidRDefault="00695022" w:rsidP="00695022">
              <w:pPr>
                <w:pStyle w:val="TOCHeading"/>
              </w:pPr>
              <w:r>
                <w:t>Table of Contents</w:t>
              </w:r>
            </w:p>
            <w:p w14:paraId="77A1FEFE" w14:textId="708B22D2" w:rsidR="00656D5C" w:rsidRDefault="00E309F4">
              <w:pPr>
                <w:pStyle w:val="TOC1"/>
                <w:tabs>
                  <w:tab w:val="right" w:leader="dot" w:pos="9350"/>
                </w:tabs>
                <w:rPr>
                  <w:rFonts w:eastAsiaTheme="minorEastAsia"/>
                  <w:noProof/>
                  <w:lang w:eastAsia="en-GB"/>
                </w:rPr>
              </w:pPr>
              <w:r>
                <w:fldChar w:fldCharType="begin"/>
              </w:r>
              <w:r w:rsidR="00695022">
                <w:instrText xml:space="preserve"> TOC \o "1-3" \h \z \u </w:instrText>
              </w:r>
              <w:r>
                <w:fldChar w:fldCharType="separate"/>
              </w:r>
              <w:hyperlink w:anchor="_Toc523470388" w:history="1">
                <w:r w:rsidR="00656D5C" w:rsidRPr="00B1168A">
                  <w:rPr>
                    <w:rStyle w:val="Hyperlink"/>
                    <w:noProof/>
                  </w:rPr>
                  <w:t>Introduction</w:t>
                </w:r>
                <w:r w:rsidR="00656D5C">
                  <w:rPr>
                    <w:noProof/>
                    <w:webHidden/>
                  </w:rPr>
                  <w:tab/>
                </w:r>
                <w:r w:rsidR="00656D5C">
                  <w:rPr>
                    <w:noProof/>
                    <w:webHidden/>
                  </w:rPr>
                  <w:fldChar w:fldCharType="begin"/>
                </w:r>
                <w:r w:rsidR="00656D5C">
                  <w:rPr>
                    <w:noProof/>
                    <w:webHidden/>
                  </w:rPr>
                  <w:instrText xml:space="preserve"> PAGEREF _Toc523470388 \h </w:instrText>
                </w:r>
                <w:r w:rsidR="00656D5C">
                  <w:rPr>
                    <w:noProof/>
                    <w:webHidden/>
                  </w:rPr>
                </w:r>
                <w:r w:rsidR="00656D5C">
                  <w:rPr>
                    <w:noProof/>
                    <w:webHidden/>
                  </w:rPr>
                  <w:fldChar w:fldCharType="separate"/>
                </w:r>
                <w:r w:rsidR="00656D5C">
                  <w:rPr>
                    <w:noProof/>
                    <w:webHidden/>
                  </w:rPr>
                  <w:t>3</w:t>
                </w:r>
                <w:r w:rsidR="00656D5C">
                  <w:rPr>
                    <w:noProof/>
                    <w:webHidden/>
                  </w:rPr>
                  <w:fldChar w:fldCharType="end"/>
                </w:r>
              </w:hyperlink>
            </w:p>
            <w:p w14:paraId="1CC05162" w14:textId="2D8771C0" w:rsidR="00656D5C" w:rsidRDefault="00656D5C">
              <w:pPr>
                <w:pStyle w:val="TOC1"/>
                <w:tabs>
                  <w:tab w:val="right" w:leader="dot" w:pos="9350"/>
                </w:tabs>
                <w:rPr>
                  <w:rFonts w:eastAsiaTheme="minorEastAsia"/>
                  <w:noProof/>
                  <w:lang w:eastAsia="en-GB"/>
                </w:rPr>
              </w:pPr>
              <w:hyperlink w:anchor="_Toc523470389" w:history="1">
                <w:r w:rsidRPr="00B1168A">
                  <w:rPr>
                    <w:rStyle w:val="Hyperlink"/>
                    <w:noProof/>
                  </w:rPr>
                  <w:t>Understanding the Gender Pay Gap</w:t>
                </w:r>
                <w:r>
                  <w:rPr>
                    <w:noProof/>
                    <w:webHidden/>
                  </w:rPr>
                  <w:tab/>
                </w:r>
                <w:r>
                  <w:rPr>
                    <w:noProof/>
                    <w:webHidden/>
                  </w:rPr>
                  <w:fldChar w:fldCharType="begin"/>
                </w:r>
                <w:r>
                  <w:rPr>
                    <w:noProof/>
                    <w:webHidden/>
                  </w:rPr>
                  <w:instrText xml:space="preserve"> PAGEREF _Toc523470389 \h </w:instrText>
                </w:r>
                <w:r>
                  <w:rPr>
                    <w:noProof/>
                    <w:webHidden/>
                  </w:rPr>
                </w:r>
                <w:r>
                  <w:rPr>
                    <w:noProof/>
                    <w:webHidden/>
                  </w:rPr>
                  <w:fldChar w:fldCharType="separate"/>
                </w:r>
                <w:r>
                  <w:rPr>
                    <w:noProof/>
                    <w:webHidden/>
                  </w:rPr>
                  <w:t>3</w:t>
                </w:r>
                <w:r>
                  <w:rPr>
                    <w:noProof/>
                    <w:webHidden/>
                  </w:rPr>
                  <w:fldChar w:fldCharType="end"/>
                </w:r>
              </w:hyperlink>
            </w:p>
            <w:p w14:paraId="18FEE0DD" w14:textId="0866DD90" w:rsidR="00656D5C" w:rsidRDefault="00656D5C">
              <w:pPr>
                <w:pStyle w:val="TOC1"/>
                <w:tabs>
                  <w:tab w:val="right" w:leader="dot" w:pos="9350"/>
                </w:tabs>
                <w:rPr>
                  <w:rFonts w:eastAsiaTheme="minorEastAsia"/>
                  <w:noProof/>
                  <w:lang w:eastAsia="en-GB"/>
                </w:rPr>
              </w:pPr>
              <w:hyperlink w:anchor="_Toc523470390" w:history="1">
                <w:r w:rsidRPr="00B1168A">
                  <w:rPr>
                    <w:rStyle w:val="Hyperlink"/>
                    <w:noProof/>
                  </w:rPr>
                  <w:t>Factors Affecting Gender Pay Gap</w:t>
                </w:r>
                <w:r>
                  <w:rPr>
                    <w:noProof/>
                    <w:webHidden/>
                  </w:rPr>
                  <w:tab/>
                </w:r>
                <w:r>
                  <w:rPr>
                    <w:noProof/>
                    <w:webHidden/>
                  </w:rPr>
                  <w:fldChar w:fldCharType="begin"/>
                </w:r>
                <w:r>
                  <w:rPr>
                    <w:noProof/>
                    <w:webHidden/>
                  </w:rPr>
                  <w:instrText xml:space="preserve"> PAGEREF _Toc523470390 \h </w:instrText>
                </w:r>
                <w:r>
                  <w:rPr>
                    <w:noProof/>
                    <w:webHidden/>
                  </w:rPr>
                </w:r>
                <w:r>
                  <w:rPr>
                    <w:noProof/>
                    <w:webHidden/>
                  </w:rPr>
                  <w:fldChar w:fldCharType="separate"/>
                </w:r>
                <w:r>
                  <w:rPr>
                    <w:noProof/>
                    <w:webHidden/>
                  </w:rPr>
                  <w:t>4</w:t>
                </w:r>
                <w:r>
                  <w:rPr>
                    <w:noProof/>
                    <w:webHidden/>
                  </w:rPr>
                  <w:fldChar w:fldCharType="end"/>
                </w:r>
              </w:hyperlink>
            </w:p>
            <w:p w14:paraId="050543F9" w14:textId="1C5EAEA9" w:rsidR="00656D5C" w:rsidRDefault="00656D5C">
              <w:pPr>
                <w:pStyle w:val="TOC2"/>
                <w:tabs>
                  <w:tab w:val="right" w:leader="dot" w:pos="9350"/>
                </w:tabs>
                <w:rPr>
                  <w:rFonts w:eastAsiaTheme="minorEastAsia"/>
                  <w:noProof/>
                  <w:lang w:eastAsia="en-GB"/>
                </w:rPr>
              </w:pPr>
              <w:hyperlink w:anchor="_Toc523470391" w:history="1">
                <w:r w:rsidRPr="00B1168A">
                  <w:rPr>
                    <w:rStyle w:val="Hyperlink"/>
                    <w:noProof/>
                  </w:rPr>
                  <w:t>Difference in Work Patterns</w:t>
                </w:r>
                <w:r>
                  <w:rPr>
                    <w:noProof/>
                    <w:webHidden/>
                  </w:rPr>
                  <w:tab/>
                </w:r>
                <w:r>
                  <w:rPr>
                    <w:noProof/>
                    <w:webHidden/>
                  </w:rPr>
                  <w:fldChar w:fldCharType="begin"/>
                </w:r>
                <w:r>
                  <w:rPr>
                    <w:noProof/>
                    <w:webHidden/>
                  </w:rPr>
                  <w:instrText xml:space="preserve"> PAGEREF _Toc523470391 \h </w:instrText>
                </w:r>
                <w:r>
                  <w:rPr>
                    <w:noProof/>
                    <w:webHidden/>
                  </w:rPr>
                </w:r>
                <w:r>
                  <w:rPr>
                    <w:noProof/>
                    <w:webHidden/>
                  </w:rPr>
                  <w:fldChar w:fldCharType="separate"/>
                </w:r>
                <w:r>
                  <w:rPr>
                    <w:noProof/>
                    <w:webHidden/>
                  </w:rPr>
                  <w:t>4</w:t>
                </w:r>
                <w:r>
                  <w:rPr>
                    <w:noProof/>
                    <w:webHidden/>
                  </w:rPr>
                  <w:fldChar w:fldCharType="end"/>
                </w:r>
              </w:hyperlink>
            </w:p>
            <w:p w14:paraId="360D5816" w14:textId="5CC9562F" w:rsidR="00656D5C" w:rsidRDefault="00656D5C">
              <w:pPr>
                <w:pStyle w:val="TOC2"/>
                <w:tabs>
                  <w:tab w:val="right" w:leader="dot" w:pos="9350"/>
                </w:tabs>
                <w:rPr>
                  <w:rFonts w:eastAsiaTheme="minorEastAsia"/>
                  <w:noProof/>
                  <w:lang w:eastAsia="en-GB"/>
                </w:rPr>
              </w:pPr>
              <w:hyperlink w:anchor="_Toc523470392" w:history="1">
                <w:r w:rsidRPr="00B1168A">
                  <w:rPr>
                    <w:rStyle w:val="Hyperlink"/>
                    <w:noProof/>
                  </w:rPr>
                  <w:t>Impact of Different Occupations</w:t>
                </w:r>
                <w:r>
                  <w:rPr>
                    <w:noProof/>
                    <w:webHidden/>
                  </w:rPr>
                  <w:tab/>
                </w:r>
                <w:r>
                  <w:rPr>
                    <w:noProof/>
                    <w:webHidden/>
                  </w:rPr>
                  <w:fldChar w:fldCharType="begin"/>
                </w:r>
                <w:r>
                  <w:rPr>
                    <w:noProof/>
                    <w:webHidden/>
                  </w:rPr>
                  <w:instrText xml:space="preserve"> PAGEREF _Toc523470392 \h </w:instrText>
                </w:r>
                <w:r>
                  <w:rPr>
                    <w:noProof/>
                    <w:webHidden/>
                  </w:rPr>
                </w:r>
                <w:r>
                  <w:rPr>
                    <w:noProof/>
                    <w:webHidden/>
                  </w:rPr>
                  <w:fldChar w:fldCharType="separate"/>
                </w:r>
                <w:r>
                  <w:rPr>
                    <w:noProof/>
                    <w:webHidden/>
                  </w:rPr>
                  <w:t>4</w:t>
                </w:r>
                <w:r>
                  <w:rPr>
                    <w:noProof/>
                    <w:webHidden/>
                  </w:rPr>
                  <w:fldChar w:fldCharType="end"/>
                </w:r>
              </w:hyperlink>
            </w:p>
            <w:p w14:paraId="38F91969" w14:textId="6469A139" w:rsidR="00656D5C" w:rsidRDefault="00656D5C">
              <w:pPr>
                <w:pStyle w:val="TOC1"/>
                <w:tabs>
                  <w:tab w:val="right" w:leader="dot" w:pos="9350"/>
                </w:tabs>
                <w:rPr>
                  <w:rFonts w:eastAsiaTheme="minorEastAsia"/>
                  <w:noProof/>
                  <w:lang w:eastAsia="en-GB"/>
                </w:rPr>
              </w:pPr>
              <w:hyperlink w:anchor="_Toc523470393" w:history="1">
                <w:r w:rsidRPr="00B1168A">
                  <w:rPr>
                    <w:rStyle w:val="Hyperlink"/>
                    <w:noProof/>
                  </w:rPr>
                  <w:t>Solving the Gender Pay Gap in London</w:t>
                </w:r>
                <w:r>
                  <w:rPr>
                    <w:noProof/>
                    <w:webHidden/>
                  </w:rPr>
                  <w:tab/>
                </w:r>
                <w:r>
                  <w:rPr>
                    <w:noProof/>
                    <w:webHidden/>
                  </w:rPr>
                  <w:fldChar w:fldCharType="begin"/>
                </w:r>
                <w:r>
                  <w:rPr>
                    <w:noProof/>
                    <w:webHidden/>
                  </w:rPr>
                  <w:instrText xml:space="preserve"> PAGEREF _Toc523470393 \h </w:instrText>
                </w:r>
                <w:r>
                  <w:rPr>
                    <w:noProof/>
                    <w:webHidden/>
                  </w:rPr>
                </w:r>
                <w:r>
                  <w:rPr>
                    <w:noProof/>
                    <w:webHidden/>
                  </w:rPr>
                  <w:fldChar w:fldCharType="separate"/>
                </w:r>
                <w:r>
                  <w:rPr>
                    <w:noProof/>
                    <w:webHidden/>
                  </w:rPr>
                  <w:t>5</w:t>
                </w:r>
                <w:r>
                  <w:rPr>
                    <w:noProof/>
                    <w:webHidden/>
                  </w:rPr>
                  <w:fldChar w:fldCharType="end"/>
                </w:r>
              </w:hyperlink>
            </w:p>
            <w:p w14:paraId="4750ADAE" w14:textId="7BD20CC4" w:rsidR="00656D5C" w:rsidRDefault="00656D5C">
              <w:pPr>
                <w:pStyle w:val="TOC1"/>
                <w:tabs>
                  <w:tab w:val="right" w:leader="dot" w:pos="9350"/>
                </w:tabs>
                <w:rPr>
                  <w:rFonts w:eastAsiaTheme="minorEastAsia"/>
                  <w:noProof/>
                  <w:lang w:eastAsia="en-GB"/>
                </w:rPr>
              </w:pPr>
              <w:hyperlink w:anchor="_Toc523470394" w:history="1">
                <w:r w:rsidRPr="00B1168A">
                  <w:rPr>
                    <w:rStyle w:val="Hyperlink"/>
                    <w:noProof/>
                  </w:rPr>
                  <w:t>Data Collection</w:t>
                </w:r>
                <w:r>
                  <w:rPr>
                    <w:noProof/>
                    <w:webHidden/>
                  </w:rPr>
                  <w:tab/>
                </w:r>
                <w:r>
                  <w:rPr>
                    <w:noProof/>
                    <w:webHidden/>
                  </w:rPr>
                  <w:fldChar w:fldCharType="begin"/>
                </w:r>
                <w:r>
                  <w:rPr>
                    <w:noProof/>
                    <w:webHidden/>
                  </w:rPr>
                  <w:instrText xml:space="preserve"> PAGEREF _Toc523470394 \h </w:instrText>
                </w:r>
                <w:r>
                  <w:rPr>
                    <w:noProof/>
                    <w:webHidden/>
                  </w:rPr>
                </w:r>
                <w:r>
                  <w:rPr>
                    <w:noProof/>
                    <w:webHidden/>
                  </w:rPr>
                  <w:fldChar w:fldCharType="separate"/>
                </w:r>
                <w:r>
                  <w:rPr>
                    <w:noProof/>
                    <w:webHidden/>
                  </w:rPr>
                  <w:t>6</w:t>
                </w:r>
                <w:r>
                  <w:rPr>
                    <w:noProof/>
                    <w:webHidden/>
                  </w:rPr>
                  <w:fldChar w:fldCharType="end"/>
                </w:r>
              </w:hyperlink>
            </w:p>
            <w:p w14:paraId="0A21D07C" w14:textId="1DAFAD8F" w:rsidR="00695022" w:rsidRDefault="00E309F4" w:rsidP="00695022">
              <w:r>
                <w:rPr>
                  <w:b/>
                  <w:bCs/>
                  <w:noProof/>
                </w:rPr>
                <w:fldChar w:fldCharType="end"/>
              </w:r>
            </w:p>
          </w:sdtContent>
        </w:sdt>
        <w:p w14:paraId="4E47C8A3" w14:textId="77777777" w:rsidR="00695022" w:rsidRPr="00D2291D" w:rsidRDefault="00695022" w:rsidP="00695022">
          <w:pPr>
            <w:pStyle w:val="TOCHeading"/>
          </w:pPr>
        </w:p>
        <w:p w14:paraId="32E8F9C5" w14:textId="77777777" w:rsidR="00695022" w:rsidRPr="008346D5" w:rsidRDefault="003B5B50" w:rsidP="00695022">
          <w:pPr>
            <w:spacing w:before="120" w:after="120" w:line="360" w:lineRule="auto"/>
            <w:rPr>
              <w:rFonts w:ascii="Tahoma" w:hAnsi="Tahoma" w:cs="Tahoma"/>
              <w:color w:val="000000"/>
              <w:sz w:val="24"/>
              <w:szCs w:val="24"/>
            </w:rPr>
          </w:pPr>
        </w:p>
      </w:sdtContent>
    </w:sdt>
    <w:p w14:paraId="57F135BE" w14:textId="40F33D87" w:rsidR="00BB0692" w:rsidRPr="00ED46C4" w:rsidRDefault="00695022" w:rsidP="005E4D2D">
      <w:pPr>
        <w:rPr>
          <w:rFonts w:ascii="Arial" w:hAnsi="Arial" w:cs="Arial"/>
        </w:rPr>
      </w:pPr>
      <w:r>
        <w:br w:type="page"/>
      </w:r>
      <w:bookmarkStart w:id="0" w:name="_Toc456901515"/>
    </w:p>
    <w:p w14:paraId="01FCBB3C" w14:textId="563596ED" w:rsidR="005E4D2D" w:rsidRDefault="005E4D2D" w:rsidP="00800AA2">
      <w:pPr>
        <w:pStyle w:val="Heading1"/>
      </w:pPr>
      <w:bookmarkStart w:id="1" w:name="_Toc523470388"/>
      <w:r w:rsidRPr="00A1705B">
        <w:lastRenderedPageBreak/>
        <w:t>Introduction</w:t>
      </w:r>
      <w:bookmarkEnd w:id="1"/>
      <w:r w:rsidR="00654F88">
        <w:t xml:space="preserve"> </w:t>
      </w:r>
    </w:p>
    <w:p w14:paraId="247A130D" w14:textId="6779B0F8" w:rsidR="00E84472" w:rsidRPr="00ED46C4" w:rsidRDefault="00E84472" w:rsidP="005E4D2D">
      <w:pPr>
        <w:rPr>
          <w:rFonts w:ascii="Arial" w:hAnsi="Arial" w:cs="Arial"/>
          <w:b/>
          <w:sz w:val="24"/>
          <w:szCs w:val="24"/>
        </w:rPr>
      </w:pPr>
      <w:r w:rsidRPr="00ED46C4">
        <w:rPr>
          <w:rFonts w:ascii="Arial" w:hAnsi="Arial" w:cs="Arial"/>
          <w:sz w:val="24"/>
        </w:rPr>
        <w:t xml:space="preserve">The aim of this report is to discuss the </w:t>
      </w:r>
      <w:r w:rsidR="003149FC" w:rsidRPr="00ED46C4">
        <w:rPr>
          <w:rFonts w:ascii="Arial" w:hAnsi="Arial" w:cs="Arial"/>
          <w:sz w:val="24"/>
        </w:rPr>
        <w:t xml:space="preserve">gender pay gap in London through </w:t>
      </w:r>
      <w:r w:rsidR="00F96189" w:rsidRPr="00ED46C4">
        <w:rPr>
          <w:rFonts w:ascii="Arial" w:hAnsi="Arial" w:cs="Arial"/>
          <w:sz w:val="24"/>
        </w:rPr>
        <w:t xml:space="preserve">reviewing the </w:t>
      </w:r>
      <w:r w:rsidR="00F50F0E" w:rsidRPr="00ED46C4">
        <w:rPr>
          <w:rFonts w:ascii="Arial" w:hAnsi="Arial" w:cs="Arial"/>
          <w:sz w:val="24"/>
        </w:rPr>
        <w:t xml:space="preserve">different gender pay gap reports throughout the past few years as well as analysing and evaluating several studies conducted on this workplace issue. I will also be discussing how the pay gap affects </w:t>
      </w:r>
      <w:r w:rsidR="00A92F74" w:rsidRPr="00ED46C4">
        <w:rPr>
          <w:rFonts w:ascii="Arial" w:hAnsi="Arial" w:cs="Arial"/>
          <w:sz w:val="24"/>
        </w:rPr>
        <w:t>women and men living in London and its surrounding areas differently.</w:t>
      </w:r>
      <w:r w:rsidR="003007FF" w:rsidRPr="00ED46C4">
        <w:rPr>
          <w:rFonts w:ascii="Arial" w:hAnsi="Arial" w:cs="Arial"/>
          <w:sz w:val="24"/>
        </w:rPr>
        <w:t xml:space="preserve"> </w:t>
      </w:r>
      <w:r w:rsidR="00B726EB" w:rsidRPr="00ED46C4">
        <w:rPr>
          <w:rFonts w:ascii="Arial" w:hAnsi="Arial" w:cs="Arial"/>
          <w:sz w:val="24"/>
        </w:rPr>
        <w:t xml:space="preserve">The gender pay gap report from </w:t>
      </w:r>
      <w:r w:rsidR="00223991" w:rsidRPr="00ED46C4">
        <w:rPr>
          <w:rFonts w:ascii="Arial" w:hAnsi="Arial" w:cs="Arial"/>
          <w:sz w:val="24"/>
        </w:rPr>
        <w:t>March</w:t>
      </w:r>
      <w:r w:rsidR="00B726EB" w:rsidRPr="00ED46C4">
        <w:rPr>
          <w:rFonts w:ascii="Arial" w:hAnsi="Arial" w:cs="Arial"/>
          <w:sz w:val="24"/>
        </w:rPr>
        <w:t xml:space="preserve"> 2017 found that the mean pay gap for full time and part-time employees was as much as 9</w:t>
      </w:r>
      <w:r w:rsidR="00B726EB" w:rsidRPr="00ED46C4">
        <w:rPr>
          <w:rFonts w:ascii="Arial" w:hAnsi="Arial" w:cs="Arial"/>
          <w:sz w:val="24"/>
          <w:szCs w:val="24"/>
        </w:rPr>
        <w:t xml:space="preserve">.10% </w:t>
      </w:r>
      <w:r w:rsidR="00B726EB" w:rsidRPr="00ED46C4">
        <w:rPr>
          <w:rFonts w:ascii="Arial" w:hAnsi="Arial" w:cs="Arial"/>
          <w:color w:val="666666"/>
          <w:sz w:val="24"/>
          <w:szCs w:val="24"/>
        </w:rPr>
        <w:t>(London City Hall, 2017)</w:t>
      </w:r>
      <w:r w:rsidR="00223991" w:rsidRPr="00ED46C4">
        <w:rPr>
          <w:rFonts w:ascii="Arial" w:hAnsi="Arial" w:cs="Arial"/>
          <w:color w:val="666666"/>
          <w:sz w:val="24"/>
          <w:szCs w:val="24"/>
        </w:rPr>
        <w:t>.</w:t>
      </w:r>
      <w:r w:rsidR="00223991" w:rsidRPr="00ED46C4">
        <w:rPr>
          <w:rFonts w:ascii="Arial" w:hAnsi="Arial" w:cs="Arial"/>
          <w:color w:val="666666"/>
          <w:sz w:val="20"/>
          <w:szCs w:val="20"/>
        </w:rPr>
        <w:t xml:space="preserve"> </w:t>
      </w:r>
      <w:r w:rsidR="00223991" w:rsidRPr="00ED46C4">
        <w:rPr>
          <w:rFonts w:ascii="Arial" w:hAnsi="Arial" w:cs="Arial"/>
          <w:sz w:val="24"/>
          <w:szCs w:val="24"/>
        </w:rPr>
        <w:t xml:space="preserve">This figure is almost 1% higher than the previous year in which the mean pay gap for part-time and full-time employees was 8.29% </w:t>
      </w:r>
      <w:r w:rsidR="00223991" w:rsidRPr="00ED46C4">
        <w:rPr>
          <w:rFonts w:ascii="Arial" w:hAnsi="Arial" w:cs="Arial"/>
          <w:color w:val="666666"/>
          <w:sz w:val="24"/>
          <w:szCs w:val="20"/>
        </w:rPr>
        <w:t xml:space="preserve">(London.gov.uk, 2016). </w:t>
      </w:r>
      <w:r w:rsidR="001713CC" w:rsidRPr="00ED46C4">
        <w:rPr>
          <w:rFonts w:ascii="Arial" w:hAnsi="Arial" w:cs="Arial"/>
          <w:sz w:val="24"/>
          <w:szCs w:val="20"/>
        </w:rPr>
        <w:t xml:space="preserve">This increase in </w:t>
      </w:r>
      <w:r w:rsidR="00EC2666" w:rsidRPr="00ED46C4">
        <w:rPr>
          <w:rFonts w:ascii="Arial" w:hAnsi="Arial" w:cs="Arial"/>
          <w:sz w:val="24"/>
          <w:szCs w:val="20"/>
        </w:rPr>
        <w:t xml:space="preserve">gender pay gaps can negative implications such as </w:t>
      </w:r>
      <w:r w:rsidR="00800AA2" w:rsidRPr="00ED46C4">
        <w:rPr>
          <w:rFonts w:ascii="Arial" w:hAnsi="Arial" w:cs="Arial"/>
          <w:sz w:val="24"/>
          <w:szCs w:val="20"/>
        </w:rPr>
        <w:t xml:space="preserve">longer time paying off loans as well as a later retirement </w:t>
      </w:r>
      <w:r w:rsidR="00800AA2" w:rsidRPr="00ED46C4">
        <w:rPr>
          <w:rFonts w:ascii="Arial" w:hAnsi="Arial" w:cs="Arial"/>
          <w:color w:val="666666"/>
          <w:sz w:val="24"/>
          <w:szCs w:val="20"/>
        </w:rPr>
        <w:t xml:space="preserve">(Whaley, 2018). </w:t>
      </w:r>
    </w:p>
    <w:p w14:paraId="554668E5" w14:textId="0898DE28" w:rsidR="00695022" w:rsidRDefault="00800AA2" w:rsidP="00800AA2">
      <w:pPr>
        <w:pStyle w:val="Heading1"/>
      </w:pPr>
      <w:bookmarkStart w:id="2" w:name="_Toc523470389"/>
      <w:bookmarkEnd w:id="0"/>
      <w:r>
        <w:t xml:space="preserve">Understanding </w:t>
      </w:r>
      <w:r w:rsidR="00416E8F">
        <w:t>the</w:t>
      </w:r>
      <w:r>
        <w:t xml:space="preserve"> Gender Pay Gap</w:t>
      </w:r>
      <w:bookmarkEnd w:id="2"/>
    </w:p>
    <w:p w14:paraId="0187D475" w14:textId="6EDC3AE3" w:rsidR="00800AA2" w:rsidRPr="00ED46C4" w:rsidRDefault="000E358F" w:rsidP="00800AA2">
      <w:pPr>
        <w:rPr>
          <w:rFonts w:ascii="Arial" w:hAnsi="Arial" w:cs="Arial"/>
          <w:color w:val="666666"/>
          <w:sz w:val="24"/>
        </w:rPr>
      </w:pPr>
      <w:r w:rsidRPr="00ED46C4">
        <w:rPr>
          <w:rFonts w:ascii="Arial" w:hAnsi="Arial" w:cs="Arial"/>
          <w:sz w:val="24"/>
        </w:rPr>
        <w:t xml:space="preserve">Gender pay gap is “an equality measure that shows the difference in average earnings between women and men” </w:t>
      </w:r>
      <w:r w:rsidR="00F17C22" w:rsidRPr="00ED46C4">
        <w:rPr>
          <w:rFonts w:ascii="Arial" w:hAnsi="Arial" w:cs="Arial"/>
          <w:color w:val="666666"/>
          <w:sz w:val="24"/>
        </w:rPr>
        <w:t>(GOV.UK, 2016)</w:t>
      </w:r>
      <w:r w:rsidR="008F3245" w:rsidRPr="00ED46C4">
        <w:rPr>
          <w:rFonts w:ascii="Arial" w:hAnsi="Arial" w:cs="Arial"/>
          <w:color w:val="666666"/>
          <w:sz w:val="24"/>
        </w:rPr>
        <w:t xml:space="preserve">. </w:t>
      </w:r>
      <w:r w:rsidR="008F3245" w:rsidRPr="00ED46C4">
        <w:rPr>
          <w:rFonts w:ascii="Arial" w:hAnsi="Arial" w:cs="Arial"/>
          <w:sz w:val="24"/>
        </w:rPr>
        <w:t xml:space="preserve">Large employing bodies are required by law to publish yearly reports of </w:t>
      </w:r>
      <w:r w:rsidR="00BA70A5" w:rsidRPr="00ED46C4">
        <w:rPr>
          <w:rFonts w:ascii="Arial" w:hAnsi="Arial" w:cs="Arial"/>
          <w:sz w:val="24"/>
        </w:rPr>
        <w:t xml:space="preserve">gender pay gaps. Employers must also follow the equal pay act 1970 which requires employers to pay equal rates to their employees regardless of their gender, race, religion or sexuality </w:t>
      </w:r>
      <w:r w:rsidR="00BA70A5" w:rsidRPr="00ED46C4">
        <w:rPr>
          <w:rFonts w:ascii="Arial" w:hAnsi="Arial" w:cs="Arial"/>
          <w:color w:val="666666"/>
          <w:sz w:val="24"/>
        </w:rPr>
        <w:t xml:space="preserve">(Gender-pay-gap.service.gov.uk, n.d.). </w:t>
      </w:r>
      <w:r w:rsidR="00763FBD" w:rsidRPr="00ED46C4">
        <w:rPr>
          <w:rFonts w:ascii="Arial" w:hAnsi="Arial" w:cs="Arial"/>
          <w:sz w:val="24"/>
        </w:rPr>
        <w:t xml:space="preserve">The pay gap is calculated using two measures of central tendency – the mean and the median. The mean is the average </w:t>
      </w:r>
      <w:r w:rsidR="00064DF1" w:rsidRPr="00ED46C4">
        <w:rPr>
          <w:rFonts w:ascii="Arial" w:hAnsi="Arial" w:cs="Arial"/>
          <w:sz w:val="24"/>
        </w:rPr>
        <w:t>of all the values in a given set of data whereas the median is the middle value in a given set of data. There are some disputes on which measure of central tendency is more reliable; the mean is calculated using all the values available in each set of data therefore it is representative of all the values included. However, the mean can be</w:t>
      </w:r>
      <w:r w:rsidR="001933A2" w:rsidRPr="00ED46C4">
        <w:rPr>
          <w:rFonts w:ascii="Arial" w:hAnsi="Arial" w:cs="Arial"/>
          <w:sz w:val="24"/>
        </w:rPr>
        <w:t xml:space="preserve">come unreliable due extreme outliers that might shift it. On the other hand, the median is not affected by any outliers therefore extreme anomalies will not affect the outcome. But, since it does not use all the values from the set of data it can be said that it is not completely representative of that data. </w:t>
      </w:r>
      <w:r w:rsidR="00416E8F" w:rsidRPr="00ED46C4">
        <w:rPr>
          <w:rFonts w:ascii="Arial" w:hAnsi="Arial" w:cs="Arial"/>
          <w:sz w:val="24"/>
        </w:rPr>
        <w:t xml:space="preserve">Along with that, companies must also keep a record of the percentage of men and women receiving bonus payments as well as the ratio of men and women in each pay band </w:t>
      </w:r>
      <w:r w:rsidR="00416E8F" w:rsidRPr="00ED46C4">
        <w:rPr>
          <w:rFonts w:ascii="Arial" w:hAnsi="Arial" w:cs="Arial"/>
          <w:color w:val="666666"/>
          <w:sz w:val="24"/>
        </w:rPr>
        <w:t xml:space="preserve">(Gender-pay-gap.service.gov.uk, n.d.). </w:t>
      </w:r>
      <w:r w:rsidR="00416E8F" w:rsidRPr="00ED46C4">
        <w:rPr>
          <w:rFonts w:ascii="Arial" w:hAnsi="Arial" w:cs="Arial"/>
          <w:sz w:val="24"/>
        </w:rPr>
        <w:t>Below is a table from the gender pay gap report 2017 that shows the median and mean pay gaps for full-time and part-time staff</w:t>
      </w:r>
      <w:r w:rsidR="00B33104" w:rsidRPr="00ED46C4">
        <w:rPr>
          <w:rFonts w:ascii="Arial" w:hAnsi="Arial" w:cs="Arial"/>
          <w:sz w:val="24"/>
        </w:rPr>
        <w:t xml:space="preserve"> in London.</w:t>
      </w:r>
    </w:p>
    <w:p w14:paraId="487C21F2" w14:textId="61752C80" w:rsidR="00416E8F" w:rsidRPr="00ED46C4" w:rsidRDefault="00ED46C4" w:rsidP="00800AA2">
      <w:pPr>
        <w:rPr>
          <w:noProof/>
        </w:rPr>
      </w:pPr>
      <w:r>
        <w:rPr>
          <w:noProof/>
        </w:rPr>
        <w:drawing>
          <wp:inline distT="0" distB="0" distL="0" distR="0" wp14:anchorId="04A42CC5" wp14:editId="3C8DC20B">
            <wp:extent cx="6063343" cy="178692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4904" t="37343" r="12820" b="25314"/>
                    <a:stretch/>
                  </pic:blipFill>
                  <pic:spPr bwMode="auto">
                    <a:xfrm>
                      <a:off x="0" y="0"/>
                      <a:ext cx="6123148" cy="1804545"/>
                    </a:xfrm>
                    <a:prstGeom prst="rect">
                      <a:avLst/>
                    </a:prstGeom>
                    <a:ln>
                      <a:noFill/>
                    </a:ln>
                    <a:extLst>
                      <a:ext uri="{53640926-AAD7-44D8-BBD7-CCE9431645EC}">
                        <a14:shadowObscured xmlns:a14="http://schemas.microsoft.com/office/drawing/2010/main"/>
                      </a:ext>
                    </a:extLst>
                  </pic:spPr>
                </pic:pic>
              </a:graphicData>
            </a:graphic>
          </wp:inline>
        </w:drawing>
      </w:r>
      <w:r w:rsidRPr="00ED46C4">
        <w:rPr>
          <w:rFonts w:ascii="Arial" w:hAnsi="Arial" w:cs="Arial"/>
          <w:color w:val="666666"/>
          <w:szCs w:val="24"/>
        </w:rPr>
        <w:t xml:space="preserve"> </w:t>
      </w:r>
      <w:r w:rsidR="00416E8F" w:rsidRPr="00ED46C4">
        <w:rPr>
          <w:rFonts w:ascii="Arial" w:hAnsi="Arial" w:cs="Arial"/>
          <w:color w:val="666666"/>
          <w:szCs w:val="24"/>
        </w:rPr>
        <w:t>(London City Hall, 2017).</w:t>
      </w:r>
    </w:p>
    <w:p w14:paraId="051D8F00" w14:textId="10542BAA" w:rsidR="00A60CCE" w:rsidRDefault="00A60CCE" w:rsidP="00416E8F">
      <w:pPr>
        <w:pStyle w:val="Heading1"/>
      </w:pPr>
      <w:bookmarkStart w:id="3" w:name="_Toc523470390"/>
      <w:r w:rsidRPr="00A1705B">
        <w:lastRenderedPageBreak/>
        <w:t xml:space="preserve">Factors Affecting </w:t>
      </w:r>
      <w:r w:rsidR="00416E8F">
        <w:t>Gender Pay Gap</w:t>
      </w:r>
      <w:bookmarkEnd w:id="3"/>
    </w:p>
    <w:p w14:paraId="613AA1CC" w14:textId="33A4E183" w:rsidR="00E87E51" w:rsidRDefault="00E87E51" w:rsidP="002F6EEC">
      <w:pPr>
        <w:pStyle w:val="Heading2"/>
      </w:pPr>
      <w:bookmarkStart w:id="4" w:name="_Toc523470391"/>
      <w:r>
        <w:t>Difference in Work Patterns</w:t>
      </w:r>
      <w:bookmarkEnd w:id="4"/>
    </w:p>
    <w:p w14:paraId="14BC224F" w14:textId="76435192" w:rsidR="00020505" w:rsidRDefault="00A96815" w:rsidP="002F6EEC">
      <w:pPr>
        <w:rPr>
          <w:rFonts w:ascii="Arial" w:hAnsi="Arial" w:cs="Arial"/>
          <w:sz w:val="24"/>
          <w:szCs w:val="24"/>
        </w:rPr>
      </w:pPr>
      <w:r>
        <w:rPr>
          <w:rFonts w:ascii="Arial" w:hAnsi="Arial" w:cs="Arial"/>
          <w:sz w:val="24"/>
          <w:szCs w:val="24"/>
        </w:rPr>
        <w:t>Difference in working patterns is a</w:t>
      </w:r>
      <w:r w:rsidR="00020505">
        <w:rPr>
          <w:rFonts w:ascii="Arial" w:hAnsi="Arial" w:cs="Arial"/>
          <w:sz w:val="24"/>
          <w:szCs w:val="24"/>
        </w:rPr>
        <w:t xml:space="preserve">n important factor affecting the gender pay gap. According to the bar chart below, men are at least </w:t>
      </w:r>
      <w:r w:rsidR="00911472">
        <w:rPr>
          <w:rFonts w:ascii="Arial" w:hAnsi="Arial" w:cs="Arial"/>
          <w:sz w:val="24"/>
          <w:szCs w:val="24"/>
        </w:rPr>
        <w:t>15% more likely to have a full-time job and 38% at maximum. The percentage of men working full time also increases from the ages 22 to 49. Whereas for women, the percentage gradually decreases after the age of 29. These differences are due to the fact that women expected to abandon or overlook their careers once they get married or decide to have kids. An implication of less women having full time jobs can result in increased financial problems for single mothers who can not afford child care and have to rely on benefits from the local counsel. Another implication of this is that women resort to working lower paying jobs that are less demand</w:t>
      </w:r>
      <w:r w:rsidR="001843DC">
        <w:rPr>
          <w:rFonts w:ascii="Arial" w:hAnsi="Arial" w:cs="Arial"/>
          <w:sz w:val="24"/>
          <w:szCs w:val="24"/>
        </w:rPr>
        <w:t xml:space="preserve">ing in order to make time for family and kids </w:t>
      </w:r>
      <w:r w:rsidR="001843DC" w:rsidRPr="001843DC">
        <w:rPr>
          <w:rFonts w:ascii="Arial" w:hAnsi="Arial" w:cs="Arial"/>
          <w:color w:val="666666"/>
          <w:sz w:val="24"/>
          <w:szCs w:val="20"/>
        </w:rPr>
        <w:t>(Evans, 2018)</w:t>
      </w:r>
      <w:r w:rsidR="001843DC">
        <w:rPr>
          <w:rFonts w:ascii="Arial" w:hAnsi="Arial" w:cs="Arial"/>
          <w:color w:val="666666"/>
          <w:sz w:val="24"/>
          <w:szCs w:val="20"/>
        </w:rPr>
        <w:t>.</w:t>
      </w:r>
    </w:p>
    <w:p w14:paraId="2D4FB020" w14:textId="62A7CD8C" w:rsidR="002F6EEC" w:rsidRDefault="00020505" w:rsidP="00E87E51">
      <w:pPr>
        <w:rPr>
          <w:rFonts w:ascii="Arial" w:hAnsi="Arial" w:cs="Arial"/>
          <w:color w:val="666666"/>
          <w:sz w:val="24"/>
          <w:szCs w:val="24"/>
        </w:rPr>
      </w:pPr>
      <w:r w:rsidRPr="001843DC">
        <w:rPr>
          <w:rFonts w:ascii="Arial" w:hAnsi="Arial" w:cs="Arial"/>
          <w:noProof/>
          <w:sz w:val="24"/>
          <w:szCs w:val="24"/>
        </w:rPr>
        <w:drawing>
          <wp:inline distT="0" distB="0" distL="0" distR="0" wp14:anchorId="1A73A2FC" wp14:editId="4560768B">
            <wp:extent cx="5192486" cy="4233820"/>
            <wp:effectExtent l="0" t="0" r="8255" b="0"/>
            <wp:docPr id="6" name="Picture 6"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e 2_ Proportion of full-time men s jobs and women s jobs by working pattern and age group, UK, 2017 .png"/>
                    <pic:cNvPicPr/>
                  </pic:nvPicPr>
                  <pic:blipFill rotWithShape="1">
                    <a:blip r:embed="rId10">
                      <a:extLst>
                        <a:ext uri="{28A0092B-C50C-407E-A947-70E740481C1C}">
                          <a14:useLocalDpi xmlns:a14="http://schemas.microsoft.com/office/drawing/2010/main" val="0"/>
                        </a:ext>
                      </a:extLst>
                    </a:blip>
                    <a:srcRect t="-32" b="16340"/>
                    <a:stretch/>
                  </pic:blipFill>
                  <pic:spPr bwMode="auto">
                    <a:xfrm>
                      <a:off x="0" y="0"/>
                      <a:ext cx="5281414" cy="4306330"/>
                    </a:xfrm>
                    <a:prstGeom prst="rect">
                      <a:avLst/>
                    </a:prstGeom>
                    <a:ln>
                      <a:noFill/>
                    </a:ln>
                    <a:extLst>
                      <a:ext uri="{53640926-AAD7-44D8-BBD7-CCE9431645EC}">
                        <a14:shadowObscured xmlns:a14="http://schemas.microsoft.com/office/drawing/2010/main"/>
                      </a:ext>
                    </a:extLst>
                  </pic:spPr>
                </pic:pic>
              </a:graphicData>
            </a:graphic>
          </wp:inline>
        </w:drawing>
      </w:r>
      <w:r w:rsidR="001843DC">
        <w:rPr>
          <w:rFonts w:ascii="Arial" w:hAnsi="Arial" w:cs="Arial"/>
          <w:color w:val="666666"/>
          <w:sz w:val="24"/>
          <w:szCs w:val="24"/>
        </w:rPr>
        <w:t xml:space="preserve">         </w:t>
      </w:r>
      <w:r w:rsidR="001843DC" w:rsidRPr="001843DC">
        <w:rPr>
          <w:rFonts w:ascii="Arial" w:hAnsi="Arial" w:cs="Arial"/>
          <w:color w:val="666666"/>
          <w:sz w:val="24"/>
          <w:szCs w:val="24"/>
        </w:rPr>
        <w:t>(Evans, 2018)</w:t>
      </w:r>
    </w:p>
    <w:p w14:paraId="5A8562D4" w14:textId="08C5E4C3" w:rsidR="001843DC" w:rsidRDefault="001843DC" w:rsidP="001843DC">
      <w:pPr>
        <w:pStyle w:val="Heading2"/>
      </w:pPr>
      <w:bookmarkStart w:id="5" w:name="_Toc523470392"/>
      <w:r>
        <w:t>Impact of Different Occupations</w:t>
      </w:r>
      <w:bookmarkEnd w:id="5"/>
      <w:r>
        <w:t xml:space="preserve"> </w:t>
      </w:r>
    </w:p>
    <w:p w14:paraId="2AE5B6BA" w14:textId="04CFC5CA" w:rsidR="00B92D87" w:rsidRDefault="00B92D87" w:rsidP="00B92D87">
      <w:pPr>
        <w:rPr>
          <w:rFonts w:ascii="Arial" w:hAnsi="Arial" w:cs="Arial"/>
          <w:sz w:val="24"/>
        </w:rPr>
      </w:pPr>
      <w:r>
        <w:rPr>
          <w:rFonts w:ascii="Arial" w:hAnsi="Arial" w:cs="Arial"/>
          <w:sz w:val="24"/>
        </w:rPr>
        <w:t xml:space="preserve">A person’s occupation can have a considerable impact on their earnings. Jobs can range from high skill such as executives and senior officials that have higher earnings to low skill jobs such as labour work that provide a lower wage. The diagram below presents </w:t>
      </w:r>
      <w:r w:rsidR="00DF0843">
        <w:rPr>
          <w:rFonts w:ascii="Arial" w:hAnsi="Arial" w:cs="Arial"/>
          <w:sz w:val="24"/>
        </w:rPr>
        <w:t xml:space="preserve">the different ratios of women and men working in the different job sectors from a 2017 occupation survey. It can be concluded that men are more likely to have senior </w:t>
      </w:r>
      <w:r w:rsidR="00DF0843">
        <w:rPr>
          <w:rFonts w:ascii="Arial" w:hAnsi="Arial" w:cs="Arial"/>
          <w:sz w:val="24"/>
        </w:rPr>
        <w:lastRenderedPageBreak/>
        <w:t xml:space="preserve">jobs such as managers, executives and traders. Whereas, women are more likely to have jobs that provide care or assistance such as nursing, personal assistants and customer assistants. </w:t>
      </w:r>
      <w:r w:rsidR="00ED46C4">
        <w:rPr>
          <w:rFonts w:ascii="Arial" w:hAnsi="Arial" w:cs="Arial"/>
          <w:sz w:val="24"/>
        </w:rPr>
        <w:t xml:space="preserve">It is important to have a balance of both men and women in all areas of occupation; a high proportion of specific types of occupations are made up of one gender can lead to occupational segregation and eventually leads to the formation of stereotypes such as “men are not good carers” because a majority of carers and nurses are women </w:t>
      </w:r>
      <w:r w:rsidR="00ED46C4" w:rsidRPr="001843DC">
        <w:rPr>
          <w:rFonts w:ascii="Arial" w:hAnsi="Arial" w:cs="Arial"/>
          <w:color w:val="666666"/>
          <w:sz w:val="24"/>
          <w:szCs w:val="24"/>
        </w:rPr>
        <w:t>(Evans, 2018)</w:t>
      </w:r>
      <w:r w:rsidR="00ED46C4">
        <w:rPr>
          <w:rFonts w:ascii="Arial" w:hAnsi="Arial" w:cs="Arial"/>
          <w:color w:val="666666"/>
          <w:sz w:val="24"/>
          <w:szCs w:val="24"/>
        </w:rPr>
        <w:t>.</w:t>
      </w:r>
    </w:p>
    <w:p w14:paraId="42E42FBD" w14:textId="0F6F2A7C" w:rsidR="00B92D87" w:rsidRPr="00B92D87" w:rsidRDefault="00B92D87" w:rsidP="00B92D87">
      <w:pPr>
        <w:rPr>
          <w:rFonts w:ascii="Arial" w:hAnsi="Arial" w:cs="Arial"/>
          <w:sz w:val="24"/>
        </w:rPr>
      </w:pPr>
      <w:r>
        <w:rPr>
          <w:rFonts w:ascii="Arial" w:hAnsi="Arial" w:cs="Arial"/>
          <w:noProof/>
          <w:sz w:val="24"/>
        </w:rPr>
        <w:drawing>
          <wp:inline distT="0" distB="0" distL="0" distR="0" wp14:anchorId="36BD9D7B" wp14:editId="038DFEA9">
            <wp:extent cx="5202881" cy="5553075"/>
            <wp:effectExtent l="0" t="0" r="0" b="0"/>
            <wp:docPr id="7" name="Picture 7"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e 3_ Proportion of men and women full-time employees by occupation, UK, 2017.png"/>
                    <pic:cNvPicPr/>
                  </pic:nvPicPr>
                  <pic:blipFill rotWithShape="1">
                    <a:blip r:embed="rId11">
                      <a:extLst>
                        <a:ext uri="{28A0092B-C50C-407E-A947-70E740481C1C}">
                          <a14:useLocalDpi xmlns:a14="http://schemas.microsoft.com/office/drawing/2010/main" val="0"/>
                        </a:ext>
                      </a:extLst>
                    </a:blip>
                    <a:srcRect b="12819"/>
                    <a:stretch/>
                  </pic:blipFill>
                  <pic:spPr bwMode="auto">
                    <a:xfrm>
                      <a:off x="0" y="0"/>
                      <a:ext cx="5211859" cy="5562657"/>
                    </a:xfrm>
                    <a:prstGeom prst="rect">
                      <a:avLst/>
                    </a:prstGeom>
                    <a:ln>
                      <a:noFill/>
                    </a:ln>
                    <a:extLst>
                      <a:ext uri="{53640926-AAD7-44D8-BBD7-CCE9431645EC}">
                        <a14:shadowObscured xmlns:a14="http://schemas.microsoft.com/office/drawing/2010/main"/>
                      </a:ext>
                    </a:extLst>
                  </pic:spPr>
                </pic:pic>
              </a:graphicData>
            </a:graphic>
          </wp:inline>
        </w:drawing>
      </w:r>
    </w:p>
    <w:p w14:paraId="2F911526" w14:textId="6CAA0199" w:rsidR="00695A7D" w:rsidRDefault="00ED46C4" w:rsidP="003E41C8">
      <w:pPr>
        <w:rPr>
          <w:rFonts w:ascii="Arial" w:hAnsi="Arial" w:cs="Arial"/>
          <w:color w:val="666666"/>
          <w:sz w:val="24"/>
          <w:szCs w:val="24"/>
        </w:rPr>
      </w:pPr>
      <w:r w:rsidRPr="001843DC">
        <w:rPr>
          <w:rFonts w:ascii="Arial" w:hAnsi="Arial" w:cs="Arial"/>
          <w:color w:val="666666"/>
          <w:sz w:val="24"/>
          <w:szCs w:val="24"/>
        </w:rPr>
        <w:t>(Evans, 2018)</w:t>
      </w:r>
    </w:p>
    <w:p w14:paraId="510C2911" w14:textId="5C19EBC4" w:rsidR="00AA1B3F" w:rsidRDefault="00AA1B3F" w:rsidP="00656D5C">
      <w:pPr>
        <w:pStyle w:val="Heading1"/>
      </w:pPr>
      <w:bookmarkStart w:id="6" w:name="_Toc523470393"/>
      <w:r>
        <w:t>Solving the Gender Pay Gap in London</w:t>
      </w:r>
      <w:bookmarkEnd w:id="6"/>
    </w:p>
    <w:p w14:paraId="48DA62D4" w14:textId="4C5F462C" w:rsidR="00ED46C4" w:rsidRPr="00656D5C" w:rsidRDefault="00AA1B3F" w:rsidP="003E41C8">
      <w:pPr>
        <w:rPr>
          <w:rFonts w:ascii="Arial" w:hAnsi="Arial" w:cs="Arial"/>
          <w:color w:val="666666"/>
          <w:sz w:val="24"/>
          <w:szCs w:val="24"/>
        </w:rPr>
      </w:pPr>
      <w:r>
        <w:rPr>
          <w:rFonts w:ascii="Arial" w:hAnsi="Arial" w:cs="Arial"/>
          <w:color w:val="666666"/>
          <w:sz w:val="24"/>
          <w:szCs w:val="24"/>
        </w:rPr>
        <w:t xml:space="preserve">The Greater London Authority (GLA) </w:t>
      </w:r>
      <w:r w:rsidR="00F205DE">
        <w:rPr>
          <w:rFonts w:ascii="Arial" w:hAnsi="Arial" w:cs="Arial"/>
          <w:color w:val="666666"/>
          <w:sz w:val="24"/>
          <w:szCs w:val="24"/>
        </w:rPr>
        <w:t xml:space="preserve">aims to improve the issue of the gender pay gap in London as well as having employing people from diverse backgrounds to be </w:t>
      </w:r>
      <w:r w:rsidR="00F205DE">
        <w:rPr>
          <w:rFonts w:ascii="Arial" w:hAnsi="Arial" w:cs="Arial"/>
          <w:color w:val="666666"/>
          <w:sz w:val="24"/>
          <w:szCs w:val="24"/>
        </w:rPr>
        <w:lastRenderedPageBreak/>
        <w:t>representative of the multicultural community in London and its surrounding areas. The GLA has devised an action plan to tackle to complex issue of gender gap. The GLA plans on maintaining complete data transparency on the semi-annual workforce reports with detailed data on the gender pay gap</w:t>
      </w:r>
      <w:r w:rsidR="002D053D">
        <w:rPr>
          <w:rFonts w:ascii="Arial" w:hAnsi="Arial" w:cs="Arial"/>
          <w:color w:val="666666"/>
          <w:sz w:val="24"/>
          <w:szCs w:val="24"/>
        </w:rPr>
        <w:t xml:space="preserve"> as well as reviewing female staff experience to address any concerns. The Diversity and inclusion management board will also be conducting reviews on data regarding equal pay every six weeks. In addition to these, hiring managers and interview boards within companies are required to attend training to counter discrimination, bias and inappropriate behaviours.</w:t>
      </w:r>
      <w:r w:rsidR="00656D5C">
        <w:rPr>
          <w:rFonts w:ascii="Arial" w:hAnsi="Arial" w:cs="Arial"/>
          <w:color w:val="666666"/>
          <w:sz w:val="24"/>
          <w:szCs w:val="24"/>
        </w:rPr>
        <w:t xml:space="preserve"> Women will also be offered extended career advice and career development programmes such as leadership and management programs to increase access for women to executive and senior level jobs through increased funding and promotions</w:t>
      </w:r>
      <w:r w:rsidR="00656D5C" w:rsidRPr="00656D5C">
        <w:rPr>
          <w:rFonts w:ascii="Arial" w:hAnsi="Arial" w:cs="Arial"/>
          <w:color w:val="666666"/>
          <w:sz w:val="32"/>
          <w:szCs w:val="24"/>
        </w:rPr>
        <w:t xml:space="preserve"> </w:t>
      </w:r>
      <w:r w:rsidR="00656D5C" w:rsidRPr="00656D5C">
        <w:rPr>
          <w:rFonts w:ascii="Arial" w:hAnsi="Arial" w:cs="Arial"/>
          <w:color w:val="666666"/>
          <w:sz w:val="24"/>
          <w:szCs w:val="20"/>
        </w:rPr>
        <w:t>(London.gov.uk, 2018)</w:t>
      </w:r>
      <w:r w:rsidR="00656D5C">
        <w:rPr>
          <w:rFonts w:ascii="Arial" w:hAnsi="Arial" w:cs="Arial"/>
          <w:color w:val="666666"/>
          <w:sz w:val="24"/>
          <w:szCs w:val="20"/>
        </w:rPr>
        <w:t>.</w:t>
      </w:r>
    </w:p>
    <w:p w14:paraId="7D93C75F" w14:textId="3E2153E8" w:rsidR="00683F79" w:rsidRDefault="00683F79" w:rsidP="00656D5C">
      <w:pPr>
        <w:pStyle w:val="Heading1"/>
      </w:pPr>
      <w:bookmarkStart w:id="7" w:name="_Toc523470394"/>
      <w:r w:rsidRPr="00A1705B">
        <w:t>Data Collection</w:t>
      </w:r>
      <w:bookmarkEnd w:id="7"/>
      <w:r w:rsidRPr="00A1705B">
        <w:t xml:space="preserve"> </w:t>
      </w:r>
      <w:r w:rsidR="00E9385C">
        <w:t xml:space="preserve">and Ethics </w:t>
      </w:r>
    </w:p>
    <w:p w14:paraId="02C9D1E0" w14:textId="419C0BF7" w:rsidR="00656D5C" w:rsidRDefault="00E9385C" w:rsidP="00656D5C">
      <w:pPr>
        <w:rPr>
          <w:rFonts w:ascii="Arial" w:hAnsi="Arial" w:cs="Arial"/>
          <w:sz w:val="24"/>
        </w:rPr>
      </w:pPr>
      <w:r w:rsidRPr="00E9385C">
        <w:rPr>
          <w:rFonts w:ascii="Arial" w:hAnsi="Arial" w:cs="Arial"/>
          <w:sz w:val="24"/>
        </w:rPr>
        <w:t xml:space="preserve">Whilst collecting data whether it is secondary or primary it is important to be mindful of the </w:t>
      </w:r>
      <w:r>
        <w:rPr>
          <w:rFonts w:ascii="Arial" w:hAnsi="Arial" w:cs="Arial"/>
          <w:sz w:val="24"/>
        </w:rPr>
        <w:t xml:space="preserve">ethical guidelines. Ethical guidelines are set in place so that the rights of the researcher or the participants are not infringed or violated in any way whatsoever. It is important to protect the privacy of the participants involved in the study; according to the data protection act, any data regarding the participants should not be published or shared with third parties without their consent. Participants should give an informed consent to what they are agreeing to. This includes that the researcher does not hide any aim of the study from the participants. </w:t>
      </w:r>
      <w:r w:rsidR="00FB1119">
        <w:rPr>
          <w:rFonts w:ascii="Arial" w:hAnsi="Arial" w:cs="Arial"/>
          <w:sz w:val="24"/>
        </w:rPr>
        <w:t>If the researcher is using secondary data for the purpose of their own research, it is important to also follow the copyright laws and credit the original researcher where necessary. This is vital as passing on someone else’s findings and data as your own is plagiarism and can be prosecuted.</w:t>
      </w:r>
    </w:p>
    <w:p w14:paraId="1A83E57D" w14:textId="779D49CD" w:rsidR="00FB1119" w:rsidRDefault="00FB1119" w:rsidP="00FB1119">
      <w:pPr>
        <w:pStyle w:val="Heading1"/>
      </w:pPr>
      <w:r>
        <w:t>Conclusion</w:t>
      </w:r>
    </w:p>
    <w:p w14:paraId="4C10CC71" w14:textId="312BE0E1" w:rsidR="00A13B5A" w:rsidRDefault="00FB1119">
      <w:pPr>
        <w:rPr>
          <w:rFonts w:ascii="Arial" w:hAnsi="Arial" w:cs="Arial"/>
          <w:sz w:val="24"/>
        </w:rPr>
      </w:pPr>
      <w:r>
        <w:rPr>
          <w:rFonts w:ascii="Arial" w:hAnsi="Arial" w:cs="Arial"/>
          <w:sz w:val="24"/>
        </w:rPr>
        <w:t xml:space="preserve">Gender pay gap is an issue that has existed since women first got the right to work and have a job. It is a complex matter that afflicts women all over the world. </w:t>
      </w:r>
      <w:r w:rsidR="00D5562E">
        <w:rPr>
          <w:rFonts w:ascii="Arial" w:hAnsi="Arial" w:cs="Arial"/>
          <w:sz w:val="24"/>
        </w:rPr>
        <w:t xml:space="preserve">To solve this </w:t>
      </w:r>
      <w:r w:rsidR="003B5B50">
        <w:rPr>
          <w:rFonts w:ascii="Arial" w:hAnsi="Arial" w:cs="Arial"/>
          <w:sz w:val="24"/>
        </w:rPr>
        <w:t>matter,</w:t>
      </w:r>
      <w:r w:rsidR="00D5562E">
        <w:rPr>
          <w:rFonts w:ascii="Arial" w:hAnsi="Arial" w:cs="Arial"/>
          <w:sz w:val="24"/>
        </w:rPr>
        <w:t xml:space="preserve"> it is essential to first deal with the factors that cause the </w:t>
      </w:r>
      <w:r w:rsidR="003B5B50">
        <w:rPr>
          <w:rFonts w:ascii="Arial" w:hAnsi="Arial" w:cs="Arial"/>
          <w:sz w:val="24"/>
        </w:rPr>
        <w:t xml:space="preserve">gender </w:t>
      </w:r>
      <w:r w:rsidR="00D5562E">
        <w:rPr>
          <w:rFonts w:ascii="Arial" w:hAnsi="Arial" w:cs="Arial"/>
          <w:sz w:val="24"/>
        </w:rPr>
        <w:t xml:space="preserve">pay gap to increase. </w:t>
      </w:r>
      <w:r w:rsidR="003B5B50">
        <w:rPr>
          <w:rFonts w:ascii="Arial" w:hAnsi="Arial" w:cs="Arial"/>
          <w:sz w:val="24"/>
        </w:rPr>
        <w:t xml:space="preserve">Once the factors affecting this issue are eliminated, then through interventions and development programmes the gender pay gap can surely be decreased and eventually eliminated. </w:t>
      </w:r>
    </w:p>
    <w:p w14:paraId="7B5EEF53" w14:textId="04105052" w:rsidR="003B5B50" w:rsidRDefault="003B5B50">
      <w:pPr>
        <w:rPr>
          <w:rFonts w:ascii="Arial" w:hAnsi="Arial" w:cs="Arial"/>
          <w:sz w:val="24"/>
        </w:rPr>
      </w:pPr>
    </w:p>
    <w:p w14:paraId="00E6155C" w14:textId="15CE2D69" w:rsidR="003B5B50" w:rsidRDefault="003B5B50">
      <w:pPr>
        <w:rPr>
          <w:rFonts w:ascii="Arial" w:hAnsi="Arial" w:cs="Arial"/>
          <w:sz w:val="24"/>
        </w:rPr>
      </w:pPr>
    </w:p>
    <w:p w14:paraId="21B0D776" w14:textId="18467F55" w:rsidR="003B5B50" w:rsidRDefault="003B5B50">
      <w:pPr>
        <w:rPr>
          <w:rFonts w:ascii="Arial" w:hAnsi="Arial" w:cs="Arial"/>
          <w:sz w:val="24"/>
        </w:rPr>
      </w:pPr>
    </w:p>
    <w:p w14:paraId="638F9736" w14:textId="77777777" w:rsidR="003B5B50" w:rsidRPr="00FB1119" w:rsidRDefault="003B5B50">
      <w:pPr>
        <w:rPr>
          <w:rFonts w:ascii="Arial" w:hAnsi="Arial" w:cs="Arial"/>
          <w:sz w:val="24"/>
        </w:rPr>
      </w:pPr>
      <w:bookmarkStart w:id="8" w:name="_GoBack"/>
      <w:bookmarkEnd w:id="8"/>
    </w:p>
    <w:p w14:paraId="3B7FE976" w14:textId="77777777" w:rsidR="00A13B5A" w:rsidRPr="00A1705B" w:rsidRDefault="00A13B5A">
      <w:pPr>
        <w:rPr>
          <w:rFonts w:ascii="Arial" w:hAnsi="Arial" w:cs="Arial"/>
        </w:rPr>
      </w:pPr>
    </w:p>
    <w:p w14:paraId="0BC50165" w14:textId="77777777" w:rsidR="001843DC" w:rsidRDefault="001843DC" w:rsidP="00705802">
      <w:pPr>
        <w:jc w:val="center"/>
        <w:rPr>
          <w:rFonts w:ascii="Arial" w:hAnsi="Arial" w:cs="Arial"/>
          <w:b/>
          <w:sz w:val="24"/>
        </w:rPr>
      </w:pPr>
    </w:p>
    <w:p w14:paraId="0308E196" w14:textId="461E197F" w:rsidR="00DA6697" w:rsidRPr="00FB1119" w:rsidRDefault="00DA6697" w:rsidP="00705802">
      <w:pPr>
        <w:jc w:val="center"/>
        <w:rPr>
          <w:rFonts w:ascii="Arial" w:hAnsi="Arial" w:cs="Arial"/>
          <w:b/>
          <w:sz w:val="24"/>
        </w:rPr>
      </w:pPr>
      <w:r w:rsidRPr="00FB1119">
        <w:rPr>
          <w:rFonts w:ascii="Arial" w:hAnsi="Arial" w:cs="Arial"/>
          <w:b/>
          <w:sz w:val="24"/>
        </w:rPr>
        <w:lastRenderedPageBreak/>
        <w:t>Bibliography</w:t>
      </w:r>
    </w:p>
    <w:p w14:paraId="3C5A906A" w14:textId="2E87E7C8" w:rsidR="00A14CBA" w:rsidRPr="00FB1119" w:rsidRDefault="00800AA2" w:rsidP="00800AA2">
      <w:pPr>
        <w:rPr>
          <w:rFonts w:ascii="Arial" w:hAnsi="Arial" w:cs="Arial"/>
          <w:b/>
          <w:color w:val="666666"/>
          <w:sz w:val="24"/>
          <w:szCs w:val="20"/>
        </w:rPr>
      </w:pPr>
      <w:r w:rsidRPr="00FB1119">
        <w:rPr>
          <w:rFonts w:ascii="Arial" w:hAnsi="Arial" w:cs="Arial"/>
          <w:b/>
          <w:color w:val="666666"/>
          <w:sz w:val="24"/>
          <w:szCs w:val="20"/>
        </w:rPr>
        <w:t xml:space="preserve">London City Hall. (2017). </w:t>
      </w:r>
      <w:r w:rsidRPr="00FB1119">
        <w:rPr>
          <w:rFonts w:ascii="Arial" w:hAnsi="Arial" w:cs="Arial"/>
          <w:b/>
          <w:i/>
          <w:iCs/>
          <w:color w:val="666666"/>
          <w:sz w:val="24"/>
          <w:szCs w:val="20"/>
        </w:rPr>
        <w:t>Gender pay gap report: March 2017 data</w:t>
      </w:r>
      <w:r w:rsidRPr="00FB1119">
        <w:rPr>
          <w:rFonts w:ascii="Arial" w:hAnsi="Arial" w:cs="Arial"/>
          <w:b/>
          <w:color w:val="666666"/>
          <w:sz w:val="24"/>
          <w:szCs w:val="20"/>
        </w:rPr>
        <w:t>. [online] Available at: https://www.london.gov.uk/about-us/governance-and-spending/spending-money-wisely/gender-pay-gap-report-march-2017-data [Accessed 31 Aug. 2018].</w:t>
      </w:r>
    </w:p>
    <w:p w14:paraId="0B6D76C7" w14:textId="3AE08279" w:rsidR="00800AA2" w:rsidRPr="00FB1119" w:rsidRDefault="00800AA2" w:rsidP="00800AA2">
      <w:pPr>
        <w:rPr>
          <w:rFonts w:ascii="Arial" w:hAnsi="Arial" w:cs="Arial"/>
          <w:b/>
          <w:color w:val="666666"/>
          <w:sz w:val="24"/>
          <w:szCs w:val="20"/>
        </w:rPr>
      </w:pPr>
      <w:r w:rsidRPr="00FB1119">
        <w:rPr>
          <w:rFonts w:ascii="Arial" w:hAnsi="Arial" w:cs="Arial"/>
          <w:b/>
          <w:color w:val="666666"/>
          <w:sz w:val="24"/>
          <w:szCs w:val="20"/>
        </w:rPr>
        <w:t xml:space="preserve">London.gov.uk. (2016). </w:t>
      </w:r>
      <w:r w:rsidRPr="00FB1119">
        <w:rPr>
          <w:rFonts w:ascii="Arial" w:hAnsi="Arial" w:cs="Arial"/>
          <w:b/>
          <w:i/>
          <w:iCs/>
          <w:color w:val="666666"/>
          <w:sz w:val="24"/>
          <w:szCs w:val="20"/>
        </w:rPr>
        <w:t>overall gender pay gap 2016</w:t>
      </w:r>
      <w:r w:rsidRPr="00FB1119">
        <w:rPr>
          <w:rFonts w:ascii="Arial" w:hAnsi="Arial" w:cs="Arial"/>
          <w:b/>
          <w:color w:val="666666"/>
          <w:sz w:val="24"/>
          <w:szCs w:val="20"/>
        </w:rPr>
        <w:t>. [online] Available at: https://www.london.gov.uk/sites/default/files/gla_gender_pay_gap_report_-_march_2016_data.pdf [Accessed 31 Aug. 2018].</w:t>
      </w:r>
    </w:p>
    <w:p w14:paraId="51FA2CE1" w14:textId="46371B7B" w:rsidR="00800AA2" w:rsidRPr="00FB1119" w:rsidRDefault="00800AA2" w:rsidP="00800AA2">
      <w:pPr>
        <w:rPr>
          <w:rFonts w:ascii="Arial" w:hAnsi="Arial" w:cs="Arial"/>
          <w:b/>
          <w:color w:val="666666"/>
          <w:sz w:val="24"/>
          <w:szCs w:val="20"/>
        </w:rPr>
      </w:pPr>
      <w:r w:rsidRPr="00FB1119">
        <w:rPr>
          <w:rFonts w:ascii="Arial" w:hAnsi="Arial" w:cs="Arial"/>
          <w:b/>
          <w:color w:val="666666"/>
          <w:sz w:val="24"/>
          <w:szCs w:val="20"/>
        </w:rPr>
        <w:t xml:space="preserve">Whaley, N. (2018). </w:t>
      </w:r>
      <w:r w:rsidRPr="00FB1119">
        <w:rPr>
          <w:rFonts w:ascii="Arial" w:hAnsi="Arial" w:cs="Arial"/>
          <w:b/>
          <w:i/>
          <w:iCs/>
          <w:color w:val="666666"/>
          <w:sz w:val="24"/>
          <w:szCs w:val="20"/>
        </w:rPr>
        <w:t>3 long-term effects the gender pay gap has on women</w:t>
      </w:r>
      <w:r w:rsidRPr="00FB1119">
        <w:rPr>
          <w:rFonts w:ascii="Arial" w:hAnsi="Arial" w:cs="Arial"/>
          <w:b/>
          <w:color w:val="666666"/>
          <w:sz w:val="24"/>
          <w:szCs w:val="20"/>
        </w:rPr>
        <w:t>. [online] Mic.com. Available at: https://mic.com/articles/188833/3-long-term-effects-the-gender-pay-gap-has-on-women#.4Kve8L6jr [Accessed 31 Aug. 2018].</w:t>
      </w:r>
    </w:p>
    <w:p w14:paraId="4B26204A" w14:textId="1C93ED8A" w:rsidR="008F3245" w:rsidRPr="00FB1119" w:rsidRDefault="008F3245" w:rsidP="00800AA2">
      <w:pPr>
        <w:rPr>
          <w:rFonts w:ascii="Arial" w:hAnsi="Arial" w:cs="Arial"/>
          <w:b/>
          <w:color w:val="666666"/>
          <w:sz w:val="24"/>
          <w:szCs w:val="24"/>
        </w:rPr>
      </w:pPr>
      <w:r w:rsidRPr="00FB1119">
        <w:rPr>
          <w:rFonts w:ascii="Arial" w:hAnsi="Arial" w:cs="Arial"/>
          <w:b/>
          <w:color w:val="666666"/>
          <w:sz w:val="24"/>
          <w:szCs w:val="20"/>
        </w:rPr>
        <w:t xml:space="preserve">GOV.UK. (2016). </w:t>
      </w:r>
      <w:r w:rsidRPr="00FB1119">
        <w:rPr>
          <w:rFonts w:ascii="Arial" w:hAnsi="Arial" w:cs="Arial"/>
          <w:b/>
          <w:i/>
          <w:iCs/>
          <w:color w:val="666666"/>
          <w:sz w:val="24"/>
          <w:szCs w:val="20"/>
        </w:rPr>
        <w:t>UK Gender Pay Gap</w:t>
      </w:r>
      <w:r w:rsidRPr="00FB1119">
        <w:rPr>
          <w:rFonts w:ascii="Arial" w:hAnsi="Arial" w:cs="Arial"/>
          <w:b/>
          <w:color w:val="666666"/>
          <w:sz w:val="24"/>
          <w:szCs w:val="20"/>
        </w:rPr>
        <w:t xml:space="preserve">. [online] Available at: </w:t>
      </w:r>
      <w:r w:rsidRPr="00FB1119">
        <w:rPr>
          <w:rFonts w:ascii="Arial" w:hAnsi="Arial" w:cs="Arial"/>
          <w:b/>
          <w:color w:val="666666"/>
          <w:sz w:val="24"/>
          <w:szCs w:val="24"/>
        </w:rPr>
        <w:t>https://www.gov.uk/government/news/uk-gender-pay-gap [Accessed 31 Aug. 2018].</w:t>
      </w:r>
    </w:p>
    <w:p w14:paraId="720C8120" w14:textId="322D0207" w:rsidR="00BA70A5" w:rsidRPr="00FB1119" w:rsidRDefault="00BA70A5" w:rsidP="00800AA2">
      <w:pPr>
        <w:rPr>
          <w:rFonts w:ascii="Arial" w:hAnsi="Arial" w:cs="Arial"/>
          <w:b/>
          <w:color w:val="666666"/>
          <w:sz w:val="24"/>
          <w:szCs w:val="24"/>
        </w:rPr>
      </w:pPr>
      <w:r w:rsidRPr="00FB1119">
        <w:rPr>
          <w:rFonts w:ascii="Arial" w:hAnsi="Arial" w:cs="Arial"/>
          <w:b/>
          <w:color w:val="666666"/>
          <w:sz w:val="24"/>
          <w:szCs w:val="24"/>
        </w:rPr>
        <w:t xml:space="preserve">Gender-pay-gap.service.gov.uk. (n.d.). </w:t>
      </w:r>
      <w:r w:rsidRPr="00FB1119">
        <w:rPr>
          <w:rFonts w:ascii="Arial" w:hAnsi="Arial" w:cs="Arial"/>
          <w:b/>
          <w:i/>
          <w:iCs/>
          <w:color w:val="666666"/>
          <w:sz w:val="24"/>
          <w:szCs w:val="24"/>
        </w:rPr>
        <w:t>The Gender Pay Gap Explained</w:t>
      </w:r>
      <w:r w:rsidRPr="00FB1119">
        <w:rPr>
          <w:rFonts w:ascii="Arial" w:hAnsi="Arial" w:cs="Arial"/>
          <w:b/>
          <w:color w:val="666666"/>
          <w:sz w:val="24"/>
          <w:szCs w:val="24"/>
        </w:rPr>
        <w:t>. [online] Available at: https://gender-pay-gap.service.gov.uk/public/assets/pdf/gender-pay-gap-explained.pdf [Accessed 31 Aug. 2018].</w:t>
      </w:r>
    </w:p>
    <w:p w14:paraId="03B39034" w14:textId="35A49B6E" w:rsidR="001843DC" w:rsidRPr="00FB1119" w:rsidRDefault="001843DC" w:rsidP="00800AA2">
      <w:pPr>
        <w:rPr>
          <w:rFonts w:ascii="Arial" w:hAnsi="Arial" w:cs="Arial"/>
          <w:b/>
          <w:color w:val="666666"/>
          <w:sz w:val="24"/>
          <w:szCs w:val="20"/>
        </w:rPr>
      </w:pPr>
      <w:r w:rsidRPr="00FB1119">
        <w:rPr>
          <w:rFonts w:ascii="Arial" w:hAnsi="Arial" w:cs="Arial"/>
          <w:b/>
          <w:color w:val="666666"/>
          <w:sz w:val="24"/>
          <w:szCs w:val="20"/>
        </w:rPr>
        <w:t xml:space="preserve">Evans, T. (2018). </w:t>
      </w:r>
      <w:r w:rsidRPr="00FB1119">
        <w:rPr>
          <w:rFonts w:ascii="Arial" w:hAnsi="Arial" w:cs="Arial"/>
          <w:b/>
          <w:i/>
          <w:iCs/>
          <w:color w:val="666666"/>
          <w:sz w:val="24"/>
          <w:szCs w:val="20"/>
        </w:rPr>
        <w:t>Understanding the gender pay gap in the UK - Office for National Statistics</w:t>
      </w:r>
      <w:r w:rsidRPr="00FB1119">
        <w:rPr>
          <w:rFonts w:ascii="Arial" w:hAnsi="Arial" w:cs="Arial"/>
          <w:b/>
          <w:color w:val="666666"/>
          <w:sz w:val="24"/>
          <w:szCs w:val="20"/>
        </w:rPr>
        <w:t>. [online] Ons.gov.uk. Available at: https://www.ons.gov.uk/employmentandlabourmarket/peopleinwork/earningsandworkinghours/articles/understandingthegenderpaygapintheuk/2018-01-17 [Accessed 31 Aug. 2018].</w:t>
      </w:r>
    </w:p>
    <w:p w14:paraId="06EBA0D5" w14:textId="5464082B" w:rsidR="00656D5C" w:rsidRPr="00FB1119" w:rsidRDefault="00656D5C" w:rsidP="00800AA2">
      <w:pPr>
        <w:rPr>
          <w:rFonts w:ascii="Arial" w:hAnsi="Arial" w:cs="Arial"/>
          <w:b/>
          <w:sz w:val="40"/>
          <w:szCs w:val="24"/>
        </w:rPr>
      </w:pPr>
      <w:r w:rsidRPr="00FB1119">
        <w:rPr>
          <w:rFonts w:ascii="Arial" w:hAnsi="Arial" w:cs="Arial"/>
          <w:b/>
          <w:color w:val="666666"/>
          <w:sz w:val="24"/>
          <w:szCs w:val="20"/>
        </w:rPr>
        <w:t xml:space="preserve">London.gov.uk. (2018). </w:t>
      </w:r>
      <w:r w:rsidRPr="00FB1119">
        <w:rPr>
          <w:rFonts w:ascii="Arial" w:hAnsi="Arial" w:cs="Arial"/>
          <w:b/>
          <w:i/>
          <w:iCs/>
          <w:color w:val="666666"/>
          <w:sz w:val="24"/>
          <w:szCs w:val="20"/>
        </w:rPr>
        <w:t>Greater London Authority (GLA) Gender Pay Gap Action Plan</w:t>
      </w:r>
      <w:r w:rsidRPr="00FB1119">
        <w:rPr>
          <w:rFonts w:ascii="Arial" w:hAnsi="Arial" w:cs="Arial"/>
          <w:b/>
          <w:color w:val="666666"/>
          <w:sz w:val="24"/>
          <w:szCs w:val="20"/>
        </w:rPr>
        <w:t>. [online] Available at: https://www.london.gov.uk/sites/default/files/gender-pay-gap-action-plan.pdf [Accessed 31 Aug. 2018].</w:t>
      </w:r>
    </w:p>
    <w:sectPr w:rsidR="00656D5C" w:rsidRPr="00FB1119" w:rsidSect="000951F6">
      <w:head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EE1D52" w14:textId="77777777" w:rsidR="00BB0692" w:rsidRDefault="00BB0692" w:rsidP="00A13B5A">
      <w:pPr>
        <w:spacing w:after="0" w:line="240" w:lineRule="auto"/>
      </w:pPr>
      <w:r>
        <w:separator/>
      </w:r>
    </w:p>
  </w:endnote>
  <w:endnote w:type="continuationSeparator" w:id="0">
    <w:p w14:paraId="06B4F4C7" w14:textId="77777777" w:rsidR="00BB0692" w:rsidRDefault="00BB0692" w:rsidP="00A13B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7704B0" w14:textId="77777777" w:rsidR="00BB0692" w:rsidRDefault="00BB0692" w:rsidP="00A13B5A">
      <w:pPr>
        <w:spacing w:after="0" w:line="240" w:lineRule="auto"/>
      </w:pPr>
      <w:r>
        <w:separator/>
      </w:r>
    </w:p>
  </w:footnote>
  <w:footnote w:type="continuationSeparator" w:id="0">
    <w:p w14:paraId="1EC54E4C" w14:textId="77777777" w:rsidR="00BB0692" w:rsidRDefault="00BB0692" w:rsidP="00A13B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5800579"/>
      <w:docPartObj>
        <w:docPartGallery w:val="Page Numbers (Top of Page)"/>
        <w:docPartUnique/>
      </w:docPartObj>
    </w:sdtPr>
    <w:sdtEndPr/>
    <w:sdtContent>
      <w:p w14:paraId="2F816B07" w14:textId="77777777" w:rsidR="00BB0692" w:rsidRDefault="00BB0692">
        <w:pPr>
          <w:pStyle w:val="Header"/>
        </w:pPr>
        <w:r>
          <w:rPr>
            <w:noProof/>
          </w:rPr>
          <w:fldChar w:fldCharType="begin"/>
        </w:r>
        <w:r>
          <w:rPr>
            <w:noProof/>
          </w:rPr>
          <w:instrText xml:space="preserve"> PAGE   \* MERGEFORMAT </w:instrText>
        </w:r>
        <w:r>
          <w:rPr>
            <w:noProof/>
          </w:rPr>
          <w:fldChar w:fldCharType="separate"/>
        </w:r>
        <w:r>
          <w:rPr>
            <w:noProof/>
          </w:rPr>
          <w:t>1</w:t>
        </w:r>
        <w:r>
          <w:rPr>
            <w:noProof/>
          </w:rPr>
          <w:fldChar w:fldCharType="end"/>
        </w:r>
      </w:p>
    </w:sdtContent>
  </w:sdt>
  <w:p w14:paraId="12F3C9F5" w14:textId="77777777" w:rsidR="00BB0692" w:rsidRDefault="00BB06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B0553A"/>
    <w:multiLevelType w:val="hybridMultilevel"/>
    <w:tmpl w:val="47E0D710"/>
    <w:lvl w:ilvl="0" w:tplc="1E1EA6B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245E5A03"/>
    <w:multiLevelType w:val="hybridMultilevel"/>
    <w:tmpl w:val="D63C6A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5444E9A"/>
    <w:multiLevelType w:val="hybridMultilevel"/>
    <w:tmpl w:val="59AECE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0B76824"/>
    <w:multiLevelType w:val="multilevel"/>
    <w:tmpl w:val="E7788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6B1F0E"/>
    <w:multiLevelType w:val="hybridMultilevel"/>
    <w:tmpl w:val="C1E648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022"/>
    <w:rsid w:val="00020505"/>
    <w:rsid w:val="000502AA"/>
    <w:rsid w:val="00064DF1"/>
    <w:rsid w:val="00084EE2"/>
    <w:rsid w:val="000951F6"/>
    <w:rsid w:val="000B38EA"/>
    <w:rsid w:val="000E358F"/>
    <w:rsid w:val="001328F2"/>
    <w:rsid w:val="00135E5B"/>
    <w:rsid w:val="001713CC"/>
    <w:rsid w:val="001843DC"/>
    <w:rsid w:val="001933A2"/>
    <w:rsid w:val="001C74CF"/>
    <w:rsid w:val="001F0181"/>
    <w:rsid w:val="00223991"/>
    <w:rsid w:val="0025346A"/>
    <w:rsid w:val="00264303"/>
    <w:rsid w:val="002B6B17"/>
    <w:rsid w:val="002D053D"/>
    <w:rsid w:val="002F6EEC"/>
    <w:rsid w:val="003007FF"/>
    <w:rsid w:val="00301548"/>
    <w:rsid w:val="00304A1B"/>
    <w:rsid w:val="003149FC"/>
    <w:rsid w:val="003310E2"/>
    <w:rsid w:val="003923BC"/>
    <w:rsid w:val="003968AB"/>
    <w:rsid w:val="003B5B50"/>
    <w:rsid w:val="003E41C8"/>
    <w:rsid w:val="003F245F"/>
    <w:rsid w:val="00416E8F"/>
    <w:rsid w:val="004210E8"/>
    <w:rsid w:val="00421F8C"/>
    <w:rsid w:val="004311DD"/>
    <w:rsid w:val="00446B56"/>
    <w:rsid w:val="004A36A7"/>
    <w:rsid w:val="004F3024"/>
    <w:rsid w:val="00513181"/>
    <w:rsid w:val="005B5483"/>
    <w:rsid w:val="005C7482"/>
    <w:rsid w:val="005E4D2D"/>
    <w:rsid w:val="00622D5D"/>
    <w:rsid w:val="00654F88"/>
    <w:rsid w:val="00656D5C"/>
    <w:rsid w:val="006750F4"/>
    <w:rsid w:val="00683F79"/>
    <w:rsid w:val="00685F10"/>
    <w:rsid w:val="00695022"/>
    <w:rsid w:val="00695A7D"/>
    <w:rsid w:val="006A5357"/>
    <w:rsid w:val="006B295A"/>
    <w:rsid w:val="006B449D"/>
    <w:rsid w:val="00705802"/>
    <w:rsid w:val="007122B9"/>
    <w:rsid w:val="0073752C"/>
    <w:rsid w:val="00743B52"/>
    <w:rsid w:val="00763FBD"/>
    <w:rsid w:val="00793DBF"/>
    <w:rsid w:val="007C4F29"/>
    <w:rsid w:val="00800AA2"/>
    <w:rsid w:val="00822734"/>
    <w:rsid w:val="008A3C7B"/>
    <w:rsid w:val="008A4B5D"/>
    <w:rsid w:val="008E3E6C"/>
    <w:rsid w:val="008F3245"/>
    <w:rsid w:val="00911472"/>
    <w:rsid w:val="00957DC2"/>
    <w:rsid w:val="009B5E5A"/>
    <w:rsid w:val="009C60A9"/>
    <w:rsid w:val="009D34B1"/>
    <w:rsid w:val="009F6E67"/>
    <w:rsid w:val="00A13B5A"/>
    <w:rsid w:val="00A14CBA"/>
    <w:rsid w:val="00A1705B"/>
    <w:rsid w:val="00A60CCE"/>
    <w:rsid w:val="00A73BE2"/>
    <w:rsid w:val="00A92F74"/>
    <w:rsid w:val="00A938EB"/>
    <w:rsid w:val="00A96815"/>
    <w:rsid w:val="00AA1B3F"/>
    <w:rsid w:val="00AC1270"/>
    <w:rsid w:val="00AD4940"/>
    <w:rsid w:val="00B33104"/>
    <w:rsid w:val="00B67651"/>
    <w:rsid w:val="00B726EB"/>
    <w:rsid w:val="00B90B89"/>
    <w:rsid w:val="00B9223F"/>
    <w:rsid w:val="00B92D87"/>
    <w:rsid w:val="00BA127B"/>
    <w:rsid w:val="00BA70A5"/>
    <w:rsid w:val="00BB0692"/>
    <w:rsid w:val="00BC3629"/>
    <w:rsid w:val="00BE174F"/>
    <w:rsid w:val="00C03D97"/>
    <w:rsid w:val="00C10FCE"/>
    <w:rsid w:val="00C24246"/>
    <w:rsid w:val="00C34680"/>
    <w:rsid w:val="00C53171"/>
    <w:rsid w:val="00C87E47"/>
    <w:rsid w:val="00CA420B"/>
    <w:rsid w:val="00CB6709"/>
    <w:rsid w:val="00D17AEA"/>
    <w:rsid w:val="00D27CE6"/>
    <w:rsid w:val="00D5562E"/>
    <w:rsid w:val="00D86F07"/>
    <w:rsid w:val="00DA6697"/>
    <w:rsid w:val="00DF0169"/>
    <w:rsid w:val="00DF0843"/>
    <w:rsid w:val="00E0628E"/>
    <w:rsid w:val="00E309F4"/>
    <w:rsid w:val="00E46A90"/>
    <w:rsid w:val="00E84472"/>
    <w:rsid w:val="00E87E51"/>
    <w:rsid w:val="00E9385C"/>
    <w:rsid w:val="00EC2666"/>
    <w:rsid w:val="00ED46C4"/>
    <w:rsid w:val="00EF4ED7"/>
    <w:rsid w:val="00F11D65"/>
    <w:rsid w:val="00F17C22"/>
    <w:rsid w:val="00F204EF"/>
    <w:rsid w:val="00F205DE"/>
    <w:rsid w:val="00F361A8"/>
    <w:rsid w:val="00F37ACA"/>
    <w:rsid w:val="00F50F0E"/>
    <w:rsid w:val="00F730DE"/>
    <w:rsid w:val="00F9054B"/>
    <w:rsid w:val="00F96189"/>
    <w:rsid w:val="00FA1097"/>
    <w:rsid w:val="00FB11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958B9"/>
  <w15:docId w15:val="{ACBA377D-EB6E-4E88-8298-E031A964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95022"/>
    <w:pPr>
      <w:spacing w:after="160" w:line="259" w:lineRule="auto"/>
    </w:pPr>
    <w:rPr>
      <w:lang w:val="en-GB"/>
    </w:rPr>
  </w:style>
  <w:style w:type="paragraph" w:styleId="Heading1">
    <w:name w:val="heading 1"/>
    <w:basedOn w:val="Normal"/>
    <w:next w:val="Normal"/>
    <w:link w:val="Heading1Char"/>
    <w:uiPriority w:val="9"/>
    <w:qFormat/>
    <w:rsid w:val="0069502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9502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2F6EE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95022"/>
    <w:rPr>
      <w:rFonts w:asciiTheme="majorHAnsi" w:eastAsiaTheme="majorEastAsia" w:hAnsiTheme="majorHAnsi" w:cstheme="majorBidi"/>
      <w:color w:val="365F91" w:themeColor="accent1" w:themeShade="BF"/>
      <w:sz w:val="26"/>
      <w:szCs w:val="26"/>
      <w:lang w:val="en-GB"/>
    </w:rPr>
  </w:style>
  <w:style w:type="paragraph" w:styleId="ListParagraph">
    <w:name w:val="List Paragraph"/>
    <w:basedOn w:val="Normal"/>
    <w:uiPriority w:val="34"/>
    <w:qFormat/>
    <w:rsid w:val="00695022"/>
    <w:pPr>
      <w:ind w:left="720"/>
      <w:contextualSpacing/>
    </w:pPr>
  </w:style>
  <w:style w:type="character" w:styleId="Hyperlink">
    <w:name w:val="Hyperlink"/>
    <w:basedOn w:val="DefaultParagraphFont"/>
    <w:uiPriority w:val="99"/>
    <w:unhideWhenUsed/>
    <w:rsid w:val="00695022"/>
    <w:rPr>
      <w:color w:val="0000FF"/>
      <w:u w:val="single"/>
    </w:rPr>
  </w:style>
  <w:style w:type="character" w:customStyle="1" w:styleId="Heading1Char">
    <w:name w:val="Heading 1 Char"/>
    <w:basedOn w:val="DefaultParagraphFont"/>
    <w:link w:val="Heading1"/>
    <w:uiPriority w:val="9"/>
    <w:rsid w:val="00695022"/>
    <w:rPr>
      <w:rFonts w:asciiTheme="majorHAnsi" w:eastAsiaTheme="majorEastAsia" w:hAnsiTheme="majorHAnsi" w:cstheme="majorBidi"/>
      <w:b/>
      <w:bCs/>
      <w:color w:val="365F91" w:themeColor="accent1" w:themeShade="BF"/>
      <w:sz w:val="28"/>
      <w:szCs w:val="28"/>
      <w:lang w:val="en-GB"/>
    </w:rPr>
  </w:style>
  <w:style w:type="paragraph" w:styleId="TOCHeading">
    <w:name w:val="TOC Heading"/>
    <w:basedOn w:val="Heading1"/>
    <w:next w:val="Normal"/>
    <w:uiPriority w:val="39"/>
    <w:unhideWhenUsed/>
    <w:qFormat/>
    <w:rsid w:val="00695022"/>
    <w:pPr>
      <w:spacing w:before="240"/>
      <w:outlineLvl w:val="9"/>
    </w:pPr>
    <w:rPr>
      <w:b w:val="0"/>
      <w:bCs w:val="0"/>
      <w:sz w:val="32"/>
      <w:szCs w:val="32"/>
      <w:lang w:val="en-US"/>
    </w:rPr>
  </w:style>
  <w:style w:type="paragraph" w:styleId="TOC2">
    <w:name w:val="toc 2"/>
    <w:basedOn w:val="Normal"/>
    <w:next w:val="Normal"/>
    <w:autoRedefine/>
    <w:uiPriority w:val="39"/>
    <w:unhideWhenUsed/>
    <w:rsid w:val="00695022"/>
    <w:pPr>
      <w:spacing w:after="100"/>
      <w:ind w:left="220"/>
    </w:pPr>
  </w:style>
  <w:style w:type="paragraph" w:styleId="BalloonText">
    <w:name w:val="Balloon Text"/>
    <w:basedOn w:val="Normal"/>
    <w:link w:val="BalloonTextChar"/>
    <w:uiPriority w:val="99"/>
    <w:semiHidden/>
    <w:unhideWhenUsed/>
    <w:rsid w:val="006950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5022"/>
    <w:rPr>
      <w:rFonts w:ascii="Tahoma" w:hAnsi="Tahoma" w:cs="Tahoma"/>
      <w:sz w:val="16"/>
      <w:szCs w:val="16"/>
      <w:lang w:val="en-GB"/>
    </w:rPr>
  </w:style>
  <w:style w:type="paragraph" w:styleId="Header">
    <w:name w:val="header"/>
    <w:basedOn w:val="Normal"/>
    <w:link w:val="HeaderChar"/>
    <w:uiPriority w:val="99"/>
    <w:unhideWhenUsed/>
    <w:rsid w:val="00A13B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3B5A"/>
    <w:rPr>
      <w:lang w:val="en-GB"/>
    </w:rPr>
  </w:style>
  <w:style w:type="paragraph" w:styleId="Footer">
    <w:name w:val="footer"/>
    <w:basedOn w:val="Normal"/>
    <w:link w:val="FooterChar"/>
    <w:uiPriority w:val="99"/>
    <w:semiHidden/>
    <w:unhideWhenUsed/>
    <w:rsid w:val="00A13B5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13B5A"/>
    <w:rPr>
      <w:lang w:val="en-GB"/>
    </w:rPr>
  </w:style>
  <w:style w:type="character" w:styleId="FollowedHyperlink">
    <w:name w:val="FollowedHyperlink"/>
    <w:basedOn w:val="DefaultParagraphFont"/>
    <w:uiPriority w:val="99"/>
    <w:semiHidden/>
    <w:unhideWhenUsed/>
    <w:rsid w:val="003E41C8"/>
    <w:rPr>
      <w:color w:val="800080" w:themeColor="followedHyperlink"/>
      <w:u w:val="single"/>
    </w:rPr>
  </w:style>
  <w:style w:type="paragraph" w:styleId="TOC1">
    <w:name w:val="toc 1"/>
    <w:basedOn w:val="Normal"/>
    <w:next w:val="Normal"/>
    <w:autoRedefine/>
    <w:uiPriority w:val="39"/>
    <w:unhideWhenUsed/>
    <w:rsid w:val="00800AA2"/>
    <w:pPr>
      <w:spacing w:after="100"/>
    </w:pPr>
  </w:style>
  <w:style w:type="paragraph" w:styleId="NormalWeb">
    <w:name w:val="Normal (Web)"/>
    <w:basedOn w:val="Normal"/>
    <w:uiPriority w:val="99"/>
    <w:unhideWhenUsed/>
    <w:rsid w:val="008F324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2F6EEC"/>
    <w:rPr>
      <w:rFonts w:asciiTheme="majorHAnsi" w:eastAsiaTheme="majorEastAsia" w:hAnsiTheme="majorHAnsi" w:cstheme="majorBidi"/>
      <w:color w:val="243F60"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438246">
      <w:bodyDiv w:val="1"/>
      <w:marLeft w:val="0"/>
      <w:marRight w:val="0"/>
      <w:marTop w:val="0"/>
      <w:marBottom w:val="0"/>
      <w:divBdr>
        <w:top w:val="none" w:sz="0" w:space="0" w:color="auto"/>
        <w:left w:val="none" w:sz="0" w:space="0" w:color="auto"/>
        <w:bottom w:val="none" w:sz="0" w:space="0" w:color="auto"/>
        <w:right w:val="none" w:sz="0" w:space="0" w:color="auto"/>
      </w:divBdr>
    </w:div>
    <w:div w:id="1212570379">
      <w:bodyDiv w:val="1"/>
      <w:marLeft w:val="0"/>
      <w:marRight w:val="0"/>
      <w:marTop w:val="0"/>
      <w:marBottom w:val="0"/>
      <w:divBdr>
        <w:top w:val="none" w:sz="0" w:space="0" w:color="auto"/>
        <w:left w:val="none" w:sz="0" w:space="0" w:color="auto"/>
        <w:bottom w:val="none" w:sz="0" w:space="0" w:color="auto"/>
        <w:right w:val="none" w:sz="0" w:space="0" w:color="auto"/>
      </w:divBdr>
    </w:div>
    <w:div w:id="1460950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8A0B32-CAD4-45CB-8620-C781B3197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7</Pages>
  <Words>1481</Words>
  <Characters>8447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Owner</cp:lastModifiedBy>
  <cp:revision>3</cp:revision>
  <dcterms:created xsi:type="dcterms:W3CDTF">2018-08-31T07:27:00Z</dcterms:created>
  <dcterms:modified xsi:type="dcterms:W3CDTF">2018-08-31T08:50:00Z</dcterms:modified>
</cp:coreProperties>
</file>