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AD650" w14:textId="77777777" w:rsidR="00733175" w:rsidRPr="00733175" w:rsidRDefault="00733175" w:rsidP="00733175">
      <w:pPr>
        <w:spacing w:line="360" w:lineRule="auto"/>
        <w:jc w:val="center"/>
        <w:rPr>
          <w:rFonts w:cs="Times New Roman"/>
          <w:b/>
          <w:bCs/>
          <w:sz w:val="44"/>
          <w:szCs w:val="44"/>
          <w:u w:val="single"/>
        </w:rPr>
      </w:pPr>
    </w:p>
    <w:p w14:paraId="0934A286" w14:textId="77777777" w:rsidR="00733175" w:rsidRPr="00733175" w:rsidRDefault="00733175" w:rsidP="00733175">
      <w:pPr>
        <w:spacing w:line="360" w:lineRule="auto"/>
        <w:jc w:val="center"/>
        <w:rPr>
          <w:rFonts w:cs="Times New Roman"/>
          <w:b/>
          <w:bCs/>
          <w:sz w:val="44"/>
          <w:szCs w:val="44"/>
          <w:u w:val="single"/>
        </w:rPr>
      </w:pPr>
    </w:p>
    <w:p w14:paraId="467EF6E1" w14:textId="77777777" w:rsidR="00733175" w:rsidRPr="00733175" w:rsidRDefault="00733175" w:rsidP="00733175">
      <w:pPr>
        <w:spacing w:line="360" w:lineRule="auto"/>
        <w:jc w:val="center"/>
        <w:rPr>
          <w:rFonts w:cs="Times New Roman"/>
          <w:b/>
          <w:bCs/>
          <w:sz w:val="44"/>
          <w:szCs w:val="44"/>
          <w:u w:val="single"/>
        </w:rPr>
      </w:pPr>
    </w:p>
    <w:p w14:paraId="0117F284" w14:textId="77777777" w:rsidR="00733175" w:rsidRPr="00733175" w:rsidRDefault="00733175" w:rsidP="00733175">
      <w:pPr>
        <w:spacing w:line="360" w:lineRule="auto"/>
        <w:jc w:val="center"/>
        <w:rPr>
          <w:rFonts w:cs="Times New Roman"/>
          <w:b/>
          <w:bCs/>
          <w:sz w:val="44"/>
          <w:szCs w:val="44"/>
          <w:u w:val="single"/>
        </w:rPr>
      </w:pPr>
    </w:p>
    <w:p w14:paraId="5D80D734" w14:textId="77777777" w:rsidR="00733175" w:rsidRPr="00733175" w:rsidRDefault="00733175" w:rsidP="00733175">
      <w:pPr>
        <w:spacing w:line="360" w:lineRule="auto"/>
        <w:jc w:val="center"/>
        <w:rPr>
          <w:rFonts w:cs="Times New Roman"/>
          <w:b/>
          <w:bCs/>
          <w:sz w:val="44"/>
          <w:szCs w:val="44"/>
          <w:u w:val="single"/>
        </w:rPr>
      </w:pPr>
    </w:p>
    <w:p w14:paraId="77E7DC68" w14:textId="77777777" w:rsidR="00733175" w:rsidRPr="00733175" w:rsidRDefault="00733175" w:rsidP="00733175">
      <w:pPr>
        <w:spacing w:line="360" w:lineRule="auto"/>
        <w:jc w:val="center"/>
        <w:rPr>
          <w:rFonts w:cs="Times New Roman"/>
          <w:b/>
          <w:bCs/>
          <w:sz w:val="44"/>
          <w:szCs w:val="44"/>
          <w:u w:val="single"/>
        </w:rPr>
      </w:pPr>
    </w:p>
    <w:p w14:paraId="274D47C3" w14:textId="77777777" w:rsidR="00733175" w:rsidRPr="00733175" w:rsidRDefault="00733175" w:rsidP="00733175">
      <w:pPr>
        <w:spacing w:line="360" w:lineRule="auto"/>
        <w:jc w:val="center"/>
        <w:rPr>
          <w:rFonts w:cs="Times New Roman"/>
          <w:b/>
          <w:bCs/>
          <w:sz w:val="44"/>
          <w:szCs w:val="44"/>
          <w:u w:val="single"/>
        </w:rPr>
      </w:pPr>
    </w:p>
    <w:p w14:paraId="2BDECD5B" w14:textId="14812150" w:rsidR="00B50BEF" w:rsidRDefault="00B50BEF" w:rsidP="00733175">
      <w:pPr>
        <w:spacing w:line="360" w:lineRule="auto"/>
        <w:jc w:val="center"/>
        <w:rPr>
          <w:rFonts w:cs="Times New Roman"/>
          <w:b/>
          <w:bCs/>
          <w:sz w:val="44"/>
          <w:szCs w:val="44"/>
          <w:u w:val="single"/>
        </w:rPr>
      </w:pPr>
      <w:r w:rsidRPr="00733175">
        <w:rPr>
          <w:rFonts w:cs="Times New Roman"/>
          <w:b/>
          <w:bCs/>
          <w:sz w:val="44"/>
          <w:szCs w:val="44"/>
          <w:u w:val="single"/>
        </w:rPr>
        <w:t>Management Accounting</w:t>
      </w:r>
    </w:p>
    <w:p w14:paraId="38E7C837" w14:textId="097041A6" w:rsidR="00387F01" w:rsidRDefault="00387F01" w:rsidP="00733175">
      <w:pPr>
        <w:spacing w:line="360" w:lineRule="auto"/>
        <w:jc w:val="center"/>
        <w:rPr>
          <w:rFonts w:cs="Times New Roman"/>
          <w:b/>
          <w:bCs/>
          <w:sz w:val="44"/>
          <w:szCs w:val="44"/>
          <w:u w:val="single"/>
        </w:rPr>
      </w:pPr>
      <w:r>
        <w:rPr>
          <w:rFonts w:cs="Times New Roman"/>
          <w:b/>
          <w:bCs/>
          <w:sz w:val="44"/>
          <w:szCs w:val="44"/>
          <w:u w:val="single"/>
        </w:rPr>
        <w:t>Grigore Cristian Mihail</w:t>
      </w:r>
    </w:p>
    <w:p w14:paraId="329331E8" w14:textId="414857F0" w:rsidR="00387F01" w:rsidRDefault="00387F01" w:rsidP="00733175">
      <w:pPr>
        <w:spacing w:line="360" w:lineRule="auto"/>
        <w:jc w:val="center"/>
        <w:rPr>
          <w:rFonts w:cs="Times New Roman"/>
          <w:b/>
          <w:bCs/>
          <w:sz w:val="44"/>
          <w:szCs w:val="44"/>
          <w:u w:val="single"/>
        </w:rPr>
      </w:pPr>
      <w:r>
        <w:rPr>
          <w:rFonts w:cs="Times New Roman"/>
          <w:b/>
          <w:bCs/>
          <w:sz w:val="44"/>
          <w:szCs w:val="44"/>
          <w:u w:val="single"/>
        </w:rPr>
        <w:t>1920733</w:t>
      </w:r>
    </w:p>
    <w:p w14:paraId="4860D854" w14:textId="77777777" w:rsidR="00387F01" w:rsidRPr="00733175" w:rsidRDefault="00387F01" w:rsidP="00733175">
      <w:pPr>
        <w:spacing w:line="360" w:lineRule="auto"/>
        <w:jc w:val="center"/>
        <w:rPr>
          <w:rFonts w:cs="Times New Roman"/>
          <w:b/>
          <w:bCs/>
          <w:sz w:val="44"/>
          <w:szCs w:val="44"/>
          <w:u w:val="single"/>
        </w:rPr>
      </w:pPr>
    </w:p>
    <w:p w14:paraId="01387A52" w14:textId="041DE1E8" w:rsidR="00733175" w:rsidRPr="00733175" w:rsidRDefault="00B50BEF" w:rsidP="00733175">
      <w:pPr>
        <w:spacing w:line="360" w:lineRule="auto"/>
        <w:rPr>
          <w:rFonts w:cs="Times New Roman"/>
          <w:szCs w:val="24"/>
        </w:rPr>
      </w:pPr>
      <w:r w:rsidRPr="00733175">
        <w:rPr>
          <w:rFonts w:cs="Times New Roman"/>
          <w:szCs w:val="24"/>
        </w:rPr>
        <w:br w:type="page"/>
      </w:r>
    </w:p>
    <w:sdt>
      <w:sdtPr>
        <w:rPr>
          <w:rFonts w:ascii="Times New Roman" w:eastAsiaTheme="minorHAnsi" w:hAnsi="Times New Roman" w:cs="Times New Roman"/>
          <w:color w:val="auto"/>
          <w:sz w:val="24"/>
          <w:szCs w:val="22"/>
          <w:lang w:val="en-GB"/>
        </w:rPr>
        <w:id w:val="-1673798678"/>
        <w:docPartObj>
          <w:docPartGallery w:val="Table of Contents"/>
          <w:docPartUnique/>
        </w:docPartObj>
      </w:sdtPr>
      <w:sdtEndPr>
        <w:rPr>
          <w:b/>
          <w:bCs/>
          <w:noProof/>
        </w:rPr>
      </w:sdtEndPr>
      <w:sdtContent>
        <w:p w14:paraId="6EB9478B" w14:textId="3DF030C7" w:rsidR="00733175" w:rsidRPr="00733175" w:rsidRDefault="00733175" w:rsidP="00733175">
          <w:pPr>
            <w:pStyle w:val="TOCHeading"/>
            <w:spacing w:line="360" w:lineRule="auto"/>
            <w:rPr>
              <w:rFonts w:ascii="Times New Roman" w:hAnsi="Times New Roman" w:cs="Times New Roman"/>
              <w:b/>
              <w:bCs/>
              <w:color w:val="auto"/>
            </w:rPr>
          </w:pPr>
          <w:r w:rsidRPr="00733175">
            <w:rPr>
              <w:rFonts w:ascii="Times New Roman" w:hAnsi="Times New Roman" w:cs="Times New Roman"/>
              <w:b/>
              <w:bCs/>
              <w:color w:val="auto"/>
            </w:rPr>
            <w:t>Table of Contents</w:t>
          </w:r>
        </w:p>
        <w:p w14:paraId="5B1AF35F" w14:textId="2A18A08F" w:rsidR="00733175" w:rsidRPr="00733175" w:rsidRDefault="00733175" w:rsidP="00733175">
          <w:pPr>
            <w:pStyle w:val="TOC1"/>
            <w:tabs>
              <w:tab w:val="right" w:leader="dot" w:pos="9016"/>
            </w:tabs>
            <w:spacing w:line="360" w:lineRule="auto"/>
            <w:rPr>
              <w:rFonts w:cs="Times New Roman"/>
              <w:noProof/>
            </w:rPr>
          </w:pPr>
          <w:r w:rsidRPr="00733175">
            <w:rPr>
              <w:rFonts w:cs="Times New Roman"/>
            </w:rPr>
            <w:fldChar w:fldCharType="begin"/>
          </w:r>
          <w:r w:rsidRPr="00733175">
            <w:rPr>
              <w:rFonts w:cs="Times New Roman"/>
            </w:rPr>
            <w:instrText xml:space="preserve"> TOC \o "1-3" \h \z \u </w:instrText>
          </w:r>
          <w:r w:rsidRPr="00733175">
            <w:rPr>
              <w:rFonts w:cs="Times New Roman"/>
            </w:rPr>
            <w:fldChar w:fldCharType="separate"/>
          </w:r>
          <w:hyperlink w:anchor="_Toc92022042" w:history="1">
            <w:r w:rsidRPr="00733175">
              <w:rPr>
                <w:rStyle w:val="Hyperlink"/>
                <w:rFonts w:cs="Times New Roman"/>
                <w:noProof/>
                <w:color w:val="auto"/>
              </w:rPr>
              <w:t>Introduction</w:t>
            </w:r>
            <w:r w:rsidRPr="00733175">
              <w:rPr>
                <w:rFonts w:cs="Times New Roman"/>
                <w:noProof/>
                <w:webHidden/>
              </w:rPr>
              <w:tab/>
            </w:r>
            <w:r w:rsidRPr="00733175">
              <w:rPr>
                <w:rFonts w:cs="Times New Roman"/>
                <w:noProof/>
                <w:webHidden/>
              </w:rPr>
              <w:fldChar w:fldCharType="begin"/>
            </w:r>
            <w:r w:rsidRPr="00733175">
              <w:rPr>
                <w:rFonts w:cs="Times New Roman"/>
                <w:noProof/>
                <w:webHidden/>
              </w:rPr>
              <w:instrText xml:space="preserve"> PAGEREF _Toc92022042 \h </w:instrText>
            </w:r>
            <w:r w:rsidRPr="00733175">
              <w:rPr>
                <w:rFonts w:cs="Times New Roman"/>
                <w:noProof/>
                <w:webHidden/>
              </w:rPr>
            </w:r>
            <w:r w:rsidRPr="00733175">
              <w:rPr>
                <w:rFonts w:cs="Times New Roman"/>
                <w:noProof/>
                <w:webHidden/>
              </w:rPr>
              <w:fldChar w:fldCharType="separate"/>
            </w:r>
            <w:r w:rsidRPr="00733175">
              <w:rPr>
                <w:rFonts w:cs="Times New Roman"/>
                <w:noProof/>
                <w:webHidden/>
              </w:rPr>
              <w:t>3</w:t>
            </w:r>
            <w:r w:rsidRPr="00733175">
              <w:rPr>
                <w:rFonts w:cs="Times New Roman"/>
                <w:noProof/>
                <w:webHidden/>
              </w:rPr>
              <w:fldChar w:fldCharType="end"/>
            </w:r>
          </w:hyperlink>
        </w:p>
        <w:p w14:paraId="33F77AF3" w14:textId="15B736B5" w:rsidR="00733175" w:rsidRPr="00733175" w:rsidRDefault="009646B6" w:rsidP="00733175">
          <w:pPr>
            <w:pStyle w:val="TOC1"/>
            <w:tabs>
              <w:tab w:val="right" w:leader="dot" w:pos="9016"/>
            </w:tabs>
            <w:spacing w:line="360" w:lineRule="auto"/>
            <w:rPr>
              <w:rFonts w:cs="Times New Roman"/>
              <w:noProof/>
            </w:rPr>
          </w:pPr>
          <w:hyperlink w:anchor="_Toc92022043" w:history="1">
            <w:r w:rsidR="00733175" w:rsidRPr="00733175">
              <w:rPr>
                <w:rStyle w:val="Hyperlink"/>
                <w:rFonts w:cs="Times New Roman"/>
                <w:noProof/>
                <w:color w:val="auto"/>
              </w:rPr>
              <w:t>PART A</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_Toc92022043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4</w:t>
            </w:r>
            <w:r w:rsidR="00733175" w:rsidRPr="00733175">
              <w:rPr>
                <w:rFonts w:cs="Times New Roman"/>
                <w:noProof/>
                <w:webHidden/>
              </w:rPr>
              <w:fldChar w:fldCharType="end"/>
            </w:r>
          </w:hyperlink>
        </w:p>
        <w:p w14:paraId="38348449" w14:textId="32CF30B7" w:rsidR="00733175" w:rsidRPr="00733175" w:rsidRDefault="009646B6" w:rsidP="00733175">
          <w:pPr>
            <w:pStyle w:val="TOC2"/>
            <w:tabs>
              <w:tab w:val="right" w:leader="dot" w:pos="9016"/>
            </w:tabs>
            <w:spacing w:line="360" w:lineRule="auto"/>
            <w:rPr>
              <w:rFonts w:cs="Times New Roman"/>
              <w:noProof/>
            </w:rPr>
          </w:pPr>
          <w:hyperlink w:anchor="_Toc92022044" w:history="1">
            <w:r w:rsidR="00733175" w:rsidRPr="00733175">
              <w:rPr>
                <w:rStyle w:val="Hyperlink"/>
                <w:rFonts w:cs="Times New Roman"/>
                <w:noProof/>
                <w:color w:val="auto"/>
              </w:rPr>
              <w:t>The control report for Amana Ltd</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_Toc92022044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4</w:t>
            </w:r>
            <w:r w:rsidR="00733175" w:rsidRPr="00733175">
              <w:rPr>
                <w:rFonts w:cs="Times New Roman"/>
                <w:noProof/>
                <w:webHidden/>
              </w:rPr>
              <w:fldChar w:fldCharType="end"/>
            </w:r>
          </w:hyperlink>
        </w:p>
        <w:p w14:paraId="51C3AD59" w14:textId="53ABF0CC" w:rsidR="00733175" w:rsidRPr="00733175" w:rsidRDefault="009646B6" w:rsidP="00733175">
          <w:pPr>
            <w:pStyle w:val="TOC2"/>
            <w:tabs>
              <w:tab w:val="right" w:leader="dot" w:pos="9016"/>
            </w:tabs>
            <w:spacing w:line="360" w:lineRule="auto"/>
            <w:rPr>
              <w:rFonts w:cs="Times New Roman"/>
              <w:noProof/>
            </w:rPr>
          </w:pPr>
          <w:hyperlink w:anchor="_Toc92022045" w:history="1">
            <w:r w:rsidR="00733175" w:rsidRPr="00733175">
              <w:rPr>
                <w:rStyle w:val="Hyperlink"/>
                <w:rFonts w:cs="Times New Roman"/>
                <w:noProof/>
                <w:color w:val="auto"/>
              </w:rPr>
              <w:t>Amana’s performance during the year 2020</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_Toc92022045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5</w:t>
            </w:r>
            <w:r w:rsidR="00733175" w:rsidRPr="00733175">
              <w:rPr>
                <w:rFonts w:cs="Times New Roman"/>
                <w:noProof/>
                <w:webHidden/>
              </w:rPr>
              <w:fldChar w:fldCharType="end"/>
            </w:r>
          </w:hyperlink>
        </w:p>
        <w:p w14:paraId="5ADE1E73" w14:textId="2DCF0C57" w:rsidR="00733175" w:rsidRPr="00733175" w:rsidRDefault="009646B6" w:rsidP="00733175">
          <w:pPr>
            <w:pStyle w:val="TOC2"/>
            <w:tabs>
              <w:tab w:val="right" w:leader="dot" w:pos="9016"/>
            </w:tabs>
            <w:spacing w:line="360" w:lineRule="auto"/>
            <w:rPr>
              <w:rFonts w:cs="Times New Roman"/>
              <w:noProof/>
            </w:rPr>
          </w:pPr>
          <w:hyperlink w:anchor="_Toc92022046" w:history="1">
            <w:r w:rsidR="00733175" w:rsidRPr="00733175">
              <w:rPr>
                <w:rStyle w:val="Hyperlink"/>
                <w:rFonts w:cs="Times New Roman"/>
                <w:noProof/>
                <w:color w:val="auto"/>
              </w:rPr>
              <w:t>Recommendation for Amana Ltd</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_Toc92022046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6</w:t>
            </w:r>
            <w:r w:rsidR="00733175" w:rsidRPr="00733175">
              <w:rPr>
                <w:rFonts w:cs="Times New Roman"/>
                <w:noProof/>
                <w:webHidden/>
              </w:rPr>
              <w:fldChar w:fldCharType="end"/>
            </w:r>
          </w:hyperlink>
        </w:p>
        <w:p w14:paraId="164309EE" w14:textId="243DC324" w:rsidR="00733175" w:rsidRPr="00733175" w:rsidRDefault="009646B6" w:rsidP="00733175">
          <w:pPr>
            <w:pStyle w:val="TOC1"/>
            <w:tabs>
              <w:tab w:val="right" w:leader="dot" w:pos="9016"/>
            </w:tabs>
            <w:spacing w:line="360" w:lineRule="auto"/>
            <w:rPr>
              <w:rFonts w:cs="Times New Roman"/>
              <w:noProof/>
            </w:rPr>
          </w:pPr>
          <w:hyperlink w:anchor="_Toc92022047" w:history="1">
            <w:r w:rsidR="00733175" w:rsidRPr="00733175">
              <w:rPr>
                <w:rStyle w:val="Hyperlink"/>
                <w:rFonts w:cs="Times New Roman"/>
                <w:noProof/>
                <w:color w:val="auto"/>
              </w:rPr>
              <w:t>PART B</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_Toc92022047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8</w:t>
            </w:r>
            <w:r w:rsidR="00733175" w:rsidRPr="00733175">
              <w:rPr>
                <w:rFonts w:cs="Times New Roman"/>
                <w:noProof/>
                <w:webHidden/>
              </w:rPr>
              <w:fldChar w:fldCharType="end"/>
            </w:r>
          </w:hyperlink>
        </w:p>
        <w:p w14:paraId="24E0B55F" w14:textId="4B9BD338" w:rsidR="00733175" w:rsidRPr="00733175" w:rsidRDefault="009646B6" w:rsidP="00733175">
          <w:pPr>
            <w:pStyle w:val="TOC2"/>
            <w:tabs>
              <w:tab w:val="right" w:leader="dot" w:pos="9016"/>
            </w:tabs>
            <w:spacing w:line="360" w:lineRule="auto"/>
            <w:rPr>
              <w:rFonts w:cs="Times New Roman"/>
              <w:noProof/>
            </w:rPr>
          </w:pPr>
          <w:hyperlink w:anchor="_Toc92022048" w:history="1">
            <w:r w:rsidR="00733175" w:rsidRPr="00733175">
              <w:rPr>
                <w:rStyle w:val="Hyperlink"/>
                <w:rFonts w:cs="Times New Roman"/>
                <w:noProof/>
                <w:color w:val="auto"/>
              </w:rPr>
              <w:t>Justification of the decision regarding online sales</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_Toc92022048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8</w:t>
            </w:r>
            <w:r w:rsidR="00733175" w:rsidRPr="00733175">
              <w:rPr>
                <w:rFonts w:cs="Times New Roman"/>
                <w:noProof/>
                <w:webHidden/>
              </w:rPr>
              <w:fldChar w:fldCharType="end"/>
            </w:r>
          </w:hyperlink>
        </w:p>
        <w:p w14:paraId="5B9AC30B" w14:textId="5B8C3376" w:rsidR="00733175" w:rsidRPr="00733175" w:rsidRDefault="009646B6" w:rsidP="00733175">
          <w:pPr>
            <w:pStyle w:val="TOC2"/>
            <w:tabs>
              <w:tab w:val="right" w:leader="dot" w:pos="9016"/>
            </w:tabs>
            <w:spacing w:line="360" w:lineRule="auto"/>
            <w:rPr>
              <w:rFonts w:cs="Times New Roman"/>
              <w:noProof/>
            </w:rPr>
          </w:pPr>
          <w:hyperlink w:anchor="_Toc92022049" w:history="1">
            <w:r w:rsidR="00733175" w:rsidRPr="00733175">
              <w:rPr>
                <w:rStyle w:val="Hyperlink"/>
                <w:rFonts w:cs="Times New Roman"/>
                <w:noProof/>
                <w:color w:val="auto"/>
              </w:rPr>
              <w:t>Relevant cost for the options of online selling</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_Toc92022049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8</w:t>
            </w:r>
            <w:r w:rsidR="00733175" w:rsidRPr="00733175">
              <w:rPr>
                <w:rFonts w:cs="Times New Roman"/>
                <w:noProof/>
                <w:webHidden/>
              </w:rPr>
              <w:fldChar w:fldCharType="end"/>
            </w:r>
          </w:hyperlink>
        </w:p>
        <w:p w14:paraId="5B396C6A" w14:textId="23D21266" w:rsidR="00733175" w:rsidRPr="00733175" w:rsidRDefault="009646B6" w:rsidP="00733175">
          <w:pPr>
            <w:pStyle w:val="TOC1"/>
            <w:tabs>
              <w:tab w:val="right" w:leader="dot" w:pos="9016"/>
            </w:tabs>
            <w:spacing w:line="360" w:lineRule="auto"/>
            <w:rPr>
              <w:rFonts w:cs="Times New Roman"/>
              <w:noProof/>
            </w:rPr>
          </w:pPr>
          <w:hyperlink w:anchor="_Toc92022050" w:history="1">
            <w:r w:rsidR="00733175" w:rsidRPr="00733175">
              <w:rPr>
                <w:rStyle w:val="Hyperlink"/>
                <w:rFonts w:cs="Times New Roman"/>
                <w:noProof/>
                <w:color w:val="auto"/>
              </w:rPr>
              <w:t>Conclusion</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_Toc92022050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11</w:t>
            </w:r>
            <w:r w:rsidR="00733175" w:rsidRPr="00733175">
              <w:rPr>
                <w:rFonts w:cs="Times New Roman"/>
                <w:noProof/>
                <w:webHidden/>
              </w:rPr>
              <w:fldChar w:fldCharType="end"/>
            </w:r>
          </w:hyperlink>
        </w:p>
        <w:p w14:paraId="4500FC2B" w14:textId="25D77647" w:rsidR="00733175" w:rsidRPr="00733175" w:rsidRDefault="009646B6" w:rsidP="00733175">
          <w:pPr>
            <w:pStyle w:val="TOC1"/>
            <w:tabs>
              <w:tab w:val="right" w:leader="dot" w:pos="9016"/>
            </w:tabs>
            <w:spacing w:line="360" w:lineRule="auto"/>
            <w:rPr>
              <w:rFonts w:cs="Times New Roman"/>
              <w:noProof/>
            </w:rPr>
          </w:pPr>
          <w:hyperlink w:anchor="_Toc92022051" w:history="1">
            <w:r w:rsidR="00733175" w:rsidRPr="00733175">
              <w:rPr>
                <w:rStyle w:val="Hyperlink"/>
                <w:rFonts w:cs="Times New Roman"/>
                <w:noProof/>
                <w:color w:val="auto"/>
              </w:rPr>
              <w:t>References</w:t>
            </w:r>
            <w:r w:rsidR="00733175" w:rsidRPr="00733175">
              <w:rPr>
                <w:rFonts w:cs="Times New Roman"/>
                <w:noProof/>
                <w:webHidden/>
              </w:rPr>
              <w:tab/>
            </w:r>
            <w:r w:rsidR="00733175" w:rsidRPr="00733175">
              <w:rPr>
                <w:rFonts w:cs="Times New Roman"/>
                <w:noProof/>
                <w:webHidden/>
              </w:rPr>
              <w:fldChar w:fldCharType="begin"/>
            </w:r>
            <w:r w:rsidR="00733175" w:rsidRPr="00733175">
              <w:rPr>
                <w:rFonts w:cs="Times New Roman"/>
                <w:noProof/>
                <w:webHidden/>
              </w:rPr>
              <w:instrText xml:space="preserve"> PAGEREF _Toc92022051 \h </w:instrText>
            </w:r>
            <w:r w:rsidR="00733175" w:rsidRPr="00733175">
              <w:rPr>
                <w:rFonts w:cs="Times New Roman"/>
                <w:noProof/>
                <w:webHidden/>
              </w:rPr>
            </w:r>
            <w:r w:rsidR="00733175" w:rsidRPr="00733175">
              <w:rPr>
                <w:rFonts w:cs="Times New Roman"/>
                <w:noProof/>
                <w:webHidden/>
              </w:rPr>
              <w:fldChar w:fldCharType="separate"/>
            </w:r>
            <w:r w:rsidR="00733175" w:rsidRPr="00733175">
              <w:rPr>
                <w:rFonts w:cs="Times New Roman"/>
                <w:noProof/>
                <w:webHidden/>
              </w:rPr>
              <w:t>12</w:t>
            </w:r>
            <w:r w:rsidR="00733175" w:rsidRPr="00733175">
              <w:rPr>
                <w:rFonts w:cs="Times New Roman"/>
                <w:noProof/>
                <w:webHidden/>
              </w:rPr>
              <w:fldChar w:fldCharType="end"/>
            </w:r>
          </w:hyperlink>
        </w:p>
        <w:p w14:paraId="54FAA2B2" w14:textId="55E143BB" w:rsidR="00733175" w:rsidRPr="00733175" w:rsidRDefault="00733175" w:rsidP="00733175">
          <w:pPr>
            <w:spacing w:line="360" w:lineRule="auto"/>
            <w:rPr>
              <w:rFonts w:cs="Times New Roman"/>
            </w:rPr>
          </w:pPr>
          <w:r w:rsidRPr="00733175">
            <w:rPr>
              <w:rFonts w:cs="Times New Roman"/>
              <w:b/>
              <w:bCs/>
              <w:noProof/>
            </w:rPr>
            <w:fldChar w:fldCharType="end"/>
          </w:r>
        </w:p>
      </w:sdtContent>
    </w:sdt>
    <w:p w14:paraId="732C5076" w14:textId="5D7F8C5B" w:rsidR="009D65C2" w:rsidRPr="00733175" w:rsidRDefault="009D65C2" w:rsidP="00733175">
      <w:pPr>
        <w:spacing w:line="360" w:lineRule="auto"/>
        <w:rPr>
          <w:rFonts w:cs="Times New Roman"/>
          <w:szCs w:val="24"/>
        </w:rPr>
      </w:pPr>
      <w:r w:rsidRPr="00733175">
        <w:rPr>
          <w:rFonts w:cs="Times New Roman"/>
          <w:szCs w:val="24"/>
        </w:rPr>
        <w:br w:type="page"/>
      </w:r>
    </w:p>
    <w:p w14:paraId="106D64DF" w14:textId="5B1BAE57" w:rsidR="00B50BEF" w:rsidRPr="00733175" w:rsidRDefault="009D65C2" w:rsidP="00733175">
      <w:pPr>
        <w:pStyle w:val="Heading1"/>
        <w:rPr>
          <w:rFonts w:cs="Times New Roman"/>
        </w:rPr>
      </w:pPr>
      <w:bookmarkStart w:id="0" w:name="_Toc92022042"/>
      <w:r w:rsidRPr="00733175">
        <w:rPr>
          <w:rFonts w:cs="Times New Roman"/>
        </w:rPr>
        <w:lastRenderedPageBreak/>
        <w:t>Introduction</w:t>
      </w:r>
      <w:bookmarkEnd w:id="0"/>
    </w:p>
    <w:p w14:paraId="4FFC34F1" w14:textId="61FAD4CC" w:rsidR="009D65C2" w:rsidRPr="00733175" w:rsidRDefault="00567335" w:rsidP="00733175">
      <w:pPr>
        <w:spacing w:line="360" w:lineRule="auto"/>
        <w:rPr>
          <w:rFonts w:cs="Times New Roman"/>
          <w:szCs w:val="24"/>
        </w:rPr>
      </w:pPr>
      <w:r w:rsidRPr="00733175">
        <w:rPr>
          <w:rFonts w:cs="Times New Roman"/>
          <w:szCs w:val="24"/>
        </w:rPr>
        <w:t>Management accounting is a process of accounting that helps the managers in decision making by identifying, analysing and integrating both financial and non-financial information of the business</w:t>
      </w:r>
      <w:r w:rsidR="00733175" w:rsidRPr="00733175">
        <w:rPr>
          <w:rFonts w:cs="Times New Roman"/>
          <w:szCs w:val="24"/>
        </w:rPr>
        <w:t xml:space="preserve"> (Seal, Rohde, Garrison and Noreen, 2019)</w:t>
      </w:r>
      <w:r w:rsidRPr="00733175">
        <w:rPr>
          <w:rFonts w:cs="Times New Roman"/>
          <w:szCs w:val="24"/>
        </w:rPr>
        <w:t xml:space="preserve">. Management or managerial accounting is widely used in the decision-making process within the organisation. Budget is one of the most important areas of Management Accounting that helps the manager to evaluate whether the actual performance of the business was in line with the previous estimation. Also that relevant costing help in the business decision making by evaluating the relevant information effectively and efficiently. This report will Mein a flexible budget and even the performance of Amana Ltd based on a control report. Also, the report will evaluate the decision of the business </w:t>
      </w:r>
      <w:r w:rsidR="00733175" w:rsidRPr="00733175">
        <w:rPr>
          <w:rFonts w:cs="Times New Roman"/>
          <w:szCs w:val="24"/>
        </w:rPr>
        <w:t>to move</w:t>
      </w:r>
      <w:r w:rsidRPr="00733175">
        <w:rPr>
          <w:rFonts w:cs="Times New Roman"/>
          <w:szCs w:val="24"/>
        </w:rPr>
        <w:t xml:space="preserve"> its sales to the online platform and select the most suitable platform for its online business.</w:t>
      </w:r>
    </w:p>
    <w:p w14:paraId="0C01E4BB" w14:textId="77777777" w:rsidR="00733175" w:rsidRPr="00733175" w:rsidRDefault="00733175" w:rsidP="00733175">
      <w:pPr>
        <w:spacing w:line="360" w:lineRule="auto"/>
        <w:jc w:val="left"/>
        <w:rPr>
          <w:rFonts w:cs="Times New Roman"/>
          <w:szCs w:val="24"/>
        </w:rPr>
      </w:pPr>
      <w:r w:rsidRPr="00733175">
        <w:rPr>
          <w:rFonts w:cs="Times New Roman"/>
          <w:szCs w:val="24"/>
        </w:rPr>
        <w:br w:type="page"/>
      </w:r>
    </w:p>
    <w:p w14:paraId="05F678B2" w14:textId="65139769" w:rsidR="00733175" w:rsidRPr="00733175" w:rsidRDefault="00733175" w:rsidP="00733175">
      <w:pPr>
        <w:pStyle w:val="Heading1"/>
        <w:rPr>
          <w:rFonts w:cs="Times New Roman"/>
        </w:rPr>
      </w:pPr>
      <w:bookmarkStart w:id="1" w:name="_Toc92022043"/>
      <w:r w:rsidRPr="00733175">
        <w:rPr>
          <w:rFonts w:cs="Times New Roman"/>
        </w:rPr>
        <w:lastRenderedPageBreak/>
        <w:t>PART A</w:t>
      </w:r>
      <w:bookmarkEnd w:id="1"/>
    </w:p>
    <w:p w14:paraId="00E019C5" w14:textId="6B96743F" w:rsidR="00E600ED" w:rsidRPr="00733175" w:rsidRDefault="00E600ED" w:rsidP="00733175">
      <w:pPr>
        <w:pStyle w:val="Heading2"/>
        <w:rPr>
          <w:rFonts w:cs="Times New Roman"/>
        </w:rPr>
      </w:pPr>
      <w:bookmarkStart w:id="2" w:name="_Toc92022044"/>
      <w:r w:rsidRPr="00733175">
        <w:rPr>
          <w:rFonts w:cs="Times New Roman"/>
        </w:rPr>
        <w:t>The control report for Amana Ltd</w:t>
      </w:r>
      <w:bookmarkEnd w:id="2"/>
    </w:p>
    <w:p w14:paraId="382C427F" w14:textId="41E79B0F" w:rsidR="00E600ED" w:rsidRPr="00733175" w:rsidRDefault="00E600ED" w:rsidP="00733175">
      <w:pPr>
        <w:spacing w:line="360" w:lineRule="auto"/>
        <w:rPr>
          <w:rFonts w:cs="Times New Roman"/>
          <w:szCs w:val="24"/>
        </w:rPr>
      </w:pPr>
      <w:r w:rsidRPr="00733175">
        <w:rPr>
          <w:rFonts w:cs="Times New Roman"/>
          <w:szCs w:val="24"/>
        </w:rPr>
        <w:t xml:space="preserve">Amana Ltd is a business based in England that provides souvenirs to tourists in the country. It has operations in different locations in England. The area of operation of the business includes Manchester City Centre, Westminster Bridge, London Bridge, Birmingham City Centre and Buckingham Palace. Amana Ltd Do not manufacture the souvenirs </w:t>
      </w:r>
      <w:r w:rsidR="00733175" w:rsidRPr="00733175">
        <w:rPr>
          <w:rFonts w:cs="Times New Roman"/>
          <w:szCs w:val="24"/>
        </w:rPr>
        <w:t>on</w:t>
      </w:r>
      <w:r w:rsidRPr="00733175">
        <w:rPr>
          <w:rFonts w:cs="Times New Roman"/>
          <w:szCs w:val="24"/>
        </w:rPr>
        <w:t xml:space="preserve"> their own. Amana collects those souvenirs from a Chinese company that manufacture the souvenirs as per the demand and design provided by Amana Ltd. </w:t>
      </w:r>
    </w:p>
    <w:p w14:paraId="14FFCAE5" w14:textId="3672B3E5" w:rsidR="00E600ED" w:rsidRPr="00733175" w:rsidRDefault="00E600ED" w:rsidP="00733175">
      <w:pPr>
        <w:spacing w:line="360" w:lineRule="auto"/>
        <w:rPr>
          <w:rFonts w:cs="Times New Roman"/>
          <w:szCs w:val="24"/>
        </w:rPr>
      </w:pPr>
      <w:r w:rsidRPr="00733175">
        <w:rPr>
          <w:rFonts w:cs="Times New Roman"/>
          <w:szCs w:val="24"/>
        </w:rPr>
        <w:t>To understand the cost structure and efficiency of the business budgeting is an effective method. As there is a discrepancy between the original budget and the actual performance of the business,  a flexible budget can be made to better understand the performance of Amana Ltd. A flexible budget is a modified budget that is prepared on the level of production or sales unit</w:t>
      </w:r>
      <w:r w:rsidR="00733175" w:rsidRPr="00733175">
        <w:rPr>
          <w:rFonts w:cs="Times New Roman"/>
          <w:szCs w:val="24"/>
        </w:rPr>
        <w:t xml:space="preserve"> (Bielefeld, 2014)</w:t>
      </w:r>
      <w:r w:rsidRPr="00733175">
        <w:rPr>
          <w:rFonts w:cs="Times New Roman"/>
          <w:szCs w:val="24"/>
        </w:rPr>
        <w:t xml:space="preserve">. Since there is a decrease in the number of units sales it is expected that the amount of cost of the business will also be decreased. So a control report containing the flexible budget and variances will help the business to understand how the cost has been driven in relation to the decrease in the number of sales units. </w:t>
      </w:r>
    </w:p>
    <w:p w14:paraId="4C76A911" w14:textId="304944E7" w:rsidR="00A006A0" w:rsidRPr="00733175" w:rsidRDefault="00E600ED" w:rsidP="00733175">
      <w:pPr>
        <w:spacing w:line="360" w:lineRule="auto"/>
        <w:rPr>
          <w:rFonts w:cs="Times New Roman"/>
          <w:szCs w:val="24"/>
        </w:rPr>
      </w:pPr>
      <w:r w:rsidRPr="00733175">
        <w:rPr>
          <w:rFonts w:cs="Times New Roman"/>
          <w:szCs w:val="24"/>
        </w:rPr>
        <w:t>The monthly cost control report showing the flexible budget, actual budget for Amana Ltd is calculated below:</w:t>
      </w:r>
    </w:p>
    <w:tbl>
      <w:tblPr>
        <w:tblStyle w:val="PlainTable4"/>
        <w:tblW w:w="0" w:type="auto"/>
        <w:tblLook w:val="04A0" w:firstRow="1" w:lastRow="0" w:firstColumn="1" w:lastColumn="0" w:noHBand="0" w:noVBand="1"/>
      </w:tblPr>
      <w:tblGrid>
        <w:gridCol w:w="2198"/>
        <w:gridCol w:w="1296"/>
        <w:gridCol w:w="1296"/>
        <w:gridCol w:w="1296"/>
        <w:gridCol w:w="1276"/>
        <w:gridCol w:w="1630"/>
      </w:tblGrid>
      <w:tr w:rsidR="00733175" w:rsidRPr="00733175" w14:paraId="4A2C6A08" w14:textId="77777777" w:rsidTr="004D5D20">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41A7875A" w14:textId="77777777" w:rsidR="00E600ED" w:rsidRPr="00733175" w:rsidRDefault="00E600ED" w:rsidP="00733175">
            <w:pPr>
              <w:spacing w:line="360" w:lineRule="auto"/>
              <w:rPr>
                <w:rFonts w:cs="Times New Roman"/>
                <w:szCs w:val="24"/>
              </w:rPr>
            </w:pPr>
            <w:r w:rsidRPr="00733175">
              <w:rPr>
                <w:rFonts w:cs="Times New Roman"/>
                <w:szCs w:val="24"/>
              </w:rPr>
              <w:t>Particular</w:t>
            </w:r>
          </w:p>
        </w:tc>
        <w:tc>
          <w:tcPr>
            <w:tcW w:w="1296" w:type="dxa"/>
            <w:hideMark/>
          </w:tcPr>
          <w:p w14:paraId="53005D3A" w14:textId="77777777" w:rsidR="00E600ED" w:rsidRPr="00733175" w:rsidRDefault="00E600ED"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Original Budget</w:t>
            </w:r>
          </w:p>
        </w:tc>
        <w:tc>
          <w:tcPr>
            <w:tcW w:w="1296" w:type="dxa"/>
            <w:hideMark/>
          </w:tcPr>
          <w:p w14:paraId="50054DD7" w14:textId="77777777" w:rsidR="00E600ED" w:rsidRPr="00733175" w:rsidRDefault="00E600ED"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Flexible Budget</w:t>
            </w:r>
          </w:p>
        </w:tc>
        <w:tc>
          <w:tcPr>
            <w:tcW w:w="1296" w:type="dxa"/>
            <w:hideMark/>
          </w:tcPr>
          <w:p w14:paraId="76880DCA" w14:textId="77777777" w:rsidR="00E600ED" w:rsidRPr="00733175" w:rsidRDefault="00E600ED"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 xml:space="preserve">Actual </w:t>
            </w:r>
          </w:p>
        </w:tc>
        <w:tc>
          <w:tcPr>
            <w:tcW w:w="1276" w:type="dxa"/>
            <w:hideMark/>
          </w:tcPr>
          <w:p w14:paraId="5C85F2AC" w14:textId="77777777" w:rsidR="00E600ED" w:rsidRPr="00733175" w:rsidRDefault="00E600ED"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Variance</w:t>
            </w:r>
          </w:p>
        </w:tc>
        <w:tc>
          <w:tcPr>
            <w:tcW w:w="1630" w:type="dxa"/>
            <w:hideMark/>
          </w:tcPr>
          <w:p w14:paraId="19BB86BB" w14:textId="77777777" w:rsidR="00E600ED" w:rsidRPr="00733175" w:rsidRDefault="00E600ED"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Favourable / Unfavourable</w:t>
            </w:r>
          </w:p>
        </w:tc>
      </w:tr>
      <w:tr w:rsidR="00733175" w:rsidRPr="00733175" w14:paraId="6C259445"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24EC944B"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Units</w:t>
            </w:r>
          </w:p>
        </w:tc>
        <w:tc>
          <w:tcPr>
            <w:tcW w:w="1296" w:type="dxa"/>
            <w:hideMark/>
          </w:tcPr>
          <w:p w14:paraId="2301BD7E"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100,000</w:t>
            </w:r>
          </w:p>
        </w:tc>
        <w:tc>
          <w:tcPr>
            <w:tcW w:w="1296" w:type="dxa"/>
            <w:hideMark/>
          </w:tcPr>
          <w:p w14:paraId="14CF3FC0"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80,000</w:t>
            </w:r>
          </w:p>
        </w:tc>
        <w:tc>
          <w:tcPr>
            <w:tcW w:w="1296" w:type="dxa"/>
            <w:hideMark/>
          </w:tcPr>
          <w:p w14:paraId="6DCD6C55"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80,000</w:t>
            </w:r>
          </w:p>
        </w:tc>
        <w:tc>
          <w:tcPr>
            <w:tcW w:w="1276" w:type="dxa"/>
            <w:hideMark/>
          </w:tcPr>
          <w:p w14:paraId="7CC1F2EF"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20,000</w:t>
            </w:r>
          </w:p>
        </w:tc>
        <w:tc>
          <w:tcPr>
            <w:tcW w:w="1630" w:type="dxa"/>
          </w:tcPr>
          <w:p w14:paraId="3791B6FB"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733175" w:rsidRPr="00733175" w14:paraId="6658670E"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78B61A24"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Selling price</w:t>
            </w:r>
          </w:p>
        </w:tc>
        <w:tc>
          <w:tcPr>
            <w:tcW w:w="1296" w:type="dxa"/>
            <w:hideMark/>
          </w:tcPr>
          <w:p w14:paraId="7D15D9AD"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£25</w:t>
            </w:r>
          </w:p>
        </w:tc>
        <w:tc>
          <w:tcPr>
            <w:tcW w:w="1296" w:type="dxa"/>
            <w:hideMark/>
          </w:tcPr>
          <w:p w14:paraId="4A4CB2C4"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£25</w:t>
            </w:r>
          </w:p>
        </w:tc>
        <w:tc>
          <w:tcPr>
            <w:tcW w:w="1296" w:type="dxa"/>
            <w:hideMark/>
          </w:tcPr>
          <w:p w14:paraId="7B72D8D9"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£20</w:t>
            </w:r>
          </w:p>
        </w:tc>
        <w:tc>
          <w:tcPr>
            <w:tcW w:w="1276" w:type="dxa"/>
          </w:tcPr>
          <w:p w14:paraId="7FF60041"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630" w:type="dxa"/>
          </w:tcPr>
          <w:p w14:paraId="1B74AE88"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733175" w:rsidRPr="00733175" w14:paraId="4E9954CB"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68766125"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Revenue</w:t>
            </w:r>
          </w:p>
        </w:tc>
        <w:tc>
          <w:tcPr>
            <w:tcW w:w="1296" w:type="dxa"/>
            <w:hideMark/>
          </w:tcPr>
          <w:p w14:paraId="2079B936"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u w:val="double"/>
              </w:rPr>
            </w:pPr>
            <w:r w:rsidRPr="00733175">
              <w:rPr>
                <w:rFonts w:cs="Times New Roman"/>
                <w:szCs w:val="24"/>
                <w:u w:val="double"/>
              </w:rPr>
              <w:t>£2,500,000</w:t>
            </w:r>
          </w:p>
        </w:tc>
        <w:tc>
          <w:tcPr>
            <w:tcW w:w="1296" w:type="dxa"/>
            <w:hideMark/>
          </w:tcPr>
          <w:p w14:paraId="78C30E40"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u w:val="double"/>
              </w:rPr>
            </w:pPr>
            <w:r w:rsidRPr="00733175">
              <w:rPr>
                <w:rFonts w:cs="Times New Roman"/>
                <w:szCs w:val="24"/>
                <w:u w:val="double"/>
              </w:rPr>
              <w:t>£2,000,000</w:t>
            </w:r>
          </w:p>
        </w:tc>
        <w:tc>
          <w:tcPr>
            <w:tcW w:w="1296" w:type="dxa"/>
            <w:hideMark/>
          </w:tcPr>
          <w:p w14:paraId="6E06B1F2"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u w:val="double"/>
              </w:rPr>
            </w:pPr>
            <w:r w:rsidRPr="00733175">
              <w:rPr>
                <w:rFonts w:cs="Times New Roman"/>
                <w:szCs w:val="24"/>
                <w:u w:val="double"/>
              </w:rPr>
              <w:t>£1,600,000</w:t>
            </w:r>
          </w:p>
        </w:tc>
        <w:tc>
          <w:tcPr>
            <w:tcW w:w="1276" w:type="dxa"/>
            <w:hideMark/>
          </w:tcPr>
          <w:p w14:paraId="11E58522"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(£400,000)</w:t>
            </w:r>
          </w:p>
        </w:tc>
        <w:tc>
          <w:tcPr>
            <w:tcW w:w="1630" w:type="dxa"/>
            <w:hideMark/>
          </w:tcPr>
          <w:p w14:paraId="2D311257"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Unfavourable</w:t>
            </w:r>
          </w:p>
        </w:tc>
      </w:tr>
      <w:tr w:rsidR="00733175" w:rsidRPr="00733175" w14:paraId="2C736A43"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6B56CAA2"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Variable costs:</w:t>
            </w:r>
          </w:p>
        </w:tc>
        <w:tc>
          <w:tcPr>
            <w:tcW w:w="1296" w:type="dxa"/>
          </w:tcPr>
          <w:p w14:paraId="7BA88F5A"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296" w:type="dxa"/>
          </w:tcPr>
          <w:p w14:paraId="0C905C1F"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296" w:type="dxa"/>
          </w:tcPr>
          <w:p w14:paraId="192ABE72"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276" w:type="dxa"/>
          </w:tcPr>
          <w:p w14:paraId="17D8E333"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630" w:type="dxa"/>
          </w:tcPr>
          <w:p w14:paraId="7690CF73"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733175" w:rsidRPr="00733175" w14:paraId="564C2ED7"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62C04D00"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Materials</w:t>
            </w:r>
          </w:p>
        </w:tc>
        <w:tc>
          <w:tcPr>
            <w:tcW w:w="1296" w:type="dxa"/>
            <w:hideMark/>
          </w:tcPr>
          <w:p w14:paraId="0656EFD7"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£250,000</w:t>
            </w:r>
          </w:p>
        </w:tc>
        <w:tc>
          <w:tcPr>
            <w:tcW w:w="1296" w:type="dxa"/>
            <w:hideMark/>
          </w:tcPr>
          <w:p w14:paraId="503BC1BA"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£200,000</w:t>
            </w:r>
          </w:p>
        </w:tc>
        <w:tc>
          <w:tcPr>
            <w:tcW w:w="1296" w:type="dxa"/>
            <w:hideMark/>
          </w:tcPr>
          <w:p w14:paraId="1F83E65F"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£280,000</w:t>
            </w:r>
          </w:p>
        </w:tc>
        <w:tc>
          <w:tcPr>
            <w:tcW w:w="1276" w:type="dxa"/>
            <w:hideMark/>
          </w:tcPr>
          <w:p w14:paraId="22299046"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(£80,000)</w:t>
            </w:r>
          </w:p>
        </w:tc>
        <w:tc>
          <w:tcPr>
            <w:tcW w:w="1630" w:type="dxa"/>
            <w:hideMark/>
          </w:tcPr>
          <w:p w14:paraId="2F908507"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Unfavourable</w:t>
            </w:r>
          </w:p>
        </w:tc>
      </w:tr>
      <w:tr w:rsidR="00733175" w:rsidRPr="00733175" w14:paraId="6FE5959D"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43ADCB04"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Labour</w:t>
            </w:r>
          </w:p>
        </w:tc>
        <w:tc>
          <w:tcPr>
            <w:tcW w:w="1296" w:type="dxa"/>
            <w:hideMark/>
          </w:tcPr>
          <w:p w14:paraId="7D523B48"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£400,000</w:t>
            </w:r>
          </w:p>
        </w:tc>
        <w:tc>
          <w:tcPr>
            <w:tcW w:w="1296" w:type="dxa"/>
            <w:hideMark/>
          </w:tcPr>
          <w:p w14:paraId="56B92966"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£320,000</w:t>
            </w:r>
          </w:p>
        </w:tc>
        <w:tc>
          <w:tcPr>
            <w:tcW w:w="1296" w:type="dxa"/>
            <w:hideMark/>
          </w:tcPr>
          <w:p w14:paraId="18760BCB"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£440,000</w:t>
            </w:r>
          </w:p>
        </w:tc>
        <w:tc>
          <w:tcPr>
            <w:tcW w:w="1276" w:type="dxa"/>
            <w:hideMark/>
          </w:tcPr>
          <w:p w14:paraId="03AF2724"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(£120,000)</w:t>
            </w:r>
          </w:p>
        </w:tc>
        <w:tc>
          <w:tcPr>
            <w:tcW w:w="1630" w:type="dxa"/>
            <w:hideMark/>
          </w:tcPr>
          <w:p w14:paraId="717D52FD"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Unfavourable</w:t>
            </w:r>
          </w:p>
        </w:tc>
      </w:tr>
      <w:tr w:rsidR="00733175" w:rsidRPr="00733175" w14:paraId="10573DFE"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55A9A2D7"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Overhead</w:t>
            </w:r>
          </w:p>
        </w:tc>
        <w:tc>
          <w:tcPr>
            <w:tcW w:w="1296" w:type="dxa"/>
            <w:hideMark/>
          </w:tcPr>
          <w:p w14:paraId="67D90737"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u w:val="single"/>
              </w:rPr>
            </w:pPr>
            <w:r w:rsidRPr="00733175">
              <w:rPr>
                <w:rFonts w:cs="Times New Roman"/>
                <w:szCs w:val="24"/>
                <w:u w:val="single"/>
              </w:rPr>
              <w:t>£150,000</w:t>
            </w:r>
          </w:p>
        </w:tc>
        <w:tc>
          <w:tcPr>
            <w:tcW w:w="1296" w:type="dxa"/>
            <w:hideMark/>
          </w:tcPr>
          <w:p w14:paraId="0BF6C584"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u w:val="single"/>
              </w:rPr>
            </w:pPr>
            <w:r w:rsidRPr="00733175">
              <w:rPr>
                <w:rFonts w:cs="Times New Roman"/>
                <w:szCs w:val="24"/>
                <w:u w:val="single"/>
              </w:rPr>
              <w:t>£120,000</w:t>
            </w:r>
          </w:p>
        </w:tc>
        <w:tc>
          <w:tcPr>
            <w:tcW w:w="1296" w:type="dxa"/>
            <w:hideMark/>
          </w:tcPr>
          <w:p w14:paraId="15040816"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u w:val="single"/>
              </w:rPr>
            </w:pPr>
            <w:r w:rsidRPr="00733175">
              <w:rPr>
                <w:rFonts w:cs="Times New Roman"/>
                <w:szCs w:val="24"/>
                <w:u w:val="single"/>
              </w:rPr>
              <w:t>£120,000</w:t>
            </w:r>
          </w:p>
        </w:tc>
        <w:tc>
          <w:tcPr>
            <w:tcW w:w="1276" w:type="dxa"/>
            <w:hideMark/>
          </w:tcPr>
          <w:p w14:paraId="56B6F122"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£0</w:t>
            </w:r>
          </w:p>
        </w:tc>
        <w:tc>
          <w:tcPr>
            <w:tcW w:w="1630" w:type="dxa"/>
            <w:hideMark/>
          </w:tcPr>
          <w:p w14:paraId="434D8795"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w:t>
            </w:r>
          </w:p>
        </w:tc>
      </w:tr>
      <w:tr w:rsidR="00733175" w:rsidRPr="00733175" w14:paraId="74C6A398"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7DF1EB19" w14:textId="77777777" w:rsidR="00E600ED" w:rsidRPr="00733175" w:rsidRDefault="00E600ED" w:rsidP="00733175">
            <w:pPr>
              <w:spacing w:line="360" w:lineRule="auto"/>
              <w:rPr>
                <w:rFonts w:cs="Times New Roman"/>
                <w:szCs w:val="24"/>
              </w:rPr>
            </w:pPr>
            <w:r w:rsidRPr="00733175">
              <w:rPr>
                <w:rFonts w:cs="Times New Roman"/>
                <w:szCs w:val="24"/>
              </w:rPr>
              <w:t>Total Variable Costs</w:t>
            </w:r>
          </w:p>
        </w:tc>
        <w:tc>
          <w:tcPr>
            <w:tcW w:w="1296" w:type="dxa"/>
            <w:hideMark/>
          </w:tcPr>
          <w:p w14:paraId="44D51644"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733175">
              <w:rPr>
                <w:rFonts w:cs="Times New Roman"/>
                <w:szCs w:val="24"/>
                <w:u w:val="single"/>
              </w:rPr>
              <w:t>£800,000</w:t>
            </w:r>
          </w:p>
        </w:tc>
        <w:tc>
          <w:tcPr>
            <w:tcW w:w="1296" w:type="dxa"/>
            <w:hideMark/>
          </w:tcPr>
          <w:p w14:paraId="3DC41608"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733175">
              <w:rPr>
                <w:rFonts w:cs="Times New Roman"/>
                <w:szCs w:val="24"/>
                <w:u w:val="single"/>
              </w:rPr>
              <w:t>£640,000</w:t>
            </w:r>
          </w:p>
        </w:tc>
        <w:tc>
          <w:tcPr>
            <w:tcW w:w="1296" w:type="dxa"/>
            <w:hideMark/>
          </w:tcPr>
          <w:p w14:paraId="268DF6E4"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733175">
              <w:rPr>
                <w:rFonts w:cs="Times New Roman"/>
                <w:szCs w:val="24"/>
                <w:u w:val="single"/>
              </w:rPr>
              <w:t>£840,000</w:t>
            </w:r>
          </w:p>
        </w:tc>
        <w:tc>
          <w:tcPr>
            <w:tcW w:w="1276" w:type="dxa"/>
            <w:hideMark/>
          </w:tcPr>
          <w:p w14:paraId="2F455555"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(£200,000)</w:t>
            </w:r>
          </w:p>
        </w:tc>
        <w:tc>
          <w:tcPr>
            <w:tcW w:w="1630" w:type="dxa"/>
            <w:hideMark/>
          </w:tcPr>
          <w:p w14:paraId="11E762D1"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Unfavourable</w:t>
            </w:r>
          </w:p>
        </w:tc>
      </w:tr>
      <w:tr w:rsidR="00733175" w:rsidRPr="00733175" w14:paraId="6826635C"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037EFCDA" w14:textId="77777777" w:rsidR="00E600ED" w:rsidRPr="00733175" w:rsidRDefault="00E600ED" w:rsidP="00733175">
            <w:pPr>
              <w:spacing w:line="360" w:lineRule="auto"/>
              <w:rPr>
                <w:rFonts w:cs="Times New Roman"/>
                <w:szCs w:val="24"/>
              </w:rPr>
            </w:pPr>
            <w:r w:rsidRPr="00733175">
              <w:rPr>
                <w:rFonts w:cs="Times New Roman"/>
                <w:szCs w:val="24"/>
              </w:rPr>
              <w:t>Contribution Margin</w:t>
            </w:r>
          </w:p>
        </w:tc>
        <w:tc>
          <w:tcPr>
            <w:tcW w:w="1296" w:type="dxa"/>
            <w:hideMark/>
          </w:tcPr>
          <w:p w14:paraId="39B6E9C6"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733175">
              <w:rPr>
                <w:rFonts w:cs="Times New Roman"/>
                <w:b/>
                <w:bCs/>
                <w:szCs w:val="24"/>
              </w:rPr>
              <w:t>£1,700,000</w:t>
            </w:r>
          </w:p>
        </w:tc>
        <w:tc>
          <w:tcPr>
            <w:tcW w:w="1296" w:type="dxa"/>
            <w:hideMark/>
          </w:tcPr>
          <w:p w14:paraId="39331BB5"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733175">
              <w:rPr>
                <w:rFonts w:cs="Times New Roman"/>
                <w:b/>
                <w:bCs/>
                <w:szCs w:val="24"/>
              </w:rPr>
              <w:t>£1,360,000</w:t>
            </w:r>
          </w:p>
        </w:tc>
        <w:tc>
          <w:tcPr>
            <w:tcW w:w="1296" w:type="dxa"/>
            <w:hideMark/>
          </w:tcPr>
          <w:p w14:paraId="78BAD33B"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733175">
              <w:rPr>
                <w:rFonts w:cs="Times New Roman"/>
                <w:b/>
                <w:bCs/>
                <w:szCs w:val="24"/>
              </w:rPr>
              <w:t>£760,000</w:t>
            </w:r>
          </w:p>
        </w:tc>
        <w:tc>
          <w:tcPr>
            <w:tcW w:w="1276" w:type="dxa"/>
            <w:hideMark/>
          </w:tcPr>
          <w:p w14:paraId="32466E87"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733175">
              <w:rPr>
                <w:rFonts w:cs="Times New Roman"/>
                <w:b/>
                <w:bCs/>
                <w:szCs w:val="24"/>
              </w:rPr>
              <w:t>(£600,000)</w:t>
            </w:r>
          </w:p>
        </w:tc>
        <w:tc>
          <w:tcPr>
            <w:tcW w:w="1630" w:type="dxa"/>
            <w:hideMark/>
          </w:tcPr>
          <w:p w14:paraId="530B00B1"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Unfavourable</w:t>
            </w:r>
          </w:p>
        </w:tc>
      </w:tr>
      <w:tr w:rsidR="00733175" w:rsidRPr="00733175" w14:paraId="2E63380E"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23BEB131"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lastRenderedPageBreak/>
              <w:t>Fixed overheads:</w:t>
            </w:r>
          </w:p>
        </w:tc>
        <w:tc>
          <w:tcPr>
            <w:tcW w:w="1296" w:type="dxa"/>
          </w:tcPr>
          <w:p w14:paraId="65A06670"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296" w:type="dxa"/>
          </w:tcPr>
          <w:p w14:paraId="5586B505"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296" w:type="dxa"/>
          </w:tcPr>
          <w:p w14:paraId="2BDB74F5"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276" w:type="dxa"/>
          </w:tcPr>
          <w:p w14:paraId="1D22A350"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630" w:type="dxa"/>
          </w:tcPr>
          <w:p w14:paraId="54DFF267"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733175" w:rsidRPr="00733175" w14:paraId="3BCFFAE6"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2F6A345F"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Warehouse rental</w:t>
            </w:r>
          </w:p>
        </w:tc>
        <w:tc>
          <w:tcPr>
            <w:tcW w:w="1296" w:type="dxa"/>
            <w:hideMark/>
          </w:tcPr>
          <w:p w14:paraId="1867FEB3"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£200,000</w:t>
            </w:r>
          </w:p>
        </w:tc>
        <w:tc>
          <w:tcPr>
            <w:tcW w:w="1296" w:type="dxa"/>
            <w:hideMark/>
          </w:tcPr>
          <w:p w14:paraId="68A2D8DD"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£200,000</w:t>
            </w:r>
          </w:p>
        </w:tc>
        <w:tc>
          <w:tcPr>
            <w:tcW w:w="1296" w:type="dxa"/>
            <w:hideMark/>
          </w:tcPr>
          <w:p w14:paraId="4A668D32"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£170,000</w:t>
            </w:r>
          </w:p>
        </w:tc>
        <w:tc>
          <w:tcPr>
            <w:tcW w:w="1276" w:type="dxa"/>
            <w:hideMark/>
          </w:tcPr>
          <w:p w14:paraId="5B439B1E"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£30,000</w:t>
            </w:r>
          </w:p>
        </w:tc>
        <w:tc>
          <w:tcPr>
            <w:tcW w:w="1630" w:type="dxa"/>
            <w:hideMark/>
          </w:tcPr>
          <w:p w14:paraId="4BA2B393"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Favourable</w:t>
            </w:r>
          </w:p>
        </w:tc>
      </w:tr>
      <w:tr w:rsidR="00733175" w:rsidRPr="00733175" w14:paraId="79E88E7E"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34D923FF"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Insurance</w:t>
            </w:r>
          </w:p>
        </w:tc>
        <w:tc>
          <w:tcPr>
            <w:tcW w:w="1296" w:type="dxa"/>
            <w:hideMark/>
          </w:tcPr>
          <w:p w14:paraId="0946AA55"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£100,000</w:t>
            </w:r>
          </w:p>
        </w:tc>
        <w:tc>
          <w:tcPr>
            <w:tcW w:w="1296" w:type="dxa"/>
            <w:hideMark/>
          </w:tcPr>
          <w:p w14:paraId="7701374C"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£100,000</w:t>
            </w:r>
          </w:p>
        </w:tc>
        <w:tc>
          <w:tcPr>
            <w:tcW w:w="1296" w:type="dxa"/>
            <w:hideMark/>
          </w:tcPr>
          <w:p w14:paraId="04B35633"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£100,000</w:t>
            </w:r>
          </w:p>
        </w:tc>
        <w:tc>
          <w:tcPr>
            <w:tcW w:w="1276" w:type="dxa"/>
            <w:hideMark/>
          </w:tcPr>
          <w:p w14:paraId="6EFE921B"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£0</w:t>
            </w:r>
          </w:p>
        </w:tc>
        <w:tc>
          <w:tcPr>
            <w:tcW w:w="1630" w:type="dxa"/>
            <w:hideMark/>
          </w:tcPr>
          <w:p w14:paraId="3737FCC3"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w:t>
            </w:r>
          </w:p>
        </w:tc>
      </w:tr>
      <w:tr w:rsidR="00733175" w:rsidRPr="00733175" w14:paraId="138F8D9B"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69AF66D1" w14:textId="77777777" w:rsidR="00E600ED" w:rsidRPr="00733175" w:rsidRDefault="00E600ED" w:rsidP="00733175">
            <w:pPr>
              <w:spacing w:line="360" w:lineRule="auto"/>
              <w:rPr>
                <w:rFonts w:cs="Times New Roman"/>
                <w:b w:val="0"/>
                <w:bCs w:val="0"/>
                <w:szCs w:val="24"/>
              </w:rPr>
            </w:pPr>
            <w:r w:rsidRPr="00733175">
              <w:rPr>
                <w:rFonts w:cs="Times New Roman"/>
                <w:b w:val="0"/>
                <w:bCs w:val="0"/>
                <w:szCs w:val="24"/>
              </w:rPr>
              <w:t>Fulltime warehouse supervisor salary</w:t>
            </w:r>
          </w:p>
        </w:tc>
        <w:tc>
          <w:tcPr>
            <w:tcW w:w="1296" w:type="dxa"/>
            <w:hideMark/>
          </w:tcPr>
          <w:p w14:paraId="09084143"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£50,000</w:t>
            </w:r>
          </w:p>
        </w:tc>
        <w:tc>
          <w:tcPr>
            <w:tcW w:w="1296" w:type="dxa"/>
            <w:hideMark/>
          </w:tcPr>
          <w:p w14:paraId="1CBC58F2"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£50,000</w:t>
            </w:r>
          </w:p>
        </w:tc>
        <w:tc>
          <w:tcPr>
            <w:tcW w:w="1296" w:type="dxa"/>
            <w:hideMark/>
          </w:tcPr>
          <w:p w14:paraId="00ACF8D6"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£35,000</w:t>
            </w:r>
          </w:p>
        </w:tc>
        <w:tc>
          <w:tcPr>
            <w:tcW w:w="1276" w:type="dxa"/>
            <w:hideMark/>
          </w:tcPr>
          <w:p w14:paraId="06D2D0B5"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£15,000</w:t>
            </w:r>
          </w:p>
        </w:tc>
        <w:tc>
          <w:tcPr>
            <w:tcW w:w="1630" w:type="dxa"/>
            <w:hideMark/>
          </w:tcPr>
          <w:p w14:paraId="609D749D"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Favourable</w:t>
            </w:r>
          </w:p>
        </w:tc>
      </w:tr>
      <w:tr w:rsidR="00733175" w:rsidRPr="00733175" w14:paraId="39CF0552" w14:textId="77777777" w:rsidTr="004D5D20">
        <w:trPr>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053837F2" w14:textId="77777777" w:rsidR="00E600ED" w:rsidRPr="00733175" w:rsidRDefault="00E600ED" w:rsidP="00733175">
            <w:pPr>
              <w:spacing w:line="360" w:lineRule="auto"/>
              <w:rPr>
                <w:rFonts w:cs="Times New Roman"/>
                <w:szCs w:val="24"/>
              </w:rPr>
            </w:pPr>
            <w:r w:rsidRPr="00733175">
              <w:rPr>
                <w:rFonts w:cs="Times New Roman"/>
                <w:szCs w:val="24"/>
              </w:rPr>
              <w:t>Total Fixed Overheads</w:t>
            </w:r>
          </w:p>
        </w:tc>
        <w:tc>
          <w:tcPr>
            <w:tcW w:w="1296" w:type="dxa"/>
            <w:hideMark/>
          </w:tcPr>
          <w:p w14:paraId="58C70113"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733175">
              <w:rPr>
                <w:rFonts w:cs="Times New Roman"/>
                <w:szCs w:val="24"/>
                <w:u w:val="single"/>
              </w:rPr>
              <w:t>£350,000</w:t>
            </w:r>
          </w:p>
        </w:tc>
        <w:tc>
          <w:tcPr>
            <w:tcW w:w="1296" w:type="dxa"/>
            <w:hideMark/>
          </w:tcPr>
          <w:p w14:paraId="65811EA6"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733175">
              <w:rPr>
                <w:rFonts w:cs="Times New Roman"/>
                <w:szCs w:val="24"/>
                <w:u w:val="single"/>
              </w:rPr>
              <w:t>£350,000</w:t>
            </w:r>
          </w:p>
        </w:tc>
        <w:tc>
          <w:tcPr>
            <w:tcW w:w="1296" w:type="dxa"/>
            <w:hideMark/>
          </w:tcPr>
          <w:p w14:paraId="2581C3F6"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733175">
              <w:rPr>
                <w:rFonts w:cs="Times New Roman"/>
                <w:szCs w:val="24"/>
                <w:u w:val="single"/>
              </w:rPr>
              <w:t>£305,000</w:t>
            </w:r>
          </w:p>
        </w:tc>
        <w:tc>
          <w:tcPr>
            <w:tcW w:w="1276" w:type="dxa"/>
            <w:hideMark/>
          </w:tcPr>
          <w:p w14:paraId="7E477F4B"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£45,000</w:t>
            </w:r>
          </w:p>
        </w:tc>
        <w:tc>
          <w:tcPr>
            <w:tcW w:w="1630" w:type="dxa"/>
            <w:hideMark/>
          </w:tcPr>
          <w:p w14:paraId="17EB52AA" w14:textId="77777777" w:rsidR="00E600ED" w:rsidRPr="00733175" w:rsidRDefault="00E600ED"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Favourable</w:t>
            </w:r>
          </w:p>
        </w:tc>
      </w:tr>
      <w:tr w:rsidR="00733175" w:rsidRPr="00733175" w14:paraId="4FB8F6DF" w14:textId="77777777" w:rsidTr="004D5D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198" w:type="dxa"/>
            <w:hideMark/>
          </w:tcPr>
          <w:p w14:paraId="560BF228" w14:textId="77777777" w:rsidR="00E600ED" w:rsidRPr="00733175" w:rsidRDefault="00E600ED" w:rsidP="00733175">
            <w:pPr>
              <w:spacing w:line="360" w:lineRule="auto"/>
              <w:rPr>
                <w:rFonts w:cs="Times New Roman"/>
                <w:szCs w:val="24"/>
              </w:rPr>
            </w:pPr>
            <w:r w:rsidRPr="00733175">
              <w:rPr>
                <w:rFonts w:cs="Times New Roman"/>
                <w:szCs w:val="24"/>
              </w:rPr>
              <w:t>Operating income</w:t>
            </w:r>
          </w:p>
        </w:tc>
        <w:tc>
          <w:tcPr>
            <w:tcW w:w="1296" w:type="dxa"/>
            <w:hideMark/>
          </w:tcPr>
          <w:p w14:paraId="2355BA6E"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u w:val="double"/>
              </w:rPr>
            </w:pPr>
            <w:r w:rsidRPr="00733175">
              <w:rPr>
                <w:rFonts w:cs="Times New Roman"/>
                <w:b/>
                <w:bCs/>
                <w:szCs w:val="24"/>
                <w:u w:val="double"/>
              </w:rPr>
              <w:t>£1,350,000</w:t>
            </w:r>
          </w:p>
        </w:tc>
        <w:tc>
          <w:tcPr>
            <w:tcW w:w="1296" w:type="dxa"/>
            <w:hideMark/>
          </w:tcPr>
          <w:p w14:paraId="2ADDD5E5"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u w:val="double"/>
              </w:rPr>
            </w:pPr>
            <w:r w:rsidRPr="00733175">
              <w:rPr>
                <w:rFonts w:cs="Times New Roman"/>
                <w:b/>
                <w:bCs/>
                <w:szCs w:val="24"/>
                <w:u w:val="double"/>
              </w:rPr>
              <w:t>£1,010,000</w:t>
            </w:r>
          </w:p>
        </w:tc>
        <w:tc>
          <w:tcPr>
            <w:tcW w:w="1296" w:type="dxa"/>
            <w:hideMark/>
          </w:tcPr>
          <w:p w14:paraId="1B63740E"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Cs w:val="24"/>
                <w:u w:val="double"/>
              </w:rPr>
            </w:pPr>
            <w:r w:rsidRPr="00733175">
              <w:rPr>
                <w:rFonts w:cs="Times New Roman"/>
                <w:b/>
                <w:bCs/>
                <w:szCs w:val="24"/>
                <w:u w:val="double"/>
              </w:rPr>
              <w:t>£455,000</w:t>
            </w:r>
          </w:p>
        </w:tc>
        <w:tc>
          <w:tcPr>
            <w:tcW w:w="1276" w:type="dxa"/>
            <w:hideMark/>
          </w:tcPr>
          <w:p w14:paraId="516809F6"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(£555,000)</w:t>
            </w:r>
          </w:p>
        </w:tc>
        <w:tc>
          <w:tcPr>
            <w:tcW w:w="1630" w:type="dxa"/>
            <w:hideMark/>
          </w:tcPr>
          <w:p w14:paraId="1F530A25" w14:textId="77777777" w:rsidR="00E600ED" w:rsidRPr="00733175" w:rsidRDefault="00E600ED"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Unfavourable</w:t>
            </w:r>
          </w:p>
        </w:tc>
      </w:tr>
    </w:tbl>
    <w:p w14:paraId="1E04FAFC" w14:textId="77777777" w:rsidR="003A046F" w:rsidRPr="00733175" w:rsidRDefault="003A046F" w:rsidP="00733175">
      <w:pPr>
        <w:pStyle w:val="Heading2"/>
        <w:rPr>
          <w:rFonts w:cs="Times New Roman"/>
        </w:rPr>
      </w:pPr>
      <w:bookmarkStart w:id="3" w:name="_Toc92022045"/>
      <w:r w:rsidRPr="00733175">
        <w:rPr>
          <w:rFonts w:cs="Times New Roman"/>
        </w:rPr>
        <w:t>Amana’s performance during the year 2020</w:t>
      </w:r>
      <w:bookmarkEnd w:id="3"/>
    </w:p>
    <w:p w14:paraId="401D5CF4" w14:textId="40BBB610" w:rsidR="003A046F" w:rsidRPr="00733175" w:rsidRDefault="003A046F" w:rsidP="00733175">
      <w:pPr>
        <w:spacing w:line="360" w:lineRule="auto"/>
        <w:rPr>
          <w:rFonts w:cs="Times New Roman"/>
          <w:szCs w:val="24"/>
        </w:rPr>
      </w:pPr>
      <w:r w:rsidRPr="00733175">
        <w:rPr>
          <w:rFonts w:cs="Times New Roman"/>
          <w:szCs w:val="24"/>
        </w:rPr>
        <w:t>Amana Ltd operates in the tourism industry and is impacted like other businesses during the time of Covid-19. The tourism industry was greatly impacted during the Covid-19 pandemic as the lockdown was imposed to restrict the movement of the people</w:t>
      </w:r>
      <w:r w:rsidR="00733175" w:rsidRPr="00733175">
        <w:rPr>
          <w:rFonts w:cs="Times New Roman"/>
          <w:szCs w:val="24"/>
        </w:rPr>
        <w:t xml:space="preserve"> (Bondarenko and Dugienko, 2020)</w:t>
      </w:r>
      <w:r w:rsidRPr="00733175">
        <w:rPr>
          <w:rFonts w:cs="Times New Roman"/>
          <w:szCs w:val="24"/>
        </w:rPr>
        <w:t>. As a result, Amana Ltd experienced a decrease in sales. As a result, there arises a difference between the actual performance and the original budget. The performance of Amana Ltd during the year 2020 is evaluated below:</w:t>
      </w:r>
    </w:p>
    <w:p w14:paraId="4183DA73" w14:textId="77777777" w:rsidR="003A046F" w:rsidRPr="00733175" w:rsidRDefault="003A046F" w:rsidP="00733175">
      <w:pPr>
        <w:spacing w:line="360" w:lineRule="auto"/>
        <w:rPr>
          <w:rFonts w:cs="Times New Roman"/>
          <w:szCs w:val="24"/>
        </w:rPr>
      </w:pPr>
      <w:r w:rsidRPr="00733175">
        <w:rPr>
          <w:rFonts w:cs="Times New Roman"/>
          <w:b/>
          <w:bCs/>
          <w:szCs w:val="24"/>
        </w:rPr>
        <w:t>Revenue</w:t>
      </w:r>
      <w:r w:rsidRPr="00733175">
        <w:rPr>
          <w:rFonts w:cs="Times New Roman"/>
          <w:szCs w:val="24"/>
        </w:rPr>
        <w:t>: In the year 2020 Amana Ltd experienced a decrease in revenue due to the lower number of souvenir sales. The business expected to sell about 100,000 in the year 2020,  but in reality, they were able to sell about 80,000 units which are about 20% lower than the expectations. Moreover, Amana Ltd also decreased the selling price for souvenirs. This was because of the imposed lockdown all over the country. As the amount of sales units were lower due to the locked down the company reduced the price of the souvenir to make sales and attract customers. So the overall revenue for the business is decreased.</w:t>
      </w:r>
    </w:p>
    <w:p w14:paraId="7A60577F" w14:textId="77777777" w:rsidR="003A046F" w:rsidRPr="00733175" w:rsidRDefault="003A046F" w:rsidP="00733175">
      <w:pPr>
        <w:spacing w:line="360" w:lineRule="auto"/>
        <w:rPr>
          <w:rFonts w:cs="Times New Roman"/>
          <w:szCs w:val="24"/>
        </w:rPr>
      </w:pPr>
      <w:r w:rsidRPr="00733175">
        <w:rPr>
          <w:rFonts w:cs="Times New Roman"/>
          <w:b/>
          <w:bCs/>
          <w:szCs w:val="24"/>
        </w:rPr>
        <w:t>Variable cost:</w:t>
      </w:r>
      <w:r w:rsidRPr="00733175">
        <w:rPr>
          <w:rFonts w:cs="Times New Roman"/>
          <w:szCs w:val="24"/>
        </w:rPr>
        <w:t xml:space="preserve"> Variable cost is a type of cost that changes with the change of the number of units or level of production. In the case of Amana, it is expected that the variable cost will decrease as per the decrease in the sales unit. But it has been shown that both the material and labour cost of the business was unfavourable in the year 2020. Different reasons may have contributed to the differences in this cost. Material cost may have been increased due to the unavailability of the material for the souvenir  Moreover, as the transportation was limited during the lockdown, Amana Ltd may have to pay an additional cost for carrying in the materials. So the overall material cost has been increased for the souvenir. On the other hand, people were less; likely to work during the lockdown which may create unavailability of the </w:t>
      </w:r>
      <w:r w:rsidRPr="00733175">
        <w:rPr>
          <w:rFonts w:cs="Times New Roman"/>
          <w:szCs w:val="24"/>
        </w:rPr>
        <w:lastRenderedPageBreak/>
        <w:t>worker. So Amana Ltd had to pay more to motivate the workers to perform in the business which ultimately increased the labour cost.</w:t>
      </w:r>
    </w:p>
    <w:p w14:paraId="5D09AEA7" w14:textId="77777777" w:rsidR="003A046F" w:rsidRPr="00733175" w:rsidRDefault="003A046F" w:rsidP="00733175">
      <w:pPr>
        <w:spacing w:line="360" w:lineRule="auto"/>
        <w:rPr>
          <w:rFonts w:cs="Times New Roman"/>
          <w:szCs w:val="24"/>
        </w:rPr>
      </w:pPr>
      <w:r w:rsidRPr="00733175">
        <w:rPr>
          <w:rFonts w:cs="Times New Roman"/>
          <w:b/>
          <w:bCs/>
          <w:szCs w:val="24"/>
        </w:rPr>
        <w:t>Contribution margin:</w:t>
      </w:r>
      <w:r w:rsidRPr="00733175">
        <w:rPr>
          <w:rFonts w:cs="Times New Roman"/>
          <w:szCs w:val="24"/>
        </w:rPr>
        <w:t xml:space="preserve"> The contribution margin of a business is the difference between the revenue and the variable cost of production. In the case of Amana limited, the revenue was on the decrease where the variable cost for both material and labour was increased. As a result, the contribution margin of the business was decreased by £600,000.</w:t>
      </w:r>
    </w:p>
    <w:p w14:paraId="577E1EE6" w14:textId="7588BBD8" w:rsidR="003A046F" w:rsidRPr="00733175" w:rsidRDefault="003A046F" w:rsidP="00733175">
      <w:pPr>
        <w:spacing w:line="360" w:lineRule="auto"/>
        <w:rPr>
          <w:rFonts w:cs="Times New Roman"/>
          <w:szCs w:val="24"/>
        </w:rPr>
      </w:pPr>
      <w:r w:rsidRPr="00733175">
        <w:rPr>
          <w:rFonts w:cs="Times New Roman"/>
          <w:b/>
          <w:bCs/>
          <w:szCs w:val="24"/>
        </w:rPr>
        <w:t>Fixed cost:</w:t>
      </w:r>
      <w:r w:rsidRPr="00733175">
        <w:rPr>
          <w:rFonts w:cs="Times New Roman"/>
          <w:szCs w:val="24"/>
        </w:rPr>
        <w:t xml:space="preserve"> Fixed cost are the cost that remains constant irrespective of the changes in the number of unit or production volume</w:t>
      </w:r>
      <w:r w:rsidR="00733175" w:rsidRPr="00733175">
        <w:rPr>
          <w:rFonts w:cs="Times New Roman"/>
          <w:szCs w:val="24"/>
        </w:rPr>
        <w:t xml:space="preserve"> (Fixed Costs| Bench Accounting, 2022)</w:t>
      </w:r>
      <w:r w:rsidRPr="00733175">
        <w:rPr>
          <w:rFonts w:cs="Times New Roman"/>
          <w:szCs w:val="24"/>
        </w:rPr>
        <w:t>. In the case of Amana limited The cost for warehouse rent was lower than the actual budget and flexible budget. This may be due to the important lockdown all over the country. As during the lockdown the numbers of sales of the business were limited it requires less space to keep its product. So the rent cost of the warehouse was decreased. On the other hand, the insurance cost of the business was the same as part of the budgeted cost.  this is because the business has to pay a fixed amount as per the insurance term over a specific time period. So here Amana Ltd was bound to pay £100,000 as of the insurance premium. So the insurance cost was unchanged over the year.</w:t>
      </w:r>
    </w:p>
    <w:p w14:paraId="05E51D73" w14:textId="2F868E2B" w:rsidR="00E600ED" w:rsidRPr="00733175" w:rsidRDefault="003A046F" w:rsidP="00733175">
      <w:pPr>
        <w:spacing w:line="360" w:lineRule="auto"/>
        <w:rPr>
          <w:rFonts w:cs="Times New Roman"/>
          <w:szCs w:val="24"/>
        </w:rPr>
      </w:pPr>
      <w:r w:rsidRPr="00733175">
        <w:rPr>
          <w:rFonts w:cs="Times New Roman"/>
          <w:b/>
          <w:bCs/>
          <w:szCs w:val="24"/>
        </w:rPr>
        <w:t>Operating income:</w:t>
      </w:r>
      <w:r w:rsidRPr="00733175">
        <w:rPr>
          <w:rFonts w:cs="Times New Roman"/>
          <w:szCs w:val="24"/>
        </w:rPr>
        <w:t xml:space="preserve"> Though the fixed overhead cost for Amana limited was favourable all over it was not sufficient to cover the increased variable cost and decreased sales revenue for the business. As a result, the operating income of the business has been decreased by 54%. So it can be said that the overall performance of the business is not so good.</w:t>
      </w:r>
    </w:p>
    <w:p w14:paraId="32940445" w14:textId="77777777" w:rsidR="00534DBD" w:rsidRPr="00733175" w:rsidRDefault="00534DBD" w:rsidP="00733175">
      <w:pPr>
        <w:pStyle w:val="Heading2"/>
        <w:rPr>
          <w:rFonts w:cs="Times New Roman"/>
        </w:rPr>
      </w:pPr>
      <w:bookmarkStart w:id="4" w:name="_Toc92022046"/>
      <w:r w:rsidRPr="00733175">
        <w:rPr>
          <w:rFonts w:cs="Times New Roman"/>
        </w:rPr>
        <w:t>Recommendation for Amana Ltd</w:t>
      </w:r>
      <w:bookmarkEnd w:id="4"/>
    </w:p>
    <w:p w14:paraId="7374904C" w14:textId="77777777" w:rsidR="00534DBD" w:rsidRPr="00733175" w:rsidRDefault="00534DBD" w:rsidP="00733175">
      <w:pPr>
        <w:spacing w:line="360" w:lineRule="auto"/>
        <w:rPr>
          <w:rFonts w:cs="Times New Roman"/>
          <w:szCs w:val="24"/>
        </w:rPr>
      </w:pPr>
      <w:r w:rsidRPr="00733175">
        <w:rPr>
          <w:rFonts w:cs="Times New Roman"/>
          <w:szCs w:val="24"/>
        </w:rPr>
        <w:t>Amana ltd can implement the following recommendation into the business in order to improve the performance of the business:</w:t>
      </w:r>
    </w:p>
    <w:p w14:paraId="59D0AD84" w14:textId="77777777" w:rsidR="00534DBD" w:rsidRPr="00733175" w:rsidRDefault="00534DBD" w:rsidP="00733175">
      <w:pPr>
        <w:pStyle w:val="ListParagraph"/>
        <w:numPr>
          <w:ilvl w:val="0"/>
          <w:numId w:val="1"/>
        </w:numPr>
        <w:spacing w:line="360" w:lineRule="auto"/>
        <w:rPr>
          <w:rFonts w:cs="Times New Roman"/>
          <w:szCs w:val="24"/>
        </w:rPr>
      </w:pPr>
      <w:r w:rsidRPr="00733175">
        <w:rPr>
          <w:rFonts w:cs="Times New Roman"/>
          <w:szCs w:val="24"/>
        </w:rPr>
        <w:t>Most of the sales of Amana Ltd is made during The holidays when many people visited the tourist hotspot. It basically increases the seasonal sales of the business rather than ensuring smooth sales. In this case, Amana Ltd Can extend their business operation in other cities and residential areas to increase their sales as well as a smooth growth in the sales of the souvenir.</w:t>
      </w:r>
    </w:p>
    <w:p w14:paraId="359D8F2C" w14:textId="34A61B01" w:rsidR="00534DBD" w:rsidRPr="00733175" w:rsidRDefault="00534DBD" w:rsidP="00733175">
      <w:pPr>
        <w:pStyle w:val="ListParagraph"/>
        <w:numPr>
          <w:ilvl w:val="0"/>
          <w:numId w:val="1"/>
        </w:numPr>
        <w:spacing w:line="360" w:lineRule="auto"/>
        <w:rPr>
          <w:rFonts w:cs="Times New Roman"/>
          <w:szCs w:val="24"/>
        </w:rPr>
      </w:pPr>
      <w:r w:rsidRPr="00733175">
        <w:rPr>
          <w:rFonts w:cs="Times New Roman"/>
          <w:szCs w:val="24"/>
        </w:rPr>
        <w:t xml:space="preserve">Currently, Amana Ltd sells their souvenir in the physical shop. As a result, the sales of the business has been highly impacted by the imposed lockdown by the government over the country. Different statistics have shown that online sales have been </w:t>
      </w:r>
      <w:r w:rsidR="00733175" w:rsidRPr="00733175">
        <w:rPr>
          <w:rFonts w:cs="Times New Roman"/>
          <w:szCs w:val="24"/>
        </w:rPr>
        <w:t>increased</w:t>
      </w:r>
      <w:r w:rsidRPr="00733175">
        <w:rPr>
          <w:rFonts w:cs="Times New Roman"/>
          <w:szCs w:val="24"/>
        </w:rPr>
        <w:t xml:space="preserve"> by about 60 </w:t>
      </w:r>
      <w:r w:rsidRPr="00733175">
        <w:rPr>
          <w:rFonts w:cs="Times New Roman"/>
          <w:szCs w:val="24"/>
        </w:rPr>
        <w:lastRenderedPageBreak/>
        <w:t>to 70 % during the covid-19 pandemic in comparison to the previous year</w:t>
      </w:r>
      <w:r w:rsidR="00733175" w:rsidRPr="00733175">
        <w:rPr>
          <w:rFonts w:cs="Times New Roman"/>
          <w:szCs w:val="24"/>
        </w:rPr>
        <w:t xml:space="preserve"> (Dalgleish, 2022)</w:t>
      </w:r>
      <w:r w:rsidRPr="00733175">
        <w:rPr>
          <w:rFonts w:cs="Times New Roman"/>
          <w:szCs w:val="24"/>
        </w:rPr>
        <w:t xml:space="preserve">. In this case, Amana Ltd Can increase its presence in the online platform and make a business website from where the customer will be able to view and purchase the souvenir. It will undoubtedly increase the overall sales amount of the business. </w:t>
      </w:r>
    </w:p>
    <w:p w14:paraId="788A6C3D" w14:textId="444046A5" w:rsidR="00534DBD" w:rsidRPr="00733175" w:rsidRDefault="00534DBD" w:rsidP="00733175">
      <w:pPr>
        <w:pStyle w:val="ListParagraph"/>
        <w:numPr>
          <w:ilvl w:val="0"/>
          <w:numId w:val="1"/>
        </w:numPr>
        <w:spacing w:line="360" w:lineRule="auto"/>
        <w:rPr>
          <w:rFonts w:cs="Times New Roman"/>
          <w:szCs w:val="24"/>
        </w:rPr>
      </w:pPr>
      <w:r w:rsidRPr="00733175">
        <w:rPr>
          <w:rFonts w:cs="Times New Roman"/>
          <w:szCs w:val="24"/>
        </w:rPr>
        <w:t xml:space="preserve">The actual material cost of the business is higher than the budgeted material cost.  Moreover, as Amana ltd Get their product manufactured by a Chinese company will increase the cost of production as well as the carrying cost. In this situation, the business can focus on increasing its ability to produce souvenirs on its own. It will decrease the cost of the business and increase its </w:t>
      </w:r>
      <w:r w:rsidR="00733175" w:rsidRPr="00733175">
        <w:rPr>
          <w:rFonts w:cs="Times New Roman"/>
          <w:szCs w:val="24"/>
        </w:rPr>
        <w:t>profitability</w:t>
      </w:r>
      <w:r w:rsidRPr="00733175">
        <w:rPr>
          <w:rFonts w:cs="Times New Roman"/>
          <w:szCs w:val="24"/>
        </w:rPr>
        <w:t>.</w:t>
      </w:r>
    </w:p>
    <w:p w14:paraId="388FA72E" w14:textId="77777777" w:rsidR="00534DBD" w:rsidRPr="00733175" w:rsidRDefault="00534DBD" w:rsidP="00733175">
      <w:pPr>
        <w:spacing w:line="360" w:lineRule="auto"/>
        <w:rPr>
          <w:rFonts w:cs="Times New Roman"/>
          <w:szCs w:val="24"/>
        </w:rPr>
      </w:pPr>
      <w:r w:rsidRPr="00733175">
        <w:rPr>
          <w:rFonts w:cs="Times New Roman"/>
          <w:szCs w:val="24"/>
        </w:rPr>
        <w:br w:type="page"/>
      </w:r>
    </w:p>
    <w:p w14:paraId="5865EE8B" w14:textId="6F37C8B2" w:rsidR="00733175" w:rsidRPr="00733175" w:rsidRDefault="00733175" w:rsidP="00733175">
      <w:pPr>
        <w:pStyle w:val="Heading1"/>
        <w:rPr>
          <w:rFonts w:cs="Times New Roman"/>
        </w:rPr>
      </w:pPr>
      <w:bookmarkStart w:id="5" w:name="_Toc92022047"/>
      <w:r w:rsidRPr="00733175">
        <w:rPr>
          <w:rFonts w:cs="Times New Roman"/>
        </w:rPr>
        <w:lastRenderedPageBreak/>
        <w:t>PART B</w:t>
      </w:r>
      <w:bookmarkEnd w:id="5"/>
    </w:p>
    <w:p w14:paraId="2C1B1947" w14:textId="4B535EBA" w:rsidR="00534DBD" w:rsidRPr="00733175" w:rsidRDefault="00194298" w:rsidP="00733175">
      <w:pPr>
        <w:pStyle w:val="Heading2"/>
        <w:rPr>
          <w:rFonts w:cs="Times New Roman"/>
        </w:rPr>
      </w:pPr>
      <w:bookmarkStart w:id="6" w:name="_Toc92022048"/>
      <w:r w:rsidRPr="00733175">
        <w:rPr>
          <w:rFonts w:cs="Times New Roman"/>
        </w:rPr>
        <w:t>Justification of the decision regarding online sales</w:t>
      </w:r>
      <w:bookmarkEnd w:id="6"/>
    </w:p>
    <w:p w14:paraId="22F8B8EA" w14:textId="632415AE" w:rsidR="008361E1" w:rsidRPr="00733175" w:rsidRDefault="008361E1" w:rsidP="00733175">
      <w:pPr>
        <w:spacing w:line="360" w:lineRule="auto"/>
        <w:rPr>
          <w:rFonts w:cs="Times New Roman"/>
          <w:szCs w:val="24"/>
        </w:rPr>
      </w:pPr>
      <w:r w:rsidRPr="00733175">
        <w:rPr>
          <w:rFonts w:cs="Times New Roman"/>
          <w:szCs w:val="24"/>
        </w:rPr>
        <w:t xml:space="preserve">The business sector has been highly </w:t>
      </w:r>
      <w:r w:rsidR="00733175" w:rsidRPr="00733175">
        <w:rPr>
          <w:rFonts w:cs="Times New Roman"/>
          <w:szCs w:val="24"/>
        </w:rPr>
        <w:t>impacted</w:t>
      </w:r>
      <w:r w:rsidRPr="00733175">
        <w:rPr>
          <w:rFonts w:cs="Times New Roman"/>
          <w:szCs w:val="24"/>
        </w:rPr>
        <w:t xml:space="preserve"> by the lockdown during covid-19. Due to the prolonged lockdown, many businesses were forced to close their operation</w:t>
      </w:r>
      <w:r w:rsidR="00733175" w:rsidRPr="00733175">
        <w:rPr>
          <w:rFonts w:cs="Times New Roman"/>
          <w:szCs w:val="24"/>
        </w:rPr>
        <w:t xml:space="preserve"> (Soni, 2020)</w:t>
      </w:r>
      <w:r w:rsidRPr="00733175">
        <w:rPr>
          <w:rFonts w:cs="Times New Roman"/>
          <w:szCs w:val="24"/>
        </w:rPr>
        <w:t>. In this case, most of the businesses focus on moving to online sales and increasing their presence in the online platform along with the physical store. Different statistics have shown at the online sales oiler in facing about 10% year to year before the covid-19 pandemic</w:t>
      </w:r>
      <w:r w:rsidR="00733175" w:rsidRPr="00733175">
        <w:rPr>
          <w:rFonts w:cs="Times New Roman"/>
          <w:szCs w:val="24"/>
        </w:rPr>
        <w:t xml:space="preserve"> (Flores and Muniz, 2021)</w:t>
      </w:r>
      <w:r w:rsidRPr="00733175">
        <w:rPr>
          <w:rFonts w:cs="Times New Roman"/>
          <w:szCs w:val="24"/>
        </w:rPr>
        <w:t xml:space="preserve">.  </w:t>
      </w:r>
      <w:r w:rsidR="00733175" w:rsidRPr="00733175">
        <w:rPr>
          <w:rFonts w:cs="Times New Roman"/>
          <w:szCs w:val="24"/>
        </w:rPr>
        <w:t>B</w:t>
      </w:r>
      <w:r w:rsidRPr="00733175">
        <w:rPr>
          <w:rFonts w:cs="Times New Roman"/>
          <w:szCs w:val="24"/>
        </w:rPr>
        <w:t>ut during 2020 the spending on online shopping by the customer has been arisen by 63%</w:t>
      </w:r>
      <w:r w:rsidR="00733175" w:rsidRPr="00733175">
        <w:rPr>
          <w:rFonts w:cs="Times New Roman"/>
          <w:szCs w:val="24"/>
        </w:rPr>
        <w:t xml:space="preserve"> (Ecola, Lu and Rohr, 2022)</w:t>
      </w:r>
      <w:r w:rsidRPr="00733175">
        <w:rPr>
          <w:rFonts w:cs="Times New Roman"/>
          <w:szCs w:val="24"/>
        </w:rPr>
        <w:t xml:space="preserve">. </w:t>
      </w:r>
      <w:r w:rsidR="00733175" w:rsidRPr="00733175">
        <w:rPr>
          <w:rFonts w:cs="Times New Roman"/>
          <w:szCs w:val="24"/>
        </w:rPr>
        <w:t>Also</w:t>
      </w:r>
      <w:r w:rsidRPr="00733175">
        <w:rPr>
          <w:rFonts w:cs="Times New Roman"/>
          <w:szCs w:val="24"/>
        </w:rPr>
        <w:t xml:space="preserve">, the business is moving towards technology and the internet nowadays.  the consumer prefers to shop online rather than visit a physical store.  Moreover, the lockdown during covid-19 has made it more usual for the customers to purchase their necessary things and shop via online websites and apps. </w:t>
      </w:r>
    </w:p>
    <w:p w14:paraId="5D49A1D1" w14:textId="3CA98366" w:rsidR="00194298" w:rsidRPr="00733175" w:rsidRDefault="008361E1" w:rsidP="00733175">
      <w:pPr>
        <w:spacing w:line="360" w:lineRule="auto"/>
        <w:rPr>
          <w:rFonts w:cs="Times New Roman"/>
          <w:szCs w:val="24"/>
        </w:rPr>
      </w:pPr>
      <w:r w:rsidRPr="00733175">
        <w:rPr>
          <w:rFonts w:cs="Times New Roman"/>
          <w:szCs w:val="24"/>
        </w:rPr>
        <w:t xml:space="preserve">As Amana Ltd Is operating in the tourism industry it has been highly affected by the prolonged lockdown by the government during the covid-19 pandemic. As people were restricted to moving around, the sales of Amana Ltd in their physical stores decline during that time. In this situation, the business is considering closing down their operation in some specific areas such as </w:t>
      </w:r>
      <w:r w:rsidR="00733175" w:rsidRPr="00733175">
        <w:rPr>
          <w:rFonts w:cs="Times New Roman"/>
          <w:szCs w:val="24"/>
        </w:rPr>
        <w:t xml:space="preserve">Birmingham </w:t>
      </w:r>
      <w:r w:rsidRPr="00733175">
        <w:rPr>
          <w:rFonts w:cs="Times New Roman"/>
          <w:szCs w:val="24"/>
        </w:rPr>
        <w:t xml:space="preserve">City Centre, </w:t>
      </w:r>
      <w:r w:rsidR="00733175" w:rsidRPr="00733175">
        <w:rPr>
          <w:rFonts w:cs="Times New Roman"/>
          <w:szCs w:val="24"/>
        </w:rPr>
        <w:t>Brighton</w:t>
      </w:r>
      <w:r w:rsidRPr="00733175">
        <w:rPr>
          <w:rFonts w:cs="Times New Roman"/>
          <w:szCs w:val="24"/>
        </w:rPr>
        <w:t xml:space="preserve"> and Manchester City Centre. It will result in the shift of 50% of their sales online. The decision of Amana Ltd to move online is the most appropriate decision in this situation. As the business is moving only 50% of their sales online and is not closing all the physical stores,  yet many people will be able to visit their physical stores and purchase as per their needs. Moreover, these will also attract the customer who makes an instant purchase. On the other hand, the online sales of the business will increase the number of units sold as well as the revenue of the business.  in this case, people from all over the world will be able to view the product and purchase it online. It will minimise the location barriers between the business and customers as well as make more customers know about the product and its prices. It will not reduce the sales that would have been in the physical stores because the customers who purchased from the physical stores still will be able to purchase the product online.</w:t>
      </w:r>
    </w:p>
    <w:p w14:paraId="7012E144" w14:textId="32CAEE4F" w:rsidR="008361E1" w:rsidRPr="00733175" w:rsidRDefault="008361E1" w:rsidP="00733175">
      <w:pPr>
        <w:pStyle w:val="Heading2"/>
        <w:rPr>
          <w:rFonts w:cs="Times New Roman"/>
        </w:rPr>
      </w:pPr>
      <w:bookmarkStart w:id="7" w:name="_Toc92022049"/>
      <w:r w:rsidRPr="00733175">
        <w:rPr>
          <w:rFonts w:cs="Times New Roman"/>
        </w:rPr>
        <w:t>Relevant cost for the options of online selling</w:t>
      </w:r>
      <w:bookmarkEnd w:id="7"/>
    </w:p>
    <w:p w14:paraId="2E252784" w14:textId="6B6343D7" w:rsidR="007E4CBD" w:rsidRPr="00733175" w:rsidRDefault="007E4CBD" w:rsidP="00733175">
      <w:pPr>
        <w:spacing w:line="360" w:lineRule="auto"/>
        <w:rPr>
          <w:rFonts w:cs="Times New Roman"/>
          <w:szCs w:val="24"/>
        </w:rPr>
      </w:pPr>
      <w:r w:rsidRPr="00733175">
        <w:rPr>
          <w:rFonts w:cs="Times New Roman"/>
          <w:szCs w:val="24"/>
        </w:rPr>
        <w:t>Relevant costs are those costs that are only incurred while making a specific decision. These costs are very important in decision making</w:t>
      </w:r>
      <w:r w:rsidR="00733175" w:rsidRPr="00733175">
        <w:rPr>
          <w:rFonts w:cs="Times New Roman"/>
          <w:szCs w:val="24"/>
        </w:rPr>
        <w:t xml:space="preserve"> (Izar and Hontoir, 2011)</w:t>
      </w:r>
      <w:r w:rsidRPr="00733175">
        <w:rPr>
          <w:rFonts w:cs="Times New Roman"/>
          <w:szCs w:val="24"/>
        </w:rPr>
        <w:t xml:space="preserve">. Relevant costing makes the decision making process more effective by minimising the unnecessary data and </w:t>
      </w:r>
      <w:r w:rsidRPr="00733175">
        <w:rPr>
          <w:rFonts w:cs="Times New Roman"/>
          <w:szCs w:val="24"/>
        </w:rPr>
        <w:lastRenderedPageBreak/>
        <w:t>considering only related information regarding a decision.  While there are different options available to a business the relevant costing will determine the most effective option for the business.</w:t>
      </w:r>
    </w:p>
    <w:p w14:paraId="35E3AD1A" w14:textId="23A18A9E" w:rsidR="00194298" w:rsidRPr="00733175" w:rsidRDefault="00194298" w:rsidP="00733175">
      <w:pPr>
        <w:spacing w:line="360" w:lineRule="auto"/>
        <w:rPr>
          <w:rFonts w:cs="Times New Roman"/>
          <w:szCs w:val="24"/>
        </w:rPr>
      </w:pPr>
      <w:r w:rsidRPr="00733175">
        <w:rPr>
          <w:rFonts w:cs="Times New Roman"/>
          <w:szCs w:val="24"/>
        </w:rPr>
        <w:t>The relevant cost for both the options includes the following:</w:t>
      </w:r>
    </w:p>
    <w:p w14:paraId="7A7483AD" w14:textId="77777777" w:rsidR="00194298" w:rsidRPr="00733175" w:rsidRDefault="00194298" w:rsidP="00733175">
      <w:pPr>
        <w:spacing w:line="360" w:lineRule="auto"/>
        <w:rPr>
          <w:rFonts w:cs="Times New Roman"/>
          <w:szCs w:val="24"/>
        </w:rPr>
      </w:pPr>
      <w:r w:rsidRPr="00733175">
        <w:rPr>
          <w:rFonts w:cs="Times New Roman"/>
          <w:szCs w:val="24"/>
        </w:rPr>
        <w:t>Selling through their website:</w:t>
      </w:r>
    </w:p>
    <w:p w14:paraId="62EC7DC1" w14:textId="77777777" w:rsidR="00194298" w:rsidRPr="00733175" w:rsidRDefault="00194298" w:rsidP="00733175">
      <w:pPr>
        <w:pStyle w:val="ListParagraph"/>
        <w:numPr>
          <w:ilvl w:val="0"/>
          <w:numId w:val="2"/>
        </w:numPr>
        <w:spacing w:line="360" w:lineRule="auto"/>
        <w:rPr>
          <w:rFonts w:cs="Times New Roman"/>
          <w:szCs w:val="24"/>
        </w:rPr>
      </w:pPr>
      <w:r w:rsidRPr="00733175">
        <w:rPr>
          <w:rFonts w:cs="Times New Roman"/>
          <w:szCs w:val="24"/>
        </w:rPr>
        <w:t>Cost of setting up delivery network – £150,000</w:t>
      </w:r>
    </w:p>
    <w:p w14:paraId="25A14356" w14:textId="77777777" w:rsidR="00194298" w:rsidRPr="00733175" w:rsidRDefault="00194298" w:rsidP="00733175">
      <w:pPr>
        <w:pStyle w:val="ListParagraph"/>
        <w:numPr>
          <w:ilvl w:val="0"/>
          <w:numId w:val="2"/>
        </w:numPr>
        <w:spacing w:line="360" w:lineRule="auto"/>
        <w:rPr>
          <w:rFonts w:cs="Times New Roman"/>
          <w:szCs w:val="24"/>
        </w:rPr>
      </w:pPr>
      <w:r w:rsidRPr="00733175">
        <w:rPr>
          <w:rFonts w:cs="Times New Roman"/>
          <w:szCs w:val="24"/>
        </w:rPr>
        <w:t>Cost of upgrading the current website to handle a large volume of sales - £50,000</w:t>
      </w:r>
    </w:p>
    <w:p w14:paraId="36A0F523" w14:textId="074F9888" w:rsidR="00194298" w:rsidRPr="00733175" w:rsidRDefault="00194298" w:rsidP="00733175">
      <w:pPr>
        <w:pStyle w:val="ListParagraph"/>
        <w:numPr>
          <w:ilvl w:val="0"/>
          <w:numId w:val="2"/>
        </w:numPr>
        <w:spacing w:line="360" w:lineRule="auto"/>
        <w:rPr>
          <w:rFonts w:cs="Times New Roman"/>
          <w:szCs w:val="24"/>
        </w:rPr>
      </w:pPr>
      <w:r w:rsidRPr="00733175">
        <w:rPr>
          <w:rFonts w:cs="Times New Roman"/>
          <w:szCs w:val="24"/>
        </w:rPr>
        <w:t>Salary of a full</w:t>
      </w:r>
      <w:r w:rsidR="00733175" w:rsidRPr="00733175">
        <w:rPr>
          <w:rFonts w:cs="Times New Roman"/>
          <w:szCs w:val="24"/>
        </w:rPr>
        <w:t>-</w:t>
      </w:r>
      <w:r w:rsidRPr="00733175">
        <w:rPr>
          <w:rFonts w:cs="Times New Roman"/>
          <w:szCs w:val="24"/>
        </w:rPr>
        <w:t>time IT programmer - £35,000 per annum</w:t>
      </w:r>
    </w:p>
    <w:p w14:paraId="57E910B6" w14:textId="77777777" w:rsidR="00194298" w:rsidRPr="00733175" w:rsidRDefault="00194298" w:rsidP="00733175">
      <w:pPr>
        <w:spacing w:line="360" w:lineRule="auto"/>
        <w:rPr>
          <w:rFonts w:cs="Times New Roman"/>
          <w:szCs w:val="24"/>
        </w:rPr>
      </w:pPr>
      <w:r w:rsidRPr="00733175">
        <w:rPr>
          <w:rFonts w:cs="Times New Roman"/>
          <w:szCs w:val="24"/>
        </w:rPr>
        <w:t>Selling through Amazon</w:t>
      </w:r>
    </w:p>
    <w:p w14:paraId="2332FD85" w14:textId="77777777" w:rsidR="00194298" w:rsidRPr="00733175" w:rsidRDefault="00194298" w:rsidP="00733175">
      <w:pPr>
        <w:pStyle w:val="ListParagraph"/>
        <w:numPr>
          <w:ilvl w:val="0"/>
          <w:numId w:val="3"/>
        </w:numPr>
        <w:spacing w:line="360" w:lineRule="auto"/>
        <w:rPr>
          <w:rFonts w:cs="Times New Roman"/>
          <w:szCs w:val="24"/>
        </w:rPr>
      </w:pPr>
      <w:r w:rsidRPr="00733175">
        <w:rPr>
          <w:rFonts w:cs="Times New Roman"/>
          <w:szCs w:val="24"/>
        </w:rPr>
        <w:t>Amazon fulfilment fees - £50,000</w:t>
      </w:r>
    </w:p>
    <w:p w14:paraId="7634A444" w14:textId="77777777" w:rsidR="00194298" w:rsidRPr="00733175" w:rsidRDefault="00194298" w:rsidP="00733175">
      <w:pPr>
        <w:spacing w:line="360" w:lineRule="auto"/>
        <w:rPr>
          <w:rFonts w:cs="Times New Roman"/>
          <w:szCs w:val="24"/>
        </w:rPr>
      </w:pPr>
      <w:r w:rsidRPr="00733175">
        <w:rPr>
          <w:rFonts w:cs="Times New Roman"/>
          <w:szCs w:val="24"/>
        </w:rPr>
        <w:t>An estimated profit and loss statement can help make the decision.</w:t>
      </w:r>
    </w:p>
    <w:tbl>
      <w:tblPr>
        <w:tblStyle w:val="PlainTable3"/>
        <w:tblW w:w="0" w:type="auto"/>
        <w:tblLook w:val="04A0" w:firstRow="1" w:lastRow="0" w:firstColumn="1" w:lastColumn="0" w:noHBand="0" w:noVBand="1"/>
      </w:tblPr>
      <w:tblGrid>
        <w:gridCol w:w="4607"/>
        <w:gridCol w:w="2210"/>
        <w:gridCol w:w="2209"/>
      </w:tblGrid>
      <w:tr w:rsidR="00733175" w:rsidRPr="00733175" w14:paraId="361C28AB" w14:textId="77777777" w:rsidTr="002B169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07" w:type="dxa"/>
            <w:hideMark/>
          </w:tcPr>
          <w:p w14:paraId="5C8EB372" w14:textId="77777777" w:rsidR="00194298" w:rsidRPr="00733175" w:rsidRDefault="00194298" w:rsidP="00733175">
            <w:pPr>
              <w:spacing w:line="360" w:lineRule="auto"/>
              <w:rPr>
                <w:rFonts w:cs="Times New Roman"/>
                <w:szCs w:val="24"/>
              </w:rPr>
            </w:pPr>
            <w:r w:rsidRPr="00733175">
              <w:rPr>
                <w:rFonts w:cs="Times New Roman"/>
                <w:szCs w:val="24"/>
              </w:rPr>
              <w:t>Particulars</w:t>
            </w:r>
          </w:p>
        </w:tc>
        <w:tc>
          <w:tcPr>
            <w:tcW w:w="2210" w:type="dxa"/>
            <w:hideMark/>
          </w:tcPr>
          <w:p w14:paraId="6987083C" w14:textId="462E1E87" w:rsidR="00194298" w:rsidRPr="00733175" w:rsidRDefault="00194298"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Selling Through Their Website</w:t>
            </w:r>
          </w:p>
        </w:tc>
        <w:tc>
          <w:tcPr>
            <w:tcW w:w="2209" w:type="dxa"/>
            <w:hideMark/>
          </w:tcPr>
          <w:p w14:paraId="7C53CE3E" w14:textId="657E392E" w:rsidR="00194298" w:rsidRPr="00733175" w:rsidRDefault="00194298" w:rsidP="00733175">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Selling Through Amazon</w:t>
            </w:r>
          </w:p>
        </w:tc>
      </w:tr>
      <w:tr w:rsidR="00733175" w:rsidRPr="00733175" w14:paraId="449B59DE"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7151039B" w14:textId="6AAD36FF"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Sales Unit</w:t>
            </w:r>
          </w:p>
        </w:tc>
        <w:tc>
          <w:tcPr>
            <w:tcW w:w="2210" w:type="dxa"/>
            <w:hideMark/>
          </w:tcPr>
          <w:p w14:paraId="4C044932" w14:textId="42EE1FE7"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100,000</w:t>
            </w:r>
          </w:p>
        </w:tc>
        <w:tc>
          <w:tcPr>
            <w:tcW w:w="2209" w:type="dxa"/>
            <w:hideMark/>
          </w:tcPr>
          <w:p w14:paraId="5B78CE9E" w14:textId="1E30FA30"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65,000</w:t>
            </w:r>
          </w:p>
        </w:tc>
      </w:tr>
      <w:tr w:rsidR="00733175" w:rsidRPr="00733175" w14:paraId="79891CE4"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16D364A8" w14:textId="6D51E097"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Selling Price</w:t>
            </w:r>
          </w:p>
        </w:tc>
        <w:tc>
          <w:tcPr>
            <w:tcW w:w="2210" w:type="dxa"/>
            <w:hideMark/>
          </w:tcPr>
          <w:p w14:paraId="46C92DB0" w14:textId="53D45DC4"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£25</w:t>
            </w:r>
          </w:p>
        </w:tc>
        <w:tc>
          <w:tcPr>
            <w:tcW w:w="2209" w:type="dxa"/>
            <w:hideMark/>
          </w:tcPr>
          <w:p w14:paraId="2EEA9CAB" w14:textId="72DE8E70"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£25</w:t>
            </w:r>
          </w:p>
        </w:tc>
      </w:tr>
      <w:tr w:rsidR="00733175" w:rsidRPr="00733175" w14:paraId="1D92E4C7"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1C264FB1" w14:textId="09B32F31"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Total Revenue</w:t>
            </w:r>
          </w:p>
        </w:tc>
        <w:tc>
          <w:tcPr>
            <w:tcW w:w="2210" w:type="dxa"/>
            <w:hideMark/>
          </w:tcPr>
          <w:p w14:paraId="04CBEC55" w14:textId="760AAB9C"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£2,500,000</w:t>
            </w:r>
          </w:p>
        </w:tc>
        <w:tc>
          <w:tcPr>
            <w:tcW w:w="2209" w:type="dxa"/>
            <w:hideMark/>
          </w:tcPr>
          <w:p w14:paraId="1E3620BE" w14:textId="51C1C486"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£1,625,000</w:t>
            </w:r>
          </w:p>
        </w:tc>
      </w:tr>
      <w:tr w:rsidR="00733175" w:rsidRPr="00733175" w14:paraId="090556C2"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275F7246" w14:textId="65640471"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Less: Variable Cost</w:t>
            </w:r>
          </w:p>
        </w:tc>
        <w:tc>
          <w:tcPr>
            <w:tcW w:w="2210" w:type="dxa"/>
          </w:tcPr>
          <w:p w14:paraId="13AFA1F4" w14:textId="77777777"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2209" w:type="dxa"/>
          </w:tcPr>
          <w:p w14:paraId="53E4BBCC" w14:textId="77777777"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733175" w:rsidRPr="00733175" w14:paraId="51FC376C"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2CDDF531" w14:textId="54280F14"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Materials</w:t>
            </w:r>
          </w:p>
        </w:tc>
        <w:tc>
          <w:tcPr>
            <w:tcW w:w="2210" w:type="dxa"/>
            <w:hideMark/>
          </w:tcPr>
          <w:p w14:paraId="5A1432CA" w14:textId="3F0E138D"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£250,000</w:t>
            </w:r>
          </w:p>
        </w:tc>
        <w:tc>
          <w:tcPr>
            <w:tcW w:w="2209" w:type="dxa"/>
            <w:hideMark/>
          </w:tcPr>
          <w:p w14:paraId="53ED4EFE" w14:textId="4FE65641"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£162,500</w:t>
            </w:r>
          </w:p>
        </w:tc>
      </w:tr>
      <w:tr w:rsidR="00733175" w:rsidRPr="00733175" w14:paraId="564EBA92"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53E6F935" w14:textId="233EA615"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Labour</w:t>
            </w:r>
          </w:p>
        </w:tc>
        <w:tc>
          <w:tcPr>
            <w:tcW w:w="2210" w:type="dxa"/>
            <w:hideMark/>
          </w:tcPr>
          <w:p w14:paraId="5EF35153" w14:textId="4F240042"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£400,000</w:t>
            </w:r>
          </w:p>
        </w:tc>
        <w:tc>
          <w:tcPr>
            <w:tcW w:w="2209" w:type="dxa"/>
            <w:hideMark/>
          </w:tcPr>
          <w:p w14:paraId="3783CCA5" w14:textId="7D86B3E1"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£260,000</w:t>
            </w:r>
          </w:p>
        </w:tc>
      </w:tr>
      <w:tr w:rsidR="00733175" w:rsidRPr="00733175" w14:paraId="16C46E1E"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25584AB5" w14:textId="15CECE8C"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Overhead</w:t>
            </w:r>
          </w:p>
        </w:tc>
        <w:tc>
          <w:tcPr>
            <w:tcW w:w="2210" w:type="dxa"/>
            <w:hideMark/>
          </w:tcPr>
          <w:p w14:paraId="4736C929" w14:textId="0E42629D"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£150,000</w:t>
            </w:r>
          </w:p>
        </w:tc>
        <w:tc>
          <w:tcPr>
            <w:tcW w:w="2209" w:type="dxa"/>
            <w:hideMark/>
          </w:tcPr>
          <w:p w14:paraId="1BD007B5" w14:textId="07CCAE13"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£97,500</w:t>
            </w:r>
          </w:p>
        </w:tc>
      </w:tr>
      <w:tr w:rsidR="00733175" w:rsidRPr="00733175" w14:paraId="22A15418"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08C133B1" w14:textId="42C51329" w:rsidR="00194298" w:rsidRPr="00733175" w:rsidRDefault="00194298" w:rsidP="00733175">
            <w:pPr>
              <w:spacing w:line="360" w:lineRule="auto"/>
              <w:rPr>
                <w:rFonts w:cs="Times New Roman"/>
                <w:szCs w:val="24"/>
              </w:rPr>
            </w:pPr>
            <w:r w:rsidRPr="00733175">
              <w:rPr>
                <w:rFonts w:cs="Times New Roman"/>
                <w:caps w:val="0"/>
                <w:szCs w:val="24"/>
              </w:rPr>
              <w:t>Contribution Margin</w:t>
            </w:r>
          </w:p>
        </w:tc>
        <w:tc>
          <w:tcPr>
            <w:tcW w:w="2210" w:type="dxa"/>
            <w:hideMark/>
          </w:tcPr>
          <w:p w14:paraId="76E8C904" w14:textId="336F47BE"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733175">
              <w:rPr>
                <w:rFonts w:cs="Times New Roman"/>
                <w:b/>
                <w:bCs/>
                <w:szCs w:val="24"/>
              </w:rPr>
              <w:t>£1,700,000</w:t>
            </w:r>
          </w:p>
        </w:tc>
        <w:tc>
          <w:tcPr>
            <w:tcW w:w="2209" w:type="dxa"/>
            <w:hideMark/>
          </w:tcPr>
          <w:p w14:paraId="5B7495BD" w14:textId="2CB0CFC2"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733175">
              <w:rPr>
                <w:rFonts w:cs="Times New Roman"/>
                <w:b/>
                <w:bCs/>
                <w:szCs w:val="24"/>
              </w:rPr>
              <w:t>£1,105,000</w:t>
            </w:r>
          </w:p>
        </w:tc>
      </w:tr>
      <w:tr w:rsidR="00733175" w:rsidRPr="00733175" w14:paraId="037D1CAC"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2223EDCB" w14:textId="5CE7BF0F"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Less Fixed Cost</w:t>
            </w:r>
          </w:p>
        </w:tc>
        <w:tc>
          <w:tcPr>
            <w:tcW w:w="2210" w:type="dxa"/>
          </w:tcPr>
          <w:p w14:paraId="57664CC0" w14:textId="77777777"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2209" w:type="dxa"/>
          </w:tcPr>
          <w:p w14:paraId="0A9B50F2" w14:textId="77777777"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733175" w:rsidRPr="00733175" w14:paraId="20526002"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71C1B445" w14:textId="0D9CD98C"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Cost Of Setting Up A Delivery Network</w:t>
            </w:r>
          </w:p>
        </w:tc>
        <w:tc>
          <w:tcPr>
            <w:tcW w:w="2210" w:type="dxa"/>
            <w:hideMark/>
          </w:tcPr>
          <w:p w14:paraId="2F2DA757" w14:textId="500BA5CC"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£150,000</w:t>
            </w:r>
          </w:p>
        </w:tc>
        <w:tc>
          <w:tcPr>
            <w:tcW w:w="2209" w:type="dxa"/>
          </w:tcPr>
          <w:p w14:paraId="05797A38" w14:textId="77777777"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733175" w:rsidRPr="00733175" w14:paraId="1B21FBCF"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1339DFE8" w14:textId="7F315FF2"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Cost Of Upgrading The Current Website To Handle A Large Volume Of Sales</w:t>
            </w:r>
          </w:p>
        </w:tc>
        <w:tc>
          <w:tcPr>
            <w:tcW w:w="2210" w:type="dxa"/>
            <w:hideMark/>
          </w:tcPr>
          <w:p w14:paraId="2E4F7D15" w14:textId="2504AC94"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£50,000</w:t>
            </w:r>
          </w:p>
        </w:tc>
        <w:tc>
          <w:tcPr>
            <w:tcW w:w="2209" w:type="dxa"/>
          </w:tcPr>
          <w:p w14:paraId="3A7E5224" w14:textId="77777777"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733175" w:rsidRPr="00733175" w14:paraId="0BA100FC"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01C5E7AE" w14:textId="4AF20C15"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Salary Of A Fulltime I</w:t>
            </w:r>
            <w:r w:rsidR="00733175" w:rsidRPr="00733175">
              <w:rPr>
                <w:rFonts w:cs="Times New Roman"/>
                <w:b w:val="0"/>
                <w:bCs w:val="0"/>
                <w:caps w:val="0"/>
                <w:szCs w:val="24"/>
              </w:rPr>
              <w:t>T</w:t>
            </w:r>
            <w:r w:rsidRPr="00733175">
              <w:rPr>
                <w:rFonts w:cs="Times New Roman"/>
                <w:b w:val="0"/>
                <w:bCs w:val="0"/>
                <w:caps w:val="0"/>
                <w:szCs w:val="24"/>
              </w:rPr>
              <w:t xml:space="preserve"> Programmer</w:t>
            </w:r>
          </w:p>
        </w:tc>
        <w:tc>
          <w:tcPr>
            <w:tcW w:w="2210" w:type="dxa"/>
            <w:hideMark/>
          </w:tcPr>
          <w:p w14:paraId="2055A986" w14:textId="5780B7CE"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33175">
              <w:rPr>
                <w:rFonts w:cs="Times New Roman"/>
                <w:szCs w:val="24"/>
              </w:rPr>
              <w:t>£35,000</w:t>
            </w:r>
          </w:p>
        </w:tc>
        <w:tc>
          <w:tcPr>
            <w:tcW w:w="2209" w:type="dxa"/>
          </w:tcPr>
          <w:p w14:paraId="11552CB6" w14:textId="77777777"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733175" w:rsidRPr="00733175" w14:paraId="100CD7E2" w14:textId="77777777" w:rsidTr="002B1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7" w:type="dxa"/>
            <w:hideMark/>
          </w:tcPr>
          <w:p w14:paraId="3AAF863C" w14:textId="515E9FB3" w:rsidR="00194298" w:rsidRPr="00733175" w:rsidRDefault="00194298" w:rsidP="00733175">
            <w:pPr>
              <w:spacing w:line="360" w:lineRule="auto"/>
              <w:rPr>
                <w:rFonts w:cs="Times New Roman"/>
                <w:b w:val="0"/>
                <w:bCs w:val="0"/>
                <w:szCs w:val="24"/>
              </w:rPr>
            </w:pPr>
            <w:r w:rsidRPr="00733175">
              <w:rPr>
                <w:rFonts w:cs="Times New Roman"/>
                <w:b w:val="0"/>
                <w:bCs w:val="0"/>
                <w:caps w:val="0"/>
                <w:szCs w:val="24"/>
              </w:rPr>
              <w:t>Amazon Fulfilment Fees</w:t>
            </w:r>
          </w:p>
        </w:tc>
        <w:tc>
          <w:tcPr>
            <w:tcW w:w="2210" w:type="dxa"/>
          </w:tcPr>
          <w:p w14:paraId="7ABD7898" w14:textId="77777777"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2209" w:type="dxa"/>
            <w:hideMark/>
          </w:tcPr>
          <w:p w14:paraId="51C86663" w14:textId="708F783D" w:rsidR="00194298" w:rsidRPr="00733175" w:rsidRDefault="00194298" w:rsidP="00733175">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33175">
              <w:rPr>
                <w:rFonts w:cs="Times New Roman"/>
                <w:szCs w:val="24"/>
              </w:rPr>
              <w:t>£50,000</w:t>
            </w:r>
          </w:p>
        </w:tc>
      </w:tr>
      <w:tr w:rsidR="00733175" w:rsidRPr="00733175" w14:paraId="4E7DEA4A" w14:textId="77777777" w:rsidTr="002B1696">
        <w:tc>
          <w:tcPr>
            <w:cnfStyle w:val="001000000000" w:firstRow="0" w:lastRow="0" w:firstColumn="1" w:lastColumn="0" w:oddVBand="0" w:evenVBand="0" w:oddHBand="0" w:evenHBand="0" w:firstRowFirstColumn="0" w:firstRowLastColumn="0" w:lastRowFirstColumn="0" w:lastRowLastColumn="0"/>
            <w:tcW w:w="4607" w:type="dxa"/>
            <w:hideMark/>
          </w:tcPr>
          <w:p w14:paraId="57C2AC80" w14:textId="69D7F68C" w:rsidR="00194298" w:rsidRPr="00733175" w:rsidRDefault="00194298" w:rsidP="00733175">
            <w:pPr>
              <w:spacing w:line="360" w:lineRule="auto"/>
              <w:rPr>
                <w:rFonts w:cs="Times New Roman"/>
                <w:szCs w:val="24"/>
              </w:rPr>
            </w:pPr>
            <w:r w:rsidRPr="00733175">
              <w:rPr>
                <w:rFonts w:cs="Times New Roman"/>
                <w:caps w:val="0"/>
                <w:szCs w:val="24"/>
              </w:rPr>
              <w:t>Net Profit</w:t>
            </w:r>
          </w:p>
        </w:tc>
        <w:tc>
          <w:tcPr>
            <w:tcW w:w="2210" w:type="dxa"/>
            <w:hideMark/>
          </w:tcPr>
          <w:p w14:paraId="62609B91" w14:textId="7B743B9F"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u w:val="double"/>
              </w:rPr>
            </w:pPr>
            <w:r w:rsidRPr="00733175">
              <w:rPr>
                <w:rFonts w:cs="Times New Roman"/>
                <w:b/>
                <w:bCs/>
                <w:szCs w:val="24"/>
                <w:u w:val="double"/>
              </w:rPr>
              <w:t>£1,465,000</w:t>
            </w:r>
          </w:p>
        </w:tc>
        <w:tc>
          <w:tcPr>
            <w:tcW w:w="2209" w:type="dxa"/>
            <w:hideMark/>
          </w:tcPr>
          <w:p w14:paraId="2F3CE730" w14:textId="2B29982E" w:rsidR="00194298" w:rsidRPr="00733175" w:rsidRDefault="00194298" w:rsidP="00733175">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Cs w:val="24"/>
                <w:u w:val="double"/>
              </w:rPr>
            </w:pPr>
            <w:r w:rsidRPr="00733175">
              <w:rPr>
                <w:rFonts w:cs="Times New Roman"/>
                <w:b/>
                <w:bCs/>
                <w:szCs w:val="24"/>
                <w:u w:val="double"/>
              </w:rPr>
              <w:t>£1,055,000</w:t>
            </w:r>
          </w:p>
        </w:tc>
      </w:tr>
    </w:tbl>
    <w:p w14:paraId="612E0716" w14:textId="56F7C52C" w:rsidR="002B1696" w:rsidRPr="00733175" w:rsidRDefault="002B1696" w:rsidP="00733175">
      <w:pPr>
        <w:spacing w:line="360" w:lineRule="auto"/>
        <w:rPr>
          <w:rFonts w:cs="Times New Roman"/>
          <w:szCs w:val="24"/>
        </w:rPr>
      </w:pPr>
      <w:r w:rsidRPr="00733175">
        <w:rPr>
          <w:rFonts w:cs="Times New Roman"/>
          <w:szCs w:val="24"/>
        </w:rPr>
        <w:t xml:space="preserve">Two options for selling over the internet have been offered in the above computation. </w:t>
      </w:r>
      <w:r w:rsidR="00733175" w:rsidRPr="00733175">
        <w:rPr>
          <w:rFonts w:cs="Times New Roman"/>
          <w:szCs w:val="24"/>
        </w:rPr>
        <w:t>E-c</w:t>
      </w:r>
      <w:r w:rsidRPr="00733175">
        <w:rPr>
          <w:rFonts w:cs="Times New Roman"/>
          <w:szCs w:val="24"/>
        </w:rPr>
        <w:t xml:space="preserve">ommerce refers to any business transaction that involves the transfer of information through </w:t>
      </w:r>
      <w:r w:rsidRPr="00733175">
        <w:rPr>
          <w:rFonts w:cs="Times New Roman"/>
          <w:szCs w:val="24"/>
        </w:rPr>
        <w:lastRenderedPageBreak/>
        <w:t xml:space="preserve">the Internet. There's a good reason why this is such a wide term. When it comes to eCommerce, a variety of options are available. There are many different types of websites and smartphone applications, as well as Amazon and eBay marketplaces, and social networking platforms like </w:t>
      </w:r>
      <w:r w:rsidR="00733175" w:rsidRPr="00733175">
        <w:rPr>
          <w:rFonts w:cs="Times New Roman"/>
          <w:szCs w:val="24"/>
        </w:rPr>
        <w:t>YouTube</w:t>
      </w:r>
      <w:r w:rsidRPr="00733175">
        <w:rPr>
          <w:rFonts w:cs="Times New Roman"/>
          <w:szCs w:val="24"/>
        </w:rPr>
        <w:t xml:space="preserve"> And </w:t>
      </w:r>
      <w:r w:rsidR="00733175" w:rsidRPr="00733175">
        <w:rPr>
          <w:rFonts w:cs="Times New Roman"/>
          <w:szCs w:val="24"/>
        </w:rPr>
        <w:t>Facebook</w:t>
      </w:r>
      <w:r w:rsidRPr="00733175">
        <w:rPr>
          <w:rFonts w:cs="Times New Roman"/>
          <w:szCs w:val="24"/>
        </w:rPr>
        <w:t>, Instagram shopping Announcements, and Twitter Buyable Posts. The usage of digital networks continues to grow in demand. Shopkeepers are increasingly using internet channels to look for products, with 87 per</w:t>
      </w:r>
      <w:r w:rsidR="00733175" w:rsidRPr="00733175">
        <w:rPr>
          <w:rFonts w:cs="Times New Roman"/>
          <w:szCs w:val="24"/>
        </w:rPr>
        <w:t xml:space="preserve"> </w:t>
      </w:r>
      <w:r w:rsidRPr="00733175">
        <w:rPr>
          <w:rFonts w:cs="Times New Roman"/>
          <w:szCs w:val="24"/>
        </w:rPr>
        <w:t>cent doing so this year compared to 71 per</w:t>
      </w:r>
      <w:r w:rsidR="00733175" w:rsidRPr="00733175">
        <w:rPr>
          <w:rFonts w:cs="Times New Roman"/>
          <w:szCs w:val="24"/>
        </w:rPr>
        <w:t xml:space="preserve"> </w:t>
      </w:r>
      <w:r w:rsidRPr="00733175">
        <w:rPr>
          <w:rFonts w:cs="Times New Roman"/>
          <w:szCs w:val="24"/>
        </w:rPr>
        <w:t>cent last year</w:t>
      </w:r>
      <w:r w:rsidR="00733175" w:rsidRPr="00733175">
        <w:rPr>
          <w:rFonts w:cs="Times New Roman"/>
          <w:szCs w:val="24"/>
        </w:rPr>
        <w:t xml:space="preserve"> (Vezir OĞUZ, 2018)</w:t>
      </w:r>
      <w:r w:rsidRPr="00733175">
        <w:rPr>
          <w:rFonts w:cs="Times New Roman"/>
          <w:szCs w:val="24"/>
        </w:rPr>
        <w:t>. Online selling has a number of advantages, including the ability to lower costs, engage more consumers in the company, and reach a broader market audience.</w:t>
      </w:r>
    </w:p>
    <w:p w14:paraId="4F91E828" w14:textId="59B87D60" w:rsidR="00194298" w:rsidRPr="00733175" w:rsidRDefault="002B1696" w:rsidP="00733175">
      <w:pPr>
        <w:spacing w:line="360" w:lineRule="auto"/>
        <w:rPr>
          <w:rFonts w:cs="Times New Roman"/>
          <w:szCs w:val="24"/>
        </w:rPr>
      </w:pPr>
      <w:r w:rsidRPr="00733175">
        <w:rPr>
          <w:rFonts w:cs="Times New Roman"/>
          <w:szCs w:val="24"/>
        </w:rPr>
        <w:t xml:space="preserve">Amazon or directly via Amana </w:t>
      </w:r>
      <w:r w:rsidR="00733175" w:rsidRPr="00733175">
        <w:rPr>
          <w:rFonts w:cs="Times New Roman"/>
          <w:szCs w:val="24"/>
        </w:rPr>
        <w:t>Ltd.’s</w:t>
      </w:r>
      <w:r w:rsidRPr="00733175">
        <w:rPr>
          <w:rFonts w:cs="Times New Roman"/>
          <w:szCs w:val="24"/>
        </w:rPr>
        <w:t xml:space="preserve"> website are the two options for selling its items in this country. Amana Ltd may sell more items via its websites if it chooses to sell through them rather than through other channels. The material expenses and other charges are more in this case than they would be if it were to sell via Amazon. However, this firm would have to consider the fixed costs associated with selling its items online. In the instance of Amazon, the corporation is unable to sell any more products. As a result, the income from sales will fall. However, due to the intense degree of competition on Amazon, this firm will be unable to sell any more products. Amazon provides a broad variety of things at reasonable prices, and it is well-known for delivering free delivery and customer convenience. Customers are increasingly turning to Amazon because of the absence of unsafe returns, the ease with which they may check out, and </w:t>
      </w:r>
      <w:r w:rsidR="00733175" w:rsidRPr="00733175">
        <w:rPr>
          <w:rFonts w:cs="Times New Roman"/>
          <w:szCs w:val="24"/>
        </w:rPr>
        <w:t>a</w:t>
      </w:r>
      <w:r w:rsidRPr="00733175">
        <w:rPr>
          <w:rFonts w:cs="Times New Roman"/>
          <w:szCs w:val="24"/>
        </w:rPr>
        <w:t xml:space="preserve"> large amount of feedback it has amassed over the years. As a consequence, Amana will have to pay fees to Amazon in order to continue operating. On the other side, by establishing a personal website, Amana's fixed costs may rise, but the firm will reap long-term benefits as a result of this investment. When we look at the net profit of Amana Ltd as a result of online sales, it is evident that this organization will earn more from selling via its own website than from selling through Amazon.</w:t>
      </w:r>
    </w:p>
    <w:p w14:paraId="6B3A2B11" w14:textId="77777777" w:rsidR="00733175" w:rsidRPr="00733175" w:rsidRDefault="00733175" w:rsidP="00733175">
      <w:pPr>
        <w:spacing w:line="360" w:lineRule="auto"/>
        <w:jc w:val="left"/>
        <w:rPr>
          <w:rFonts w:cs="Times New Roman"/>
          <w:szCs w:val="24"/>
        </w:rPr>
      </w:pPr>
      <w:r w:rsidRPr="00733175">
        <w:rPr>
          <w:rFonts w:cs="Times New Roman"/>
          <w:szCs w:val="24"/>
        </w:rPr>
        <w:br w:type="page"/>
      </w:r>
    </w:p>
    <w:p w14:paraId="36410A13" w14:textId="15AEBA9F" w:rsidR="00194298" w:rsidRPr="00733175" w:rsidRDefault="001C04C7" w:rsidP="00733175">
      <w:pPr>
        <w:pStyle w:val="Heading1"/>
        <w:rPr>
          <w:rFonts w:cs="Times New Roman"/>
        </w:rPr>
      </w:pPr>
      <w:bookmarkStart w:id="8" w:name="_Toc92022050"/>
      <w:r w:rsidRPr="00733175">
        <w:rPr>
          <w:rFonts w:cs="Times New Roman"/>
        </w:rPr>
        <w:lastRenderedPageBreak/>
        <w:t>Conclusion</w:t>
      </w:r>
      <w:bookmarkEnd w:id="8"/>
    </w:p>
    <w:p w14:paraId="7B25334E" w14:textId="2F9CB5B8" w:rsidR="001C04C7" w:rsidRPr="00733175" w:rsidRDefault="001C04C7" w:rsidP="00733175">
      <w:pPr>
        <w:spacing w:line="360" w:lineRule="auto"/>
        <w:rPr>
          <w:rFonts w:cs="Times New Roman"/>
          <w:szCs w:val="24"/>
        </w:rPr>
      </w:pPr>
      <w:r w:rsidRPr="00733175">
        <w:rPr>
          <w:rFonts w:cs="Times New Roman"/>
          <w:szCs w:val="24"/>
        </w:rPr>
        <w:t>In conclusion</w:t>
      </w:r>
      <w:r w:rsidR="00733175" w:rsidRPr="00733175">
        <w:rPr>
          <w:rFonts w:cs="Times New Roman"/>
          <w:szCs w:val="24"/>
        </w:rPr>
        <w:t>,</w:t>
      </w:r>
      <w:r w:rsidRPr="00733175">
        <w:rPr>
          <w:rFonts w:cs="Times New Roman"/>
          <w:szCs w:val="24"/>
        </w:rPr>
        <w:t xml:space="preserve"> it can be said that Management Accounting helps the manager in</w:t>
      </w:r>
      <w:r w:rsidR="00733175" w:rsidRPr="00733175">
        <w:rPr>
          <w:rFonts w:cs="Times New Roman"/>
          <w:szCs w:val="24"/>
        </w:rPr>
        <w:t xml:space="preserve"> </w:t>
      </w:r>
      <w:r w:rsidRPr="00733175">
        <w:rPr>
          <w:rFonts w:cs="Times New Roman"/>
          <w:szCs w:val="24"/>
        </w:rPr>
        <w:t xml:space="preserve">effective management and decision making in the business. Budget is the most important aspect of Management Accounting which helps in evaluating the performance of the business and help the management to resolve the </w:t>
      </w:r>
      <w:r w:rsidR="00733175" w:rsidRPr="00733175">
        <w:rPr>
          <w:rFonts w:cs="Times New Roman"/>
          <w:szCs w:val="24"/>
        </w:rPr>
        <w:t>lacking</w:t>
      </w:r>
      <w:r w:rsidRPr="00733175">
        <w:rPr>
          <w:rFonts w:cs="Times New Roman"/>
          <w:szCs w:val="24"/>
        </w:rPr>
        <w:t xml:space="preserve"> of the operation. Also</w:t>
      </w:r>
      <w:r w:rsidR="00733175" w:rsidRPr="00733175">
        <w:rPr>
          <w:rFonts w:cs="Times New Roman"/>
          <w:szCs w:val="24"/>
        </w:rPr>
        <w:t>,</w:t>
      </w:r>
      <w:r w:rsidRPr="00733175">
        <w:rPr>
          <w:rFonts w:cs="Times New Roman"/>
          <w:szCs w:val="24"/>
        </w:rPr>
        <w:t xml:space="preserve"> the relevant costing here's the management to consider only the necessary information and make the most effective decision for the business operation.</w:t>
      </w:r>
    </w:p>
    <w:p w14:paraId="71675785" w14:textId="77777777" w:rsidR="00534DBD" w:rsidRPr="00733175" w:rsidRDefault="00534DBD" w:rsidP="00733175">
      <w:pPr>
        <w:spacing w:line="360" w:lineRule="auto"/>
        <w:rPr>
          <w:rFonts w:cs="Times New Roman"/>
          <w:szCs w:val="24"/>
        </w:rPr>
      </w:pPr>
    </w:p>
    <w:p w14:paraId="5808C6B6" w14:textId="29F42F1C" w:rsidR="00733175" w:rsidRPr="00733175" w:rsidRDefault="00733175" w:rsidP="00733175">
      <w:pPr>
        <w:spacing w:line="360" w:lineRule="auto"/>
        <w:jc w:val="left"/>
        <w:rPr>
          <w:rFonts w:cs="Times New Roman"/>
          <w:szCs w:val="24"/>
        </w:rPr>
      </w:pPr>
      <w:r w:rsidRPr="00733175">
        <w:rPr>
          <w:rFonts w:cs="Times New Roman"/>
          <w:szCs w:val="24"/>
        </w:rPr>
        <w:br w:type="page"/>
      </w:r>
    </w:p>
    <w:p w14:paraId="17C001CB" w14:textId="79A60C54" w:rsidR="003A046F" w:rsidRPr="00733175" w:rsidRDefault="00733175" w:rsidP="00733175">
      <w:pPr>
        <w:pStyle w:val="Heading1"/>
        <w:rPr>
          <w:rFonts w:cs="Times New Roman"/>
        </w:rPr>
      </w:pPr>
      <w:bookmarkStart w:id="9" w:name="_Toc92022051"/>
      <w:r w:rsidRPr="00733175">
        <w:rPr>
          <w:rFonts w:cs="Times New Roman"/>
        </w:rPr>
        <w:lastRenderedPageBreak/>
        <w:t>References</w:t>
      </w:r>
      <w:bookmarkEnd w:id="9"/>
    </w:p>
    <w:p w14:paraId="13FEFC21"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Bench. 2022. </w:t>
      </w:r>
      <w:r w:rsidRPr="00733175">
        <w:rPr>
          <w:rFonts w:cs="Times New Roman"/>
          <w:i/>
          <w:iCs/>
          <w:szCs w:val="24"/>
          <w:shd w:val="clear" w:color="auto" w:fill="FFFFFF"/>
        </w:rPr>
        <w:t>Fixed Costs| Bench Accounting</w:t>
      </w:r>
      <w:r w:rsidRPr="00733175">
        <w:rPr>
          <w:rFonts w:cs="Times New Roman"/>
          <w:szCs w:val="24"/>
          <w:shd w:val="clear" w:color="auto" w:fill="FFFFFF"/>
        </w:rPr>
        <w:t>. [online] Available at: &lt;https://bench.co/blog/accounting/fixed-costs/&gt; [Accessed 2 January 2022].</w:t>
      </w:r>
    </w:p>
    <w:p w14:paraId="381B2CF8"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Bielefeld, B., 2014. </w:t>
      </w:r>
      <w:r w:rsidRPr="00733175">
        <w:rPr>
          <w:rFonts w:cs="Times New Roman"/>
          <w:i/>
          <w:iCs/>
          <w:szCs w:val="24"/>
          <w:shd w:val="clear" w:color="auto" w:fill="FFFFFF"/>
        </w:rPr>
        <w:t>Budgeting</w:t>
      </w:r>
      <w:r w:rsidRPr="00733175">
        <w:rPr>
          <w:rFonts w:cs="Times New Roman"/>
          <w:szCs w:val="24"/>
          <w:shd w:val="clear" w:color="auto" w:fill="FFFFFF"/>
        </w:rPr>
        <w:t>. Basel: Birkhäuser.</w:t>
      </w:r>
    </w:p>
    <w:p w14:paraId="0598FBAA"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Bondarenko, A. and Dugienko, N., 2020. THE IMPACT OF THE COVID-19 PANDEMIC ON INTERNATIONAL TOURISM. </w:t>
      </w:r>
      <w:r w:rsidRPr="00733175">
        <w:rPr>
          <w:rFonts w:cs="Times New Roman"/>
          <w:i/>
          <w:iCs/>
          <w:szCs w:val="24"/>
          <w:shd w:val="clear" w:color="auto" w:fill="FFFFFF"/>
        </w:rPr>
        <w:t>Eastern Europe: economy, business and management</w:t>
      </w:r>
      <w:r w:rsidRPr="00733175">
        <w:rPr>
          <w:rFonts w:cs="Times New Roman"/>
          <w:szCs w:val="24"/>
          <w:shd w:val="clear" w:color="auto" w:fill="FFFFFF"/>
        </w:rPr>
        <w:t>, (3(26).</w:t>
      </w:r>
    </w:p>
    <w:p w14:paraId="58FB6CDE"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Dalgleish, R., 2022. </w:t>
      </w:r>
      <w:r w:rsidRPr="00733175">
        <w:rPr>
          <w:rFonts w:cs="Times New Roman"/>
          <w:i/>
          <w:iCs/>
          <w:szCs w:val="24"/>
          <w:shd w:val="clear" w:color="auto" w:fill="FFFFFF"/>
        </w:rPr>
        <w:t>How the COVID-19 Pandemic has accelerated the shift to online spending | National Statistical</w:t>
      </w:r>
      <w:r w:rsidRPr="00733175">
        <w:rPr>
          <w:rFonts w:cs="Times New Roman"/>
          <w:szCs w:val="24"/>
          <w:shd w:val="clear" w:color="auto" w:fill="FFFFFF"/>
        </w:rPr>
        <w:t>. [online] Blog.ons.gov.uk. Available at: &lt;https://blog.ons.gov.uk/2020/09/18/how-the-covid-19-pandemic-has-accelerated-the-shift-to-online-spending/&gt; [Accessed 2 January 2022].</w:t>
      </w:r>
    </w:p>
    <w:p w14:paraId="408C5EC2"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Ecola, L., Lu, H. and Rohr, C., 2022. </w:t>
      </w:r>
      <w:r w:rsidRPr="00733175">
        <w:rPr>
          <w:rFonts w:cs="Times New Roman"/>
          <w:i/>
          <w:iCs/>
          <w:szCs w:val="24"/>
          <w:shd w:val="clear" w:color="auto" w:fill="FFFFFF"/>
        </w:rPr>
        <w:t>How Is COVID-19 Changing Americans' Online Shopping Habits?</w:t>
      </w:r>
      <w:r w:rsidRPr="00733175">
        <w:rPr>
          <w:rFonts w:cs="Times New Roman"/>
          <w:szCs w:val="24"/>
          <w:shd w:val="clear" w:color="auto" w:fill="FFFFFF"/>
        </w:rPr>
        <w:t>. [online] Rand.org. Available at: &lt;https://www.rand.org/pubs/research_reports/RRA308-6.html&gt; [Accessed 2 January 2022].</w:t>
      </w:r>
    </w:p>
    <w:p w14:paraId="641C17B5"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Flores, I. and Muniz, E., 2021. COVID-19 IMPACT ON SMALL BUSINESSES SURVIVAL. </w:t>
      </w:r>
      <w:r w:rsidRPr="00733175">
        <w:rPr>
          <w:rFonts w:cs="Times New Roman"/>
          <w:i/>
          <w:iCs/>
          <w:szCs w:val="24"/>
          <w:shd w:val="clear" w:color="auto" w:fill="FFFFFF"/>
        </w:rPr>
        <w:t>International Journal of Business Research</w:t>
      </w:r>
      <w:r w:rsidRPr="00733175">
        <w:rPr>
          <w:rFonts w:cs="Times New Roman"/>
          <w:szCs w:val="24"/>
          <w:shd w:val="clear" w:color="auto" w:fill="FFFFFF"/>
        </w:rPr>
        <w:t>, 21(1), pp.19-26.</w:t>
      </w:r>
    </w:p>
    <w:p w14:paraId="24C675CA"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Izar, R. and Hontoir, J., 2011. </w:t>
      </w:r>
      <w:r w:rsidRPr="00733175">
        <w:rPr>
          <w:rFonts w:cs="Times New Roman"/>
          <w:i/>
          <w:iCs/>
          <w:szCs w:val="24"/>
          <w:shd w:val="clear" w:color="auto" w:fill="FFFFFF"/>
        </w:rPr>
        <w:t>Accounting, costing, and management</w:t>
      </w:r>
      <w:r w:rsidRPr="00733175">
        <w:rPr>
          <w:rFonts w:cs="Times New Roman"/>
          <w:szCs w:val="24"/>
          <w:shd w:val="clear" w:color="auto" w:fill="FFFFFF"/>
        </w:rPr>
        <w:t>. Oxford: Oxford University.</w:t>
      </w:r>
    </w:p>
    <w:p w14:paraId="6CA18399"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Seal, W., Rohde, C., Garrison, R. and Noreen, E., 2019. </w:t>
      </w:r>
      <w:r w:rsidRPr="00733175">
        <w:rPr>
          <w:rFonts w:cs="Times New Roman"/>
          <w:i/>
          <w:iCs/>
          <w:szCs w:val="24"/>
          <w:shd w:val="clear" w:color="auto" w:fill="FFFFFF"/>
        </w:rPr>
        <w:t>Management accounting</w:t>
      </w:r>
      <w:r w:rsidRPr="00733175">
        <w:rPr>
          <w:rFonts w:cs="Times New Roman"/>
          <w:szCs w:val="24"/>
          <w:shd w:val="clear" w:color="auto" w:fill="FFFFFF"/>
        </w:rPr>
        <w:t>. London: McGraw-Hill Education.</w:t>
      </w:r>
    </w:p>
    <w:p w14:paraId="0B426DC9" w14:textId="77777777" w:rsidR="00733175" w:rsidRPr="00733175" w:rsidRDefault="00733175" w:rsidP="00733175">
      <w:pPr>
        <w:spacing w:line="360" w:lineRule="auto"/>
        <w:ind w:left="720" w:hanging="720"/>
        <w:rPr>
          <w:rFonts w:cs="Times New Roman"/>
          <w:szCs w:val="24"/>
          <w:shd w:val="clear" w:color="auto" w:fill="FFFFFF"/>
        </w:rPr>
      </w:pPr>
      <w:r w:rsidRPr="00733175">
        <w:rPr>
          <w:rFonts w:cs="Times New Roman"/>
          <w:szCs w:val="24"/>
          <w:shd w:val="clear" w:color="auto" w:fill="FFFFFF"/>
        </w:rPr>
        <w:t>Soni, N., 2020. Impact of COVID-19 on Business Organization, Industries and Economy. </w:t>
      </w:r>
      <w:r w:rsidRPr="00733175">
        <w:rPr>
          <w:rFonts w:cs="Times New Roman"/>
          <w:i/>
          <w:iCs/>
          <w:szCs w:val="24"/>
          <w:shd w:val="clear" w:color="auto" w:fill="FFFFFF"/>
        </w:rPr>
        <w:t>SSRN Electronic Journal</w:t>
      </w:r>
      <w:r w:rsidRPr="00733175">
        <w:rPr>
          <w:rFonts w:cs="Times New Roman"/>
          <w:szCs w:val="24"/>
          <w:shd w:val="clear" w:color="auto" w:fill="FFFFFF"/>
        </w:rPr>
        <w:t>,.</w:t>
      </w:r>
    </w:p>
    <w:p w14:paraId="0E7A6C66" w14:textId="77777777" w:rsidR="00733175" w:rsidRPr="00733175" w:rsidRDefault="00733175" w:rsidP="00733175">
      <w:pPr>
        <w:spacing w:line="360" w:lineRule="auto"/>
        <w:ind w:left="720" w:hanging="720"/>
        <w:rPr>
          <w:rFonts w:cs="Times New Roman"/>
          <w:szCs w:val="24"/>
        </w:rPr>
      </w:pPr>
      <w:r w:rsidRPr="00733175">
        <w:rPr>
          <w:rFonts w:cs="Times New Roman"/>
          <w:szCs w:val="24"/>
          <w:shd w:val="clear" w:color="auto" w:fill="FFFFFF"/>
        </w:rPr>
        <w:t>Vezir OĞUZ, G., 2018. THE INFLUENCE OF VIRTUAL STORE ATMOSPHERE, ONLINE SHOPPING SATISFACTION AND PERCEIVED RISK IN ONLINE SHOPPING ON INTENTION TO CONTINUE ONLINE SHOPPING. </w:t>
      </w:r>
      <w:r w:rsidRPr="00733175">
        <w:rPr>
          <w:rFonts w:cs="Times New Roman"/>
          <w:i/>
          <w:iCs/>
          <w:szCs w:val="24"/>
          <w:shd w:val="clear" w:color="auto" w:fill="FFFFFF"/>
        </w:rPr>
        <w:t>Social Sciences Studies Journal</w:t>
      </w:r>
      <w:r w:rsidRPr="00733175">
        <w:rPr>
          <w:rFonts w:cs="Times New Roman"/>
          <w:szCs w:val="24"/>
          <w:shd w:val="clear" w:color="auto" w:fill="FFFFFF"/>
        </w:rPr>
        <w:t>, 4(17), pp.1452-1458.</w:t>
      </w:r>
    </w:p>
    <w:sectPr w:rsidR="00733175" w:rsidRPr="0073317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D5D5" w14:textId="77777777" w:rsidR="00427886" w:rsidRDefault="00427886" w:rsidP="00733175">
      <w:pPr>
        <w:spacing w:after="0" w:line="240" w:lineRule="auto"/>
      </w:pPr>
      <w:r>
        <w:separator/>
      </w:r>
    </w:p>
  </w:endnote>
  <w:endnote w:type="continuationSeparator" w:id="0">
    <w:p w14:paraId="2A139B4C" w14:textId="77777777" w:rsidR="00427886" w:rsidRDefault="00427886" w:rsidP="00733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778713"/>
      <w:docPartObj>
        <w:docPartGallery w:val="Page Numbers (Bottom of Page)"/>
        <w:docPartUnique/>
      </w:docPartObj>
    </w:sdtPr>
    <w:sdtEndPr>
      <w:rPr>
        <w:noProof/>
      </w:rPr>
    </w:sdtEndPr>
    <w:sdtContent>
      <w:p w14:paraId="6149AADF" w14:textId="74CB8699" w:rsidR="00733175" w:rsidRDefault="007331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ED0D51" w14:textId="77777777" w:rsidR="00733175" w:rsidRDefault="00733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A27CE" w14:textId="77777777" w:rsidR="00427886" w:rsidRDefault="00427886" w:rsidP="00733175">
      <w:pPr>
        <w:spacing w:after="0" w:line="240" w:lineRule="auto"/>
      </w:pPr>
      <w:r>
        <w:separator/>
      </w:r>
    </w:p>
  </w:footnote>
  <w:footnote w:type="continuationSeparator" w:id="0">
    <w:p w14:paraId="26D38741" w14:textId="77777777" w:rsidR="00427886" w:rsidRDefault="00427886" w:rsidP="007331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30E"/>
    <w:multiLevelType w:val="hybridMultilevel"/>
    <w:tmpl w:val="17A8F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DE26962"/>
    <w:multiLevelType w:val="hybridMultilevel"/>
    <w:tmpl w:val="45486D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9101D6"/>
    <w:multiLevelType w:val="hybridMultilevel"/>
    <w:tmpl w:val="369451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1tDA2szQ1MzUxNzRV0lEKTi0uzszPAykwrAUA5vS3NywAAAA="/>
  </w:docVars>
  <w:rsids>
    <w:rsidRoot w:val="00784208"/>
    <w:rsid w:val="00070D9C"/>
    <w:rsid w:val="00194298"/>
    <w:rsid w:val="001C04C7"/>
    <w:rsid w:val="00215A0D"/>
    <w:rsid w:val="002B1696"/>
    <w:rsid w:val="00387F01"/>
    <w:rsid w:val="003A046F"/>
    <w:rsid w:val="003E133A"/>
    <w:rsid w:val="00427886"/>
    <w:rsid w:val="00534DBD"/>
    <w:rsid w:val="00567335"/>
    <w:rsid w:val="005F2E62"/>
    <w:rsid w:val="00674FB2"/>
    <w:rsid w:val="006A3160"/>
    <w:rsid w:val="00733175"/>
    <w:rsid w:val="00784208"/>
    <w:rsid w:val="007E4CBD"/>
    <w:rsid w:val="008361E1"/>
    <w:rsid w:val="008A49B8"/>
    <w:rsid w:val="009646B6"/>
    <w:rsid w:val="00991159"/>
    <w:rsid w:val="009D65C2"/>
    <w:rsid w:val="00A006A0"/>
    <w:rsid w:val="00B50BEF"/>
    <w:rsid w:val="00C61379"/>
    <w:rsid w:val="00E600ED"/>
    <w:rsid w:val="00F72B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849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BBA"/>
    <w:pPr>
      <w:jc w:val="both"/>
    </w:pPr>
    <w:rPr>
      <w:rFonts w:ascii="Times New Roman" w:hAnsi="Times New Roman"/>
      <w:sz w:val="24"/>
    </w:rPr>
  </w:style>
  <w:style w:type="paragraph" w:styleId="Heading1">
    <w:name w:val="heading 1"/>
    <w:basedOn w:val="Normal"/>
    <w:next w:val="Normal"/>
    <w:link w:val="Heading1Char"/>
    <w:uiPriority w:val="9"/>
    <w:qFormat/>
    <w:rsid w:val="005F2E62"/>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33175"/>
    <w:pPr>
      <w:keepNext/>
      <w:keepLines/>
      <w:spacing w:before="40" w:after="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3175"/>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5F2E62"/>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070D9C"/>
    <w:pPr>
      <w:spacing w:after="0" w:line="240" w:lineRule="auto"/>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70D9C"/>
    <w:rPr>
      <w:rFonts w:ascii="Times New Roman" w:eastAsiaTheme="majorEastAsia" w:hAnsi="Times New Roman" w:cstheme="majorBidi"/>
      <w:b/>
      <w:spacing w:val="-10"/>
      <w:kern w:val="28"/>
      <w:sz w:val="36"/>
      <w:szCs w:val="56"/>
      <w:u w:val="single"/>
    </w:rPr>
  </w:style>
  <w:style w:type="table" w:styleId="TableGrid">
    <w:name w:val="Table Grid"/>
    <w:basedOn w:val="TableNormal"/>
    <w:uiPriority w:val="39"/>
    <w:rsid w:val="00674F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74F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674FB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534DBD"/>
    <w:pPr>
      <w:ind w:left="720"/>
      <w:contextualSpacing/>
    </w:pPr>
  </w:style>
  <w:style w:type="table" w:styleId="PlainTable3">
    <w:name w:val="Plain Table 3"/>
    <w:basedOn w:val="TableNormal"/>
    <w:uiPriority w:val="43"/>
    <w:rsid w:val="0019429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73317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33175"/>
    <w:pPr>
      <w:spacing w:after="100"/>
    </w:pPr>
  </w:style>
  <w:style w:type="paragraph" w:styleId="TOC2">
    <w:name w:val="toc 2"/>
    <w:basedOn w:val="Normal"/>
    <w:next w:val="Normal"/>
    <w:autoRedefine/>
    <w:uiPriority w:val="39"/>
    <w:unhideWhenUsed/>
    <w:rsid w:val="00733175"/>
    <w:pPr>
      <w:spacing w:after="100"/>
      <w:ind w:left="240"/>
    </w:pPr>
  </w:style>
  <w:style w:type="character" w:styleId="Hyperlink">
    <w:name w:val="Hyperlink"/>
    <w:basedOn w:val="DefaultParagraphFont"/>
    <w:uiPriority w:val="99"/>
    <w:unhideWhenUsed/>
    <w:rsid w:val="00733175"/>
    <w:rPr>
      <w:color w:val="0563C1" w:themeColor="hyperlink"/>
      <w:u w:val="single"/>
    </w:rPr>
  </w:style>
  <w:style w:type="paragraph" w:styleId="Header">
    <w:name w:val="header"/>
    <w:basedOn w:val="Normal"/>
    <w:link w:val="HeaderChar"/>
    <w:uiPriority w:val="99"/>
    <w:unhideWhenUsed/>
    <w:rsid w:val="00733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75"/>
    <w:rPr>
      <w:rFonts w:ascii="Times New Roman" w:hAnsi="Times New Roman"/>
      <w:sz w:val="24"/>
    </w:rPr>
  </w:style>
  <w:style w:type="paragraph" w:styleId="Footer">
    <w:name w:val="footer"/>
    <w:basedOn w:val="Normal"/>
    <w:link w:val="FooterChar"/>
    <w:uiPriority w:val="99"/>
    <w:unhideWhenUsed/>
    <w:rsid w:val="00733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7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42122">
      <w:bodyDiv w:val="1"/>
      <w:marLeft w:val="0"/>
      <w:marRight w:val="0"/>
      <w:marTop w:val="0"/>
      <w:marBottom w:val="0"/>
      <w:divBdr>
        <w:top w:val="none" w:sz="0" w:space="0" w:color="auto"/>
        <w:left w:val="none" w:sz="0" w:space="0" w:color="auto"/>
        <w:bottom w:val="none" w:sz="0" w:space="0" w:color="auto"/>
        <w:right w:val="none" w:sz="0" w:space="0" w:color="auto"/>
      </w:divBdr>
    </w:div>
    <w:div w:id="125809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4F1665-C230-4014-9E8D-5B8E91A65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2640</Words>
  <Characters>15053</Characters>
  <Application>Microsoft Office Word</Application>
  <DocSecurity>0</DocSecurity>
  <Lines>125</Lines>
  <Paragraphs>35</Paragraphs>
  <ScaleCrop>false</ScaleCrop>
  <Company/>
  <LinksUpToDate>false</LinksUpToDate>
  <CharactersWithSpaces>17658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2022-01-10T13:28:00Z</dcterms:created>
  <dcterms:modified xsi:type="dcterms:W3CDTF">2022-01-10T13:28:00Z</dcterms:modified>
</cp:coreProperties>
</file>