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0037E" w14:textId="3419415E" w:rsidR="001B3EB1" w:rsidRPr="002E7392" w:rsidRDefault="001B3EB1" w:rsidP="001B3EB1">
      <w:pPr>
        <w:overflowPunct/>
        <w:autoSpaceDE/>
        <w:autoSpaceDN/>
        <w:adjustRightInd/>
        <w:spacing w:before="0" w:after="160" w:line="259" w:lineRule="auto"/>
        <w:jc w:val="center"/>
        <w:textAlignment w:val="auto"/>
      </w:pPr>
      <w:r w:rsidRPr="002E7392">
        <w:rPr>
          <w:noProof/>
        </w:rPr>
        <w:drawing>
          <wp:inline distT="0" distB="0" distL="0" distR="0" wp14:anchorId="3EFF382E" wp14:editId="601B229D">
            <wp:extent cx="3714750" cy="1485900"/>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485900"/>
                    </a:xfrm>
                    <a:prstGeom prst="rect">
                      <a:avLst/>
                    </a:prstGeom>
                    <a:noFill/>
                    <a:ln>
                      <a:noFill/>
                    </a:ln>
                  </pic:spPr>
                </pic:pic>
              </a:graphicData>
            </a:graphic>
          </wp:inline>
        </w:drawing>
      </w:r>
    </w:p>
    <w:p w14:paraId="2352B265" w14:textId="77777777" w:rsidR="001B3EB1" w:rsidRPr="002E7392" w:rsidRDefault="001B3EB1" w:rsidP="001B3EB1">
      <w:pPr>
        <w:jc w:val="center"/>
        <w:rPr>
          <w:b/>
          <w:bCs/>
          <w:sz w:val="28"/>
          <w:szCs w:val="22"/>
        </w:rPr>
      </w:pPr>
      <w:r w:rsidRPr="002E7392">
        <w:rPr>
          <w:b/>
          <w:bCs/>
          <w:sz w:val="28"/>
          <w:szCs w:val="22"/>
        </w:rPr>
        <w:t xml:space="preserve">Proposed Title: The Impact of Digital Marketing Strategies on Consumer Purchase Intention: A Study of Online Retail Customers of the Grocery Sector in London. </w:t>
      </w:r>
    </w:p>
    <w:p w14:paraId="36929A51" w14:textId="3136C4CA" w:rsidR="001B3EB1" w:rsidRPr="002E7392" w:rsidRDefault="001B3EB1" w:rsidP="001B3EB1">
      <w:pPr>
        <w:pStyle w:val="ListParagraph"/>
        <w:jc w:val="center"/>
        <w:rPr>
          <w:b/>
          <w:bCs/>
          <w:sz w:val="28"/>
          <w:szCs w:val="28"/>
        </w:rPr>
      </w:pPr>
      <w:r w:rsidRPr="002E7392">
        <w:rPr>
          <w:b/>
          <w:bCs/>
          <w:sz w:val="28"/>
          <w:szCs w:val="28"/>
        </w:rPr>
        <w:t>Lecturer: Dr Andry Rakotovololona</w:t>
      </w:r>
    </w:p>
    <w:p w14:paraId="3136F629" w14:textId="77777777" w:rsidR="001B3EB1" w:rsidRPr="002E7392" w:rsidRDefault="001B3EB1" w:rsidP="001B3EB1">
      <w:pPr>
        <w:jc w:val="center"/>
        <w:rPr>
          <w:b/>
          <w:bCs/>
          <w:sz w:val="28"/>
        </w:rPr>
      </w:pPr>
      <w:r w:rsidRPr="002E7392">
        <w:rPr>
          <w:b/>
          <w:bCs/>
          <w:sz w:val="28"/>
        </w:rPr>
        <w:t xml:space="preserve">Student Name: Md. Habibur Rahman   </w:t>
      </w:r>
    </w:p>
    <w:p w14:paraId="248E497B" w14:textId="77777777" w:rsidR="001B3EB1" w:rsidRPr="002E7392" w:rsidRDefault="001B3EB1" w:rsidP="001B3EB1">
      <w:pPr>
        <w:jc w:val="center"/>
        <w:rPr>
          <w:b/>
          <w:bCs/>
          <w:sz w:val="28"/>
        </w:rPr>
      </w:pPr>
      <w:r w:rsidRPr="002E7392">
        <w:rPr>
          <w:b/>
          <w:bCs/>
          <w:sz w:val="28"/>
        </w:rPr>
        <w:t>Student ID: 2432474</w:t>
      </w:r>
    </w:p>
    <w:p w14:paraId="01A5AB36" w14:textId="77777777" w:rsidR="001B3EB1" w:rsidRPr="002E7392" w:rsidRDefault="001B3EB1" w:rsidP="001B3EB1">
      <w:pPr>
        <w:jc w:val="center"/>
        <w:rPr>
          <w:b/>
          <w:bCs/>
          <w:sz w:val="28"/>
        </w:rPr>
      </w:pPr>
    </w:p>
    <w:p w14:paraId="4BA5DA95" w14:textId="77777777" w:rsidR="001B3EB1" w:rsidRPr="002E7392" w:rsidRDefault="001B3EB1" w:rsidP="001B3EB1">
      <w:pPr>
        <w:jc w:val="center"/>
        <w:rPr>
          <w:b/>
          <w:bCs/>
          <w:sz w:val="28"/>
        </w:rPr>
      </w:pPr>
    </w:p>
    <w:p w14:paraId="34BF672A" w14:textId="4C6A89B8" w:rsidR="001B3EB1" w:rsidRDefault="001B3EB1" w:rsidP="001B3EB1">
      <w:pPr>
        <w:jc w:val="center"/>
        <w:rPr>
          <w:b/>
          <w:bCs/>
          <w:sz w:val="28"/>
          <w:szCs w:val="28"/>
        </w:rPr>
      </w:pPr>
      <w:r w:rsidRPr="002E7392">
        <w:rPr>
          <w:b/>
          <w:bCs/>
          <w:sz w:val="28"/>
          <w:szCs w:val="28"/>
        </w:rPr>
        <w:t xml:space="preserve">Word count: </w:t>
      </w:r>
      <w:r w:rsidR="00334BA8">
        <w:rPr>
          <w:b/>
          <w:bCs/>
          <w:sz w:val="28"/>
          <w:szCs w:val="28"/>
        </w:rPr>
        <w:t>1645</w:t>
      </w:r>
      <w:r w:rsidR="00012B9E">
        <w:rPr>
          <w:b/>
          <w:bCs/>
          <w:sz w:val="28"/>
          <w:szCs w:val="28"/>
        </w:rPr>
        <w:t>3</w:t>
      </w:r>
    </w:p>
    <w:p w14:paraId="2E322519" w14:textId="54C5EDF9" w:rsidR="00DD0C94" w:rsidRDefault="00DD0C94" w:rsidP="001B3EB1">
      <w:pPr>
        <w:jc w:val="center"/>
        <w:rPr>
          <w:b/>
          <w:bCs/>
          <w:sz w:val="28"/>
          <w:szCs w:val="28"/>
        </w:rPr>
      </w:pPr>
    </w:p>
    <w:p w14:paraId="484744A5" w14:textId="712149F3" w:rsidR="00DD0C94" w:rsidRDefault="00DD0C94">
      <w:pPr>
        <w:overflowPunct/>
        <w:autoSpaceDE/>
        <w:autoSpaceDN/>
        <w:adjustRightInd/>
        <w:spacing w:before="0" w:after="160" w:line="259" w:lineRule="auto"/>
        <w:jc w:val="left"/>
        <w:textAlignment w:val="auto"/>
        <w:rPr>
          <w:b/>
          <w:bCs/>
          <w:sz w:val="28"/>
          <w:szCs w:val="28"/>
        </w:rPr>
      </w:pPr>
      <w:r>
        <w:rPr>
          <w:b/>
          <w:bCs/>
          <w:sz w:val="28"/>
          <w:szCs w:val="28"/>
        </w:rPr>
        <w:br w:type="page"/>
      </w:r>
    </w:p>
    <w:p w14:paraId="251EF194" w14:textId="614F0513" w:rsidR="00DD0C94" w:rsidRDefault="00DD0C94" w:rsidP="001B3EB1">
      <w:pPr>
        <w:jc w:val="center"/>
        <w:rPr>
          <w:b/>
          <w:bCs/>
          <w:sz w:val="28"/>
          <w:szCs w:val="28"/>
        </w:rPr>
      </w:pPr>
    </w:p>
    <w:p w14:paraId="294C2575" w14:textId="77777777" w:rsidR="00906FF2" w:rsidRDefault="00906FF2" w:rsidP="00906FF2">
      <w:pPr>
        <w:pStyle w:val="BodyText"/>
        <w:spacing w:before="180" w:line="252"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AI acknowledgement</w:t>
      </w:r>
    </w:p>
    <w:p w14:paraId="6945C4BB" w14:textId="77777777" w:rsidR="00906FF2" w:rsidRDefault="00906FF2" w:rsidP="00906FF2">
      <w:pPr>
        <w:pStyle w:val="BodyText"/>
        <w:spacing w:before="4"/>
        <w:ind w:left="0"/>
        <w:rPr>
          <w:rFonts w:ascii="Times New Roman" w:hAnsi="Times New Roman" w:cs="Times New Roman"/>
          <w:sz w:val="14"/>
          <w:lang w:val="en-GB"/>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5530"/>
        <w:gridCol w:w="1349"/>
      </w:tblGrid>
      <w:tr w:rsidR="00906FF2" w14:paraId="233E43E6" w14:textId="77777777" w:rsidTr="00906FF2">
        <w:trPr>
          <w:trHeight w:val="1516"/>
        </w:trPr>
        <w:tc>
          <w:tcPr>
            <w:tcW w:w="2122" w:type="dxa"/>
            <w:tcBorders>
              <w:top w:val="single" w:sz="4" w:space="0" w:color="000000"/>
              <w:left w:val="single" w:sz="4" w:space="0" w:color="000000"/>
              <w:bottom w:val="single" w:sz="4" w:space="0" w:color="000000"/>
              <w:right w:val="single" w:sz="4" w:space="0" w:color="000000"/>
            </w:tcBorders>
          </w:tcPr>
          <w:p w14:paraId="349921DC" w14:textId="77777777" w:rsidR="00906FF2" w:rsidRDefault="00906FF2">
            <w:pPr>
              <w:pStyle w:val="TableParagraph"/>
              <w:spacing w:before="156"/>
              <w:ind w:left="0"/>
              <w:rPr>
                <w:rFonts w:ascii="Times New Roman" w:hAnsi="Times New Roman" w:cs="Times New Roman"/>
                <w:kern w:val="2"/>
                <w:sz w:val="24"/>
                <w:lang w:val="en-GB" w:bidi="bn-IN"/>
                <w14:ligatures w14:val="standardContextual"/>
              </w:rPr>
            </w:pPr>
          </w:p>
          <w:p w14:paraId="71B4CC49" w14:textId="77777777" w:rsidR="00906FF2" w:rsidRDefault="00906FF2">
            <w:pPr>
              <w:pStyle w:val="TableParagraph"/>
              <w:rPr>
                <w:rFonts w:ascii="Times New Roman" w:hAnsi="Times New Roman" w:cs="Times New Roman"/>
                <w:kern w:val="2"/>
                <w:sz w:val="24"/>
                <w:lang w:val="en-GB" w:bidi="bn-IN"/>
                <w14:ligatures w14:val="standardContextual"/>
              </w:rPr>
            </w:pPr>
            <w:r>
              <w:rPr>
                <w:rFonts w:ascii="Times New Roman" w:hAnsi="Times New Roman" w:cs="Times New Roman"/>
                <w:spacing w:val="-2"/>
                <w:w w:val="105"/>
                <w:kern w:val="2"/>
                <w:sz w:val="24"/>
                <w:lang w:val="en-GB" w:bidi="bn-IN"/>
                <w14:ligatures w14:val="standardContextual"/>
              </w:rPr>
              <w:t>RESEARCH</w:t>
            </w:r>
          </w:p>
        </w:tc>
        <w:tc>
          <w:tcPr>
            <w:tcW w:w="5530" w:type="dxa"/>
            <w:tcBorders>
              <w:top w:val="single" w:sz="4" w:space="0" w:color="000000"/>
              <w:left w:val="single" w:sz="4" w:space="0" w:color="000000"/>
              <w:bottom w:val="single" w:sz="4" w:space="0" w:color="000000"/>
              <w:right w:val="single" w:sz="4" w:space="0" w:color="000000"/>
            </w:tcBorders>
            <w:hideMark/>
          </w:tcPr>
          <w:p w14:paraId="400E04C8" w14:textId="77777777" w:rsidR="00906FF2" w:rsidRDefault="00906FF2">
            <w:pPr>
              <w:pStyle w:val="TableParagraph"/>
              <w:spacing w:line="286" w:lineRule="exact"/>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For</w:t>
            </w:r>
            <w:r>
              <w:rPr>
                <w:rFonts w:ascii="Times New Roman" w:hAnsi="Times New Roman" w:cs="Times New Roman"/>
                <w:spacing w:val="-20"/>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this</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assessment,</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you</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can</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use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Generative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AI</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5"/>
                <w:kern w:val="2"/>
                <w:sz w:val="24"/>
                <w:lang w:val="en-GB" w:bidi="bn-IN"/>
                <w14:ligatures w14:val="standardContextual"/>
              </w:rPr>
              <w:t>to</w:t>
            </w:r>
          </w:p>
          <w:p w14:paraId="74DA34A9" w14:textId="77777777" w:rsidR="00906FF2" w:rsidRDefault="00906FF2">
            <w:pPr>
              <w:pStyle w:val="TableParagraph"/>
              <w:spacing w:before="19" w:line="252" w:lineRule="auto"/>
              <w:ind w:right="49"/>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support</w:t>
            </w:r>
            <w:r>
              <w:rPr>
                <w:rFonts w:ascii="Times New Roman" w:hAnsi="Times New Roman" w:cs="Times New Roman"/>
                <w:spacing w:val="-14"/>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you</w:t>
            </w:r>
            <w:r>
              <w:rPr>
                <w:rFonts w:ascii="Times New Roman" w:hAnsi="Times New Roman" w:cs="Times New Roman"/>
                <w:spacing w:val="-11"/>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in</w:t>
            </w:r>
            <w:r>
              <w:rPr>
                <w:rFonts w:ascii="Times New Roman" w:hAnsi="Times New Roman" w:cs="Times New Roman"/>
                <w:spacing w:val="-11"/>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research,</w:t>
            </w:r>
            <w:r>
              <w:rPr>
                <w:rFonts w:ascii="Times New Roman" w:hAnsi="Times New Roman" w:cs="Times New Roman"/>
                <w:spacing w:val="-11"/>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including</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searching</w:t>
            </w:r>
            <w:r>
              <w:rPr>
                <w:rFonts w:ascii="Times New Roman" w:hAnsi="Times New Roman" w:cs="Times New Roman"/>
                <w:spacing w:val="-10"/>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 xml:space="preserve">for </w:t>
            </w:r>
            <w:r>
              <w:rPr>
                <w:rFonts w:ascii="Times New Roman" w:hAnsi="Times New Roman" w:cs="Times New Roman"/>
                <w:spacing w:val="-2"/>
                <w:kern w:val="2"/>
                <w:sz w:val="24"/>
                <w:lang w:val="en-GB" w:bidi="bn-IN"/>
                <w14:ligatures w14:val="standardContextual"/>
              </w:rPr>
              <w:t>bibliography,</w:t>
            </w:r>
            <w:r>
              <w:rPr>
                <w:rFonts w:ascii="Times New Roman" w:hAnsi="Times New Roman" w:cs="Times New Roman"/>
                <w:spacing w:val="-17"/>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using</w:t>
            </w:r>
            <w:r>
              <w:rPr>
                <w:rFonts w:ascii="Times New Roman" w:hAnsi="Times New Roman" w:cs="Times New Roman"/>
                <w:spacing w:val="-21"/>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tools</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to</w:t>
            </w:r>
            <w:r>
              <w:rPr>
                <w:rFonts w:ascii="Times New Roman" w:hAnsi="Times New Roman" w:cs="Times New Roman"/>
                <w:spacing w:val="-21"/>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summarise,</w:t>
            </w:r>
            <w:r>
              <w:rPr>
                <w:rFonts w:ascii="Times New Roman" w:hAnsi="Times New Roman" w:cs="Times New Roman"/>
                <w:spacing w:val="-17"/>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 xml:space="preserve">compare </w:t>
            </w:r>
            <w:r>
              <w:rPr>
                <w:rFonts w:ascii="Times New Roman" w:hAnsi="Times New Roman" w:cs="Times New Roman"/>
                <w:kern w:val="2"/>
                <w:sz w:val="24"/>
                <w:lang w:val="en-GB" w:bidi="bn-IN"/>
                <w14:ligatures w14:val="standardContextual"/>
              </w:rPr>
              <w:t>and interrogate materials.</w:t>
            </w:r>
          </w:p>
        </w:tc>
        <w:tc>
          <w:tcPr>
            <w:tcW w:w="1349" w:type="dxa"/>
            <w:tcBorders>
              <w:top w:val="single" w:sz="4" w:space="0" w:color="000000"/>
              <w:left w:val="single" w:sz="4" w:space="0" w:color="000000"/>
              <w:bottom w:val="single" w:sz="4" w:space="0" w:color="000000"/>
              <w:right w:val="single" w:sz="4" w:space="0" w:color="000000"/>
            </w:tcBorders>
          </w:tcPr>
          <w:p w14:paraId="72232696" w14:textId="77777777" w:rsidR="00906FF2" w:rsidRDefault="00906FF2">
            <w:pPr>
              <w:pStyle w:val="TableParagraph"/>
              <w:spacing w:before="156"/>
              <w:ind w:left="0"/>
              <w:rPr>
                <w:rFonts w:ascii="Times New Roman" w:hAnsi="Times New Roman" w:cs="Times New Roman"/>
                <w:kern w:val="2"/>
                <w:sz w:val="24"/>
                <w:lang w:val="en-GB" w:bidi="bn-IN"/>
                <w14:ligatures w14:val="standardContextual"/>
              </w:rPr>
            </w:pPr>
          </w:p>
          <w:p w14:paraId="498C379C" w14:textId="77777777" w:rsidR="00906FF2" w:rsidRDefault="00906FF2">
            <w:pPr>
              <w:pStyle w:val="TableParagraph"/>
              <w:ind w:left="0" w:right="9"/>
              <w:jc w:val="center"/>
              <w:rPr>
                <w:rFonts w:ascii="Times New Roman" w:hAnsi="Times New Roman" w:cs="Times New Roman"/>
                <w:kern w:val="2"/>
                <w:sz w:val="24"/>
                <w:lang w:val="en-GB" w:bidi="bn-IN"/>
                <w14:ligatures w14:val="standardContextual"/>
              </w:rPr>
            </w:pPr>
            <w:r>
              <w:rPr>
                <w:rFonts w:ascii="Times New Roman" w:hAnsi="Times New Roman" w:cs="Times New Roman"/>
                <w:spacing w:val="-10"/>
                <w:kern w:val="2"/>
                <w:sz w:val="24"/>
                <w:lang w:val="en-GB" w:bidi="bn-IN"/>
                <w14:ligatures w14:val="standardContextual"/>
              </w:rPr>
              <w:t>No</w:t>
            </w:r>
            <w:r>
              <w:rPr>
                <w:rFonts w:ascii="Times New Roman" w:hAnsi="Times New Roman" w:cs="Times New Roman"/>
                <w:spacing w:val="-14"/>
                <w:kern w:val="2"/>
                <w:sz w:val="24"/>
                <w:lang w:val="en-GB" w:bidi="bn-IN"/>
                <w14:ligatures w14:val="standardContextual"/>
              </w:rPr>
              <w:t xml:space="preserve"> </w:t>
            </w:r>
          </w:p>
        </w:tc>
      </w:tr>
      <w:tr w:rsidR="00906FF2" w14:paraId="78CFAF62" w14:textId="77777777" w:rsidTr="00906FF2">
        <w:trPr>
          <w:trHeight w:val="1516"/>
        </w:trPr>
        <w:tc>
          <w:tcPr>
            <w:tcW w:w="2122" w:type="dxa"/>
            <w:tcBorders>
              <w:top w:val="single" w:sz="4" w:space="0" w:color="000000"/>
              <w:left w:val="single" w:sz="4" w:space="0" w:color="000000"/>
              <w:bottom w:val="single" w:sz="4" w:space="0" w:color="000000"/>
              <w:right w:val="single" w:sz="4" w:space="0" w:color="000000"/>
            </w:tcBorders>
          </w:tcPr>
          <w:p w14:paraId="26BF9B6F" w14:textId="77777777" w:rsidR="00906FF2" w:rsidRDefault="00906FF2">
            <w:pPr>
              <w:pStyle w:val="TableParagraph"/>
              <w:spacing w:before="156"/>
              <w:ind w:left="0"/>
              <w:rPr>
                <w:rFonts w:ascii="Times New Roman" w:hAnsi="Times New Roman" w:cs="Times New Roman"/>
                <w:kern w:val="2"/>
                <w:sz w:val="24"/>
                <w:lang w:val="en-GB" w:bidi="bn-IN"/>
                <w14:ligatures w14:val="standardContextual"/>
              </w:rPr>
            </w:pPr>
          </w:p>
          <w:p w14:paraId="1FBAB2BD" w14:textId="77777777" w:rsidR="00906FF2" w:rsidRDefault="00906FF2">
            <w:pPr>
              <w:pStyle w:val="TableParagraph"/>
              <w:rPr>
                <w:rFonts w:ascii="Times New Roman" w:hAnsi="Times New Roman" w:cs="Times New Roman"/>
                <w:kern w:val="2"/>
                <w:sz w:val="24"/>
                <w:lang w:val="en-GB" w:bidi="bn-IN"/>
                <w14:ligatures w14:val="standardContextual"/>
              </w:rPr>
            </w:pPr>
            <w:r>
              <w:rPr>
                <w:rFonts w:ascii="Times New Roman" w:hAnsi="Times New Roman" w:cs="Times New Roman"/>
                <w:spacing w:val="-2"/>
                <w:kern w:val="2"/>
                <w:sz w:val="24"/>
                <w:lang w:val="en-GB" w:bidi="bn-IN"/>
                <w14:ligatures w14:val="standardContextual"/>
              </w:rPr>
              <w:t>STRUCTURE</w:t>
            </w:r>
          </w:p>
        </w:tc>
        <w:tc>
          <w:tcPr>
            <w:tcW w:w="5530" w:type="dxa"/>
            <w:tcBorders>
              <w:top w:val="single" w:sz="4" w:space="0" w:color="000000"/>
              <w:left w:val="single" w:sz="4" w:space="0" w:color="000000"/>
              <w:bottom w:val="single" w:sz="4" w:space="0" w:color="000000"/>
              <w:right w:val="single" w:sz="4" w:space="0" w:color="000000"/>
            </w:tcBorders>
            <w:hideMark/>
          </w:tcPr>
          <w:p w14:paraId="5867C617" w14:textId="77777777" w:rsidR="00906FF2" w:rsidRDefault="00906FF2">
            <w:pPr>
              <w:pStyle w:val="TableParagraph"/>
              <w:spacing w:line="286" w:lineRule="exact"/>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For</w:t>
            </w:r>
            <w:r>
              <w:rPr>
                <w:rFonts w:ascii="Times New Roman" w:hAnsi="Times New Roman" w:cs="Times New Roman"/>
                <w:spacing w:val="-20"/>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this</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assessment,</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you</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can</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use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Generative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AI</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5"/>
                <w:kern w:val="2"/>
                <w:sz w:val="24"/>
                <w:lang w:val="en-GB" w:bidi="bn-IN"/>
                <w14:ligatures w14:val="standardContextual"/>
              </w:rPr>
              <w:t>to</w:t>
            </w:r>
          </w:p>
          <w:p w14:paraId="20273A7F" w14:textId="77777777" w:rsidR="00906FF2" w:rsidRDefault="00906FF2">
            <w:pPr>
              <w:pStyle w:val="TableParagraph"/>
              <w:spacing w:before="21" w:line="252" w:lineRule="auto"/>
              <w:ind w:right="754"/>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support you in structuring</w:t>
            </w:r>
            <w:r>
              <w:rPr>
                <w:rFonts w:ascii="Times New Roman" w:hAnsi="Times New Roman" w:cs="Times New Roman"/>
                <w:spacing w:val="-2"/>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 xml:space="preserve">your submission, </w:t>
            </w:r>
            <w:r>
              <w:rPr>
                <w:rFonts w:ascii="Times New Roman" w:hAnsi="Times New Roman" w:cs="Times New Roman"/>
                <w:spacing w:val="-2"/>
                <w:kern w:val="2"/>
                <w:sz w:val="24"/>
                <w:lang w:val="en-GB" w:bidi="bn-IN"/>
                <w14:ligatures w14:val="standardContextual"/>
              </w:rPr>
              <w:t>including</w:t>
            </w:r>
            <w:r>
              <w:rPr>
                <w:rFonts w:ascii="Times New Roman" w:hAnsi="Times New Roman" w:cs="Times New Roman"/>
                <w:spacing w:val="-21"/>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creating</w:t>
            </w:r>
            <w:r>
              <w:rPr>
                <w:rFonts w:ascii="Times New Roman" w:hAnsi="Times New Roman" w:cs="Times New Roman"/>
                <w:spacing w:val="-21"/>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a</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draft</w:t>
            </w:r>
            <w:r>
              <w:rPr>
                <w:rFonts w:ascii="Times New Roman" w:hAnsi="Times New Roman" w:cs="Times New Roman"/>
                <w:spacing w:val="-17"/>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argument</w:t>
            </w:r>
            <w:r>
              <w:rPr>
                <w:rFonts w:ascii="Times New Roman" w:hAnsi="Times New Roman" w:cs="Times New Roman"/>
                <w:spacing w:val="-17"/>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 xml:space="preserve">structure, </w:t>
            </w:r>
            <w:r>
              <w:rPr>
                <w:rFonts w:ascii="Times New Roman" w:hAnsi="Times New Roman" w:cs="Times New Roman"/>
                <w:kern w:val="2"/>
                <w:sz w:val="24"/>
                <w:lang w:val="en-GB" w:bidi="bn-IN"/>
                <w14:ligatures w14:val="standardContextual"/>
              </w:rPr>
              <w:t>identifying parts and headings, etc.</w:t>
            </w:r>
          </w:p>
        </w:tc>
        <w:tc>
          <w:tcPr>
            <w:tcW w:w="1349" w:type="dxa"/>
            <w:tcBorders>
              <w:top w:val="single" w:sz="4" w:space="0" w:color="000000"/>
              <w:left w:val="single" w:sz="4" w:space="0" w:color="000000"/>
              <w:bottom w:val="single" w:sz="4" w:space="0" w:color="000000"/>
              <w:right w:val="single" w:sz="4" w:space="0" w:color="000000"/>
            </w:tcBorders>
          </w:tcPr>
          <w:p w14:paraId="1BFBE152" w14:textId="77777777" w:rsidR="00906FF2" w:rsidRDefault="00906FF2">
            <w:pPr>
              <w:pStyle w:val="TableParagraph"/>
              <w:spacing w:before="156"/>
              <w:ind w:left="0"/>
              <w:rPr>
                <w:rFonts w:ascii="Times New Roman" w:hAnsi="Times New Roman" w:cs="Times New Roman"/>
                <w:kern w:val="2"/>
                <w:sz w:val="24"/>
                <w:lang w:val="en-GB" w:bidi="bn-IN"/>
                <w14:ligatures w14:val="standardContextual"/>
              </w:rPr>
            </w:pPr>
          </w:p>
          <w:p w14:paraId="28FFCFB2" w14:textId="77777777" w:rsidR="00906FF2" w:rsidRDefault="00906FF2">
            <w:pPr>
              <w:pStyle w:val="TableParagraph"/>
              <w:ind w:left="0" w:right="9"/>
              <w:jc w:val="center"/>
              <w:rPr>
                <w:rFonts w:ascii="Times New Roman" w:hAnsi="Times New Roman" w:cs="Times New Roman"/>
                <w:kern w:val="2"/>
                <w:sz w:val="24"/>
                <w:lang w:val="en-GB" w:bidi="bn-IN"/>
                <w14:ligatures w14:val="standardContextual"/>
              </w:rPr>
            </w:pPr>
            <w:r>
              <w:rPr>
                <w:rFonts w:ascii="Times New Roman" w:hAnsi="Times New Roman" w:cs="Times New Roman"/>
                <w:spacing w:val="-10"/>
                <w:kern w:val="2"/>
                <w:sz w:val="24"/>
                <w:lang w:val="en-GB" w:bidi="bn-IN"/>
                <w14:ligatures w14:val="standardContextual"/>
              </w:rPr>
              <w:t>No</w:t>
            </w:r>
            <w:r>
              <w:rPr>
                <w:rFonts w:ascii="Times New Roman" w:hAnsi="Times New Roman" w:cs="Times New Roman"/>
                <w:spacing w:val="-14"/>
                <w:kern w:val="2"/>
                <w:sz w:val="24"/>
                <w:lang w:val="en-GB" w:bidi="bn-IN"/>
                <w14:ligatures w14:val="standardContextual"/>
              </w:rPr>
              <w:t xml:space="preserve"> </w:t>
            </w:r>
          </w:p>
        </w:tc>
      </w:tr>
      <w:tr w:rsidR="00906FF2" w14:paraId="79DB4659" w14:textId="77777777" w:rsidTr="00906FF2">
        <w:trPr>
          <w:trHeight w:val="1518"/>
        </w:trPr>
        <w:tc>
          <w:tcPr>
            <w:tcW w:w="2122" w:type="dxa"/>
            <w:tcBorders>
              <w:top w:val="single" w:sz="4" w:space="0" w:color="000000"/>
              <w:left w:val="single" w:sz="4" w:space="0" w:color="000000"/>
              <w:bottom w:val="single" w:sz="4" w:space="0" w:color="000000"/>
              <w:right w:val="single" w:sz="4" w:space="0" w:color="000000"/>
            </w:tcBorders>
          </w:tcPr>
          <w:p w14:paraId="52884CFE" w14:textId="77777777" w:rsidR="00906FF2" w:rsidRDefault="00906FF2">
            <w:pPr>
              <w:pStyle w:val="TableParagraph"/>
              <w:spacing w:before="158"/>
              <w:ind w:left="0"/>
              <w:rPr>
                <w:rFonts w:ascii="Times New Roman" w:hAnsi="Times New Roman" w:cs="Times New Roman"/>
                <w:kern w:val="2"/>
                <w:sz w:val="24"/>
                <w:lang w:val="en-GB" w:bidi="bn-IN"/>
                <w14:ligatures w14:val="standardContextual"/>
              </w:rPr>
            </w:pPr>
          </w:p>
          <w:p w14:paraId="51FE98FE" w14:textId="77777777" w:rsidR="00906FF2" w:rsidRDefault="00906FF2">
            <w:pPr>
              <w:pStyle w:val="TableParagraph"/>
              <w:rPr>
                <w:rFonts w:ascii="Times New Roman" w:hAnsi="Times New Roman" w:cs="Times New Roman"/>
                <w:kern w:val="2"/>
                <w:sz w:val="24"/>
                <w:lang w:val="en-GB" w:bidi="bn-IN"/>
                <w14:ligatures w14:val="standardContextual"/>
              </w:rPr>
            </w:pPr>
            <w:r>
              <w:rPr>
                <w:rFonts w:ascii="Times New Roman" w:hAnsi="Times New Roman" w:cs="Times New Roman"/>
                <w:spacing w:val="-2"/>
                <w:kern w:val="2"/>
                <w:sz w:val="24"/>
                <w:lang w:val="en-GB" w:bidi="bn-IN"/>
                <w14:ligatures w14:val="standardContextual"/>
              </w:rPr>
              <w:t>PROOFREADING</w:t>
            </w:r>
          </w:p>
        </w:tc>
        <w:tc>
          <w:tcPr>
            <w:tcW w:w="5530" w:type="dxa"/>
            <w:tcBorders>
              <w:top w:val="single" w:sz="4" w:space="0" w:color="000000"/>
              <w:left w:val="single" w:sz="4" w:space="0" w:color="000000"/>
              <w:bottom w:val="single" w:sz="4" w:space="0" w:color="000000"/>
              <w:right w:val="single" w:sz="4" w:space="0" w:color="000000"/>
            </w:tcBorders>
            <w:hideMark/>
          </w:tcPr>
          <w:p w14:paraId="2F40379E" w14:textId="77777777" w:rsidR="00906FF2" w:rsidRDefault="00906FF2">
            <w:pPr>
              <w:pStyle w:val="TableParagraph"/>
              <w:spacing w:line="288" w:lineRule="exact"/>
              <w:jc w:val="both"/>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For</w:t>
            </w:r>
            <w:r>
              <w:rPr>
                <w:rFonts w:ascii="Times New Roman" w:hAnsi="Times New Roman" w:cs="Times New Roman"/>
                <w:spacing w:val="-20"/>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this</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assessment,</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you</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can</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use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Generative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AI</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5"/>
                <w:kern w:val="2"/>
                <w:sz w:val="24"/>
                <w:lang w:val="en-GB" w:bidi="bn-IN"/>
                <w14:ligatures w14:val="standardContextual"/>
              </w:rPr>
              <w:t>to</w:t>
            </w:r>
          </w:p>
          <w:p w14:paraId="4DA27F17" w14:textId="77777777" w:rsidR="00906FF2" w:rsidRDefault="00906FF2">
            <w:pPr>
              <w:pStyle w:val="TableParagraph"/>
              <w:spacing w:before="19" w:line="252" w:lineRule="auto"/>
              <w:ind w:right="319"/>
              <w:jc w:val="both"/>
              <w:rPr>
                <w:rFonts w:ascii="Times New Roman" w:hAnsi="Times New Roman" w:cs="Times New Roman"/>
                <w:kern w:val="2"/>
                <w:sz w:val="24"/>
                <w:lang w:val="en-GB" w:bidi="bn-IN"/>
                <w14:ligatures w14:val="standardContextual"/>
              </w:rPr>
            </w:pPr>
            <w:r>
              <w:rPr>
                <w:rFonts w:ascii="Times New Roman" w:hAnsi="Times New Roman" w:cs="Times New Roman"/>
                <w:spacing w:val="-4"/>
                <w:kern w:val="2"/>
                <w:sz w:val="24"/>
                <w:lang w:val="en-GB" w:bidi="bn-IN"/>
                <w14:ligatures w14:val="standardContextual"/>
              </w:rPr>
              <w:t>check</w:t>
            </w:r>
            <w:r>
              <w:rPr>
                <w:rFonts w:ascii="Times New Roman" w:hAnsi="Times New Roman" w:cs="Times New Roman"/>
                <w:spacing w:val="-12"/>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your</w:t>
            </w:r>
            <w:r>
              <w:rPr>
                <w:rFonts w:ascii="Times New Roman" w:hAnsi="Times New Roman" w:cs="Times New Roman"/>
                <w:spacing w:val="-12"/>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own</w:t>
            </w:r>
            <w:r>
              <w:rPr>
                <w:rFonts w:ascii="Times New Roman" w:hAnsi="Times New Roman" w:cs="Times New Roman"/>
                <w:spacing w:val="-9"/>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text/creation</w:t>
            </w:r>
            <w:r>
              <w:rPr>
                <w:rFonts w:ascii="Times New Roman" w:hAnsi="Times New Roman" w:cs="Times New Roman"/>
                <w:spacing w:val="-9"/>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for</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grammatical</w:t>
            </w:r>
            <w:r>
              <w:rPr>
                <w:rFonts w:ascii="Times New Roman" w:hAnsi="Times New Roman" w:cs="Times New Roman"/>
                <w:spacing w:val="-8"/>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 xml:space="preserve">and </w:t>
            </w:r>
            <w:r>
              <w:rPr>
                <w:rFonts w:ascii="Times New Roman" w:hAnsi="Times New Roman" w:cs="Times New Roman"/>
                <w:spacing w:val="-2"/>
                <w:kern w:val="2"/>
                <w:sz w:val="24"/>
                <w:lang w:val="en-GB" w:bidi="bn-IN"/>
                <w14:ligatures w14:val="standardContextual"/>
              </w:rPr>
              <w:t>syntactical</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mistakes,</w:t>
            </w:r>
            <w:r>
              <w:rPr>
                <w:rFonts w:ascii="Times New Roman" w:hAnsi="Times New Roman" w:cs="Times New Roman"/>
                <w:spacing w:val="-8"/>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including</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rephrasing</w:t>
            </w:r>
            <w:r>
              <w:rPr>
                <w:rFonts w:ascii="Times New Roman" w:hAnsi="Times New Roman" w:cs="Times New Roman"/>
                <w:spacing w:val="-8"/>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of</w:t>
            </w:r>
            <w:r>
              <w:rPr>
                <w:rFonts w:ascii="Times New Roman" w:hAnsi="Times New Roman" w:cs="Times New Roman"/>
                <w:spacing w:val="-8"/>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 xml:space="preserve">your </w:t>
            </w:r>
            <w:r>
              <w:rPr>
                <w:rFonts w:ascii="Times New Roman" w:hAnsi="Times New Roman" w:cs="Times New Roman"/>
                <w:kern w:val="2"/>
                <w:sz w:val="24"/>
                <w:lang w:val="en-GB" w:bidi="bn-IN"/>
                <w14:ligatures w14:val="standardContextual"/>
              </w:rPr>
              <w:t>own work within specific standards.</w:t>
            </w:r>
          </w:p>
        </w:tc>
        <w:tc>
          <w:tcPr>
            <w:tcW w:w="1349" w:type="dxa"/>
            <w:tcBorders>
              <w:top w:val="single" w:sz="4" w:space="0" w:color="000000"/>
              <w:left w:val="single" w:sz="4" w:space="0" w:color="000000"/>
              <w:bottom w:val="single" w:sz="4" w:space="0" w:color="000000"/>
              <w:right w:val="single" w:sz="4" w:space="0" w:color="000000"/>
            </w:tcBorders>
          </w:tcPr>
          <w:p w14:paraId="6DF27543" w14:textId="77777777" w:rsidR="00906FF2" w:rsidRDefault="00906FF2">
            <w:pPr>
              <w:pStyle w:val="TableParagraph"/>
              <w:spacing w:before="158"/>
              <w:ind w:left="0"/>
              <w:rPr>
                <w:rFonts w:ascii="Times New Roman" w:hAnsi="Times New Roman" w:cs="Times New Roman"/>
                <w:kern w:val="2"/>
                <w:sz w:val="24"/>
                <w:lang w:val="en-GB" w:bidi="bn-IN"/>
                <w14:ligatures w14:val="standardContextual"/>
              </w:rPr>
            </w:pPr>
          </w:p>
          <w:p w14:paraId="0989785D" w14:textId="77777777" w:rsidR="00906FF2" w:rsidRDefault="00906FF2">
            <w:pPr>
              <w:pStyle w:val="TableParagraph"/>
              <w:ind w:left="0" w:right="9"/>
              <w:jc w:val="center"/>
              <w:rPr>
                <w:rFonts w:ascii="Times New Roman" w:hAnsi="Times New Roman" w:cs="Times New Roman"/>
                <w:kern w:val="2"/>
                <w:sz w:val="24"/>
                <w:lang w:val="en-GB" w:bidi="bn-IN"/>
                <w14:ligatures w14:val="standardContextual"/>
              </w:rPr>
            </w:pPr>
            <w:r>
              <w:rPr>
                <w:rFonts w:ascii="Times New Roman" w:hAnsi="Times New Roman" w:cs="Times New Roman"/>
                <w:spacing w:val="-10"/>
                <w:kern w:val="2"/>
                <w:sz w:val="24"/>
                <w:lang w:val="en-GB" w:bidi="bn-IN"/>
                <w14:ligatures w14:val="standardContextual"/>
              </w:rPr>
              <w:t>Yes</w:t>
            </w:r>
            <w:r>
              <w:rPr>
                <w:rFonts w:ascii="Times New Roman" w:hAnsi="Times New Roman" w:cs="Times New Roman"/>
                <w:spacing w:val="-15"/>
                <w:kern w:val="2"/>
                <w:sz w:val="24"/>
                <w:lang w:val="en-GB" w:bidi="bn-IN"/>
                <w14:ligatures w14:val="standardContextual"/>
              </w:rPr>
              <w:t xml:space="preserve"> </w:t>
            </w:r>
          </w:p>
        </w:tc>
      </w:tr>
      <w:tr w:rsidR="00906FF2" w14:paraId="475EBE7B" w14:textId="77777777" w:rsidTr="00906FF2">
        <w:trPr>
          <w:trHeight w:val="839"/>
        </w:trPr>
        <w:tc>
          <w:tcPr>
            <w:tcW w:w="2122" w:type="dxa"/>
            <w:tcBorders>
              <w:top w:val="single" w:sz="4" w:space="0" w:color="000000"/>
              <w:left w:val="single" w:sz="4" w:space="0" w:color="000000"/>
              <w:bottom w:val="single" w:sz="4" w:space="0" w:color="000000"/>
              <w:right w:val="single" w:sz="4" w:space="0" w:color="000000"/>
            </w:tcBorders>
            <w:hideMark/>
          </w:tcPr>
          <w:p w14:paraId="6C26B7DE" w14:textId="77777777" w:rsidR="00906FF2" w:rsidRDefault="00906FF2">
            <w:pPr>
              <w:pStyle w:val="TableParagraph"/>
              <w:spacing w:before="137"/>
              <w:rPr>
                <w:rFonts w:ascii="Times New Roman" w:hAnsi="Times New Roman" w:cs="Times New Roman"/>
                <w:kern w:val="2"/>
                <w:sz w:val="24"/>
                <w:lang w:val="en-GB" w:bidi="bn-IN"/>
                <w14:ligatures w14:val="standardContextual"/>
              </w:rPr>
            </w:pPr>
            <w:r>
              <w:rPr>
                <w:rFonts w:ascii="Times New Roman" w:hAnsi="Times New Roman" w:cs="Times New Roman"/>
                <w:spacing w:val="-2"/>
                <w:kern w:val="2"/>
                <w:sz w:val="24"/>
                <w:lang w:val="en-GB" w:bidi="bn-IN"/>
                <w14:ligatures w14:val="standardContextual"/>
              </w:rPr>
              <w:t>WRITING</w:t>
            </w:r>
          </w:p>
        </w:tc>
        <w:tc>
          <w:tcPr>
            <w:tcW w:w="5530" w:type="dxa"/>
            <w:tcBorders>
              <w:top w:val="single" w:sz="4" w:space="0" w:color="000000"/>
              <w:left w:val="single" w:sz="4" w:space="0" w:color="000000"/>
              <w:bottom w:val="single" w:sz="4" w:space="0" w:color="000000"/>
              <w:right w:val="single" w:sz="4" w:space="0" w:color="000000"/>
            </w:tcBorders>
            <w:hideMark/>
          </w:tcPr>
          <w:p w14:paraId="2468C373" w14:textId="77777777" w:rsidR="00906FF2" w:rsidRDefault="00906FF2">
            <w:pPr>
              <w:pStyle w:val="TableParagraph"/>
              <w:spacing w:line="286" w:lineRule="exact"/>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For</w:t>
            </w:r>
            <w:r>
              <w:rPr>
                <w:rFonts w:ascii="Times New Roman" w:hAnsi="Times New Roman" w:cs="Times New Roman"/>
                <w:spacing w:val="-20"/>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this</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assessment,</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you</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can</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use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Generative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AI</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5"/>
                <w:kern w:val="2"/>
                <w:sz w:val="24"/>
                <w:lang w:val="en-GB" w:bidi="bn-IN"/>
                <w14:ligatures w14:val="standardContextual"/>
              </w:rPr>
              <w:t>to</w:t>
            </w:r>
          </w:p>
          <w:p w14:paraId="621ED9BC" w14:textId="77777777" w:rsidR="00906FF2" w:rsidRDefault="00906FF2">
            <w:pPr>
              <w:pStyle w:val="TableParagraph"/>
              <w:spacing w:before="19"/>
              <w:rPr>
                <w:rFonts w:ascii="Times New Roman" w:hAnsi="Times New Roman" w:cs="Times New Roman"/>
                <w:kern w:val="2"/>
                <w:sz w:val="24"/>
                <w:lang w:val="en-GB" w:bidi="bn-IN"/>
                <w14:ligatures w14:val="standardContextual"/>
              </w:rPr>
            </w:pPr>
            <w:r>
              <w:rPr>
                <w:rFonts w:ascii="Times New Roman" w:hAnsi="Times New Roman" w:cs="Times New Roman"/>
                <w:spacing w:val="-4"/>
                <w:kern w:val="2"/>
                <w:sz w:val="24"/>
                <w:lang w:val="en-GB" w:bidi="bn-IN"/>
                <w14:ligatures w14:val="standardContextual"/>
              </w:rPr>
              <w:t>create</w:t>
            </w:r>
            <w:r>
              <w:rPr>
                <w:rFonts w:ascii="Times New Roman" w:hAnsi="Times New Roman" w:cs="Times New Roman"/>
                <w:spacing w:val="-11"/>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text</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for</w:t>
            </w:r>
            <w:r>
              <w:rPr>
                <w:rFonts w:ascii="Times New Roman" w:hAnsi="Times New Roman" w:cs="Times New Roman"/>
                <w:spacing w:val="-9"/>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submission.</w:t>
            </w:r>
          </w:p>
        </w:tc>
        <w:tc>
          <w:tcPr>
            <w:tcW w:w="1349" w:type="dxa"/>
            <w:tcBorders>
              <w:top w:val="single" w:sz="4" w:space="0" w:color="000000"/>
              <w:left w:val="single" w:sz="4" w:space="0" w:color="000000"/>
              <w:bottom w:val="single" w:sz="4" w:space="0" w:color="000000"/>
              <w:right w:val="single" w:sz="4" w:space="0" w:color="000000"/>
            </w:tcBorders>
            <w:hideMark/>
          </w:tcPr>
          <w:p w14:paraId="5493DBA9" w14:textId="77777777" w:rsidR="00906FF2" w:rsidRDefault="00906FF2">
            <w:pPr>
              <w:pStyle w:val="TableParagraph"/>
              <w:spacing w:before="137"/>
              <w:ind w:left="0" w:right="9"/>
              <w:jc w:val="center"/>
              <w:rPr>
                <w:rFonts w:ascii="Times New Roman" w:hAnsi="Times New Roman" w:cs="Times New Roman"/>
                <w:kern w:val="2"/>
                <w:sz w:val="24"/>
                <w:lang w:val="en-GB" w:bidi="bn-IN"/>
                <w14:ligatures w14:val="standardContextual"/>
              </w:rPr>
            </w:pPr>
            <w:r>
              <w:rPr>
                <w:rFonts w:ascii="Times New Roman" w:hAnsi="Times New Roman" w:cs="Times New Roman"/>
                <w:spacing w:val="-10"/>
                <w:kern w:val="2"/>
                <w:sz w:val="24"/>
                <w:lang w:val="en-GB" w:bidi="bn-IN"/>
                <w14:ligatures w14:val="standardContextual"/>
              </w:rPr>
              <w:t>No</w:t>
            </w:r>
            <w:r>
              <w:rPr>
                <w:rFonts w:ascii="Times New Roman" w:hAnsi="Times New Roman" w:cs="Times New Roman"/>
                <w:spacing w:val="-14"/>
                <w:kern w:val="2"/>
                <w:sz w:val="24"/>
                <w:lang w:val="en-GB" w:bidi="bn-IN"/>
                <w14:ligatures w14:val="standardContextual"/>
              </w:rPr>
              <w:t xml:space="preserve"> </w:t>
            </w:r>
          </w:p>
        </w:tc>
      </w:tr>
      <w:tr w:rsidR="00906FF2" w14:paraId="2B101FBF" w14:textId="77777777" w:rsidTr="00906FF2">
        <w:trPr>
          <w:trHeight w:val="837"/>
        </w:trPr>
        <w:tc>
          <w:tcPr>
            <w:tcW w:w="2122" w:type="dxa"/>
            <w:tcBorders>
              <w:top w:val="single" w:sz="4" w:space="0" w:color="000000"/>
              <w:left w:val="single" w:sz="4" w:space="0" w:color="000000"/>
              <w:bottom w:val="single" w:sz="4" w:space="0" w:color="000000"/>
              <w:right w:val="single" w:sz="4" w:space="0" w:color="000000"/>
            </w:tcBorders>
            <w:hideMark/>
          </w:tcPr>
          <w:p w14:paraId="18BE5797" w14:textId="77777777" w:rsidR="00906FF2" w:rsidRDefault="00906FF2">
            <w:pPr>
              <w:pStyle w:val="TableParagraph"/>
              <w:spacing w:before="134"/>
              <w:rPr>
                <w:rFonts w:ascii="Times New Roman" w:hAnsi="Times New Roman" w:cs="Times New Roman"/>
                <w:kern w:val="2"/>
                <w:sz w:val="24"/>
                <w:lang w:val="en-GB" w:bidi="bn-IN"/>
                <w14:ligatures w14:val="standardContextual"/>
              </w:rPr>
            </w:pPr>
            <w:r>
              <w:rPr>
                <w:rFonts w:ascii="Times New Roman" w:hAnsi="Times New Roman" w:cs="Times New Roman"/>
                <w:spacing w:val="-2"/>
                <w:kern w:val="2"/>
                <w:sz w:val="24"/>
                <w:lang w:val="en-GB" w:bidi="bn-IN"/>
                <w14:ligatures w14:val="standardContextual"/>
              </w:rPr>
              <w:t>CREATIVE</w:t>
            </w:r>
          </w:p>
        </w:tc>
        <w:tc>
          <w:tcPr>
            <w:tcW w:w="5530" w:type="dxa"/>
            <w:tcBorders>
              <w:top w:val="single" w:sz="4" w:space="0" w:color="000000"/>
              <w:left w:val="single" w:sz="4" w:space="0" w:color="000000"/>
              <w:bottom w:val="single" w:sz="4" w:space="0" w:color="000000"/>
              <w:right w:val="single" w:sz="4" w:space="0" w:color="000000"/>
            </w:tcBorders>
            <w:hideMark/>
          </w:tcPr>
          <w:p w14:paraId="59330CB4" w14:textId="77777777" w:rsidR="00906FF2" w:rsidRDefault="00906FF2">
            <w:pPr>
              <w:pStyle w:val="TableParagraph"/>
              <w:spacing w:line="286" w:lineRule="exact"/>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For</w:t>
            </w:r>
            <w:r>
              <w:rPr>
                <w:rFonts w:ascii="Times New Roman" w:hAnsi="Times New Roman" w:cs="Times New Roman"/>
                <w:spacing w:val="-20"/>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this</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assessment,</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you</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can</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use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Generative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AI</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5"/>
                <w:kern w:val="2"/>
                <w:sz w:val="24"/>
                <w:lang w:val="en-GB" w:bidi="bn-IN"/>
                <w14:ligatures w14:val="standardContextual"/>
              </w:rPr>
              <w:t>to</w:t>
            </w:r>
          </w:p>
          <w:p w14:paraId="167B2EDC" w14:textId="77777777" w:rsidR="00906FF2" w:rsidRDefault="00906FF2">
            <w:pPr>
              <w:pStyle w:val="TableParagraph"/>
              <w:spacing w:before="19"/>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create</w:t>
            </w:r>
            <w:r>
              <w:rPr>
                <w:rFonts w:ascii="Times New Roman" w:hAnsi="Times New Roman" w:cs="Times New Roman"/>
                <w:spacing w:val="-8"/>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creative</w:t>
            </w:r>
            <w:r>
              <w:rPr>
                <w:rFonts w:ascii="Times New Roman" w:hAnsi="Times New Roman" w:cs="Times New Roman"/>
                <w:spacing w:val="-4"/>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materials,</w:t>
            </w:r>
            <w:r>
              <w:rPr>
                <w:rFonts w:ascii="Times New Roman" w:hAnsi="Times New Roman" w:cs="Times New Roman"/>
                <w:spacing w:val="-6"/>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such</w:t>
            </w:r>
            <w:r>
              <w:rPr>
                <w:rFonts w:ascii="Times New Roman" w:hAnsi="Times New Roman" w:cs="Times New Roman"/>
                <w:spacing w:val="-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as</w:t>
            </w:r>
            <w:r>
              <w:rPr>
                <w:rFonts w:ascii="Times New Roman" w:hAnsi="Times New Roman" w:cs="Times New Roman"/>
                <w:spacing w:val="-4"/>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images.</w:t>
            </w:r>
          </w:p>
        </w:tc>
        <w:tc>
          <w:tcPr>
            <w:tcW w:w="1349" w:type="dxa"/>
            <w:tcBorders>
              <w:top w:val="single" w:sz="4" w:space="0" w:color="000000"/>
              <w:left w:val="single" w:sz="4" w:space="0" w:color="000000"/>
              <w:bottom w:val="single" w:sz="4" w:space="0" w:color="000000"/>
              <w:right w:val="single" w:sz="4" w:space="0" w:color="000000"/>
            </w:tcBorders>
            <w:hideMark/>
          </w:tcPr>
          <w:p w14:paraId="0EC15CC1" w14:textId="77777777" w:rsidR="00906FF2" w:rsidRDefault="00906FF2">
            <w:pPr>
              <w:pStyle w:val="TableParagraph"/>
              <w:spacing w:before="134"/>
              <w:ind w:left="0" w:right="9"/>
              <w:jc w:val="center"/>
              <w:rPr>
                <w:rFonts w:ascii="Times New Roman" w:hAnsi="Times New Roman" w:cs="Times New Roman"/>
                <w:kern w:val="2"/>
                <w:sz w:val="24"/>
                <w:lang w:val="en-GB" w:bidi="bn-IN"/>
                <w14:ligatures w14:val="standardContextual"/>
              </w:rPr>
            </w:pPr>
            <w:r>
              <w:rPr>
                <w:rFonts w:ascii="Times New Roman" w:hAnsi="Times New Roman" w:cs="Times New Roman"/>
                <w:spacing w:val="-10"/>
                <w:kern w:val="2"/>
                <w:sz w:val="24"/>
                <w:lang w:val="en-GB" w:bidi="bn-IN"/>
                <w14:ligatures w14:val="standardContextual"/>
              </w:rPr>
              <w:t>Yes</w:t>
            </w:r>
          </w:p>
        </w:tc>
      </w:tr>
      <w:tr w:rsidR="00906FF2" w14:paraId="4ED2C180" w14:textId="77777777" w:rsidTr="00906FF2">
        <w:trPr>
          <w:trHeight w:val="839"/>
        </w:trPr>
        <w:tc>
          <w:tcPr>
            <w:tcW w:w="2122" w:type="dxa"/>
            <w:tcBorders>
              <w:top w:val="single" w:sz="4" w:space="0" w:color="000000"/>
              <w:left w:val="single" w:sz="4" w:space="0" w:color="000000"/>
              <w:bottom w:val="single" w:sz="4" w:space="0" w:color="000000"/>
              <w:right w:val="single" w:sz="4" w:space="0" w:color="000000"/>
            </w:tcBorders>
            <w:hideMark/>
          </w:tcPr>
          <w:p w14:paraId="249EAEBE" w14:textId="77777777" w:rsidR="00906FF2" w:rsidRDefault="00906FF2">
            <w:pPr>
              <w:pStyle w:val="TableParagraph"/>
              <w:spacing w:before="137"/>
              <w:rPr>
                <w:rFonts w:ascii="Times New Roman" w:hAnsi="Times New Roman" w:cs="Times New Roman"/>
                <w:kern w:val="2"/>
                <w:sz w:val="24"/>
                <w:lang w:val="en-GB" w:bidi="bn-IN"/>
                <w14:ligatures w14:val="standardContextual"/>
              </w:rPr>
            </w:pPr>
            <w:r>
              <w:rPr>
                <w:rFonts w:ascii="Times New Roman" w:hAnsi="Times New Roman" w:cs="Times New Roman"/>
                <w:spacing w:val="-2"/>
                <w:kern w:val="2"/>
                <w:sz w:val="24"/>
                <w:lang w:val="en-GB" w:bidi="bn-IN"/>
                <w14:ligatures w14:val="standardContextual"/>
              </w:rPr>
              <w:t>PROGRAMMING</w:t>
            </w:r>
          </w:p>
        </w:tc>
        <w:tc>
          <w:tcPr>
            <w:tcW w:w="5530" w:type="dxa"/>
            <w:tcBorders>
              <w:top w:val="single" w:sz="4" w:space="0" w:color="000000"/>
              <w:left w:val="single" w:sz="4" w:space="0" w:color="000000"/>
              <w:bottom w:val="single" w:sz="4" w:space="0" w:color="000000"/>
              <w:right w:val="single" w:sz="4" w:space="0" w:color="000000"/>
            </w:tcBorders>
            <w:hideMark/>
          </w:tcPr>
          <w:p w14:paraId="76A26605" w14:textId="77777777" w:rsidR="00906FF2" w:rsidRDefault="00906FF2">
            <w:pPr>
              <w:pStyle w:val="TableParagraph"/>
              <w:spacing w:line="286" w:lineRule="exact"/>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For</w:t>
            </w:r>
            <w:r>
              <w:rPr>
                <w:rFonts w:ascii="Times New Roman" w:hAnsi="Times New Roman" w:cs="Times New Roman"/>
                <w:spacing w:val="-20"/>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this</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assessment,</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you</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can</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use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Generative</w:t>
            </w:r>
            <w:r>
              <w:rPr>
                <w:rFonts w:ascii="Times New Roman" w:hAnsi="Times New Roman" w:cs="Times New Roman"/>
                <w:spacing w:val="-15"/>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AI</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spacing w:val="-5"/>
                <w:kern w:val="2"/>
                <w:sz w:val="24"/>
                <w:lang w:val="en-GB" w:bidi="bn-IN"/>
                <w14:ligatures w14:val="standardContextual"/>
              </w:rPr>
              <w:t>to</w:t>
            </w:r>
          </w:p>
          <w:p w14:paraId="4F30B418" w14:textId="77777777" w:rsidR="00906FF2" w:rsidRDefault="00906FF2">
            <w:pPr>
              <w:pStyle w:val="TableParagraph"/>
              <w:spacing w:before="21"/>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create</w:t>
            </w:r>
            <w:r>
              <w:rPr>
                <w:rFonts w:ascii="Times New Roman" w:hAnsi="Times New Roman" w:cs="Times New Roman"/>
                <w:spacing w:val="-13"/>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and</w:t>
            </w:r>
            <w:r>
              <w:rPr>
                <w:rFonts w:ascii="Times New Roman" w:hAnsi="Times New Roman" w:cs="Times New Roman"/>
                <w:spacing w:val="-11"/>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check</w:t>
            </w:r>
            <w:r>
              <w:rPr>
                <w:rFonts w:ascii="Times New Roman" w:hAnsi="Times New Roman" w:cs="Times New Roman"/>
                <w:spacing w:val="-11"/>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code.</w:t>
            </w:r>
          </w:p>
        </w:tc>
        <w:tc>
          <w:tcPr>
            <w:tcW w:w="1349" w:type="dxa"/>
            <w:tcBorders>
              <w:top w:val="single" w:sz="4" w:space="0" w:color="000000"/>
              <w:left w:val="single" w:sz="4" w:space="0" w:color="000000"/>
              <w:bottom w:val="single" w:sz="4" w:space="0" w:color="000000"/>
              <w:right w:val="single" w:sz="4" w:space="0" w:color="000000"/>
            </w:tcBorders>
            <w:hideMark/>
          </w:tcPr>
          <w:p w14:paraId="1A79D450" w14:textId="77777777" w:rsidR="00906FF2" w:rsidRDefault="00906FF2">
            <w:pPr>
              <w:pStyle w:val="TableParagraph"/>
              <w:spacing w:before="137"/>
              <w:ind w:left="0" w:right="9"/>
              <w:jc w:val="center"/>
              <w:rPr>
                <w:rFonts w:ascii="Times New Roman" w:hAnsi="Times New Roman" w:cs="Times New Roman"/>
                <w:kern w:val="2"/>
                <w:sz w:val="24"/>
                <w:lang w:val="en-GB" w:bidi="bn-IN"/>
                <w14:ligatures w14:val="standardContextual"/>
              </w:rPr>
            </w:pPr>
            <w:r>
              <w:rPr>
                <w:rFonts w:ascii="Times New Roman" w:hAnsi="Times New Roman" w:cs="Times New Roman"/>
                <w:spacing w:val="-10"/>
                <w:kern w:val="2"/>
                <w:sz w:val="24"/>
                <w:lang w:val="en-GB" w:bidi="bn-IN"/>
                <w14:ligatures w14:val="standardContextual"/>
              </w:rPr>
              <w:t>No</w:t>
            </w:r>
            <w:r>
              <w:rPr>
                <w:rFonts w:ascii="Times New Roman" w:hAnsi="Times New Roman" w:cs="Times New Roman"/>
                <w:spacing w:val="-14"/>
                <w:kern w:val="2"/>
                <w:sz w:val="24"/>
                <w:lang w:val="en-GB" w:bidi="bn-IN"/>
                <w14:ligatures w14:val="standardContextual"/>
              </w:rPr>
              <w:t xml:space="preserve"> </w:t>
            </w:r>
          </w:p>
        </w:tc>
      </w:tr>
      <w:tr w:rsidR="00906FF2" w14:paraId="6F87856C" w14:textId="77777777" w:rsidTr="00906FF2">
        <w:trPr>
          <w:trHeight w:val="1516"/>
        </w:trPr>
        <w:tc>
          <w:tcPr>
            <w:tcW w:w="2122" w:type="dxa"/>
            <w:tcBorders>
              <w:top w:val="single" w:sz="4" w:space="0" w:color="000000"/>
              <w:left w:val="single" w:sz="4" w:space="0" w:color="000000"/>
              <w:bottom w:val="single" w:sz="4" w:space="0" w:color="000000"/>
              <w:right w:val="single" w:sz="4" w:space="0" w:color="000000"/>
            </w:tcBorders>
          </w:tcPr>
          <w:p w14:paraId="06562D6F" w14:textId="77777777" w:rsidR="00906FF2" w:rsidRDefault="00906FF2">
            <w:pPr>
              <w:pStyle w:val="TableParagraph"/>
              <w:spacing w:before="156"/>
              <w:ind w:left="0"/>
              <w:rPr>
                <w:rFonts w:ascii="Times New Roman" w:hAnsi="Times New Roman" w:cs="Times New Roman"/>
                <w:kern w:val="2"/>
                <w:sz w:val="24"/>
                <w:lang w:val="en-GB" w:bidi="bn-IN"/>
                <w14:ligatures w14:val="standardContextual"/>
              </w:rPr>
            </w:pPr>
          </w:p>
          <w:p w14:paraId="3319BE50" w14:textId="77777777" w:rsidR="00906FF2" w:rsidRDefault="00906FF2">
            <w:pPr>
              <w:pStyle w:val="TableParagraph"/>
              <w:rPr>
                <w:rFonts w:ascii="Times New Roman" w:hAnsi="Times New Roman" w:cs="Times New Roman"/>
                <w:kern w:val="2"/>
                <w:sz w:val="24"/>
                <w:lang w:val="en-GB" w:bidi="bn-IN"/>
                <w14:ligatures w14:val="standardContextual"/>
              </w:rPr>
            </w:pPr>
            <w:r>
              <w:rPr>
                <w:rFonts w:ascii="Times New Roman" w:hAnsi="Times New Roman" w:cs="Times New Roman"/>
                <w:spacing w:val="-4"/>
                <w:kern w:val="2"/>
                <w:sz w:val="24"/>
                <w:lang w:val="en-GB" w:bidi="bn-IN"/>
                <w14:ligatures w14:val="standardContextual"/>
              </w:rPr>
              <w:t>NONE</w:t>
            </w:r>
          </w:p>
        </w:tc>
        <w:tc>
          <w:tcPr>
            <w:tcW w:w="5530" w:type="dxa"/>
            <w:tcBorders>
              <w:top w:val="single" w:sz="4" w:space="0" w:color="000000"/>
              <w:left w:val="single" w:sz="4" w:space="0" w:color="000000"/>
              <w:bottom w:val="single" w:sz="4" w:space="0" w:color="000000"/>
              <w:right w:val="single" w:sz="4" w:space="0" w:color="000000"/>
            </w:tcBorders>
            <w:hideMark/>
          </w:tcPr>
          <w:p w14:paraId="7DA6C55F" w14:textId="77777777" w:rsidR="00906FF2" w:rsidRDefault="00906FF2">
            <w:pPr>
              <w:pStyle w:val="TableParagraph"/>
              <w:spacing w:line="286" w:lineRule="exact"/>
              <w:rPr>
                <w:rFonts w:ascii="Times New Roman" w:hAnsi="Times New Roman" w:cs="Times New Roman"/>
                <w:b/>
                <w:kern w:val="2"/>
                <w:sz w:val="24"/>
                <w:lang w:val="en-GB" w:bidi="bn-IN"/>
                <w14:ligatures w14:val="standardContextual"/>
              </w:rPr>
            </w:pPr>
            <w:r>
              <w:rPr>
                <w:rFonts w:ascii="Times New Roman" w:hAnsi="Times New Roman" w:cs="Times New Roman"/>
                <w:spacing w:val="-2"/>
                <w:kern w:val="2"/>
                <w:sz w:val="24"/>
                <w:lang w:val="en-GB" w:bidi="bn-IN"/>
                <w14:ligatures w14:val="standardContextual"/>
              </w:rPr>
              <w:t>For</w:t>
            </w:r>
            <w:r>
              <w:rPr>
                <w:rFonts w:ascii="Times New Roman" w:hAnsi="Times New Roman" w:cs="Times New Roman"/>
                <w:spacing w:val="-14"/>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this</w:t>
            </w:r>
            <w:r>
              <w:rPr>
                <w:rFonts w:ascii="Times New Roman" w:hAnsi="Times New Roman" w:cs="Times New Roman"/>
                <w:spacing w:val="-8"/>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assessment,</w:t>
            </w:r>
            <w:r>
              <w:rPr>
                <w:rFonts w:ascii="Times New Roman" w:hAnsi="Times New Roman" w:cs="Times New Roman"/>
                <w:spacing w:val="-9"/>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you</w:t>
            </w:r>
            <w:r>
              <w:rPr>
                <w:rFonts w:ascii="Times New Roman" w:hAnsi="Times New Roman" w:cs="Times New Roman"/>
                <w:spacing w:val="-9"/>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are</w:t>
            </w:r>
            <w:r>
              <w:rPr>
                <w:rFonts w:ascii="Times New Roman" w:hAnsi="Times New Roman" w:cs="Times New Roman"/>
                <w:spacing w:val="-8"/>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not</w:t>
            </w:r>
            <w:r>
              <w:rPr>
                <w:rFonts w:ascii="Times New Roman" w:hAnsi="Times New Roman" w:cs="Times New Roman"/>
                <w:spacing w:val="-14"/>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allowed</w:t>
            </w:r>
            <w:r>
              <w:rPr>
                <w:rFonts w:ascii="Times New Roman" w:hAnsi="Times New Roman" w:cs="Times New Roman"/>
                <w:spacing w:val="-9"/>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to</w:t>
            </w:r>
            <w:r>
              <w:rPr>
                <w:rFonts w:ascii="Times New Roman" w:hAnsi="Times New Roman" w:cs="Times New Roman"/>
                <w:spacing w:val="-9"/>
                <w:kern w:val="2"/>
                <w:sz w:val="24"/>
                <w:lang w:val="en-GB" w:bidi="bn-IN"/>
                <w14:ligatures w14:val="standardContextual"/>
              </w:rPr>
              <w:t xml:space="preserve"> </w:t>
            </w:r>
            <w:r>
              <w:rPr>
                <w:rFonts w:ascii="Times New Roman" w:hAnsi="Times New Roman" w:cs="Times New Roman"/>
                <w:spacing w:val="-2"/>
                <w:kern w:val="2"/>
                <w:sz w:val="24"/>
                <w:lang w:val="en-GB" w:bidi="bn-IN"/>
                <w14:ligatures w14:val="standardContextual"/>
              </w:rPr>
              <w:t>use</w:t>
            </w:r>
            <w:r>
              <w:rPr>
                <w:rFonts w:ascii="Times New Roman" w:hAnsi="Times New Roman" w:cs="Times New Roman"/>
                <w:spacing w:val="-7"/>
                <w:kern w:val="2"/>
                <w:sz w:val="24"/>
                <w:lang w:val="en-GB" w:bidi="bn-IN"/>
                <w14:ligatures w14:val="standardContextual"/>
              </w:rPr>
              <w:t xml:space="preserve"> </w:t>
            </w:r>
            <w:r>
              <w:rPr>
                <w:rFonts w:ascii="Times New Roman" w:hAnsi="Times New Roman" w:cs="Times New Roman"/>
                <w:b/>
                <w:spacing w:val="-5"/>
                <w:kern w:val="2"/>
                <w:sz w:val="24"/>
                <w:lang w:val="en-GB" w:bidi="bn-IN"/>
                <w14:ligatures w14:val="standardContextual"/>
              </w:rPr>
              <w:t>any</w:t>
            </w:r>
          </w:p>
          <w:p w14:paraId="01EEC434" w14:textId="77777777" w:rsidR="00906FF2" w:rsidRDefault="00906FF2">
            <w:pPr>
              <w:pStyle w:val="TableParagraph"/>
              <w:spacing w:before="19" w:line="252" w:lineRule="auto"/>
              <w:rPr>
                <w:rFonts w:ascii="Times New Roman" w:hAnsi="Times New Roman" w:cs="Times New Roman"/>
                <w:kern w:val="2"/>
                <w:sz w:val="24"/>
                <w:lang w:val="en-GB" w:bidi="bn-IN"/>
                <w14:ligatures w14:val="standardContextual"/>
              </w:rPr>
            </w:pPr>
            <w:r>
              <w:rPr>
                <w:rFonts w:ascii="Times New Roman" w:hAnsi="Times New Roman" w:cs="Times New Roman"/>
                <w:kern w:val="2"/>
                <w:sz w:val="24"/>
                <w:lang w:val="en-GB" w:bidi="bn-IN"/>
                <w14:ligatures w14:val="standardContextual"/>
              </w:rPr>
              <w:t>type of</w:t>
            </w:r>
            <w:r>
              <w:rPr>
                <w:rFonts w:ascii="Times New Roman" w:hAnsi="Times New Roman" w:cs="Times New Roman"/>
                <w:spacing w:val="-4"/>
                <w:kern w:val="2"/>
                <w:sz w:val="24"/>
                <w:lang w:val="en-GB" w:bidi="bn-IN"/>
                <w14:ligatures w14:val="standardContextual"/>
              </w:rPr>
              <w:t xml:space="preserve"> </w:t>
            </w:r>
            <w:r>
              <w:rPr>
                <w:rFonts w:ascii="Times New Roman" w:hAnsi="Times New Roman" w:cs="Times New Roman"/>
                <w:kern w:val="2"/>
                <w:sz w:val="24"/>
                <w:lang w:val="en-GB" w:bidi="bn-IN"/>
                <w14:ligatures w14:val="standardContextual"/>
              </w:rPr>
              <w:t xml:space="preserve">Generative AI support. This includes research support, structure support, </w:t>
            </w:r>
            <w:r>
              <w:rPr>
                <w:rFonts w:ascii="Times New Roman" w:hAnsi="Times New Roman" w:cs="Times New Roman"/>
                <w:spacing w:val="-4"/>
                <w:kern w:val="2"/>
                <w:sz w:val="24"/>
                <w:lang w:val="en-GB" w:bidi="bn-IN"/>
                <w14:ligatures w14:val="standardContextual"/>
              </w:rPr>
              <w:t>writing/proofreading</w:t>
            </w:r>
            <w:r>
              <w:rPr>
                <w:rFonts w:ascii="Times New Roman" w:hAnsi="Times New Roman" w:cs="Times New Roman"/>
                <w:spacing w:val="-17"/>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support</w:t>
            </w:r>
            <w:r>
              <w:rPr>
                <w:rFonts w:ascii="Times New Roman" w:hAnsi="Times New Roman" w:cs="Times New Roman"/>
                <w:spacing w:val="-17"/>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and</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creative</w:t>
            </w:r>
            <w:r>
              <w:rPr>
                <w:rFonts w:ascii="Times New Roman" w:hAnsi="Times New Roman" w:cs="Times New Roman"/>
                <w:spacing w:val="-16"/>
                <w:kern w:val="2"/>
                <w:sz w:val="24"/>
                <w:lang w:val="en-GB" w:bidi="bn-IN"/>
                <w14:ligatures w14:val="standardContextual"/>
              </w:rPr>
              <w:t xml:space="preserve"> </w:t>
            </w:r>
            <w:r>
              <w:rPr>
                <w:rFonts w:ascii="Times New Roman" w:hAnsi="Times New Roman" w:cs="Times New Roman"/>
                <w:spacing w:val="-4"/>
                <w:kern w:val="2"/>
                <w:sz w:val="24"/>
                <w:lang w:val="en-GB" w:bidi="bn-IN"/>
                <w14:ligatures w14:val="standardContextual"/>
              </w:rPr>
              <w:t>support.</w:t>
            </w:r>
          </w:p>
        </w:tc>
        <w:tc>
          <w:tcPr>
            <w:tcW w:w="1349" w:type="dxa"/>
            <w:tcBorders>
              <w:top w:val="single" w:sz="4" w:space="0" w:color="000000"/>
              <w:left w:val="single" w:sz="4" w:space="0" w:color="000000"/>
              <w:bottom w:val="single" w:sz="4" w:space="0" w:color="000000"/>
              <w:right w:val="single" w:sz="4" w:space="0" w:color="000000"/>
            </w:tcBorders>
          </w:tcPr>
          <w:p w14:paraId="3FE9A794" w14:textId="77777777" w:rsidR="00906FF2" w:rsidRDefault="00906FF2">
            <w:pPr>
              <w:pStyle w:val="TableParagraph"/>
              <w:spacing w:before="156"/>
              <w:ind w:left="0"/>
              <w:rPr>
                <w:rFonts w:ascii="Times New Roman" w:hAnsi="Times New Roman" w:cs="Times New Roman"/>
                <w:kern w:val="2"/>
                <w:sz w:val="24"/>
                <w:lang w:val="en-GB" w:bidi="bn-IN"/>
                <w14:ligatures w14:val="standardContextual"/>
              </w:rPr>
            </w:pPr>
          </w:p>
          <w:p w14:paraId="01CEA473" w14:textId="77777777" w:rsidR="00906FF2" w:rsidRDefault="00906FF2">
            <w:pPr>
              <w:pStyle w:val="TableParagraph"/>
              <w:ind w:left="0" w:right="9"/>
              <w:jc w:val="center"/>
              <w:rPr>
                <w:rFonts w:ascii="Times New Roman" w:hAnsi="Times New Roman" w:cs="Times New Roman"/>
                <w:kern w:val="2"/>
                <w:sz w:val="24"/>
                <w:lang w:val="en-GB" w:bidi="bn-IN"/>
                <w14:ligatures w14:val="standardContextual"/>
              </w:rPr>
            </w:pPr>
            <w:r>
              <w:rPr>
                <w:rFonts w:ascii="Times New Roman" w:hAnsi="Times New Roman" w:cs="Times New Roman"/>
                <w:spacing w:val="-10"/>
                <w:kern w:val="2"/>
                <w:sz w:val="24"/>
                <w:lang w:val="en-GB" w:bidi="bn-IN"/>
                <w14:ligatures w14:val="standardContextual"/>
              </w:rPr>
              <w:t>No</w:t>
            </w:r>
          </w:p>
        </w:tc>
      </w:tr>
    </w:tbl>
    <w:p w14:paraId="3D16828A" w14:textId="30FA163C" w:rsidR="00906FF2" w:rsidRDefault="00906FF2" w:rsidP="00BD3170">
      <w:pPr>
        <w:pStyle w:val="BodyText"/>
        <w:spacing w:before="240"/>
        <w:jc w:val="both"/>
        <w:rPr>
          <w:rFonts w:ascii="Times New Roman" w:hAnsi="Times New Roman" w:cs="Times New Roman"/>
          <w:lang w:val="en-GB"/>
        </w:rPr>
      </w:pPr>
      <w:r>
        <w:rPr>
          <w:rFonts w:ascii="Times New Roman" w:hAnsi="Times New Roman" w:cs="Times New Roman"/>
          <w:b/>
          <w:bCs/>
          <w:lang w:val="en-GB"/>
        </w:rPr>
        <w:t xml:space="preserve">Expectations: </w:t>
      </w:r>
      <w:r>
        <w:rPr>
          <w:rFonts w:ascii="Times New Roman" w:hAnsi="Times New Roman" w:cs="Times New Roman"/>
          <w:lang w:val="en-GB"/>
        </w:rPr>
        <w:t>I acknowledge the use of Grammarly (https://www.grammarly.com/) on 20</w:t>
      </w:r>
      <w:r>
        <w:rPr>
          <w:rFonts w:ascii="Times New Roman" w:hAnsi="Times New Roman" w:cs="Times New Roman"/>
          <w:vertAlign w:val="superscript"/>
          <w:lang w:val="en-GB"/>
        </w:rPr>
        <w:t>th</w:t>
      </w:r>
      <w:r>
        <w:rPr>
          <w:rFonts w:ascii="Times New Roman" w:hAnsi="Times New Roman" w:cs="Times New Roman"/>
          <w:lang w:val="en-GB"/>
        </w:rPr>
        <w:t xml:space="preserve"> </w:t>
      </w:r>
      <w:r w:rsidR="00C0747C">
        <w:rPr>
          <w:rFonts w:ascii="Times New Roman" w:hAnsi="Times New Roman" w:cs="Times New Roman"/>
          <w:lang w:val="en-GB"/>
        </w:rPr>
        <w:t>September</w:t>
      </w:r>
      <w:r>
        <w:rPr>
          <w:rFonts w:ascii="Times New Roman" w:hAnsi="Times New Roman" w:cs="Times New Roman"/>
          <w:lang w:val="en-GB"/>
        </w:rPr>
        <w:t xml:space="preserve"> 2026 to check my work using the prompt(s): 1. Please check the following text for readability, grammar and syntax. </w:t>
      </w:r>
    </w:p>
    <w:p w14:paraId="239AADBE" w14:textId="77777777" w:rsidR="00906FF2" w:rsidRDefault="00906FF2" w:rsidP="00906FF2">
      <w:pPr>
        <w:pStyle w:val="BodyText"/>
        <w:rPr>
          <w:rFonts w:ascii="Times New Roman" w:hAnsi="Times New Roman" w:cs="Times New Roman"/>
          <w:lang w:val="en-GB"/>
        </w:rPr>
      </w:pPr>
    </w:p>
    <w:p w14:paraId="0008220D" w14:textId="77777777" w:rsidR="00906FF2" w:rsidRDefault="00906FF2" w:rsidP="00BD3170">
      <w:pPr>
        <w:pStyle w:val="BodyText"/>
        <w:jc w:val="both"/>
        <w:rPr>
          <w:rFonts w:ascii="Times New Roman" w:hAnsi="Times New Roman" w:cs="Times New Roman"/>
          <w:lang w:val="en-GB"/>
        </w:rPr>
      </w:pPr>
      <w:r>
        <w:rPr>
          <w:rFonts w:ascii="Times New Roman" w:hAnsi="Times New Roman" w:cs="Times New Roman"/>
          <w:lang w:val="en-GB"/>
        </w:rPr>
        <w:t xml:space="preserve">I confirm that I have not presented any AI generated text as my own work. I confirm I have copies of my drafts, notes, and other resources I used before, and after the use of AI tools which I may be asked to provide in evidence. </w:t>
      </w:r>
    </w:p>
    <w:p w14:paraId="2F829F77" w14:textId="77777777" w:rsidR="00906FF2" w:rsidRPr="002E7392" w:rsidRDefault="00906FF2" w:rsidP="001B3EB1">
      <w:pPr>
        <w:jc w:val="center"/>
        <w:rPr>
          <w:b/>
          <w:bCs/>
          <w:sz w:val="28"/>
          <w:szCs w:val="28"/>
        </w:rPr>
      </w:pPr>
    </w:p>
    <w:p w14:paraId="63FDF722" w14:textId="4552C0A6" w:rsidR="001B3EB1" w:rsidRPr="002E7392" w:rsidRDefault="001B3EB1" w:rsidP="001B3EB1">
      <w:pPr>
        <w:rPr>
          <w:rFonts w:eastAsiaTheme="majorEastAsia"/>
          <w:b/>
          <w:bCs/>
          <w:sz w:val="40"/>
          <w:szCs w:val="36"/>
          <w:lang w:eastAsia="en-GB"/>
        </w:rPr>
      </w:pPr>
      <w:r w:rsidRPr="002E7392">
        <w:rPr>
          <w:rFonts w:eastAsiaTheme="majorEastAsia"/>
          <w:b/>
          <w:bCs/>
          <w:sz w:val="40"/>
          <w:szCs w:val="36"/>
          <w:lang w:eastAsia="en-GB"/>
        </w:rPr>
        <w:t>Abstract</w:t>
      </w:r>
    </w:p>
    <w:p w14:paraId="5329E37B" w14:textId="2C8CD9D3" w:rsidR="00CB0207" w:rsidRPr="002E7392" w:rsidRDefault="00CB0207" w:rsidP="00CB0207">
      <w:pPr>
        <w:rPr>
          <w:rFonts w:eastAsiaTheme="majorEastAsia"/>
          <w:lang w:eastAsia="en-GB"/>
        </w:rPr>
      </w:pPr>
      <w:r w:rsidRPr="002E7392">
        <w:rPr>
          <w:rFonts w:eastAsiaTheme="majorEastAsia"/>
          <w:lang w:eastAsia="en-GB"/>
        </w:rPr>
        <w:t xml:space="preserve">The research aimed to analyse the relationship between digital marketing factors (Social Media Marketing (SMM), Personalised Digital Advertising (PDA), Email Marketing (EM), Digital Pricing Strategies (DPS)) and the consumers’ Purchase Intention. </w:t>
      </w:r>
      <w:r w:rsidR="0082210D">
        <w:rPr>
          <w:rFonts w:eastAsiaTheme="majorEastAsia"/>
          <w:lang w:eastAsia="en-GB"/>
        </w:rPr>
        <w:t xml:space="preserve">It was also </w:t>
      </w:r>
      <w:r w:rsidRPr="002E7392">
        <w:rPr>
          <w:rFonts w:eastAsiaTheme="majorEastAsia"/>
          <w:lang w:eastAsia="en-GB"/>
        </w:rPr>
        <w:t xml:space="preserve">to find out which digital marketing activity influences consumers' intention to purchase the most. </w:t>
      </w:r>
    </w:p>
    <w:p w14:paraId="77C165E7" w14:textId="44B89269" w:rsidR="007411FD" w:rsidRPr="002E7392" w:rsidRDefault="00DE6CEB" w:rsidP="00CB0207">
      <w:pPr>
        <w:rPr>
          <w:rFonts w:eastAsiaTheme="majorEastAsia"/>
          <w:lang w:eastAsia="en-GB"/>
        </w:rPr>
      </w:pPr>
      <w:r>
        <w:rPr>
          <w:rFonts w:eastAsiaTheme="majorEastAsia"/>
          <w:lang w:eastAsia="en-GB"/>
        </w:rPr>
        <w:t xml:space="preserve">This research </w:t>
      </w:r>
      <w:r w:rsidR="007411FD" w:rsidRPr="002E7392">
        <w:rPr>
          <w:rFonts w:eastAsiaTheme="majorEastAsia"/>
          <w:lang w:eastAsia="en-GB"/>
        </w:rPr>
        <w:t>demonstrated that digital marketing is a significant means of shaping consumer perceptions, engagement and decisions to purchase.</w:t>
      </w:r>
      <w:r w:rsidR="00D56ACC">
        <w:rPr>
          <w:rFonts w:eastAsiaTheme="majorEastAsia"/>
          <w:lang w:eastAsia="en-GB"/>
        </w:rPr>
        <w:t xml:space="preserve"> C</w:t>
      </w:r>
      <w:r w:rsidR="007411FD" w:rsidRPr="002E7392">
        <w:rPr>
          <w:rFonts w:eastAsiaTheme="majorEastAsia"/>
          <w:lang w:eastAsia="en-GB"/>
        </w:rPr>
        <w:t>ompanies can improve interaction, brand visibility and consumer engagement</w:t>
      </w:r>
      <w:r w:rsidR="00D56ACC">
        <w:rPr>
          <w:rFonts w:eastAsiaTheme="majorEastAsia"/>
          <w:lang w:eastAsia="en-GB"/>
        </w:rPr>
        <w:t xml:space="preserve"> w</w:t>
      </w:r>
      <w:r w:rsidR="00D56ACC" w:rsidRPr="002E7392">
        <w:rPr>
          <w:rFonts w:eastAsiaTheme="majorEastAsia"/>
          <w:lang w:eastAsia="en-GB"/>
        </w:rPr>
        <w:t>ith social media marketing</w:t>
      </w:r>
      <w:r w:rsidR="00D56ACC">
        <w:rPr>
          <w:rFonts w:eastAsiaTheme="majorEastAsia"/>
          <w:lang w:eastAsia="en-GB"/>
        </w:rPr>
        <w:t xml:space="preserve">. </w:t>
      </w:r>
      <w:r w:rsidR="007411FD" w:rsidRPr="002E7392">
        <w:rPr>
          <w:rFonts w:eastAsiaTheme="majorEastAsia"/>
          <w:lang w:eastAsia="en-GB"/>
        </w:rPr>
        <w:t xml:space="preserve"> </w:t>
      </w:r>
      <w:r w:rsidR="003D5F56">
        <w:rPr>
          <w:rFonts w:eastAsiaTheme="majorEastAsia"/>
          <w:lang w:eastAsia="en-GB"/>
        </w:rPr>
        <w:t>Moreover,</w:t>
      </w:r>
      <w:r w:rsidR="007411FD" w:rsidRPr="002E7392">
        <w:rPr>
          <w:rFonts w:eastAsiaTheme="majorEastAsia"/>
          <w:lang w:eastAsia="en-GB"/>
        </w:rPr>
        <w:t xml:space="preserve"> personalised digital advertising can boost the relevance of promotional messages by customising content for individual consumers. Organi</w:t>
      </w:r>
      <w:r w:rsidR="009443B6" w:rsidRPr="002E7392">
        <w:rPr>
          <w:rFonts w:eastAsiaTheme="majorEastAsia"/>
          <w:lang w:eastAsia="en-GB"/>
        </w:rPr>
        <w:t>s</w:t>
      </w:r>
      <w:r w:rsidR="007411FD" w:rsidRPr="002E7392">
        <w:rPr>
          <w:rFonts w:eastAsiaTheme="majorEastAsia"/>
          <w:lang w:eastAsia="en-GB"/>
        </w:rPr>
        <w:t>ations can use email marketing as a direct communication tool with their customers and deliver promotional information. Online discounts</w:t>
      </w:r>
      <w:r w:rsidR="009443B6" w:rsidRPr="002E7392">
        <w:rPr>
          <w:rFonts w:eastAsiaTheme="majorEastAsia"/>
          <w:lang w:eastAsia="en-GB"/>
        </w:rPr>
        <w:t>,</w:t>
      </w:r>
      <w:r w:rsidR="007411FD" w:rsidRPr="002E7392">
        <w:rPr>
          <w:rFonts w:eastAsiaTheme="majorEastAsia"/>
          <w:lang w:eastAsia="en-GB"/>
        </w:rPr>
        <w:t xml:space="preserve"> dynamic pricing</w:t>
      </w:r>
      <w:r w:rsidR="009443B6" w:rsidRPr="002E7392">
        <w:rPr>
          <w:rFonts w:eastAsiaTheme="majorEastAsia"/>
          <w:lang w:eastAsia="en-GB"/>
        </w:rPr>
        <w:t>,</w:t>
      </w:r>
      <w:r w:rsidR="007411FD" w:rsidRPr="002E7392">
        <w:rPr>
          <w:rFonts w:eastAsiaTheme="majorEastAsia"/>
          <w:lang w:eastAsia="en-GB"/>
        </w:rPr>
        <w:t xml:space="preserve"> and perceived value can impact consumers through digital pricing strategies. </w:t>
      </w:r>
      <w:r w:rsidR="00D617BB">
        <w:rPr>
          <w:rFonts w:eastAsiaTheme="majorEastAsia"/>
          <w:lang w:eastAsia="en-GB"/>
        </w:rPr>
        <w:t>P</w:t>
      </w:r>
      <w:r w:rsidR="007411FD" w:rsidRPr="002E7392">
        <w:rPr>
          <w:rFonts w:eastAsiaTheme="majorEastAsia"/>
          <w:lang w:eastAsia="en-GB"/>
        </w:rPr>
        <w:t>revious studies focus on these digital marketing activities individually and thus left some questions about the relative impact of these activities considered together. This study aimed to fill this gap by combining the four factors into one empirical framework.</w:t>
      </w:r>
    </w:p>
    <w:p w14:paraId="332EE0BF" w14:textId="576F8D5F" w:rsidR="00CB0207" w:rsidRPr="002E7392" w:rsidRDefault="00CB0207" w:rsidP="00CB0207">
      <w:pPr>
        <w:rPr>
          <w:rFonts w:eastAsiaTheme="majorEastAsia"/>
          <w:lang w:eastAsia="en-GB"/>
        </w:rPr>
      </w:pPr>
      <w:r w:rsidRPr="002E7392">
        <w:rPr>
          <w:rFonts w:eastAsiaTheme="majorEastAsia"/>
          <w:lang w:eastAsia="en-GB"/>
        </w:rPr>
        <w:t xml:space="preserve">The methodology of the research was </w:t>
      </w:r>
      <w:r w:rsidR="009443B6" w:rsidRPr="002E7392">
        <w:rPr>
          <w:rFonts w:eastAsiaTheme="majorEastAsia"/>
          <w:lang w:eastAsia="en-GB"/>
        </w:rPr>
        <w:t xml:space="preserve">a </w:t>
      </w:r>
      <w:r w:rsidRPr="002E7392">
        <w:rPr>
          <w:rFonts w:eastAsiaTheme="majorEastAsia"/>
          <w:lang w:eastAsia="en-GB"/>
        </w:rPr>
        <w:t xml:space="preserve">quantitative research design, which involved a structured questionnaire with </w:t>
      </w:r>
      <w:r w:rsidR="009443B6" w:rsidRPr="002E7392">
        <w:rPr>
          <w:rFonts w:eastAsiaTheme="majorEastAsia"/>
          <w:lang w:eastAsia="en-GB"/>
        </w:rPr>
        <w:t xml:space="preserve">a </w:t>
      </w:r>
      <w:r w:rsidR="00FA0947" w:rsidRPr="002E7392">
        <w:rPr>
          <w:rFonts w:eastAsiaTheme="majorEastAsia"/>
          <w:lang w:eastAsia="en-GB"/>
        </w:rPr>
        <w:t>seven-point</w:t>
      </w:r>
      <w:r w:rsidRPr="002E7392">
        <w:rPr>
          <w:rFonts w:eastAsiaTheme="majorEastAsia"/>
          <w:lang w:eastAsia="en-GB"/>
        </w:rPr>
        <w:t xml:space="preserve"> Likert scale (from strongly disagree to strongly agree). 100 people were selected as the sample size and were drawn from a convenient population. Descriptive statistics, reliability analysis, ANOVA and multiple regression analysis were used to analyse the collected data.</w:t>
      </w:r>
    </w:p>
    <w:p w14:paraId="732DE2B4" w14:textId="2719E355" w:rsidR="00CB0207" w:rsidRPr="002E7392" w:rsidRDefault="00FA0947" w:rsidP="00CB0207">
      <w:pPr>
        <w:rPr>
          <w:rFonts w:eastAsiaTheme="majorEastAsia"/>
          <w:lang w:eastAsia="en-GB"/>
        </w:rPr>
      </w:pPr>
      <w:r w:rsidRPr="002E7392">
        <w:rPr>
          <w:rFonts w:eastAsiaTheme="majorEastAsia"/>
          <w:lang w:eastAsia="en-GB"/>
        </w:rPr>
        <w:t>Th</w:t>
      </w:r>
      <w:r w:rsidR="004C7408" w:rsidRPr="002E7392">
        <w:rPr>
          <w:rFonts w:eastAsiaTheme="majorEastAsia"/>
          <w:lang w:eastAsia="en-GB"/>
        </w:rPr>
        <w:t xml:space="preserve">e </w:t>
      </w:r>
      <w:r w:rsidR="00CB0207" w:rsidRPr="002E7392">
        <w:rPr>
          <w:rFonts w:eastAsiaTheme="majorEastAsia"/>
          <w:lang w:eastAsia="en-GB"/>
        </w:rPr>
        <w:t xml:space="preserve">relationship between the four digital marketing factors and Purchase Intention is </w:t>
      </w:r>
      <w:r w:rsidRPr="002E7392">
        <w:rPr>
          <w:rFonts w:eastAsiaTheme="majorEastAsia"/>
          <w:lang w:eastAsia="en-GB"/>
        </w:rPr>
        <w:t>strong</w:t>
      </w:r>
      <w:r w:rsidR="009443B6" w:rsidRPr="002E7392">
        <w:rPr>
          <w:rFonts w:eastAsiaTheme="majorEastAsia"/>
          <w:lang w:eastAsia="en-GB"/>
        </w:rPr>
        <w:t>,</w:t>
      </w:r>
      <w:r w:rsidR="00CB0207" w:rsidRPr="002E7392">
        <w:rPr>
          <w:rFonts w:eastAsiaTheme="majorEastAsia"/>
          <w:lang w:eastAsia="en-GB"/>
        </w:rPr>
        <w:t xml:space="preserve"> as indicated by the value of R of the regression model that reached the standard of .969</w:t>
      </w:r>
      <w:r w:rsidR="009443B6" w:rsidRPr="002E7392">
        <w:rPr>
          <w:rFonts w:eastAsiaTheme="majorEastAsia"/>
          <w:lang w:eastAsia="en-GB"/>
        </w:rPr>
        <w:t>,</w:t>
      </w:r>
      <w:r w:rsidR="00CB0207" w:rsidRPr="002E7392">
        <w:rPr>
          <w:rFonts w:eastAsiaTheme="majorEastAsia"/>
          <w:lang w:eastAsia="en-GB"/>
        </w:rPr>
        <w:t xml:space="preserve"> and R² reached .939. The results reveal that</w:t>
      </w:r>
      <w:r w:rsidR="009443B6" w:rsidRPr="002E7392">
        <w:rPr>
          <w:rFonts w:eastAsiaTheme="majorEastAsia"/>
          <w:lang w:eastAsia="en-GB"/>
        </w:rPr>
        <w:t>, in</w:t>
      </w:r>
      <w:r w:rsidR="00CB0207" w:rsidRPr="002E7392">
        <w:rPr>
          <w:rFonts w:eastAsiaTheme="majorEastAsia"/>
          <w:lang w:eastAsia="en-GB"/>
        </w:rPr>
        <w:t xml:space="preserve"> the context of the study, Social Media Marketing was the most important one of all four digital marketing activities that influenced consumers' Purchase Intention, whereas the other three digital marketing activities </w:t>
      </w:r>
      <w:r w:rsidR="004C7408" w:rsidRPr="002E7392">
        <w:rPr>
          <w:rFonts w:eastAsiaTheme="majorEastAsia"/>
          <w:lang w:eastAsia="en-GB"/>
        </w:rPr>
        <w:t xml:space="preserve">have relatively lower </w:t>
      </w:r>
      <w:r w:rsidR="00CB0207" w:rsidRPr="002E7392">
        <w:rPr>
          <w:rFonts w:eastAsiaTheme="majorEastAsia"/>
          <w:lang w:eastAsia="en-GB"/>
        </w:rPr>
        <w:t>significant individual influences.</w:t>
      </w:r>
      <w:r w:rsidR="004C7408" w:rsidRPr="002E7392">
        <w:rPr>
          <w:rFonts w:eastAsiaTheme="majorEastAsia"/>
          <w:lang w:eastAsia="en-GB"/>
        </w:rPr>
        <w:t xml:space="preserve"> </w:t>
      </w:r>
      <w:r w:rsidR="00341521" w:rsidRPr="002E7392">
        <w:rPr>
          <w:rFonts w:eastAsiaTheme="majorEastAsia"/>
          <w:lang w:eastAsia="en-GB"/>
        </w:rPr>
        <w:t>This research concludes that various digital marketing strategies influence consumers</w:t>
      </w:r>
      <w:r w:rsidR="009443B6" w:rsidRPr="002E7392">
        <w:rPr>
          <w:rFonts w:eastAsiaTheme="majorEastAsia"/>
          <w:lang w:eastAsia="en-GB"/>
        </w:rPr>
        <w:t>'</w:t>
      </w:r>
      <w:r w:rsidR="00341521" w:rsidRPr="002E7392">
        <w:rPr>
          <w:rFonts w:eastAsiaTheme="majorEastAsia"/>
          <w:lang w:eastAsia="en-GB"/>
        </w:rPr>
        <w:t xml:space="preserve"> </w:t>
      </w:r>
      <w:r w:rsidR="00F315E2" w:rsidRPr="002E7392">
        <w:rPr>
          <w:rFonts w:eastAsiaTheme="majorEastAsia"/>
          <w:lang w:eastAsia="en-GB"/>
        </w:rPr>
        <w:t>purchase intention positively</w:t>
      </w:r>
      <w:r w:rsidR="009443B6" w:rsidRPr="002E7392">
        <w:rPr>
          <w:rFonts w:eastAsiaTheme="majorEastAsia"/>
          <w:lang w:eastAsia="en-GB"/>
        </w:rPr>
        <w:t>,</w:t>
      </w:r>
      <w:r w:rsidR="00F315E2" w:rsidRPr="002E7392">
        <w:rPr>
          <w:rFonts w:eastAsiaTheme="majorEastAsia"/>
          <w:lang w:eastAsia="en-GB"/>
        </w:rPr>
        <w:t xml:space="preserve"> which motivates them to buy products.</w:t>
      </w:r>
      <w:r w:rsidR="00341521" w:rsidRPr="002E7392">
        <w:rPr>
          <w:rFonts w:eastAsiaTheme="majorEastAsia"/>
          <w:lang w:eastAsia="en-GB"/>
        </w:rPr>
        <w:t xml:space="preserve"> </w:t>
      </w:r>
    </w:p>
    <w:p w14:paraId="19F67B03" w14:textId="645F111E" w:rsidR="001B3EB1" w:rsidRPr="002E7392" w:rsidRDefault="001B3EB1" w:rsidP="001B3EB1">
      <w:pPr>
        <w:tabs>
          <w:tab w:val="left" w:pos="870"/>
        </w:tabs>
        <w:overflowPunct/>
        <w:autoSpaceDE/>
        <w:autoSpaceDN/>
        <w:adjustRightInd/>
        <w:spacing w:before="0" w:after="160" w:line="259" w:lineRule="auto"/>
        <w:jc w:val="left"/>
        <w:textAlignment w:val="auto"/>
        <w:rPr>
          <w:rFonts w:eastAsiaTheme="majorEastAsia" w:cstheme="majorBidi"/>
          <w:b/>
          <w:sz w:val="36"/>
          <w:szCs w:val="32"/>
        </w:rPr>
      </w:pPr>
      <w:r w:rsidRPr="002E7392">
        <w:tab/>
      </w:r>
    </w:p>
    <w:sdt>
      <w:sdtPr>
        <w:rPr>
          <w:rFonts w:ascii="Times New Roman" w:eastAsia="Times New Roman" w:hAnsi="Times New Roman" w:cs="Times New Roman"/>
          <w:color w:val="auto"/>
          <w:sz w:val="24"/>
          <w:szCs w:val="20"/>
          <w:lang w:eastAsia="en-US"/>
        </w:rPr>
        <w:id w:val="1981799622"/>
        <w:docPartObj>
          <w:docPartGallery w:val="Table of Contents"/>
          <w:docPartUnique/>
        </w:docPartObj>
      </w:sdtPr>
      <w:sdtEndPr>
        <w:rPr>
          <w:b/>
          <w:bCs/>
        </w:rPr>
      </w:sdtEndPr>
      <w:sdtContent>
        <w:p w14:paraId="567E2A8F" w14:textId="06B3CEC4" w:rsidR="001B3EB1" w:rsidRPr="002E7392" w:rsidRDefault="001B3EB1">
          <w:pPr>
            <w:pStyle w:val="TOCHeading"/>
          </w:pPr>
          <w:r w:rsidRPr="002E7392">
            <w:t>Table of Contents</w:t>
          </w:r>
        </w:p>
        <w:p w14:paraId="3B3A139A" w14:textId="029BD81B" w:rsidR="00487399" w:rsidRDefault="001B3EB1">
          <w:pPr>
            <w:pStyle w:val="TOC1"/>
            <w:tabs>
              <w:tab w:val="right" w:leader="dot" w:pos="9350"/>
            </w:tabs>
            <w:rPr>
              <w:rFonts w:asciiTheme="minorHAnsi" w:eastAsiaTheme="minorEastAsia" w:hAnsiTheme="minorHAnsi" w:cstheme="minorBidi"/>
              <w:noProof/>
              <w:sz w:val="22"/>
              <w:szCs w:val="22"/>
              <w:lang w:eastAsia="en-GB"/>
              <w14:ligatures w14:val="none"/>
            </w:rPr>
          </w:pPr>
          <w:r w:rsidRPr="002E7392">
            <w:fldChar w:fldCharType="begin"/>
          </w:r>
          <w:r w:rsidRPr="002E7392">
            <w:instrText xml:space="preserve"> TOC \o "1-3" \h \z \u </w:instrText>
          </w:r>
          <w:r w:rsidRPr="002E7392">
            <w:fldChar w:fldCharType="separate"/>
          </w:r>
          <w:hyperlink w:anchor="_Toc241030360" w:history="1">
            <w:r w:rsidR="00487399" w:rsidRPr="006848F4">
              <w:rPr>
                <w:rStyle w:val="Hyperlink"/>
                <w:rFonts w:eastAsiaTheme="majorEastAsia"/>
                <w:noProof/>
              </w:rPr>
              <w:t>Chapter 1: Introduction</w:t>
            </w:r>
            <w:r w:rsidR="00487399">
              <w:rPr>
                <w:noProof/>
                <w:webHidden/>
              </w:rPr>
              <w:tab/>
            </w:r>
            <w:r w:rsidR="00487399">
              <w:rPr>
                <w:noProof/>
                <w:webHidden/>
              </w:rPr>
              <w:fldChar w:fldCharType="begin"/>
            </w:r>
            <w:r w:rsidR="00487399">
              <w:rPr>
                <w:noProof/>
                <w:webHidden/>
              </w:rPr>
              <w:instrText xml:space="preserve"> PAGEREF _Toc241030360 \h </w:instrText>
            </w:r>
            <w:r w:rsidR="00487399">
              <w:rPr>
                <w:noProof/>
                <w:webHidden/>
              </w:rPr>
            </w:r>
            <w:r w:rsidR="00487399">
              <w:rPr>
                <w:noProof/>
                <w:webHidden/>
              </w:rPr>
              <w:fldChar w:fldCharType="separate"/>
            </w:r>
            <w:r w:rsidR="00487399">
              <w:rPr>
                <w:noProof/>
                <w:webHidden/>
              </w:rPr>
              <w:t>6</w:t>
            </w:r>
            <w:r w:rsidR="00487399">
              <w:rPr>
                <w:noProof/>
                <w:webHidden/>
              </w:rPr>
              <w:fldChar w:fldCharType="end"/>
            </w:r>
          </w:hyperlink>
        </w:p>
        <w:p w14:paraId="3E0ED7A2" w14:textId="207C22B9"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61" w:history="1">
            <w:r w:rsidRPr="006848F4">
              <w:rPr>
                <w:rStyle w:val="Hyperlink"/>
                <w:rFonts w:eastAsiaTheme="majorEastAsia"/>
                <w:noProof/>
              </w:rPr>
              <w:t>1.1 Background</w:t>
            </w:r>
            <w:r>
              <w:rPr>
                <w:noProof/>
                <w:webHidden/>
              </w:rPr>
              <w:tab/>
            </w:r>
            <w:r>
              <w:rPr>
                <w:noProof/>
                <w:webHidden/>
              </w:rPr>
              <w:fldChar w:fldCharType="begin"/>
            </w:r>
            <w:r>
              <w:rPr>
                <w:noProof/>
                <w:webHidden/>
              </w:rPr>
              <w:instrText xml:space="preserve"> PAGEREF _Toc241030361 \h </w:instrText>
            </w:r>
            <w:r>
              <w:rPr>
                <w:noProof/>
                <w:webHidden/>
              </w:rPr>
            </w:r>
            <w:r>
              <w:rPr>
                <w:noProof/>
                <w:webHidden/>
              </w:rPr>
              <w:fldChar w:fldCharType="separate"/>
            </w:r>
            <w:r>
              <w:rPr>
                <w:noProof/>
                <w:webHidden/>
              </w:rPr>
              <w:t>6</w:t>
            </w:r>
            <w:r>
              <w:rPr>
                <w:noProof/>
                <w:webHidden/>
              </w:rPr>
              <w:fldChar w:fldCharType="end"/>
            </w:r>
          </w:hyperlink>
        </w:p>
        <w:p w14:paraId="5A732FC7" w14:textId="12C31A75"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62" w:history="1">
            <w:r w:rsidRPr="006848F4">
              <w:rPr>
                <w:rStyle w:val="Hyperlink"/>
                <w:rFonts w:eastAsiaTheme="majorEastAsia"/>
                <w:noProof/>
              </w:rPr>
              <w:t>1.2 Research Problem</w:t>
            </w:r>
            <w:r>
              <w:rPr>
                <w:noProof/>
                <w:webHidden/>
              </w:rPr>
              <w:tab/>
            </w:r>
            <w:r>
              <w:rPr>
                <w:noProof/>
                <w:webHidden/>
              </w:rPr>
              <w:fldChar w:fldCharType="begin"/>
            </w:r>
            <w:r>
              <w:rPr>
                <w:noProof/>
                <w:webHidden/>
              </w:rPr>
              <w:instrText xml:space="preserve"> PAGEREF _Toc241030362 \h </w:instrText>
            </w:r>
            <w:r>
              <w:rPr>
                <w:noProof/>
                <w:webHidden/>
              </w:rPr>
            </w:r>
            <w:r>
              <w:rPr>
                <w:noProof/>
                <w:webHidden/>
              </w:rPr>
              <w:fldChar w:fldCharType="separate"/>
            </w:r>
            <w:r>
              <w:rPr>
                <w:noProof/>
                <w:webHidden/>
              </w:rPr>
              <w:t>7</w:t>
            </w:r>
            <w:r>
              <w:rPr>
                <w:noProof/>
                <w:webHidden/>
              </w:rPr>
              <w:fldChar w:fldCharType="end"/>
            </w:r>
          </w:hyperlink>
        </w:p>
        <w:p w14:paraId="0FFCBB8A" w14:textId="444B8A37"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63" w:history="1">
            <w:r w:rsidRPr="006848F4">
              <w:rPr>
                <w:rStyle w:val="Hyperlink"/>
                <w:rFonts w:eastAsiaTheme="majorEastAsia"/>
                <w:noProof/>
              </w:rPr>
              <w:t>1.3 Rationale</w:t>
            </w:r>
            <w:r>
              <w:rPr>
                <w:noProof/>
                <w:webHidden/>
              </w:rPr>
              <w:tab/>
            </w:r>
            <w:r>
              <w:rPr>
                <w:noProof/>
                <w:webHidden/>
              </w:rPr>
              <w:fldChar w:fldCharType="begin"/>
            </w:r>
            <w:r>
              <w:rPr>
                <w:noProof/>
                <w:webHidden/>
              </w:rPr>
              <w:instrText xml:space="preserve"> PAGEREF _Toc241030363 \h </w:instrText>
            </w:r>
            <w:r>
              <w:rPr>
                <w:noProof/>
                <w:webHidden/>
              </w:rPr>
            </w:r>
            <w:r>
              <w:rPr>
                <w:noProof/>
                <w:webHidden/>
              </w:rPr>
              <w:fldChar w:fldCharType="separate"/>
            </w:r>
            <w:r>
              <w:rPr>
                <w:noProof/>
                <w:webHidden/>
              </w:rPr>
              <w:t>8</w:t>
            </w:r>
            <w:r>
              <w:rPr>
                <w:noProof/>
                <w:webHidden/>
              </w:rPr>
              <w:fldChar w:fldCharType="end"/>
            </w:r>
          </w:hyperlink>
        </w:p>
        <w:p w14:paraId="6DB3533B" w14:textId="7AF60AC7"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64" w:history="1">
            <w:r w:rsidRPr="006848F4">
              <w:rPr>
                <w:rStyle w:val="Hyperlink"/>
                <w:rFonts w:eastAsiaTheme="majorEastAsia"/>
                <w:noProof/>
              </w:rPr>
              <w:t>1.4 Structure</w:t>
            </w:r>
            <w:r>
              <w:rPr>
                <w:noProof/>
                <w:webHidden/>
              </w:rPr>
              <w:tab/>
            </w:r>
            <w:r>
              <w:rPr>
                <w:noProof/>
                <w:webHidden/>
              </w:rPr>
              <w:fldChar w:fldCharType="begin"/>
            </w:r>
            <w:r>
              <w:rPr>
                <w:noProof/>
                <w:webHidden/>
              </w:rPr>
              <w:instrText xml:space="preserve"> PAGEREF _Toc241030364 \h </w:instrText>
            </w:r>
            <w:r>
              <w:rPr>
                <w:noProof/>
                <w:webHidden/>
              </w:rPr>
            </w:r>
            <w:r>
              <w:rPr>
                <w:noProof/>
                <w:webHidden/>
              </w:rPr>
              <w:fldChar w:fldCharType="separate"/>
            </w:r>
            <w:r>
              <w:rPr>
                <w:noProof/>
                <w:webHidden/>
              </w:rPr>
              <w:t>9</w:t>
            </w:r>
            <w:r>
              <w:rPr>
                <w:noProof/>
                <w:webHidden/>
              </w:rPr>
              <w:fldChar w:fldCharType="end"/>
            </w:r>
          </w:hyperlink>
        </w:p>
        <w:p w14:paraId="138CDDD2" w14:textId="72FF2D60" w:rsidR="00487399" w:rsidRDefault="00487399">
          <w:pPr>
            <w:pStyle w:val="TOC1"/>
            <w:tabs>
              <w:tab w:val="right" w:leader="dot" w:pos="9350"/>
            </w:tabs>
            <w:rPr>
              <w:rFonts w:asciiTheme="minorHAnsi" w:eastAsiaTheme="minorEastAsia" w:hAnsiTheme="minorHAnsi" w:cstheme="minorBidi"/>
              <w:noProof/>
              <w:sz w:val="22"/>
              <w:szCs w:val="22"/>
              <w:lang w:eastAsia="en-GB"/>
              <w14:ligatures w14:val="none"/>
            </w:rPr>
          </w:pPr>
          <w:hyperlink w:anchor="_Toc241030365" w:history="1">
            <w:r w:rsidRPr="006848F4">
              <w:rPr>
                <w:rStyle w:val="Hyperlink"/>
                <w:rFonts w:eastAsiaTheme="majorEastAsia"/>
                <w:noProof/>
              </w:rPr>
              <w:t>Chapter 2: Literature Review</w:t>
            </w:r>
            <w:r>
              <w:rPr>
                <w:noProof/>
                <w:webHidden/>
              </w:rPr>
              <w:tab/>
            </w:r>
            <w:r>
              <w:rPr>
                <w:noProof/>
                <w:webHidden/>
              </w:rPr>
              <w:fldChar w:fldCharType="begin"/>
            </w:r>
            <w:r>
              <w:rPr>
                <w:noProof/>
                <w:webHidden/>
              </w:rPr>
              <w:instrText xml:space="preserve"> PAGEREF _Toc241030365 \h </w:instrText>
            </w:r>
            <w:r>
              <w:rPr>
                <w:noProof/>
                <w:webHidden/>
              </w:rPr>
            </w:r>
            <w:r>
              <w:rPr>
                <w:noProof/>
                <w:webHidden/>
              </w:rPr>
              <w:fldChar w:fldCharType="separate"/>
            </w:r>
            <w:r>
              <w:rPr>
                <w:noProof/>
                <w:webHidden/>
              </w:rPr>
              <w:t>11</w:t>
            </w:r>
            <w:r>
              <w:rPr>
                <w:noProof/>
                <w:webHidden/>
              </w:rPr>
              <w:fldChar w:fldCharType="end"/>
            </w:r>
          </w:hyperlink>
        </w:p>
        <w:p w14:paraId="1E267D9C" w14:textId="29F4D943"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66" w:history="1">
            <w:r w:rsidRPr="006848F4">
              <w:rPr>
                <w:rStyle w:val="Hyperlink"/>
                <w:rFonts w:eastAsiaTheme="majorEastAsia"/>
                <w:noProof/>
              </w:rPr>
              <w:t>2.1 Introduction and Concepts</w:t>
            </w:r>
            <w:r>
              <w:rPr>
                <w:noProof/>
                <w:webHidden/>
              </w:rPr>
              <w:tab/>
            </w:r>
            <w:r>
              <w:rPr>
                <w:noProof/>
                <w:webHidden/>
              </w:rPr>
              <w:fldChar w:fldCharType="begin"/>
            </w:r>
            <w:r>
              <w:rPr>
                <w:noProof/>
                <w:webHidden/>
              </w:rPr>
              <w:instrText xml:space="preserve"> PAGEREF _Toc241030366 \h </w:instrText>
            </w:r>
            <w:r>
              <w:rPr>
                <w:noProof/>
                <w:webHidden/>
              </w:rPr>
            </w:r>
            <w:r>
              <w:rPr>
                <w:noProof/>
                <w:webHidden/>
              </w:rPr>
              <w:fldChar w:fldCharType="separate"/>
            </w:r>
            <w:r>
              <w:rPr>
                <w:noProof/>
                <w:webHidden/>
              </w:rPr>
              <w:t>11</w:t>
            </w:r>
            <w:r>
              <w:rPr>
                <w:noProof/>
                <w:webHidden/>
              </w:rPr>
              <w:fldChar w:fldCharType="end"/>
            </w:r>
          </w:hyperlink>
        </w:p>
        <w:p w14:paraId="45AD859D" w14:textId="2F4FFA4F"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67" w:history="1">
            <w:r w:rsidRPr="006848F4">
              <w:rPr>
                <w:rStyle w:val="Hyperlink"/>
                <w:rFonts w:eastAsiaTheme="majorEastAsia"/>
                <w:noProof/>
              </w:rPr>
              <w:t>2.2 Empirical Studies</w:t>
            </w:r>
            <w:r>
              <w:rPr>
                <w:noProof/>
                <w:webHidden/>
              </w:rPr>
              <w:tab/>
            </w:r>
            <w:r>
              <w:rPr>
                <w:noProof/>
                <w:webHidden/>
              </w:rPr>
              <w:fldChar w:fldCharType="begin"/>
            </w:r>
            <w:r>
              <w:rPr>
                <w:noProof/>
                <w:webHidden/>
              </w:rPr>
              <w:instrText xml:space="preserve"> PAGEREF _Toc241030367 \h </w:instrText>
            </w:r>
            <w:r>
              <w:rPr>
                <w:noProof/>
                <w:webHidden/>
              </w:rPr>
            </w:r>
            <w:r>
              <w:rPr>
                <w:noProof/>
                <w:webHidden/>
              </w:rPr>
              <w:fldChar w:fldCharType="separate"/>
            </w:r>
            <w:r>
              <w:rPr>
                <w:noProof/>
                <w:webHidden/>
              </w:rPr>
              <w:t>12</w:t>
            </w:r>
            <w:r>
              <w:rPr>
                <w:noProof/>
                <w:webHidden/>
              </w:rPr>
              <w:fldChar w:fldCharType="end"/>
            </w:r>
          </w:hyperlink>
        </w:p>
        <w:p w14:paraId="2CEBBDDD" w14:textId="06469F36"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68" w:history="1">
            <w:r w:rsidRPr="006848F4">
              <w:rPr>
                <w:rStyle w:val="Hyperlink"/>
                <w:rFonts w:eastAsiaTheme="majorEastAsia"/>
                <w:noProof/>
              </w:rPr>
              <w:t>2.3 Theoretical Studies</w:t>
            </w:r>
            <w:r>
              <w:rPr>
                <w:noProof/>
                <w:webHidden/>
              </w:rPr>
              <w:tab/>
            </w:r>
            <w:r>
              <w:rPr>
                <w:noProof/>
                <w:webHidden/>
              </w:rPr>
              <w:fldChar w:fldCharType="begin"/>
            </w:r>
            <w:r>
              <w:rPr>
                <w:noProof/>
                <w:webHidden/>
              </w:rPr>
              <w:instrText xml:space="preserve"> PAGEREF _Toc241030368 \h </w:instrText>
            </w:r>
            <w:r>
              <w:rPr>
                <w:noProof/>
                <w:webHidden/>
              </w:rPr>
            </w:r>
            <w:r>
              <w:rPr>
                <w:noProof/>
                <w:webHidden/>
              </w:rPr>
              <w:fldChar w:fldCharType="separate"/>
            </w:r>
            <w:r>
              <w:rPr>
                <w:noProof/>
                <w:webHidden/>
              </w:rPr>
              <w:t>18</w:t>
            </w:r>
            <w:r>
              <w:rPr>
                <w:noProof/>
                <w:webHidden/>
              </w:rPr>
              <w:fldChar w:fldCharType="end"/>
            </w:r>
          </w:hyperlink>
        </w:p>
        <w:p w14:paraId="6ADF9B5A" w14:textId="49258B99"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69" w:history="1">
            <w:r w:rsidRPr="006848F4">
              <w:rPr>
                <w:rStyle w:val="Hyperlink"/>
                <w:rFonts w:eastAsiaTheme="majorEastAsia"/>
                <w:noProof/>
              </w:rPr>
              <w:t>2.4 Conceptual Framework</w:t>
            </w:r>
            <w:r>
              <w:rPr>
                <w:noProof/>
                <w:webHidden/>
              </w:rPr>
              <w:tab/>
            </w:r>
            <w:r>
              <w:rPr>
                <w:noProof/>
                <w:webHidden/>
              </w:rPr>
              <w:fldChar w:fldCharType="begin"/>
            </w:r>
            <w:r>
              <w:rPr>
                <w:noProof/>
                <w:webHidden/>
              </w:rPr>
              <w:instrText xml:space="preserve"> PAGEREF _Toc241030369 \h </w:instrText>
            </w:r>
            <w:r>
              <w:rPr>
                <w:noProof/>
                <w:webHidden/>
              </w:rPr>
            </w:r>
            <w:r>
              <w:rPr>
                <w:noProof/>
                <w:webHidden/>
              </w:rPr>
              <w:fldChar w:fldCharType="separate"/>
            </w:r>
            <w:r>
              <w:rPr>
                <w:noProof/>
                <w:webHidden/>
              </w:rPr>
              <w:t>20</w:t>
            </w:r>
            <w:r>
              <w:rPr>
                <w:noProof/>
                <w:webHidden/>
              </w:rPr>
              <w:fldChar w:fldCharType="end"/>
            </w:r>
          </w:hyperlink>
        </w:p>
        <w:p w14:paraId="1F57C442" w14:textId="36DF6E7A"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70" w:history="1">
            <w:r w:rsidRPr="006848F4">
              <w:rPr>
                <w:rStyle w:val="Hyperlink"/>
                <w:rFonts w:eastAsiaTheme="majorEastAsia"/>
                <w:noProof/>
              </w:rPr>
              <w:t>2.5 Literature Gap</w:t>
            </w:r>
            <w:r>
              <w:rPr>
                <w:noProof/>
                <w:webHidden/>
              </w:rPr>
              <w:tab/>
            </w:r>
            <w:r>
              <w:rPr>
                <w:noProof/>
                <w:webHidden/>
              </w:rPr>
              <w:fldChar w:fldCharType="begin"/>
            </w:r>
            <w:r>
              <w:rPr>
                <w:noProof/>
                <w:webHidden/>
              </w:rPr>
              <w:instrText xml:space="preserve"> PAGEREF _Toc241030370 \h </w:instrText>
            </w:r>
            <w:r>
              <w:rPr>
                <w:noProof/>
                <w:webHidden/>
              </w:rPr>
            </w:r>
            <w:r>
              <w:rPr>
                <w:noProof/>
                <w:webHidden/>
              </w:rPr>
              <w:fldChar w:fldCharType="separate"/>
            </w:r>
            <w:r>
              <w:rPr>
                <w:noProof/>
                <w:webHidden/>
              </w:rPr>
              <w:t>21</w:t>
            </w:r>
            <w:r>
              <w:rPr>
                <w:noProof/>
                <w:webHidden/>
              </w:rPr>
              <w:fldChar w:fldCharType="end"/>
            </w:r>
          </w:hyperlink>
        </w:p>
        <w:p w14:paraId="0510D57F" w14:textId="0CCBFD14"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71" w:history="1">
            <w:r w:rsidRPr="006848F4">
              <w:rPr>
                <w:rStyle w:val="Hyperlink"/>
                <w:rFonts w:eastAsiaTheme="majorEastAsia"/>
                <w:noProof/>
              </w:rPr>
              <w:t>2.6 Summary</w:t>
            </w:r>
            <w:r>
              <w:rPr>
                <w:noProof/>
                <w:webHidden/>
              </w:rPr>
              <w:tab/>
            </w:r>
            <w:r>
              <w:rPr>
                <w:noProof/>
                <w:webHidden/>
              </w:rPr>
              <w:fldChar w:fldCharType="begin"/>
            </w:r>
            <w:r>
              <w:rPr>
                <w:noProof/>
                <w:webHidden/>
              </w:rPr>
              <w:instrText xml:space="preserve"> PAGEREF _Toc241030371 \h </w:instrText>
            </w:r>
            <w:r>
              <w:rPr>
                <w:noProof/>
                <w:webHidden/>
              </w:rPr>
            </w:r>
            <w:r>
              <w:rPr>
                <w:noProof/>
                <w:webHidden/>
              </w:rPr>
              <w:fldChar w:fldCharType="separate"/>
            </w:r>
            <w:r>
              <w:rPr>
                <w:noProof/>
                <w:webHidden/>
              </w:rPr>
              <w:t>22</w:t>
            </w:r>
            <w:r>
              <w:rPr>
                <w:noProof/>
                <w:webHidden/>
              </w:rPr>
              <w:fldChar w:fldCharType="end"/>
            </w:r>
          </w:hyperlink>
        </w:p>
        <w:p w14:paraId="71DB217B" w14:textId="44E8404D" w:rsidR="00487399" w:rsidRDefault="00487399">
          <w:pPr>
            <w:pStyle w:val="TOC1"/>
            <w:tabs>
              <w:tab w:val="right" w:leader="dot" w:pos="9350"/>
            </w:tabs>
            <w:rPr>
              <w:rFonts w:asciiTheme="minorHAnsi" w:eastAsiaTheme="minorEastAsia" w:hAnsiTheme="minorHAnsi" w:cstheme="minorBidi"/>
              <w:noProof/>
              <w:sz w:val="22"/>
              <w:szCs w:val="22"/>
              <w:lang w:eastAsia="en-GB"/>
              <w14:ligatures w14:val="none"/>
            </w:rPr>
          </w:pPr>
          <w:hyperlink w:anchor="_Toc241030372" w:history="1">
            <w:r w:rsidRPr="006848F4">
              <w:rPr>
                <w:rStyle w:val="Hyperlink"/>
                <w:rFonts w:eastAsiaTheme="majorEastAsia"/>
                <w:noProof/>
              </w:rPr>
              <w:t>Chapter 3: Methodology</w:t>
            </w:r>
            <w:r>
              <w:rPr>
                <w:noProof/>
                <w:webHidden/>
              </w:rPr>
              <w:tab/>
            </w:r>
            <w:r>
              <w:rPr>
                <w:noProof/>
                <w:webHidden/>
              </w:rPr>
              <w:fldChar w:fldCharType="begin"/>
            </w:r>
            <w:r>
              <w:rPr>
                <w:noProof/>
                <w:webHidden/>
              </w:rPr>
              <w:instrText xml:space="preserve"> PAGEREF _Toc241030372 \h </w:instrText>
            </w:r>
            <w:r>
              <w:rPr>
                <w:noProof/>
                <w:webHidden/>
              </w:rPr>
            </w:r>
            <w:r>
              <w:rPr>
                <w:noProof/>
                <w:webHidden/>
              </w:rPr>
              <w:fldChar w:fldCharType="separate"/>
            </w:r>
            <w:r>
              <w:rPr>
                <w:noProof/>
                <w:webHidden/>
              </w:rPr>
              <w:t>23</w:t>
            </w:r>
            <w:r>
              <w:rPr>
                <w:noProof/>
                <w:webHidden/>
              </w:rPr>
              <w:fldChar w:fldCharType="end"/>
            </w:r>
          </w:hyperlink>
        </w:p>
        <w:p w14:paraId="7EA05C4C" w14:textId="13248F63"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73" w:history="1">
            <w:r w:rsidRPr="006848F4">
              <w:rPr>
                <w:rStyle w:val="Hyperlink"/>
                <w:rFonts w:eastAsiaTheme="majorEastAsia"/>
                <w:noProof/>
              </w:rPr>
              <w:t>3.1 Introduction</w:t>
            </w:r>
            <w:r>
              <w:rPr>
                <w:noProof/>
                <w:webHidden/>
              </w:rPr>
              <w:tab/>
            </w:r>
            <w:r>
              <w:rPr>
                <w:noProof/>
                <w:webHidden/>
              </w:rPr>
              <w:fldChar w:fldCharType="begin"/>
            </w:r>
            <w:r>
              <w:rPr>
                <w:noProof/>
                <w:webHidden/>
              </w:rPr>
              <w:instrText xml:space="preserve"> PAGEREF _Toc241030373 \h </w:instrText>
            </w:r>
            <w:r>
              <w:rPr>
                <w:noProof/>
                <w:webHidden/>
              </w:rPr>
            </w:r>
            <w:r>
              <w:rPr>
                <w:noProof/>
                <w:webHidden/>
              </w:rPr>
              <w:fldChar w:fldCharType="separate"/>
            </w:r>
            <w:r>
              <w:rPr>
                <w:noProof/>
                <w:webHidden/>
              </w:rPr>
              <w:t>23</w:t>
            </w:r>
            <w:r>
              <w:rPr>
                <w:noProof/>
                <w:webHidden/>
              </w:rPr>
              <w:fldChar w:fldCharType="end"/>
            </w:r>
          </w:hyperlink>
        </w:p>
        <w:p w14:paraId="6901D01C" w14:textId="73DDD889"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74" w:history="1">
            <w:r w:rsidRPr="006848F4">
              <w:rPr>
                <w:rStyle w:val="Hyperlink"/>
                <w:rFonts w:eastAsiaTheme="majorEastAsia"/>
                <w:noProof/>
              </w:rPr>
              <w:t>3.2 Research Aim, Objectives and Questions</w:t>
            </w:r>
            <w:r>
              <w:rPr>
                <w:noProof/>
                <w:webHidden/>
              </w:rPr>
              <w:tab/>
            </w:r>
            <w:r>
              <w:rPr>
                <w:noProof/>
                <w:webHidden/>
              </w:rPr>
              <w:fldChar w:fldCharType="begin"/>
            </w:r>
            <w:r>
              <w:rPr>
                <w:noProof/>
                <w:webHidden/>
              </w:rPr>
              <w:instrText xml:space="preserve"> PAGEREF _Toc241030374 \h </w:instrText>
            </w:r>
            <w:r>
              <w:rPr>
                <w:noProof/>
                <w:webHidden/>
              </w:rPr>
            </w:r>
            <w:r>
              <w:rPr>
                <w:noProof/>
                <w:webHidden/>
              </w:rPr>
              <w:fldChar w:fldCharType="separate"/>
            </w:r>
            <w:r>
              <w:rPr>
                <w:noProof/>
                <w:webHidden/>
              </w:rPr>
              <w:t>23</w:t>
            </w:r>
            <w:r>
              <w:rPr>
                <w:noProof/>
                <w:webHidden/>
              </w:rPr>
              <w:fldChar w:fldCharType="end"/>
            </w:r>
          </w:hyperlink>
        </w:p>
        <w:p w14:paraId="0599AFCC" w14:textId="7E971E7E"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75" w:history="1">
            <w:r w:rsidRPr="006848F4">
              <w:rPr>
                <w:rStyle w:val="Hyperlink"/>
                <w:rFonts w:eastAsiaTheme="majorEastAsia"/>
                <w:noProof/>
              </w:rPr>
              <w:t>3.3 Research Philosophy – Positivism</w:t>
            </w:r>
            <w:r>
              <w:rPr>
                <w:noProof/>
                <w:webHidden/>
              </w:rPr>
              <w:tab/>
            </w:r>
            <w:r>
              <w:rPr>
                <w:noProof/>
                <w:webHidden/>
              </w:rPr>
              <w:fldChar w:fldCharType="begin"/>
            </w:r>
            <w:r>
              <w:rPr>
                <w:noProof/>
                <w:webHidden/>
              </w:rPr>
              <w:instrText xml:space="preserve"> PAGEREF _Toc241030375 \h </w:instrText>
            </w:r>
            <w:r>
              <w:rPr>
                <w:noProof/>
                <w:webHidden/>
              </w:rPr>
            </w:r>
            <w:r>
              <w:rPr>
                <w:noProof/>
                <w:webHidden/>
              </w:rPr>
              <w:fldChar w:fldCharType="separate"/>
            </w:r>
            <w:r>
              <w:rPr>
                <w:noProof/>
                <w:webHidden/>
              </w:rPr>
              <w:t>23</w:t>
            </w:r>
            <w:r>
              <w:rPr>
                <w:noProof/>
                <w:webHidden/>
              </w:rPr>
              <w:fldChar w:fldCharType="end"/>
            </w:r>
          </w:hyperlink>
        </w:p>
        <w:p w14:paraId="73F9CE9E" w14:textId="3E3F1A87"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76" w:history="1">
            <w:r w:rsidRPr="006848F4">
              <w:rPr>
                <w:rStyle w:val="Hyperlink"/>
                <w:rFonts w:eastAsiaTheme="majorEastAsia"/>
                <w:noProof/>
              </w:rPr>
              <w:t>3.4 Research Approach – Deductive</w:t>
            </w:r>
            <w:r>
              <w:rPr>
                <w:noProof/>
                <w:webHidden/>
              </w:rPr>
              <w:tab/>
            </w:r>
            <w:r>
              <w:rPr>
                <w:noProof/>
                <w:webHidden/>
              </w:rPr>
              <w:fldChar w:fldCharType="begin"/>
            </w:r>
            <w:r>
              <w:rPr>
                <w:noProof/>
                <w:webHidden/>
              </w:rPr>
              <w:instrText xml:space="preserve"> PAGEREF _Toc241030376 \h </w:instrText>
            </w:r>
            <w:r>
              <w:rPr>
                <w:noProof/>
                <w:webHidden/>
              </w:rPr>
            </w:r>
            <w:r>
              <w:rPr>
                <w:noProof/>
                <w:webHidden/>
              </w:rPr>
              <w:fldChar w:fldCharType="separate"/>
            </w:r>
            <w:r>
              <w:rPr>
                <w:noProof/>
                <w:webHidden/>
              </w:rPr>
              <w:t>24</w:t>
            </w:r>
            <w:r>
              <w:rPr>
                <w:noProof/>
                <w:webHidden/>
              </w:rPr>
              <w:fldChar w:fldCharType="end"/>
            </w:r>
          </w:hyperlink>
        </w:p>
        <w:p w14:paraId="5178755D" w14:textId="6C7D1DA4"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77" w:history="1">
            <w:r w:rsidRPr="006848F4">
              <w:rPr>
                <w:rStyle w:val="Hyperlink"/>
                <w:rFonts w:eastAsiaTheme="majorEastAsia"/>
                <w:noProof/>
              </w:rPr>
              <w:t>3.5 Research Strategy – Online Survey</w:t>
            </w:r>
            <w:r>
              <w:rPr>
                <w:noProof/>
                <w:webHidden/>
              </w:rPr>
              <w:tab/>
            </w:r>
            <w:r>
              <w:rPr>
                <w:noProof/>
                <w:webHidden/>
              </w:rPr>
              <w:fldChar w:fldCharType="begin"/>
            </w:r>
            <w:r>
              <w:rPr>
                <w:noProof/>
                <w:webHidden/>
              </w:rPr>
              <w:instrText xml:space="preserve"> PAGEREF _Toc241030377 \h </w:instrText>
            </w:r>
            <w:r>
              <w:rPr>
                <w:noProof/>
                <w:webHidden/>
              </w:rPr>
            </w:r>
            <w:r>
              <w:rPr>
                <w:noProof/>
                <w:webHidden/>
              </w:rPr>
              <w:fldChar w:fldCharType="separate"/>
            </w:r>
            <w:r>
              <w:rPr>
                <w:noProof/>
                <w:webHidden/>
              </w:rPr>
              <w:t>24</w:t>
            </w:r>
            <w:r>
              <w:rPr>
                <w:noProof/>
                <w:webHidden/>
              </w:rPr>
              <w:fldChar w:fldCharType="end"/>
            </w:r>
          </w:hyperlink>
        </w:p>
        <w:p w14:paraId="153B5544" w14:textId="006DEE70"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78" w:history="1">
            <w:r w:rsidRPr="006848F4">
              <w:rPr>
                <w:rStyle w:val="Hyperlink"/>
                <w:rFonts w:eastAsiaTheme="majorEastAsia"/>
                <w:noProof/>
              </w:rPr>
              <w:t>3.6 Research Method – Quantitative Method</w:t>
            </w:r>
            <w:r>
              <w:rPr>
                <w:noProof/>
                <w:webHidden/>
              </w:rPr>
              <w:tab/>
            </w:r>
            <w:r>
              <w:rPr>
                <w:noProof/>
                <w:webHidden/>
              </w:rPr>
              <w:fldChar w:fldCharType="begin"/>
            </w:r>
            <w:r>
              <w:rPr>
                <w:noProof/>
                <w:webHidden/>
              </w:rPr>
              <w:instrText xml:space="preserve"> PAGEREF _Toc241030378 \h </w:instrText>
            </w:r>
            <w:r>
              <w:rPr>
                <w:noProof/>
                <w:webHidden/>
              </w:rPr>
            </w:r>
            <w:r>
              <w:rPr>
                <w:noProof/>
                <w:webHidden/>
              </w:rPr>
              <w:fldChar w:fldCharType="separate"/>
            </w:r>
            <w:r>
              <w:rPr>
                <w:noProof/>
                <w:webHidden/>
              </w:rPr>
              <w:t>25</w:t>
            </w:r>
            <w:r>
              <w:rPr>
                <w:noProof/>
                <w:webHidden/>
              </w:rPr>
              <w:fldChar w:fldCharType="end"/>
            </w:r>
          </w:hyperlink>
        </w:p>
        <w:p w14:paraId="2042DB6F" w14:textId="4187BB76"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79" w:history="1">
            <w:r w:rsidRPr="006848F4">
              <w:rPr>
                <w:rStyle w:val="Hyperlink"/>
                <w:rFonts w:eastAsiaTheme="majorEastAsia"/>
                <w:noProof/>
              </w:rPr>
              <w:t>3.7 Research Population and Sampling</w:t>
            </w:r>
            <w:r>
              <w:rPr>
                <w:noProof/>
                <w:webHidden/>
              </w:rPr>
              <w:tab/>
            </w:r>
            <w:r>
              <w:rPr>
                <w:noProof/>
                <w:webHidden/>
              </w:rPr>
              <w:fldChar w:fldCharType="begin"/>
            </w:r>
            <w:r>
              <w:rPr>
                <w:noProof/>
                <w:webHidden/>
              </w:rPr>
              <w:instrText xml:space="preserve"> PAGEREF _Toc241030379 \h </w:instrText>
            </w:r>
            <w:r>
              <w:rPr>
                <w:noProof/>
                <w:webHidden/>
              </w:rPr>
            </w:r>
            <w:r>
              <w:rPr>
                <w:noProof/>
                <w:webHidden/>
              </w:rPr>
              <w:fldChar w:fldCharType="separate"/>
            </w:r>
            <w:r>
              <w:rPr>
                <w:noProof/>
                <w:webHidden/>
              </w:rPr>
              <w:t>25</w:t>
            </w:r>
            <w:r>
              <w:rPr>
                <w:noProof/>
                <w:webHidden/>
              </w:rPr>
              <w:fldChar w:fldCharType="end"/>
            </w:r>
          </w:hyperlink>
        </w:p>
        <w:p w14:paraId="3FE900F9" w14:textId="0644A024"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80" w:history="1">
            <w:r w:rsidRPr="006848F4">
              <w:rPr>
                <w:rStyle w:val="Hyperlink"/>
                <w:rFonts w:eastAsiaTheme="majorEastAsia"/>
                <w:noProof/>
              </w:rPr>
              <w:t>3.8 Sample Size</w:t>
            </w:r>
            <w:r>
              <w:rPr>
                <w:noProof/>
                <w:webHidden/>
              </w:rPr>
              <w:tab/>
            </w:r>
            <w:r>
              <w:rPr>
                <w:noProof/>
                <w:webHidden/>
              </w:rPr>
              <w:fldChar w:fldCharType="begin"/>
            </w:r>
            <w:r>
              <w:rPr>
                <w:noProof/>
                <w:webHidden/>
              </w:rPr>
              <w:instrText xml:space="preserve"> PAGEREF _Toc241030380 \h </w:instrText>
            </w:r>
            <w:r>
              <w:rPr>
                <w:noProof/>
                <w:webHidden/>
              </w:rPr>
            </w:r>
            <w:r>
              <w:rPr>
                <w:noProof/>
                <w:webHidden/>
              </w:rPr>
              <w:fldChar w:fldCharType="separate"/>
            </w:r>
            <w:r>
              <w:rPr>
                <w:noProof/>
                <w:webHidden/>
              </w:rPr>
              <w:t>26</w:t>
            </w:r>
            <w:r>
              <w:rPr>
                <w:noProof/>
                <w:webHidden/>
              </w:rPr>
              <w:fldChar w:fldCharType="end"/>
            </w:r>
          </w:hyperlink>
        </w:p>
        <w:p w14:paraId="68D72D84" w14:textId="466A3FA5"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81" w:history="1">
            <w:r w:rsidRPr="006848F4">
              <w:rPr>
                <w:rStyle w:val="Hyperlink"/>
                <w:rFonts w:eastAsiaTheme="majorEastAsia"/>
                <w:noProof/>
              </w:rPr>
              <w:t>3.9 Data Collection</w:t>
            </w:r>
            <w:r>
              <w:rPr>
                <w:noProof/>
                <w:webHidden/>
              </w:rPr>
              <w:tab/>
            </w:r>
            <w:r>
              <w:rPr>
                <w:noProof/>
                <w:webHidden/>
              </w:rPr>
              <w:fldChar w:fldCharType="begin"/>
            </w:r>
            <w:r>
              <w:rPr>
                <w:noProof/>
                <w:webHidden/>
              </w:rPr>
              <w:instrText xml:space="preserve"> PAGEREF _Toc241030381 \h </w:instrText>
            </w:r>
            <w:r>
              <w:rPr>
                <w:noProof/>
                <w:webHidden/>
              </w:rPr>
            </w:r>
            <w:r>
              <w:rPr>
                <w:noProof/>
                <w:webHidden/>
              </w:rPr>
              <w:fldChar w:fldCharType="separate"/>
            </w:r>
            <w:r>
              <w:rPr>
                <w:noProof/>
                <w:webHidden/>
              </w:rPr>
              <w:t>27</w:t>
            </w:r>
            <w:r>
              <w:rPr>
                <w:noProof/>
                <w:webHidden/>
              </w:rPr>
              <w:fldChar w:fldCharType="end"/>
            </w:r>
          </w:hyperlink>
        </w:p>
        <w:p w14:paraId="21FA11B9" w14:textId="762E1DE6"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82" w:history="1">
            <w:r w:rsidRPr="006848F4">
              <w:rPr>
                <w:rStyle w:val="Hyperlink"/>
                <w:rFonts w:eastAsiaTheme="majorEastAsia"/>
                <w:noProof/>
              </w:rPr>
              <w:t>3.10 Questionnaire Design and Measurement</w:t>
            </w:r>
            <w:r>
              <w:rPr>
                <w:noProof/>
                <w:webHidden/>
              </w:rPr>
              <w:tab/>
            </w:r>
            <w:r>
              <w:rPr>
                <w:noProof/>
                <w:webHidden/>
              </w:rPr>
              <w:fldChar w:fldCharType="begin"/>
            </w:r>
            <w:r>
              <w:rPr>
                <w:noProof/>
                <w:webHidden/>
              </w:rPr>
              <w:instrText xml:space="preserve"> PAGEREF _Toc241030382 \h </w:instrText>
            </w:r>
            <w:r>
              <w:rPr>
                <w:noProof/>
                <w:webHidden/>
              </w:rPr>
            </w:r>
            <w:r>
              <w:rPr>
                <w:noProof/>
                <w:webHidden/>
              </w:rPr>
              <w:fldChar w:fldCharType="separate"/>
            </w:r>
            <w:r>
              <w:rPr>
                <w:noProof/>
                <w:webHidden/>
              </w:rPr>
              <w:t>28</w:t>
            </w:r>
            <w:r>
              <w:rPr>
                <w:noProof/>
                <w:webHidden/>
              </w:rPr>
              <w:fldChar w:fldCharType="end"/>
            </w:r>
          </w:hyperlink>
        </w:p>
        <w:p w14:paraId="1186A7D9" w14:textId="6135082B"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83" w:history="1">
            <w:r w:rsidRPr="006848F4">
              <w:rPr>
                <w:rStyle w:val="Hyperlink"/>
                <w:rFonts w:eastAsiaTheme="majorEastAsia"/>
                <w:noProof/>
              </w:rPr>
              <w:t>3.11 Variables and Regression Model</w:t>
            </w:r>
            <w:r>
              <w:rPr>
                <w:noProof/>
                <w:webHidden/>
              </w:rPr>
              <w:tab/>
            </w:r>
            <w:r>
              <w:rPr>
                <w:noProof/>
                <w:webHidden/>
              </w:rPr>
              <w:fldChar w:fldCharType="begin"/>
            </w:r>
            <w:r>
              <w:rPr>
                <w:noProof/>
                <w:webHidden/>
              </w:rPr>
              <w:instrText xml:space="preserve"> PAGEREF _Toc241030383 \h </w:instrText>
            </w:r>
            <w:r>
              <w:rPr>
                <w:noProof/>
                <w:webHidden/>
              </w:rPr>
            </w:r>
            <w:r>
              <w:rPr>
                <w:noProof/>
                <w:webHidden/>
              </w:rPr>
              <w:fldChar w:fldCharType="separate"/>
            </w:r>
            <w:r>
              <w:rPr>
                <w:noProof/>
                <w:webHidden/>
              </w:rPr>
              <w:t>28</w:t>
            </w:r>
            <w:r>
              <w:rPr>
                <w:noProof/>
                <w:webHidden/>
              </w:rPr>
              <w:fldChar w:fldCharType="end"/>
            </w:r>
          </w:hyperlink>
        </w:p>
        <w:p w14:paraId="75E1E7CD" w14:textId="62D63AB3"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84" w:history="1">
            <w:r w:rsidRPr="006848F4">
              <w:rPr>
                <w:rStyle w:val="Hyperlink"/>
                <w:rFonts w:eastAsiaTheme="majorEastAsia"/>
                <w:noProof/>
              </w:rPr>
              <w:t>3.12 Data Analysis</w:t>
            </w:r>
            <w:r>
              <w:rPr>
                <w:noProof/>
                <w:webHidden/>
              </w:rPr>
              <w:tab/>
            </w:r>
            <w:r>
              <w:rPr>
                <w:noProof/>
                <w:webHidden/>
              </w:rPr>
              <w:fldChar w:fldCharType="begin"/>
            </w:r>
            <w:r>
              <w:rPr>
                <w:noProof/>
                <w:webHidden/>
              </w:rPr>
              <w:instrText xml:space="preserve"> PAGEREF _Toc241030384 \h </w:instrText>
            </w:r>
            <w:r>
              <w:rPr>
                <w:noProof/>
                <w:webHidden/>
              </w:rPr>
            </w:r>
            <w:r>
              <w:rPr>
                <w:noProof/>
                <w:webHidden/>
              </w:rPr>
              <w:fldChar w:fldCharType="separate"/>
            </w:r>
            <w:r>
              <w:rPr>
                <w:noProof/>
                <w:webHidden/>
              </w:rPr>
              <w:t>29</w:t>
            </w:r>
            <w:r>
              <w:rPr>
                <w:noProof/>
                <w:webHidden/>
              </w:rPr>
              <w:fldChar w:fldCharType="end"/>
            </w:r>
          </w:hyperlink>
        </w:p>
        <w:p w14:paraId="7686979C" w14:textId="04274B8F"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85" w:history="1">
            <w:r w:rsidRPr="006848F4">
              <w:rPr>
                <w:rStyle w:val="Hyperlink"/>
                <w:rFonts w:eastAsiaTheme="majorEastAsia"/>
                <w:noProof/>
              </w:rPr>
              <w:t>3.13 Reliability and Validity</w:t>
            </w:r>
            <w:r>
              <w:rPr>
                <w:noProof/>
                <w:webHidden/>
              </w:rPr>
              <w:tab/>
            </w:r>
            <w:r>
              <w:rPr>
                <w:noProof/>
                <w:webHidden/>
              </w:rPr>
              <w:fldChar w:fldCharType="begin"/>
            </w:r>
            <w:r>
              <w:rPr>
                <w:noProof/>
                <w:webHidden/>
              </w:rPr>
              <w:instrText xml:space="preserve"> PAGEREF _Toc241030385 \h </w:instrText>
            </w:r>
            <w:r>
              <w:rPr>
                <w:noProof/>
                <w:webHidden/>
              </w:rPr>
            </w:r>
            <w:r>
              <w:rPr>
                <w:noProof/>
                <w:webHidden/>
              </w:rPr>
              <w:fldChar w:fldCharType="separate"/>
            </w:r>
            <w:r>
              <w:rPr>
                <w:noProof/>
                <w:webHidden/>
              </w:rPr>
              <w:t>30</w:t>
            </w:r>
            <w:r>
              <w:rPr>
                <w:noProof/>
                <w:webHidden/>
              </w:rPr>
              <w:fldChar w:fldCharType="end"/>
            </w:r>
          </w:hyperlink>
        </w:p>
        <w:p w14:paraId="24732A7E" w14:textId="3950DF64"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86" w:history="1">
            <w:r w:rsidRPr="006848F4">
              <w:rPr>
                <w:rStyle w:val="Hyperlink"/>
                <w:rFonts w:eastAsiaTheme="majorEastAsia"/>
                <w:noProof/>
              </w:rPr>
              <w:t>3.14 Ethical Considerations</w:t>
            </w:r>
            <w:r>
              <w:rPr>
                <w:noProof/>
                <w:webHidden/>
              </w:rPr>
              <w:tab/>
            </w:r>
            <w:r>
              <w:rPr>
                <w:noProof/>
                <w:webHidden/>
              </w:rPr>
              <w:fldChar w:fldCharType="begin"/>
            </w:r>
            <w:r>
              <w:rPr>
                <w:noProof/>
                <w:webHidden/>
              </w:rPr>
              <w:instrText xml:space="preserve"> PAGEREF _Toc241030386 \h </w:instrText>
            </w:r>
            <w:r>
              <w:rPr>
                <w:noProof/>
                <w:webHidden/>
              </w:rPr>
            </w:r>
            <w:r>
              <w:rPr>
                <w:noProof/>
                <w:webHidden/>
              </w:rPr>
              <w:fldChar w:fldCharType="separate"/>
            </w:r>
            <w:r>
              <w:rPr>
                <w:noProof/>
                <w:webHidden/>
              </w:rPr>
              <w:t>30</w:t>
            </w:r>
            <w:r>
              <w:rPr>
                <w:noProof/>
                <w:webHidden/>
              </w:rPr>
              <w:fldChar w:fldCharType="end"/>
            </w:r>
          </w:hyperlink>
        </w:p>
        <w:p w14:paraId="7131F01F" w14:textId="098065F6"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87" w:history="1">
            <w:r w:rsidRPr="006848F4">
              <w:rPr>
                <w:rStyle w:val="Hyperlink"/>
                <w:rFonts w:eastAsiaTheme="majorEastAsia"/>
                <w:noProof/>
              </w:rPr>
              <w:t>3.15 Methodological Limitations</w:t>
            </w:r>
            <w:r>
              <w:rPr>
                <w:noProof/>
                <w:webHidden/>
              </w:rPr>
              <w:tab/>
            </w:r>
            <w:r>
              <w:rPr>
                <w:noProof/>
                <w:webHidden/>
              </w:rPr>
              <w:fldChar w:fldCharType="begin"/>
            </w:r>
            <w:r>
              <w:rPr>
                <w:noProof/>
                <w:webHidden/>
              </w:rPr>
              <w:instrText xml:space="preserve"> PAGEREF _Toc241030387 \h </w:instrText>
            </w:r>
            <w:r>
              <w:rPr>
                <w:noProof/>
                <w:webHidden/>
              </w:rPr>
            </w:r>
            <w:r>
              <w:rPr>
                <w:noProof/>
                <w:webHidden/>
              </w:rPr>
              <w:fldChar w:fldCharType="separate"/>
            </w:r>
            <w:r>
              <w:rPr>
                <w:noProof/>
                <w:webHidden/>
              </w:rPr>
              <w:t>30</w:t>
            </w:r>
            <w:r>
              <w:rPr>
                <w:noProof/>
                <w:webHidden/>
              </w:rPr>
              <w:fldChar w:fldCharType="end"/>
            </w:r>
          </w:hyperlink>
        </w:p>
        <w:p w14:paraId="23D5D8FD" w14:textId="2F37D327"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88" w:history="1">
            <w:r w:rsidRPr="006848F4">
              <w:rPr>
                <w:rStyle w:val="Hyperlink"/>
                <w:rFonts w:eastAsiaTheme="majorEastAsia"/>
                <w:noProof/>
              </w:rPr>
              <w:t>3.16 Chapter Summary</w:t>
            </w:r>
            <w:r>
              <w:rPr>
                <w:noProof/>
                <w:webHidden/>
              </w:rPr>
              <w:tab/>
            </w:r>
            <w:r>
              <w:rPr>
                <w:noProof/>
                <w:webHidden/>
              </w:rPr>
              <w:fldChar w:fldCharType="begin"/>
            </w:r>
            <w:r>
              <w:rPr>
                <w:noProof/>
                <w:webHidden/>
              </w:rPr>
              <w:instrText xml:space="preserve"> PAGEREF _Toc241030388 \h </w:instrText>
            </w:r>
            <w:r>
              <w:rPr>
                <w:noProof/>
                <w:webHidden/>
              </w:rPr>
            </w:r>
            <w:r>
              <w:rPr>
                <w:noProof/>
                <w:webHidden/>
              </w:rPr>
              <w:fldChar w:fldCharType="separate"/>
            </w:r>
            <w:r>
              <w:rPr>
                <w:noProof/>
                <w:webHidden/>
              </w:rPr>
              <w:t>31</w:t>
            </w:r>
            <w:r>
              <w:rPr>
                <w:noProof/>
                <w:webHidden/>
              </w:rPr>
              <w:fldChar w:fldCharType="end"/>
            </w:r>
          </w:hyperlink>
        </w:p>
        <w:p w14:paraId="5DF221F9" w14:textId="3B99E882" w:rsidR="00487399" w:rsidRDefault="00487399">
          <w:pPr>
            <w:pStyle w:val="TOC1"/>
            <w:tabs>
              <w:tab w:val="right" w:leader="dot" w:pos="9350"/>
            </w:tabs>
            <w:rPr>
              <w:rFonts w:asciiTheme="minorHAnsi" w:eastAsiaTheme="minorEastAsia" w:hAnsiTheme="minorHAnsi" w:cstheme="minorBidi"/>
              <w:noProof/>
              <w:sz w:val="22"/>
              <w:szCs w:val="22"/>
              <w:lang w:eastAsia="en-GB"/>
              <w14:ligatures w14:val="none"/>
            </w:rPr>
          </w:pPr>
          <w:hyperlink w:anchor="_Toc241030389" w:history="1">
            <w:r w:rsidRPr="006848F4">
              <w:rPr>
                <w:rStyle w:val="Hyperlink"/>
                <w:rFonts w:eastAsiaTheme="majorEastAsia"/>
                <w:noProof/>
              </w:rPr>
              <w:t>Chapter 4: Findings and Analysis</w:t>
            </w:r>
            <w:r>
              <w:rPr>
                <w:noProof/>
                <w:webHidden/>
              </w:rPr>
              <w:tab/>
            </w:r>
            <w:r>
              <w:rPr>
                <w:noProof/>
                <w:webHidden/>
              </w:rPr>
              <w:fldChar w:fldCharType="begin"/>
            </w:r>
            <w:r>
              <w:rPr>
                <w:noProof/>
                <w:webHidden/>
              </w:rPr>
              <w:instrText xml:space="preserve"> PAGEREF _Toc241030389 \h </w:instrText>
            </w:r>
            <w:r>
              <w:rPr>
                <w:noProof/>
                <w:webHidden/>
              </w:rPr>
            </w:r>
            <w:r>
              <w:rPr>
                <w:noProof/>
                <w:webHidden/>
              </w:rPr>
              <w:fldChar w:fldCharType="separate"/>
            </w:r>
            <w:r>
              <w:rPr>
                <w:noProof/>
                <w:webHidden/>
              </w:rPr>
              <w:t>32</w:t>
            </w:r>
            <w:r>
              <w:rPr>
                <w:noProof/>
                <w:webHidden/>
              </w:rPr>
              <w:fldChar w:fldCharType="end"/>
            </w:r>
          </w:hyperlink>
        </w:p>
        <w:p w14:paraId="2D0E32E9" w14:textId="1552D5FD"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90" w:history="1">
            <w:r w:rsidRPr="006848F4">
              <w:rPr>
                <w:rStyle w:val="Hyperlink"/>
                <w:rFonts w:eastAsiaTheme="majorEastAsia"/>
                <w:noProof/>
              </w:rPr>
              <w:t>4.1 Introduction and Overview of Data Analysis</w:t>
            </w:r>
            <w:r>
              <w:rPr>
                <w:noProof/>
                <w:webHidden/>
              </w:rPr>
              <w:tab/>
            </w:r>
            <w:r>
              <w:rPr>
                <w:noProof/>
                <w:webHidden/>
              </w:rPr>
              <w:fldChar w:fldCharType="begin"/>
            </w:r>
            <w:r>
              <w:rPr>
                <w:noProof/>
                <w:webHidden/>
              </w:rPr>
              <w:instrText xml:space="preserve"> PAGEREF _Toc241030390 \h </w:instrText>
            </w:r>
            <w:r>
              <w:rPr>
                <w:noProof/>
                <w:webHidden/>
              </w:rPr>
            </w:r>
            <w:r>
              <w:rPr>
                <w:noProof/>
                <w:webHidden/>
              </w:rPr>
              <w:fldChar w:fldCharType="separate"/>
            </w:r>
            <w:r>
              <w:rPr>
                <w:noProof/>
                <w:webHidden/>
              </w:rPr>
              <w:t>32</w:t>
            </w:r>
            <w:r>
              <w:rPr>
                <w:noProof/>
                <w:webHidden/>
              </w:rPr>
              <w:fldChar w:fldCharType="end"/>
            </w:r>
          </w:hyperlink>
        </w:p>
        <w:p w14:paraId="14C3EC3D" w14:textId="3DCB41AF"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91" w:history="1">
            <w:r w:rsidRPr="006848F4">
              <w:rPr>
                <w:rStyle w:val="Hyperlink"/>
                <w:rFonts w:eastAsiaTheme="majorEastAsia"/>
                <w:noProof/>
              </w:rPr>
              <w:t>4.2 Frequency Analysis</w:t>
            </w:r>
            <w:r>
              <w:rPr>
                <w:noProof/>
                <w:webHidden/>
              </w:rPr>
              <w:tab/>
            </w:r>
            <w:r>
              <w:rPr>
                <w:noProof/>
                <w:webHidden/>
              </w:rPr>
              <w:fldChar w:fldCharType="begin"/>
            </w:r>
            <w:r>
              <w:rPr>
                <w:noProof/>
                <w:webHidden/>
              </w:rPr>
              <w:instrText xml:space="preserve"> PAGEREF _Toc241030391 \h </w:instrText>
            </w:r>
            <w:r>
              <w:rPr>
                <w:noProof/>
                <w:webHidden/>
              </w:rPr>
            </w:r>
            <w:r>
              <w:rPr>
                <w:noProof/>
                <w:webHidden/>
              </w:rPr>
              <w:fldChar w:fldCharType="separate"/>
            </w:r>
            <w:r>
              <w:rPr>
                <w:noProof/>
                <w:webHidden/>
              </w:rPr>
              <w:t>33</w:t>
            </w:r>
            <w:r>
              <w:rPr>
                <w:noProof/>
                <w:webHidden/>
              </w:rPr>
              <w:fldChar w:fldCharType="end"/>
            </w:r>
          </w:hyperlink>
        </w:p>
        <w:p w14:paraId="3B4AA099" w14:textId="62C30E71"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92" w:history="1">
            <w:r w:rsidRPr="006848F4">
              <w:rPr>
                <w:rStyle w:val="Hyperlink"/>
                <w:rFonts w:eastAsiaTheme="majorEastAsia"/>
                <w:noProof/>
              </w:rPr>
              <w:t>4.3 Descriptive Statistics</w:t>
            </w:r>
            <w:r>
              <w:rPr>
                <w:noProof/>
                <w:webHidden/>
              </w:rPr>
              <w:tab/>
            </w:r>
            <w:r>
              <w:rPr>
                <w:noProof/>
                <w:webHidden/>
              </w:rPr>
              <w:fldChar w:fldCharType="begin"/>
            </w:r>
            <w:r>
              <w:rPr>
                <w:noProof/>
                <w:webHidden/>
              </w:rPr>
              <w:instrText xml:space="preserve"> PAGEREF _Toc241030392 \h </w:instrText>
            </w:r>
            <w:r>
              <w:rPr>
                <w:noProof/>
                <w:webHidden/>
              </w:rPr>
            </w:r>
            <w:r>
              <w:rPr>
                <w:noProof/>
                <w:webHidden/>
              </w:rPr>
              <w:fldChar w:fldCharType="separate"/>
            </w:r>
            <w:r>
              <w:rPr>
                <w:noProof/>
                <w:webHidden/>
              </w:rPr>
              <w:t>47</w:t>
            </w:r>
            <w:r>
              <w:rPr>
                <w:noProof/>
                <w:webHidden/>
              </w:rPr>
              <w:fldChar w:fldCharType="end"/>
            </w:r>
          </w:hyperlink>
        </w:p>
        <w:p w14:paraId="38FFEF84" w14:textId="2847FB50"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93" w:history="1">
            <w:r w:rsidRPr="006848F4">
              <w:rPr>
                <w:rStyle w:val="Hyperlink"/>
                <w:rFonts w:eastAsiaTheme="majorEastAsia"/>
                <w:noProof/>
              </w:rPr>
              <w:t>4.4 Multiple Regression Analysis</w:t>
            </w:r>
            <w:r>
              <w:rPr>
                <w:noProof/>
                <w:webHidden/>
              </w:rPr>
              <w:tab/>
            </w:r>
            <w:r>
              <w:rPr>
                <w:noProof/>
                <w:webHidden/>
              </w:rPr>
              <w:fldChar w:fldCharType="begin"/>
            </w:r>
            <w:r>
              <w:rPr>
                <w:noProof/>
                <w:webHidden/>
              </w:rPr>
              <w:instrText xml:space="preserve"> PAGEREF _Toc241030393 \h </w:instrText>
            </w:r>
            <w:r>
              <w:rPr>
                <w:noProof/>
                <w:webHidden/>
              </w:rPr>
            </w:r>
            <w:r>
              <w:rPr>
                <w:noProof/>
                <w:webHidden/>
              </w:rPr>
              <w:fldChar w:fldCharType="separate"/>
            </w:r>
            <w:r>
              <w:rPr>
                <w:noProof/>
                <w:webHidden/>
              </w:rPr>
              <w:t>47</w:t>
            </w:r>
            <w:r>
              <w:rPr>
                <w:noProof/>
                <w:webHidden/>
              </w:rPr>
              <w:fldChar w:fldCharType="end"/>
            </w:r>
          </w:hyperlink>
        </w:p>
        <w:p w14:paraId="4D945DF0" w14:textId="319B4C63"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94" w:history="1">
            <w:r w:rsidRPr="006848F4">
              <w:rPr>
                <w:rStyle w:val="Hyperlink"/>
                <w:rFonts w:eastAsiaTheme="majorEastAsia"/>
                <w:noProof/>
              </w:rPr>
              <w:t>4.5 ANOVA</w:t>
            </w:r>
            <w:r>
              <w:rPr>
                <w:noProof/>
                <w:webHidden/>
              </w:rPr>
              <w:tab/>
            </w:r>
            <w:r>
              <w:rPr>
                <w:noProof/>
                <w:webHidden/>
              </w:rPr>
              <w:fldChar w:fldCharType="begin"/>
            </w:r>
            <w:r>
              <w:rPr>
                <w:noProof/>
                <w:webHidden/>
              </w:rPr>
              <w:instrText xml:space="preserve"> PAGEREF _Toc241030394 \h </w:instrText>
            </w:r>
            <w:r>
              <w:rPr>
                <w:noProof/>
                <w:webHidden/>
              </w:rPr>
            </w:r>
            <w:r>
              <w:rPr>
                <w:noProof/>
                <w:webHidden/>
              </w:rPr>
              <w:fldChar w:fldCharType="separate"/>
            </w:r>
            <w:r>
              <w:rPr>
                <w:noProof/>
                <w:webHidden/>
              </w:rPr>
              <w:t>48</w:t>
            </w:r>
            <w:r>
              <w:rPr>
                <w:noProof/>
                <w:webHidden/>
              </w:rPr>
              <w:fldChar w:fldCharType="end"/>
            </w:r>
          </w:hyperlink>
        </w:p>
        <w:p w14:paraId="4FE4A8DD" w14:textId="7CD3C51F"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95" w:history="1">
            <w:r w:rsidRPr="006848F4">
              <w:rPr>
                <w:rStyle w:val="Hyperlink"/>
                <w:rFonts w:eastAsiaTheme="majorEastAsia"/>
                <w:noProof/>
              </w:rPr>
              <w:t>4.6 Coefficient analysis</w:t>
            </w:r>
            <w:r>
              <w:rPr>
                <w:noProof/>
                <w:webHidden/>
              </w:rPr>
              <w:tab/>
            </w:r>
            <w:r>
              <w:rPr>
                <w:noProof/>
                <w:webHidden/>
              </w:rPr>
              <w:fldChar w:fldCharType="begin"/>
            </w:r>
            <w:r>
              <w:rPr>
                <w:noProof/>
                <w:webHidden/>
              </w:rPr>
              <w:instrText xml:space="preserve"> PAGEREF _Toc241030395 \h </w:instrText>
            </w:r>
            <w:r>
              <w:rPr>
                <w:noProof/>
                <w:webHidden/>
              </w:rPr>
            </w:r>
            <w:r>
              <w:rPr>
                <w:noProof/>
                <w:webHidden/>
              </w:rPr>
              <w:fldChar w:fldCharType="separate"/>
            </w:r>
            <w:r>
              <w:rPr>
                <w:noProof/>
                <w:webHidden/>
              </w:rPr>
              <w:t>49</w:t>
            </w:r>
            <w:r>
              <w:rPr>
                <w:noProof/>
                <w:webHidden/>
              </w:rPr>
              <w:fldChar w:fldCharType="end"/>
            </w:r>
          </w:hyperlink>
        </w:p>
        <w:p w14:paraId="122EF69D" w14:textId="325D78AE"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96" w:history="1">
            <w:r w:rsidRPr="006848F4">
              <w:rPr>
                <w:rStyle w:val="Hyperlink"/>
                <w:rFonts w:eastAsiaTheme="majorEastAsia"/>
                <w:noProof/>
              </w:rPr>
              <w:t>4.7 Cronbach’s Alpha Reliability Analysis</w:t>
            </w:r>
            <w:r>
              <w:rPr>
                <w:noProof/>
                <w:webHidden/>
              </w:rPr>
              <w:tab/>
            </w:r>
            <w:r>
              <w:rPr>
                <w:noProof/>
                <w:webHidden/>
              </w:rPr>
              <w:fldChar w:fldCharType="begin"/>
            </w:r>
            <w:r>
              <w:rPr>
                <w:noProof/>
                <w:webHidden/>
              </w:rPr>
              <w:instrText xml:space="preserve"> PAGEREF _Toc241030396 \h </w:instrText>
            </w:r>
            <w:r>
              <w:rPr>
                <w:noProof/>
                <w:webHidden/>
              </w:rPr>
            </w:r>
            <w:r>
              <w:rPr>
                <w:noProof/>
                <w:webHidden/>
              </w:rPr>
              <w:fldChar w:fldCharType="separate"/>
            </w:r>
            <w:r>
              <w:rPr>
                <w:noProof/>
                <w:webHidden/>
              </w:rPr>
              <w:t>50</w:t>
            </w:r>
            <w:r>
              <w:rPr>
                <w:noProof/>
                <w:webHidden/>
              </w:rPr>
              <w:fldChar w:fldCharType="end"/>
            </w:r>
          </w:hyperlink>
        </w:p>
        <w:p w14:paraId="2EB78DB9" w14:textId="4A446923" w:rsidR="00487399" w:rsidRDefault="00487399">
          <w:pPr>
            <w:pStyle w:val="TOC1"/>
            <w:tabs>
              <w:tab w:val="right" w:leader="dot" w:pos="9350"/>
            </w:tabs>
            <w:rPr>
              <w:rFonts w:asciiTheme="minorHAnsi" w:eastAsiaTheme="minorEastAsia" w:hAnsiTheme="minorHAnsi" w:cstheme="minorBidi"/>
              <w:noProof/>
              <w:sz w:val="22"/>
              <w:szCs w:val="22"/>
              <w:lang w:eastAsia="en-GB"/>
              <w14:ligatures w14:val="none"/>
            </w:rPr>
          </w:pPr>
          <w:hyperlink w:anchor="_Toc241030397" w:history="1">
            <w:r w:rsidRPr="006848F4">
              <w:rPr>
                <w:rStyle w:val="Hyperlink"/>
                <w:rFonts w:eastAsiaTheme="majorEastAsia"/>
                <w:noProof/>
              </w:rPr>
              <w:t>Chapter 5: Discussions</w:t>
            </w:r>
            <w:r>
              <w:rPr>
                <w:noProof/>
                <w:webHidden/>
              </w:rPr>
              <w:tab/>
            </w:r>
            <w:r>
              <w:rPr>
                <w:noProof/>
                <w:webHidden/>
              </w:rPr>
              <w:fldChar w:fldCharType="begin"/>
            </w:r>
            <w:r>
              <w:rPr>
                <w:noProof/>
                <w:webHidden/>
              </w:rPr>
              <w:instrText xml:space="preserve"> PAGEREF _Toc241030397 \h </w:instrText>
            </w:r>
            <w:r>
              <w:rPr>
                <w:noProof/>
                <w:webHidden/>
              </w:rPr>
            </w:r>
            <w:r>
              <w:rPr>
                <w:noProof/>
                <w:webHidden/>
              </w:rPr>
              <w:fldChar w:fldCharType="separate"/>
            </w:r>
            <w:r>
              <w:rPr>
                <w:noProof/>
                <w:webHidden/>
              </w:rPr>
              <w:t>51</w:t>
            </w:r>
            <w:r>
              <w:rPr>
                <w:noProof/>
                <w:webHidden/>
              </w:rPr>
              <w:fldChar w:fldCharType="end"/>
            </w:r>
          </w:hyperlink>
        </w:p>
        <w:p w14:paraId="52C4BDE2" w14:textId="776A337F"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98" w:history="1">
            <w:r w:rsidRPr="006848F4">
              <w:rPr>
                <w:rStyle w:val="Hyperlink"/>
                <w:rFonts w:eastAsiaTheme="majorEastAsia"/>
                <w:noProof/>
              </w:rPr>
              <w:t>5.1 Introduction</w:t>
            </w:r>
            <w:r>
              <w:rPr>
                <w:noProof/>
                <w:webHidden/>
              </w:rPr>
              <w:tab/>
            </w:r>
            <w:r>
              <w:rPr>
                <w:noProof/>
                <w:webHidden/>
              </w:rPr>
              <w:fldChar w:fldCharType="begin"/>
            </w:r>
            <w:r>
              <w:rPr>
                <w:noProof/>
                <w:webHidden/>
              </w:rPr>
              <w:instrText xml:space="preserve"> PAGEREF _Toc241030398 \h </w:instrText>
            </w:r>
            <w:r>
              <w:rPr>
                <w:noProof/>
                <w:webHidden/>
              </w:rPr>
            </w:r>
            <w:r>
              <w:rPr>
                <w:noProof/>
                <w:webHidden/>
              </w:rPr>
              <w:fldChar w:fldCharType="separate"/>
            </w:r>
            <w:r>
              <w:rPr>
                <w:noProof/>
                <w:webHidden/>
              </w:rPr>
              <w:t>51</w:t>
            </w:r>
            <w:r>
              <w:rPr>
                <w:noProof/>
                <w:webHidden/>
              </w:rPr>
              <w:fldChar w:fldCharType="end"/>
            </w:r>
          </w:hyperlink>
        </w:p>
        <w:p w14:paraId="60B57279" w14:textId="3DF543B9"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399" w:history="1">
            <w:r w:rsidRPr="006848F4">
              <w:rPr>
                <w:rStyle w:val="Hyperlink"/>
                <w:rFonts w:eastAsiaTheme="majorEastAsia"/>
                <w:noProof/>
              </w:rPr>
              <w:t>5.2 Summary of Key Findings</w:t>
            </w:r>
            <w:r>
              <w:rPr>
                <w:noProof/>
                <w:webHidden/>
              </w:rPr>
              <w:tab/>
            </w:r>
            <w:r>
              <w:rPr>
                <w:noProof/>
                <w:webHidden/>
              </w:rPr>
              <w:fldChar w:fldCharType="begin"/>
            </w:r>
            <w:r>
              <w:rPr>
                <w:noProof/>
                <w:webHidden/>
              </w:rPr>
              <w:instrText xml:space="preserve"> PAGEREF _Toc241030399 \h </w:instrText>
            </w:r>
            <w:r>
              <w:rPr>
                <w:noProof/>
                <w:webHidden/>
              </w:rPr>
            </w:r>
            <w:r>
              <w:rPr>
                <w:noProof/>
                <w:webHidden/>
              </w:rPr>
              <w:fldChar w:fldCharType="separate"/>
            </w:r>
            <w:r>
              <w:rPr>
                <w:noProof/>
                <w:webHidden/>
              </w:rPr>
              <w:t>51</w:t>
            </w:r>
            <w:r>
              <w:rPr>
                <w:noProof/>
                <w:webHidden/>
              </w:rPr>
              <w:fldChar w:fldCharType="end"/>
            </w:r>
          </w:hyperlink>
        </w:p>
        <w:p w14:paraId="2BF570F6" w14:textId="37A2E562"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00" w:history="1">
            <w:r w:rsidRPr="006848F4">
              <w:rPr>
                <w:rStyle w:val="Hyperlink"/>
                <w:rFonts w:eastAsiaTheme="majorEastAsia"/>
                <w:noProof/>
              </w:rPr>
              <w:t>5.3 Discussions</w:t>
            </w:r>
            <w:r>
              <w:rPr>
                <w:noProof/>
                <w:webHidden/>
              </w:rPr>
              <w:tab/>
            </w:r>
            <w:r>
              <w:rPr>
                <w:noProof/>
                <w:webHidden/>
              </w:rPr>
              <w:fldChar w:fldCharType="begin"/>
            </w:r>
            <w:r>
              <w:rPr>
                <w:noProof/>
                <w:webHidden/>
              </w:rPr>
              <w:instrText xml:space="preserve"> PAGEREF _Toc241030400 \h </w:instrText>
            </w:r>
            <w:r>
              <w:rPr>
                <w:noProof/>
                <w:webHidden/>
              </w:rPr>
            </w:r>
            <w:r>
              <w:rPr>
                <w:noProof/>
                <w:webHidden/>
              </w:rPr>
              <w:fldChar w:fldCharType="separate"/>
            </w:r>
            <w:r>
              <w:rPr>
                <w:noProof/>
                <w:webHidden/>
              </w:rPr>
              <w:t>51</w:t>
            </w:r>
            <w:r>
              <w:rPr>
                <w:noProof/>
                <w:webHidden/>
              </w:rPr>
              <w:fldChar w:fldCharType="end"/>
            </w:r>
          </w:hyperlink>
        </w:p>
        <w:p w14:paraId="01FB6184" w14:textId="0AA48674"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01" w:history="1">
            <w:r w:rsidRPr="006848F4">
              <w:rPr>
                <w:rStyle w:val="Hyperlink"/>
                <w:rFonts w:eastAsiaTheme="majorEastAsia"/>
                <w:noProof/>
              </w:rPr>
              <w:t>5.4 Overall Findings and Theoretical Implications</w:t>
            </w:r>
            <w:r>
              <w:rPr>
                <w:noProof/>
                <w:webHidden/>
              </w:rPr>
              <w:tab/>
            </w:r>
            <w:r>
              <w:rPr>
                <w:noProof/>
                <w:webHidden/>
              </w:rPr>
              <w:fldChar w:fldCharType="begin"/>
            </w:r>
            <w:r>
              <w:rPr>
                <w:noProof/>
                <w:webHidden/>
              </w:rPr>
              <w:instrText xml:space="preserve"> PAGEREF _Toc241030401 \h </w:instrText>
            </w:r>
            <w:r>
              <w:rPr>
                <w:noProof/>
                <w:webHidden/>
              </w:rPr>
            </w:r>
            <w:r>
              <w:rPr>
                <w:noProof/>
                <w:webHidden/>
              </w:rPr>
              <w:fldChar w:fldCharType="separate"/>
            </w:r>
            <w:r>
              <w:rPr>
                <w:noProof/>
                <w:webHidden/>
              </w:rPr>
              <w:t>54</w:t>
            </w:r>
            <w:r>
              <w:rPr>
                <w:noProof/>
                <w:webHidden/>
              </w:rPr>
              <w:fldChar w:fldCharType="end"/>
            </w:r>
          </w:hyperlink>
        </w:p>
        <w:p w14:paraId="23D8B7C2" w14:textId="5E2C0EA8"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02" w:history="1">
            <w:r w:rsidRPr="006848F4">
              <w:rPr>
                <w:rStyle w:val="Hyperlink"/>
                <w:rFonts w:eastAsiaTheme="majorEastAsia"/>
                <w:noProof/>
              </w:rPr>
              <w:t>5.5 Addressing the Literature Gap</w:t>
            </w:r>
            <w:r>
              <w:rPr>
                <w:noProof/>
                <w:webHidden/>
              </w:rPr>
              <w:tab/>
            </w:r>
            <w:r>
              <w:rPr>
                <w:noProof/>
                <w:webHidden/>
              </w:rPr>
              <w:fldChar w:fldCharType="begin"/>
            </w:r>
            <w:r>
              <w:rPr>
                <w:noProof/>
                <w:webHidden/>
              </w:rPr>
              <w:instrText xml:space="preserve"> PAGEREF _Toc241030402 \h </w:instrText>
            </w:r>
            <w:r>
              <w:rPr>
                <w:noProof/>
                <w:webHidden/>
              </w:rPr>
            </w:r>
            <w:r>
              <w:rPr>
                <w:noProof/>
                <w:webHidden/>
              </w:rPr>
              <w:fldChar w:fldCharType="separate"/>
            </w:r>
            <w:r>
              <w:rPr>
                <w:noProof/>
                <w:webHidden/>
              </w:rPr>
              <w:t>54</w:t>
            </w:r>
            <w:r>
              <w:rPr>
                <w:noProof/>
                <w:webHidden/>
              </w:rPr>
              <w:fldChar w:fldCharType="end"/>
            </w:r>
          </w:hyperlink>
        </w:p>
        <w:p w14:paraId="4C0E46CC" w14:textId="106E864F"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03" w:history="1">
            <w:r w:rsidRPr="006848F4">
              <w:rPr>
                <w:rStyle w:val="Hyperlink"/>
                <w:rFonts w:eastAsiaTheme="majorEastAsia"/>
                <w:noProof/>
              </w:rPr>
              <w:t>5.6 Practical Implications</w:t>
            </w:r>
            <w:r>
              <w:rPr>
                <w:noProof/>
                <w:webHidden/>
              </w:rPr>
              <w:tab/>
            </w:r>
            <w:r>
              <w:rPr>
                <w:noProof/>
                <w:webHidden/>
              </w:rPr>
              <w:fldChar w:fldCharType="begin"/>
            </w:r>
            <w:r>
              <w:rPr>
                <w:noProof/>
                <w:webHidden/>
              </w:rPr>
              <w:instrText xml:space="preserve"> PAGEREF _Toc241030403 \h </w:instrText>
            </w:r>
            <w:r>
              <w:rPr>
                <w:noProof/>
                <w:webHidden/>
              </w:rPr>
            </w:r>
            <w:r>
              <w:rPr>
                <w:noProof/>
                <w:webHidden/>
              </w:rPr>
              <w:fldChar w:fldCharType="separate"/>
            </w:r>
            <w:r>
              <w:rPr>
                <w:noProof/>
                <w:webHidden/>
              </w:rPr>
              <w:t>54</w:t>
            </w:r>
            <w:r>
              <w:rPr>
                <w:noProof/>
                <w:webHidden/>
              </w:rPr>
              <w:fldChar w:fldCharType="end"/>
            </w:r>
          </w:hyperlink>
        </w:p>
        <w:p w14:paraId="5ABEEF3A" w14:textId="30412E69"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04" w:history="1">
            <w:r w:rsidRPr="006848F4">
              <w:rPr>
                <w:rStyle w:val="Hyperlink"/>
                <w:rFonts w:eastAsiaTheme="majorEastAsia"/>
                <w:noProof/>
              </w:rPr>
              <w:t>5.7 Chapter Summary</w:t>
            </w:r>
            <w:r>
              <w:rPr>
                <w:noProof/>
                <w:webHidden/>
              </w:rPr>
              <w:tab/>
            </w:r>
            <w:r>
              <w:rPr>
                <w:noProof/>
                <w:webHidden/>
              </w:rPr>
              <w:fldChar w:fldCharType="begin"/>
            </w:r>
            <w:r>
              <w:rPr>
                <w:noProof/>
                <w:webHidden/>
              </w:rPr>
              <w:instrText xml:space="preserve"> PAGEREF _Toc241030404 \h </w:instrText>
            </w:r>
            <w:r>
              <w:rPr>
                <w:noProof/>
                <w:webHidden/>
              </w:rPr>
            </w:r>
            <w:r>
              <w:rPr>
                <w:noProof/>
                <w:webHidden/>
              </w:rPr>
              <w:fldChar w:fldCharType="separate"/>
            </w:r>
            <w:r>
              <w:rPr>
                <w:noProof/>
                <w:webHidden/>
              </w:rPr>
              <w:t>55</w:t>
            </w:r>
            <w:r>
              <w:rPr>
                <w:noProof/>
                <w:webHidden/>
              </w:rPr>
              <w:fldChar w:fldCharType="end"/>
            </w:r>
          </w:hyperlink>
        </w:p>
        <w:p w14:paraId="69EC6C38" w14:textId="63004548" w:rsidR="00487399" w:rsidRDefault="00487399">
          <w:pPr>
            <w:pStyle w:val="TOC1"/>
            <w:tabs>
              <w:tab w:val="right" w:leader="dot" w:pos="9350"/>
            </w:tabs>
            <w:rPr>
              <w:rFonts w:asciiTheme="minorHAnsi" w:eastAsiaTheme="minorEastAsia" w:hAnsiTheme="minorHAnsi" w:cstheme="minorBidi"/>
              <w:noProof/>
              <w:sz w:val="22"/>
              <w:szCs w:val="22"/>
              <w:lang w:eastAsia="en-GB"/>
              <w14:ligatures w14:val="none"/>
            </w:rPr>
          </w:pPr>
          <w:hyperlink w:anchor="_Toc241030405" w:history="1">
            <w:r w:rsidRPr="006848F4">
              <w:rPr>
                <w:rStyle w:val="Hyperlink"/>
                <w:rFonts w:eastAsiaTheme="majorEastAsia"/>
                <w:noProof/>
              </w:rPr>
              <w:t>Chapter 6: Conclusions and Recommendations</w:t>
            </w:r>
            <w:r>
              <w:rPr>
                <w:noProof/>
                <w:webHidden/>
              </w:rPr>
              <w:tab/>
            </w:r>
            <w:r>
              <w:rPr>
                <w:noProof/>
                <w:webHidden/>
              </w:rPr>
              <w:fldChar w:fldCharType="begin"/>
            </w:r>
            <w:r>
              <w:rPr>
                <w:noProof/>
                <w:webHidden/>
              </w:rPr>
              <w:instrText xml:space="preserve"> PAGEREF _Toc241030405 \h </w:instrText>
            </w:r>
            <w:r>
              <w:rPr>
                <w:noProof/>
                <w:webHidden/>
              </w:rPr>
            </w:r>
            <w:r>
              <w:rPr>
                <w:noProof/>
                <w:webHidden/>
              </w:rPr>
              <w:fldChar w:fldCharType="separate"/>
            </w:r>
            <w:r>
              <w:rPr>
                <w:noProof/>
                <w:webHidden/>
              </w:rPr>
              <w:t>56</w:t>
            </w:r>
            <w:r>
              <w:rPr>
                <w:noProof/>
                <w:webHidden/>
              </w:rPr>
              <w:fldChar w:fldCharType="end"/>
            </w:r>
          </w:hyperlink>
        </w:p>
        <w:p w14:paraId="2E008C9E" w14:textId="5786F52A"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06" w:history="1">
            <w:r w:rsidRPr="006848F4">
              <w:rPr>
                <w:rStyle w:val="Hyperlink"/>
                <w:rFonts w:eastAsiaTheme="majorEastAsia"/>
                <w:noProof/>
              </w:rPr>
              <w:t>6.1 Introduction</w:t>
            </w:r>
            <w:r>
              <w:rPr>
                <w:noProof/>
                <w:webHidden/>
              </w:rPr>
              <w:tab/>
            </w:r>
            <w:r>
              <w:rPr>
                <w:noProof/>
                <w:webHidden/>
              </w:rPr>
              <w:fldChar w:fldCharType="begin"/>
            </w:r>
            <w:r>
              <w:rPr>
                <w:noProof/>
                <w:webHidden/>
              </w:rPr>
              <w:instrText xml:space="preserve"> PAGEREF _Toc241030406 \h </w:instrText>
            </w:r>
            <w:r>
              <w:rPr>
                <w:noProof/>
                <w:webHidden/>
              </w:rPr>
            </w:r>
            <w:r>
              <w:rPr>
                <w:noProof/>
                <w:webHidden/>
              </w:rPr>
              <w:fldChar w:fldCharType="separate"/>
            </w:r>
            <w:r>
              <w:rPr>
                <w:noProof/>
                <w:webHidden/>
              </w:rPr>
              <w:t>56</w:t>
            </w:r>
            <w:r>
              <w:rPr>
                <w:noProof/>
                <w:webHidden/>
              </w:rPr>
              <w:fldChar w:fldCharType="end"/>
            </w:r>
          </w:hyperlink>
        </w:p>
        <w:p w14:paraId="661F4EEE" w14:textId="06F26954"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07" w:history="1">
            <w:r w:rsidRPr="006848F4">
              <w:rPr>
                <w:rStyle w:val="Hyperlink"/>
                <w:rFonts w:eastAsiaTheme="majorEastAsia"/>
                <w:noProof/>
              </w:rPr>
              <w:t>6.2 Summary of Key Findings</w:t>
            </w:r>
            <w:r>
              <w:rPr>
                <w:noProof/>
                <w:webHidden/>
              </w:rPr>
              <w:tab/>
            </w:r>
            <w:r>
              <w:rPr>
                <w:noProof/>
                <w:webHidden/>
              </w:rPr>
              <w:fldChar w:fldCharType="begin"/>
            </w:r>
            <w:r>
              <w:rPr>
                <w:noProof/>
                <w:webHidden/>
              </w:rPr>
              <w:instrText xml:space="preserve"> PAGEREF _Toc241030407 \h </w:instrText>
            </w:r>
            <w:r>
              <w:rPr>
                <w:noProof/>
                <w:webHidden/>
              </w:rPr>
            </w:r>
            <w:r>
              <w:rPr>
                <w:noProof/>
                <w:webHidden/>
              </w:rPr>
              <w:fldChar w:fldCharType="separate"/>
            </w:r>
            <w:r>
              <w:rPr>
                <w:noProof/>
                <w:webHidden/>
              </w:rPr>
              <w:t>56</w:t>
            </w:r>
            <w:r>
              <w:rPr>
                <w:noProof/>
                <w:webHidden/>
              </w:rPr>
              <w:fldChar w:fldCharType="end"/>
            </w:r>
          </w:hyperlink>
        </w:p>
        <w:p w14:paraId="5A23EFE1" w14:textId="31A409A8"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08" w:history="1">
            <w:r w:rsidRPr="006848F4">
              <w:rPr>
                <w:rStyle w:val="Hyperlink"/>
                <w:rFonts w:eastAsiaTheme="majorEastAsia"/>
                <w:noProof/>
              </w:rPr>
              <w:t>6.3 Conclusions</w:t>
            </w:r>
            <w:r>
              <w:rPr>
                <w:noProof/>
                <w:webHidden/>
              </w:rPr>
              <w:tab/>
            </w:r>
            <w:r>
              <w:rPr>
                <w:noProof/>
                <w:webHidden/>
              </w:rPr>
              <w:fldChar w:fldCharType="begin"/>
            </w:r>
            <w:r>
              <w:rPr>
                <w:noProof/>
                <w:webHidden/>
              </w:rPr>
              <w:instrText xml:space="preserve"> PAGEREF _Toc241030408 \h </w:instrText>
            </w:r>
            <w:r>
              <w:rPr>
                <w:noProof/>
                <w:webHidden/>
              </w:rPr>
            </w:r>
            <w:r>
              <w:rPr>
                <w:noProof/>
                <w:webHidden/>
              </w:rPr>
              <w:fldChar w:fldCharType="separate"/>
            </w:r>
            <w:r>
              <w:rPr>
                <w:noProof/>
                <w:webHidden/>
              </w:rPr>
              <w:t>56</w:t>
            </w:r>
            <w:r>
              <w:rPr>
                <w:noProof/>
                <w:webHidden/>
              </w:rPr>
              <w:fldChar w:fldCharType="end"/>
            </w:r>
          </w:hyperlink>
        </w:p>
        <w:p w14:paraId="2FB66866" w14:textId="7B821195"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09" w:history="1">
            <w:r w:rsidRPr="006848F4">
              <w:rPr>
                <w:rStyle w:val="Hyperlink"/>
                <w:rFonts w:eastAsiaTheme="majorEastAsia"/>
                <w:noProof/>
              </w:rPr>
              <w:t>6.4 Contribution to the Literature</w:t>
            </w:r>
            <w:r>
              <w:rPr>
                <w:noProof/>
                <w:webHidden/>
              </w:rPr>
              <w:tab/>
            </w:r>
            <w:r>
              <w:rPr>
                <w:noProof/>
                <w:webHidden/>
              </w:rPr>
              <w:fldChar w:fldCharType="begin"/>
            </w:r>
            <w:r>
              <w:rPr>
                <w:noProof/>
                <w:webHidden/>
              </w:rPr>
              <w:instrText xml:space="preserve"> PAGEREF _Toc241030409 \h </w:instrText>
            </w:r>
            <w:r>
              <w:rPr>
                <w:noProof/>
                <w:webHidden/>
              </w:rPr>
            </w:r>
            <w:r>
              <w:rPr>
                <w:noProof/>
                <w:webHidden/>
              </w:rPr>
              <w:fldChar w:fldCharType="separate"/>
            </w:r>
            <w:r>
              <w:rPr>
                <w:noProof/>
                <w:webHidden/>
              </w:rPr>
              <w:t>57</w:t>
            </w:r>
            <w:r>
              <w:rPr>
                <w:noProof/>
                <w:webHidden/>
              </w:rPr>
              <w:fldChar w:fldCharType="end"/>
            </w:r>
          </w:hyperlink>
        </w:p>
        <w:p w14:paraId="03CFECD9" w14:textId="7DACBEAD"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10" w:history="1">
            <w:r w:rsidRPr="006848F4">
              <w:rPr>
                <w:rStyle w:val="Hyperlink"/>
                <w:rFonts w:eastAsiaTheme="majorEastAsia"/>
                <w:noProof/>
              </w:rPr>
              <w:t>6.5 Theoretical Contribution</w:t>
            </w:r>
            <w:r>
              <w:rPr>
                <w:noProof/>
                <w:webHidden/>
              </w:rPr>
              <w:tab/>
            </w:r>
            <w:r>
              <w:rPr>
                <w:noProof/>
                <w:webHidden/>
              </w:rPr>
              <w:fldChar w:fldCharType="begin"/>
            </w:r>
            <w:r>
              <w:rPr>
                <w:noProof/>
                <w:webHidden/>
              </w:rPr>
              <w:instrText xml:space="preserve"> PAGEREF _Toc241030410 \h </w:instrText>
            </w:r>
            <w:r>
              <w:rPr>
                <w:noProof/>
                <w:webHidden/>
              </w:rPr>
            </w:r>
            <w:r>
              <w:rPr>
                <w:noProof/>
                <w:webHidden/>
              </w:rPr>
              <w:fldChar w:fldCharType="separate"/>
            </w:r>
            <w:r>
              <w:rPr>
                <w:noProof/>
                <w:webHidden/>
              </w:rPr>
              <w:t>57</w:t>
            </w:r>
            <w:r>
              <w:rPr>
                <w:noProof/>
                <w:webHidden/>
              </w:rPr>
              <w:fldChar w:fldCharType="end"/>
            </w:r>
          </w:hyperlink>
        </w:p>
        <w:p w14:paraId="5ABDE180" w14:textId="04E7FEBA"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11" w:history="1">
            <w:r w:rsidRPr="006848F4">
              <w:rPr>
                <w:rStyle w:val="Hyperlink"/>
                <w:rFonts w:eastAsiaTheme="majorEastAsia"/>
                <w:noProof/>
              </w:rPr>
              <w:t>6.6 Practical Implications and Recommendations</w:t>
            </w:r>
            <w:r>
              <w:rPr>
                <w:noProof/>
                <w:webHidden/>
              </w:rPr>
              <w:tab/>
            </w:r>
            <w:r>
              <w:rPr>
                <w:noProof/>
                <w:webHidden/>
              </w:rPr>
              <w:fldChar w:fldCharType="begin"/>
            </w:r>
            <w:r>
              <w:rPr>
                <w:noProof/>
                <w:webHidden/>
              </w:rPr>
              <w:instrText xml:space="preserve"> PAGEREF _Toc241030411 \h </w:instrText>
            </w:r>
            <w:r>
              <w:rPr>
                <w:noProof/>
                <w:webHidden/>
              </w:rPr>
            </w:r>
            <w:r>
              <w:rPr>
                <w:noProof/>
                <w:webHidden/>
              </w:rPr>
              <w:fldChar w:fldCharType="separate"/>
            </w:r>
            <w:r>
              <w:rPr>
                <w:noProof/>
                <w:webHidden/>
              </w:rPr>
              <w:t>58</w:t>
            </w:r>
            <w:r>
              <w:rPr>
                <w:noProof/>
                <w:webHidden/>
              </w:rPr>
              <w:fldChar w:fldCharType="end"/>
            </w:r>
          </w:hyperlink>
        </w:p>
        <w:p w14:paraId="4180CCD5" w14:textId="7305829B"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12" w:history="1">
            <w:r w:rsidRPr="006848F4">
              <w:rPr>
                <w:rStyle w:val="Hyperlink"/>
                <w:rFonts w:eastAsiaTheme="majorEastAsia"/>
                <w:noProof/>
              </w:rPr>
              <w:t>6.7 Limitations of the Study</w:t>
            </w:r>
            <w:r>
              <w:rPr>
                <w:noProof/>
                <w:webHidden/>
              </w:rPr>
              <w:tab/>
            </w:r>
            <w:r>
              <w:rPr>
                <w:noProof/>
                <w:webHidden/>
              </w:rPr>
              <w:fldChar w:fldCharType="begin"/>
            </w:r>
            <w:r>
              <w:rPr>
                <w:noProof/>
                <w:webHidden/>
              </w:rPr>
              <w:instrText xml:space="preserve"> PAGEREF _Toc241030412 \h </w:instrText>
            </w:r>
            <w:r>
              <w:rPr>
                <w:noProof/>
                <w:webHidden/>
              </w:rPr>
            </w:r>
            <w:r>
              <w:rPr>
                <w:noProof/>
                <w:webHidden/>
              </w:rPr>
              <w:fldChar w:fldCharType="separate"/>
            </w:r>
            <w:r>
              <w:rPr>
                <w:noProof/>
                <w:webHidden/>
              </w:rPr>
              <w:t>59</w:t>
            </w:r>
            <w:r>
              <w:rPr>
                <w:noProof/>
                <w:webHidden/>
              </w:rPr>
              <w:fldChar w:fldCharType="end"/>
            </w:r>
          </w:hyperlink>
        </w:p>
        <w:p w14:paraId="053EDF59" w14:textId="310519EE"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13" w:history="1">
            <w:r w:rsidRPr="006848F4">
              <w:rPr>
                <w:rStyle w:val="Hyperlink"/>
                <w:rFonts w:eastAsiaTheme="majorEastAsia"/>
                <w:noProof/>
              </w:rPr>
              <w:t>6.8 Recommendations for Future Research</w:t>
            </w:r>
            <w:r>
              <w:rPr>
                <w:noProof/>
                <w:webHidden/>
              </w:rPr>
              <w:tab/>
            </w:r>
            <w:r>
              <w:rPr>
                <w:noProof/>
                <w:webHidden/>
              </w:rPr>
              <w:fldChar w:fldCharType="begin"/>
            </w:r>
            <w:r>
              <w:rPr>
                <w:noProof/>
                <w:webHidden/>
              </w:rPr>
              <w:instrText xml:space="preserve"> PAGEREF _Toc241030413 \h </w:instrText>
            </w:r>
            <w:r>
              <w:rPr>
                <w:noProof/>
                <w:webHidden/>
              </w:rPr>
            </w:r>
            <w:r>
              <w:rPr>
                <w:noProof/>
                <w:webHidden/>
              </w:rPr>
              <w:fldChar w:fldCharType="separate"/>
            </w:r>
            <w:r>
              <w:rPr>
                <w:noProof/>
                <w:webHidden/>
              </w:rPr>
              <w:t>60</w:t>
            </w:r>
            <w:r>
              <w:rPr>
                <w:noProof/>
                <w:webHidden/>
              </w:rPr>
              <w:fldChar w:fldCharType="end"/>
            </w:r>
          </w:hyperlink>
        </w:p>
        <w:p w14:paraId="580B163F" w14:textId="737064DA" w:rsidR="00487399" w:rsidRDefault="00487399">
          <w:pPr>
            <w:pStyle w:val="TOC2"/>
            <w:tabs>
              <w:tab w:val="right" w:leader="dot" w:pos="9350"/>
            </w:tabs>
            <w:rPr>
              <w:rFonts w:asciiTheme="minorHAnsi" w:eastAsiaTheme="minorEastAsia" w:hAnsiTheme="minorHAnsi" w:cstheme="minorBidi"/>
              <w:noProof/>
              <w:sz w:val="22"/>
              <w:szCs w:val="22"/>
              <w:lang w:eastAsia="en-GB"/>
              <w14:ligatures w14:val="none"/>
            </w:rPr>
          </w:pPr>
          <w:hyperlink w:anchor="_Toc241030414" w:history="1">
            <w:r w:rsidRPr="006848F4">
              <w:rPr>
                <w:rStyle w:val="Hyperlink"/>
                <w:rFonts w:eastAsiaTheme="majorEastAsia"/>
                <w:noProof/>
              </w:rPr>
              <w:t>6.9 Overall Conclusion</w:t>
            </w:r>
            <w:r>
              <w:rPr>
                <w:noProof/>
                <w:webHidden/>
              </w:rPr>
              <w:tab/>
            </w:r>
            <w:r>
              <w:rPr>
                <w:noProof/>
                <w:webHidden/>
              </w:rPr>
              <w:fldChar w:fldCharType="begin"/>
            </w:r>
            <w:r>
              <w:rPr>
                <w:noProof/>
                <w:webHidden/>
              </w:rPr>
              <w:instrText xml:space="preserve"> PAGEREF _Toc241030414 \h </w:instrText>
            </w:r>
            <w:r>
              <w:rPr>
                <w:noProof/>
                <w:webHidden/>
              </w:rPr>
            </w:r>
            <w:r>
              <w:rPr>
                <w:noProof/>
                <w:webHidden/>
              </w:rPr>
              <w:fldChar w:fldCharType="separate"/>
            </w:r>
            <w:r>
              <w:rPr>
                <w:noProof/>
                <w:webHidden/>
              </w:rPr>
              <w:t>60</w:t>
            </w:r>
            <w:r>
              <w:rPr>
                <w:noProof/>
                <w:webHidden/>
              </w:rPr>
              <w:fldChar w:fldCharType="end"/>
            </w:r>
          </w:hyperlink>
        </w:p>
        <w:p w14:paraId="3C616294" w14:textId="27DB5FD6" w:rsidR="00487399" w:rsidRDefault="00487399">
          <w:pPr>
            <w:pStyle w:val="TOC1"/>
            <w:tabs>
              <w:tab w:val="right" w:leader="dot" w:pos="9350"/>
            </w:tabs>
            <w:rPr>
              <w:rFonts w:asciiTheme="minorHAnsi" w:eastAsiaTheme="minorEastAsia" w:hAnsiTheme="minorHAnsi" w:cstheme="minorBidi"/>
              <w:noProof/>
              <w:sz w:val="22"/>
              <w:szCs w:val="22"/>
              <w:lang w:eastAsia="en-GB"/>
              <w14:ligatures w14:val="none"/>
            </w:rPr>
          </w:pPr>
          <w:hyperlink w:anchor="_Toc241030415" w:history="1">
            <w:r w:rsidRPr="006848F4">
              <w:rPr>
                <w:rStyle w:val="Hyperlink"/>
                <w:rFonts w:eastAsiaTheme="majorEastAsia"/>
                <w:noProof/>
              </w:rPr>
              <w:t>References</w:t>
            </w:r>
            <w:r>
              <w:rPr>
                <w:noProof/>
                <w:webHidden/>
              </w:rPr>
              <w:tab/>
            </w:r>
            <w:r>
              <w:rPr>
                <w:noProof/>
                <w:webHidden/>
              </w:rPr>
              <w:fldChar w:fldCharType="begin"/>
            </w:r>
            <w:r>
              <w:rPr>
                <w:noProof/>
                <w:webHidden/>
              </w:rPr>
              <w:instrText xml:space="preserve"> PAGEREF _Toc241030415 \h </w:instrText>
            </w:r>
            <w:r>
              <w:rPr>
                <w:noProof/>
                <w:webHidden/>
              </w:rPr>
            </w:r>
            <w:r>
              <w:rPr>
                <w:noProof/>
                <w:webHidden/>
              </w:rPr>
              <w:fldChar w:fldCharType="separate"/>
            </w:r>
            <w:r>
              <w:rPr>
                <w:noProof/>
                <w:webHidden/>
              </w:rPr>
              <w:t>61</w:t>
            </w:r>
            <w:r>
              <w:rPr>
                <w:noProof/>
                <w:webHidden/>
              </w:rPr>
              <w:fldChar w:fldCharType="end"/>
            </w:r>
          </w:hyperlink>
        </w:p>
        <w:p w14:paraId="4133994C" w14:textId="7F0F8C9F" w:rsidR="001B3EB1" w:rsidRPr="002E7392" w:rsidRDefault="001B3EB1">
          <w:r w:rsidRPr="002E7392">
            <w:rPr>
              <w:b/>
              <w:bCs/>
            </w:rPr>
            <w:fldChar w:fldCharType="end"/>
          </w:r>
        </w:p>
      </w:sdtContent>
    </w:sdt>
    <w:p w14:paraId="4D9DD235" w14:textId="77777777" w:rsidR="002E36DB" w:rsidRPr="002E7392" w:rsidRDefault="002E36DB">
      <w:pPr>
        <w:overflowPunct/>
        <w:autoSpaceDE/>
        <w:autoSpaceDN/>
        <w:adjustRightInd/>
        <w:spacing w:before="0" w:after="160" w:line="259" w:lineRule="auto"/>
        <w:jc w:val="left"/>
        <w:textAlignment w:val="auto"/>
      </w:pPr>
    </w:p>
    <w:p w14:paraId="31287199" w14:textId="200B445E" w:rsidR="002E36DB" w:rsidRPr="002E7392" w:rsidRDefault="002E36DB">
      <w:pPr>
        <w:pStyle w:val="TableofFigures"/>
        <w:tabs>
          <w:tab w:val="right" w:leader="dot" w:pos="9350"/>
        </w:tabs>
      </w:pPr>
      <w:r w:rsidRPr="002E7392">
        <w:fldChar w:fldCharType="begin"/>
      </w:r>
      <w:r w:rsidRPr="002E7392">
        <w:instrText xml:space="preserve"> TOC \h \z \c "Figure" </w:instrText>
      </w:r>
      <w:r w:rsidRPr="002E7392">
        <w:fldChar w:fldCharType="separate"/>
      </w:r>
      <w:hyperlink w:anchor="_Toc240402467" w:history="1">
        <w:r w:rsidRPr="002E7392">
          <w:rPr>
            <w:rStyle w:val="Hyperlink"/>
          </w:rPr>
          <w:t>Figure 1 Online Grocery Sales</w:t>
        </w:r>
        <w:r w:rsidRPr="002E7392">
          <w:rPr>
            <w:webHidden/>
          </w:rPr>
          <w:tab/>
        </w:r>
        <w:r w:rsidRPr="002E7392">
          <w:rPr>
            <w:webHidden/>
          </w:rPr>
          <w:fldChar w:fldCharType="begin"/>
        </w:r>
        <w:r w:rsidRPr="002E7392">
          <w:rPr>
            <w:webHidden/>
          </w:rPr>
          <w:instrText xml:space="preserve"> PAGEREF _Toc240402467 \h </w:instrText>
        </w:r>
        <w:r w:rsidRPr="002E7392">
          <w:rPr>
            <w:webHidden/>
          </w:rPr>
        </w:r>
        <w:r w:rsidRPr="002E7392">
          <w:rPr>
            <w:webHidden/>
          </w:rPr>
          <w:fldChar w:fldCharType="separate"/>
        </w:r>
        <w:r w:rsidRPr="002E7392">
          <w:rPr>
            <w:webHidden/>
          </w:rPr>
          <w:t>6</w:t>
        </w:r>
        <w:r w:rsidRPr="002E7392">
          <w:rPr>
            <w:webHidden/>
          </w:rPr>
          <w:fldChar w:fldCharType="end"/>
        </w:r>
      </w:hyperlink>
    </w:p>
    <w:p w14:paraId="779AD34B" w14:textId="2876B59D" w:rsidR="002E36DB" w:rsidRPr="002E7392" w:rsidRDefault="002E36DB">
      <w:pPr>
        <w:pStyle w:val="TableofFigures"/>
        <w:tabs>
          <w:tab w:val="right" w:leader="dot" w:pos="9350"/>
        </w:tabs>
      </w:pPr>
      <w:hyperlink w:anchor="_Toc240402468" w:history="1">
        <w:r w:rsidRPr="002E7392">
          <w:rPr>
            <w:rStyle w:val="Hyperlink"/>
          </w:rPr>
          <w:t>Figure 2 UK digital market and online grocery shopping indicators</w:t>
        </w:r>
        <w:r w:rsidRPr="002E7392">
          <w:rPr>
            <w:webHidden/>
          </w:rPr>
          <w:tab/>
        </w:r>
        <w:r w:rsidRPr="002E7392">
          <w:rPr>
            <w:webHidden/>
          </w:rPr>
          <w:fldChar w:fldCharType="begin"/>
        </w:r>
        <w:r w:rsidRPr="002E7392">
          <w:rPr>
            <w:webHidden/>
          </w:rPr>
          <w:instrText xml:space="preserve"> PAGEREF _Toc240402468 \h </w:instrText>
        </w:r>
        <w:r w:rsidRPr="002E7392">
          <w:rPr>
            <w:webHidden/>
          </w:rPr>
        </w:r>
        <w:r w:rsidRPr="002E7392">
          <w:rPr>
            <w:webHidden/>
          </w:rPr>
          <w:fldChar w:fldCharType="separate"/>
        </w:r>
        <w:r w:rsidRPr="002E7392">
          <w:rPr>
            <w:webHidden/>
          </w:rPr>
          <w:t>7</w:t>
        </w:r>
        <w:r w:rsidRPr="002E7392">
          <w:rPr>
            <w:webHidden/>
          </w:rPr>
          <w:fldChar w:fldCharType="end"/>
        </w:r>
      </w:hyperlink>
    </w:p>
    <w:p w14:paraId="09A8E6DA" w14:textId="4FFEF11E" w:rsidR="002E36DB" w:rsidRPr="002E7392" w:rsidRDefault="002E36DB">
      <w:pPr>
        <w:pStyle w:val="TableofFigures"/>
        <w:tabs>
          <w:tab w:val="right" w:leader="dot" w:pos="9350"/>
        </w:tabs>
      </w:pPr>
      <w:hyperlink w:anchor="_Toc240402469" w:history="1">
        <w:r w:rsidRPr="002E7392">
          <w:rPr>
            <w:rStyle w:val="Hyperlink"/>
          </w:rPr>
          <w:t>Figure 3 Internet usage among UK adults by age group</w:t>
        </w:r>
        <w:r w:rsidRPr="002E7392">
          <w:rPr>
            <w:webHidden/>
          </w:rPr>
          <w:tab/>
        </w:r>
        <w:r w:rsidRPr="002E7392">
          <w:rPr>
            <w:webHidden/>
          </w:rPr>
          <w:fldChar w:fldCharType="begin"/>
        </w:r>
        <w:r w:rsidRPr="002E7392">
          <w:rPr>
            <w:webHidden/>
          </w:rPr>
          <w:instrText xml:space="preserve"> PAGEREF _Toc240402469 \h </w:instrText>
        </w:r>
        <w:r w:rsidRPr="002E7392">
          <w:rPr>
            <w:webHidden/>
          </w:rPr>
        </w:r>
        <w:r w:rsidRPr="002E7392">
          <w:rPr>
            <w:webHidden/>
          </w:rPr>
          <w:fldChar w:fldCharType="separate"/>
        </w:r>
        <w:r w:rsidRPr="002E7392">
          <w:rPr>
            <w:webHidden/>
          </w:rPr>
          <w:t>10</w:t>
        </w:r>
        <w:r w:rsidRPr="002E7392">
          <w:rPr>
            <w:webHidden/>
          </w:rPr>
          <w:fldChar w:fldCharType="end"/>
        </w:r>
      </w:hyperlink>
    </w:p>
    <w:p w14:paraId="2FACDD63" w14:textId="5A9B49F3" w:rsidR="002E36DB" w:rsidRPr="002E7392" w:rsidRDefault="002E36DB">
      <w:pPr>
        <w:pStyle w:val="TableofFigures"/>
        <w:tabs>
          <w:tab w:val="right" w:leader="dot" w:pos="9350"/>
        </w:tabs>
      </w:pPr>
      <w:hyperlink w:anchor="_Toc240402470" w:history="1">
        <w:r w:rsidRPr="002E7392">
          <w:rPr>
            <w:rStyle w:val="Hyperlink"/>
          </w:rPr>
          <w:t>Figure 4 Conceptual Framework</w:t>
        </w:r>
        <w:r w:rsidRPr="002E7392">
          <w:rPr>
            <w:webHidden/>
          </w:rPr>
          <w:tab/>
        </w:r>
        <w:r w:rsidRPr="002E7392">
          <w:rPr>
            <w:webHidden/>
          </w:rPr>
          <w:fldChar w:fldCharType="begin"/>
        </w:r>
        <w:r w:rsidRPr="002E7392">
          <w:rPr>
            <w:webHidden/>
          </w:rPr>
          <w:instrText xml:space="preserve"> PAGEREF _Toc240402470 \h </w:instrText>
        </w:r>
        <w:r w:rsidRPr="002E7392">
          <w:rPr>
            <w:webHidden/>
          </w:rPr>
        </w:r>
        <w:r w:rsidRPr="002E7392">
          <w:rPr>
            <w:webHidden/>
          </w:rPr>
          <w:fldChar w:fldCharType="separate"/>
        </w:r>
        <w:r w:rsidRPr="002E7392">
          <w:rPr>
            <w:webHidden/>
          </w:rPr>
          <w:t>23</w:t>
        </w:r>
        <w:r w:rsidRPr="002E7392">
          <w:rPr>
            <w:webHidden/>
          </w:rPr>
          <w:fldChar w:fldCharType="end"/>
        </w:r>
      </w:hyperlink>
    </w:p>
    <w:p w14:paraId="15B5EE8B" w14:textId="0EF40924" w:rsidR="002E36DB" w:rsidRPr="002E7392" w:rsidRDefault="002E36DB">
      <w:pPr>
        <w:pStyle w:val="TableofFigures"/>
        <w:tabs>
          <w:tab w:val="right" w:leader="dot" w:pos="9350"/>
        </w:tabs>
      </w:pPr>
      <w:hyperlink w:anchor="_Toc240402471" w:history="1">
        <w:r w:rsidRPr="002E7392">
          <w:rPr>
            <w:rStyle w:val="Hyperlink"/>
          </w:rPr>
          <w:t>Figure 5 Demographic Data analysis</w:t>
        </w:r>
        <w:r w:rsidRPr="002E7392">
          <w:rPr>
            <w:webHidden/>
          </w:rPr>
          <w:tab/>
        </w:r>
        <w:r w:rsidRPr="002E7392">
          <w:rPr>
            <w:webHidden/>
          </w:rPr>
          <w:fldChar w:fldCharType="begin"/>
        </w:r>
        <w:r w:rsidRPr="002E7392">
          <w:rPr>
            <w:webHidden/>
          </w:rPr>
          <w:instrText xml:space="preserve"> PAGEREF _Toc240402471 \h </w:instrText>
        </w:r>
        <w:r w:rsidRPr="002E7392">
          <w:rPr>
            <w:webHidden/>
          </w:rPr>
        </w:r>
        <w:r w:rsidRPr="002E7392">
          <w:rPr>
            <w:webHidden/>
          </w:rPr>
          <w:fldChar w:fldCharType="separate"/>
        </w:r>
        <w:r w:rsidRPr="002E7392">
          <w:rPr>
            <w:webHidden/>
          </w:rPr>
          <w:t>35</w:t>
        </w:r>
        <w:r w:rsidRPr="002E7392">
          <w:rPr>
            <w:webHidden/>
          </w:rPr>
          <w:fldChar w:fldCharType="end"/>
        </w:r>
      </w:hyperlink>
    </w:p>
    <w:p w14:paraId="7F8CFA39" w14:textId="41596D2E" w:rsidR="002E36DB" w:rsidRPr="002E7392" w:rsidRDefault="002E36DB">
      <w:pPr>
        <w:pStyle w:val="TableofFigures"/>
        <w:tabs>
          <w:tab w:val="right" w:leader="dot" w:pos="9350"/>
        </w:tabs>
      </w:pPr>
      <w:hyperlink w:anchor="_Toc240402472" w:history="1">
        <w:r w:rsidRPr="002E7392">
          <w:rPr>
            <w:rStyle w:val="Hyperlink"/>
          </w:rPr>
          <w:t>Figure 6 Frequency Analysis</w:t>
        </w:r>
        <w:r w:rsidRPr="002E7392">
          <w:rPr>
            <w:webHidden/>
          </w:rPr>
          <w:tab/>
        </w:r>
        <w:r w:rsidRPr="002E7392">
          <w:rPr>
            <w:webHidden/>
          </w:rPr>
          <w:fldChar w:fldCharType="begin"/>
        </w:r>
        <w:r w:rsidRPr="002E7392">
          <w:rPr>
            <w:webHidden/>
          </w:rPr>
          <w:instrText xml:space="preserve"> PAGEREF _Toc240402472 \h </w:instrText>
        </w:r>
        <w:r w:rsidRPr="002E7392">
          <w:rPr>
            <w:webHidden/>
          </w:rPr>
        </w:r>
        <w:r w:rsidRPr="002E7392">
          <w:rPr>
            <w:webHidden/>
          </w:rPr>
          <w:fldChar w:fldCharType="separate"/>
        </w:r>
        <w:r w:rsidRPr="002E7392">
          <w:rPr>
            <w:webHidden/>
          </w:rPr>
          <w:t>36</w:t>
        </w:r>
        <w:r w:rsidRPr="002E7392">
          <w:rPr>
            <w:webHidden/>
          </w:rPr>
          <w:fldChar w:fldCharType="end"/>
        </w:r>
      </w:hyperlink>
    </w:p>
    <w:p w14:paraId="5E685198" w14:textId="0432106E" w:rsidR="002E36DB" w:rsidRPr="002E7392" w:rsidRDefault="002E36DB">
      <w:pPr>
        <w:pStyle w:val="TableofFigures"/>
        <w:tabs>
          <w:tab w:val="right" w:leader="dot" w:pos="9350"/>
        </w:tabs>
      </w:pPr>
      <w:hyperlink w:anchor="_Toc240402473" w:history="1">
        <w:r w:rsidRPr="002E7392">
          <w:rPr>
            <w:rStyle w:val="Hyperlink"/>
          </w:rPr>
          <w:t>Figure 7 Frequency Analysis</w:t>
        </w:r>
        <w:r w:rsidRPr="002E7392">
          <w:rPr>
            <w:webHidden/>
          </w:rPr>
          <w:tab/>
        </w:r>
        <w:r w:rsidRPr="002E7392">
          <w:rPr>
            <w:webHidden/>
          </w:rPr>
          <w:fldChar w:fldCharType="begin"/>
        </w:r>
        <w:r w:rsidRPr="002E7392">
          <w:rPr>
            <w:webHidden/>
          </w:rPr>
          <w:instrText xml:space="preserve"> PAGEREF _Toc240402473 \h </w:instrText>
        </w:r>
        <w:r w:rsidRPr="002E7392">
          <w:rPr>
            <w:webHidden/>
          </w:rPr>
        </w:r>
        <w:r w:rsidRPr="002E7392">
          <w:rPr>
            <w:webHidden/>
          </w:rPr>
          <w:fldChar w:fldCharType="separate"/>
        </w:r>
        <w:r w:rsidRPr="002E7392">
          <w:rPr>
            <w:webHidden/>
          </w:rPr>
          <w:t>39</w:t>
        </w:r>
        <w:r w:rsidRPr="002E7392">
          <w:rPr>
            <w:webHidden/>
          </w:rPr>
          <w:fldChar w:fldCharType="end"/>
        </w:r>
      </w:hyperlink>
    </w:p>
    <w:p w14:paraId="630F1BD8" w14:textId="78EA7336" w:rsidR="002E36DB" w:rsidRPr="002E7392" w:rsidRDefault="002E36DB">
      <w:pPr>
        <w:pStyle w:val="TableofFigures"/>
        <w:tabs>
          <w:tab w:val="right" w:leader="dot" w:pos="9350"/>
        </w:tabs>
      </w:pPr>
      <w:hyperlink w:anchor="_Toc240402474" w:history="1">
        <w:r w:rsidRPr="002E7392">
          <w:rPr>
            <w:rStyle w:val="Hyperlink"/>
          </w:rPr>
          <w:t>Figure 8 Frequency Analysis</w:t>
        </w:r>
        <w:r w:rsidRPr="002E7392">
          <w:rPr>
            <w:webHidden/>
          </w:rPr>
          <w:tab/>
        </w:r>
        <w:r w:rsidRPr="002E7392">
          <w:rPr>
            <w:webHidden/>
          </w:rPr>
          <w:fldChar w:fldCharType="begin"/>
        </w:r>
        <w:r w:rsidRPr="002E7392">
          <w:rPr>
            <w:webHidden/>
          </w:rPr>
          <w:instrText xml:space="preserve"> PAGEREF _Toc240402474 \h </w:instrText>
        </w:r>
        <w:r w:rsidRPr="002E7392">
          <w:rPr>
            <w:webHidden/>
          </w:rPr>
        </w:r>
        <w:r w:rsidRPr="002E7392">
          <w:rPr>
            <w:webHidden/>
          </w:rPr>
          <w:fldChar w:fldCharType="separate"/>
        </w:r>
        <w:r w:rsidRPr="002E7392">
          <w:rPr>
            <w:webHidden/>
          </w:rPr>
          <w:t>42</w:t>
        </w:r>
        <w:r w:rsidRPr="002E7392">
          <w:rPr>
            <w:webHidden/>
          </w:rPr>
          <w:fldChar w:fldCharType="end"/>
        </w:r>
      </w:hyperlink>
    </w:p>
    <w:p w14:paraId="55AC0F53" w14:textId="680CC685" w:rsidR="002E36DB" w:rsidRPr="002E7392" w:rsidRDefault="002E36DB">
      <w:pPr>
        <w:pStyle w:val="TableofFigures"/>
        <w:tabs>
          <w:tab w:val="right" w:leader="dot" w:pos="9350"/>
        </w:tabs>
      </w:pPr>
      <w:hyperlink w:anchor="_Toc240402475" w:history="1">
        <w:r w:rsidRPr="002E7392">
          <w:rPr>
            <w:rStyle w:val="Hyperlink"/>
          </w:rPr>
          <w:t>Figure 9 Frequency Analysis</w:t>
        </w:r>
        <w:r w:rsidRPr="002E7392">
          <w:rPr>
            <w:webHidden/>
          </w:rPr>
          <w:tab/>
        </w:r>
        <w:r w:rsidRPr="002E7392">
          <w:rPr>
            <w:webHidden/>
          </w:rPr>
          <w:fldChar w:fldCharType="begin"/>
        </w:r>
        <w:r w:rsidRPr="002E7392">
          <w:rPr>
            <w:webHidden/>
          </w:rPr>
          <w:instrText xml:space="preserve"> PAGEREF _Toc240402475 \h </w:instrText>
        </w:r>
        <w:r w:rsidRPr="002E7392">
          <w:rPr>
            <w:webHidden/>
          </w:rPr>
        </w:r>
        <w:r w:rsidRPr="002E7392">
          <w:rPr>
            <w:webHidden/>
          </w:rPr>
          <w:fldChar w:fldCharType="separate"/>
        </w:r>
        <w:r w:rsidRPr="002E7392">
          <w:rPr>
            <w:webHidden/>
          </w:rPr>
          <w:t>44</w:t>
        </w:r>
        <w:r w:rsidRPr="002E7392">
          <w:rPr>
            <w:webHidden/>
          </w:rPr>
          <w:fldChar w:fldCharType="end"/>
        </w:r>
      </w:hyperlink>
    </w:p>
    <w:p w14:paraId="44D4C589" w14:textId="2EB88481" w:rsidR="002E36DB" w:rsidRPr="002E7392" w:rsidRDefault="002E36DB">
      <w:pPr>
        <w:pStyle w:val="TableofFigures"/>
        <w:tabs>
          <w:tab w:val="right" w:leader="dot" w:pos="9350"/>
        </w:tabs>
      </w:pPr>
      <w:hyperlink w:anchor="_Toc240402476" w:history="1">
        <w:r w:rsidRPr="002E7392">
          <w:rPr>
            <w:rStyle w:val="Hyperlink"/>
          </w:rPr>
          <w:t>Figure 10 Frequency Analysis</w:t>
        </w:r>
        <w:r w:rsidRPr="002E7392">
          <w:rPr>
            <w:webHidden/>
          </w:rPr>
          <w:tab/>
        </w:r>
        <w:r w:rsidRPr="002E7392">
          <w:rPr>
            <w:webHidden/>
          </w:rPr>
          <w:fldChar w:fldCharType="begin"/>
        </w:r>
        <w:r w:rsidRPr="002E7392">
          <w:rPr>
            <w:webHidden/>
          </w:rPr>
          <w:instrText xml:space="preserve"> PAGEREF _Toc240402476 \h </w:instrText>
        </w:r>
        <w:r w:rsidRPr="002E7392">
          <w:rPr>
            <w:webHidden/>
          </w:rPr>
        </w:r>
        <w:r w:rsidRPr="002E7392">
          <w:rPr>
            <w:webHidden/>
          </w:rPr>
          <w:fldChar w:fldCharType="separate"/>
        </w:r>
        <w:r w:rsidRPr="002E7392">
          <w:rPr>
            <w:webHidden/>
          </w:rPr>
          <w:t>47</w:t>
        </w:r>
        <w:r w:rsidRPr="002E7392">
          <w:rPr>
            <w:webHidden/>
          </w:rPr>
          <w:fldChar w:fldCharType="end"/>
        </w:r>
      </w:hyperlink>
    </w:p>
    <w:p w14:paraId="2C571B93" w14:textId="31AADF34" w:rsidR="001B3EB1" w:rsidRPr="002E7392" w:rsidRDefault="002E36DB">
      <w:pPr>
        <w:overflowPunct/>
        <w:autoSpaceDE/>
        <w:autoSpaceDN/>
        <w:adjustRightInd/>
        <w:spacing w:before="0" w:after="160" w:line="259" w:lineRule="auto"/>
        <w:jc w:val="left"/>
        <w:textAlignment w:val="auto"/>
        <w:rPr>
          <w:rFonts w:eastAsiaTheme="majorEastAsia" w:cstheme="majorBidi"/>
          <w:b/>
          <w:sz w:val="36"/>
          <w:szCs w:val="32"/>
        </w:rPr>
      </w:pPr>
      <w:r w:rsidRPr="002E7392">
        <w:fldChar w:fldCharType="end"/>
      </w:r>
      <w:r w:rsidR="001B3EB1" w:rsidRPr="002E7392">
        <w:br w:type="page"/>
      </w:r>
    </w:p>
    <w:p w14:paraId="534C373C" w14:textId="7D6F27CF" w:rsidR="00CE5424" w:rsidRPr="002E7392" w:rsidRDefault="001A0ECA" w:rsidP="001B3EB1">
      <w:pPr>
        <w:pStyle w:val="Heading1"/>
      </w:pPr>
      <w:bookmarkStart w:id="0" w:name="_Toc241030360"/>
      <w:r w:rsidRPr="002E7392">
        <w:t>Chapter 1: Introduction</w:t>
      </w:r>
      <w:bookmarkEnd w:id="0"/>
      <w:r w:rsidRPr="002E7392">
        <w:t xml:space="preserve"> </w:t>
      </w:r>
    </w:p>
    <w:p w14:paraId="624EACC6" w14:textId="44E5E399" w:rsidR="001A0ECA" w:rsidRPr="002E7392" w:rsidRDefault="001B3EB1" w:rsidP="001B3EB1">
      <w:pPr>
        <w:pStyle w:val="Heading2"/>
      </w:pPr>
      <w:bookmarkStart w:id="1" w:name="_Toc241030361"/>
      <w:r w:rsidRPr="002E7392">
        <w:t xml:space="preserve">1.1 </w:t>
      </w:r>
      <w:r w:rsidR="001A0ECA" w:rsidRPr="002E7392">
        <w:t>Background</w:t>
      </w:r>
      <w:bookmarkEnd w:id="1"/>
    </w:p>
    <w:p w14:paraId="6A877536" w14:textId="36612961" w:rsidR="00C334EA" w:rsidRPr="002E7392" w:rsidRDefault="00C334EA" w:rsidP="00C334EA">
      <w:r w:rsidRPr="002E7392">
        <w:t>With the advent of digital technologies, retail has been revolutioni</w:t>
      </w:r>
      <w:r w:rsidR="008F6EBD" w:rsidRPr="002E7392">
        <w:t>sed,</w:t>
      </w:r>
      <w:r w:rsidRPr="002E7392">
        <w:t xml:space="preserve"> and digital marketing is now an important tool to attract and engage online customers. Digital marketing allows retailers to engage customers via social media, emails, online ads, mobile apps, and personali</w:t>
      </w:r>
      <w:r w:rsidR="008F6EBD" w:rsidRPr="002E7392">
        <w:t>s</w:t>
      </w:r>
      <w:r w:rsidRPr="002E7392">
        <w:t>ed offers, and can sway buying choices</w:t>
      </w:r>
      <w:r w:rsidR="00A6603E" w:rsidRPr="002E7392">
        <w:t xml:space="preserve"> </w:t>
      </w:r>
      <w:r w:rsidR="009E59A9" w:rsidRPr="002E7392">
        <w:t>(</w:t>
      </w:r>
      <w:r w:rsidR="009E59A9" w:rsidRPr="002E7392">
        <w:rPr>
          <w:szCs w:val="24"/>
          <w:lang w:eastAsia="en-GB"/>
          <w14:ligatures w14:val="none"/>
        </w:rPr>
        <w:t>Edwin and William, 2023)</w:t>
      </w:r>
      <w:r w:rsidRPr="002E7392">
        <w:t xml:space="preserve">. As digital channels become more </w:t>
      </w:r>
      <w:r w:rsidR="000545D1" w:rsidRPr="002E7392">
        <w:t>predominant</w:t>
      </w:r>
      <w:r w:rsidRPr="002E7392">
        <w:t>, consumers' shopping habits have shifted with convenience, customisation and digital engagement now playing a crucial role in influencing purchase behaviour, especially in the online grocery market</w:t>
      </w:r>
      <w:r w:rsidR="00A6603E" w:rsidRPr="002E7392">
        <w:t xml:space="preserve"> (</w:t>
      </w:r>
      <w:r w:rsidR="00A6603E" w:rsidRPr="002E7392">
        <w:rPr>
          <w:szCs w:val="24"/>
          <w:lang w:eastAsia="en-GB"/>
          <w14:ligatures w14:val="none"/>
        </w:rPr>
        <w:t>Gupta et al</w:t>
      </w:r>
      <w:r w:rsidR="009443B6" w:rsidRPr="002E7392">
        <w:rPr>
          <w:szCs w:val="24"/>
          <w:lang w:eastAsia="en-GB"/>
          <w14:ligatures w14:val="none"/>
        </w:rPr>
        <w:t>.</w:t>
      </w:r>
      <w:r w:rsidR="00A6603E" w:rsidRPr="002E7392">
        <w:rPr>
          <w:szCs w:val="24"/>
          <w:lang w:eastAsia="en-GB"/>
          <w14:ligatures w14:val="none"/>
        </w:rPr>
        <w:t>, 2025)</w:t>
      </w:r>
      <w:r w:rsidRPr="002E7392">
        <w:t>.</w:t>
      </w:r>
    </w:p>
    <w:p w14:paraId="44F73524" w14:textId="0B9FA444" w:rsidR="008F0075" w:rsidRPr="002E7392" w:rsidRDefault="00F557DE" w:rsidP="00C334EA">
      <w:pPr>
        <w:rPr>
          <w:color w:val="000000" w:themeColor="text1"/>
        </w:rPr>
      </w:pPr>
      <w:r w:rsidRPr="002E7392">
        <w:rPr>
          <w:color w:val="000000" w:themeColor="text1"/>
        </w:rPr>
        <w:t>Consumer spending behaviour in the UK's retail market has varied, showing the evolving landscape in which companies trade. According to the Office for National Statistics (ONS, 2025), retail sales volumes in Great Britain decreased by 2.7% in May 2025, following a 1.3% increase in April. Sales volumes in food stores were also falling after a high level in April, with some retailers attributing this to better weather.</w:t>
      </w:r>
    </w:p>
    <w:p w14:paraId="6B0BB3D4" w14:textId="29331B2A" w:rsidR="00CD7B5B" w:rsidRPr="002E7392" w:rsidRDefault="00CD7B5B" w:rsidP="00C334EA">
      <w:pPr>
        <w:rPr>
          <w:color w:val="000000" w:themeColor="text1"/>
        </w:rPr>
      </w:pPr>
      <w:r w:rsidRPr="002E7392">
        <w:rPr>
          <w:color w:val="000000" w:themeColor="text1"/>
        </w:rPr>
        <w:t>The UK grocery sector has experienced a sustained shift towards online purchasing, with digital channels becoming an increasingly established part of consumers’ grocery-shopping behaviour. This trend highlights the growing importance of digital marketing strategies in influencing consumers throughout the online purchasing journey (ONS, 2025).</w:t>
      </w:r>
    </w:p>
    <w:p w14:paraId="406F33EB" w14:textId="44B1F304" w:rsidR="00CD7B5B" w:rsidRPr="002E7392" w:rsidRDefault="00CD7B5B" w:rsidP="00C334EA">
      <w:pPr>
        <w:rPr>
          <w:color w:val="000000" w:themeColor="text1"/>
        </w:rPr>
      </w:pPr>
      <w:r w:rsidRPr="002E7392">
        <w:rPr>
          <w:color w:val="000000" w:themeColor="text1"/>
        </w:rPr>
        <w:t>As digital channels become an integral part of today's shopping experience, retailers can now tap into new opportunities to engage consumers across the shopping journey. Social media, personalised advertising, email communication and digitally supported pricing have an impact on consumers' discovery, evaluation and response to a product</w:t>
      </w:r>
      <w:r w:rsidR="007A0C01" w:rsidRPr="002E7392">
        <w:rPr>
          <w:color w:val="000000" w:themeColor="text1"/>
        </w:rPr>
        <w:t xml:space="preserve"> (</w:t>
      </w:r>
      <w:r w:rsidR="007A0C01" w:rsidRPr="002E7392">
        <w:rPr>
          <w:color w:val="000000" w:themeColor="text1"/>
          <w:szCs w:val="24"/>
          <w:lang w:eastAsia="en-GB"/>
          <w14:ligatures w14:val="none"/>
        </w:rPr>
        <w:t>van Kleef et al., 2025)</w:t>
      </w:r>
      <w:r w:rsidRPr="002E7392">
        <w:rPr>
          <w:color w:val="000000" w:themeColor="text1"/>
        </w:rPr>
        <w:t xml:space="preserve">. The developments will create an appropriate background for </w:t>
      </w:r>
      <w:r w:rsidR="004D7B8D" w:rsidRPr="002E7392">
        <w:rPr>
          <w:color w:val="000000" w:themeColor="text1"/>
        </w:rPr>
        <w:t>analysing</w:t>
      </w:r>
      <w:r w:rsidRPr="002E7392">
        <w:rPr>
          <w:color w:val="000000" w:themeColor="text1"/>
        </w:rPr>
        <w:t xml:space="preserve"> the role of digital marketing activities on consumers' purchase intention in </w:t>
      </w:r>
      <w:r w:rsidR="004A747E" w:rsidRPr="002E7392">
        <w:rPr>
          <w:color w:val="000000" w:themeColor="text1"/>
        </w:rPr>
        <w:t xml:space="preserve">the </w:t>
      </w:r>
      <w:r w:rsidRPr="002E7392">
        <w:rPr>
          <w:color w:val="000000" w:themeColor="text1"/>
        </w:rPr>
        <w:t>UK retail environment.</w:t>
      </w:r>
    </w:p>
    <w:p w14:paraId="62040054" w14:textId="5D6D2D49" w:rsidR="00C334EA" w:rsidRPr="002E7392" w:rsidRDefault="00C334EA" w:rsidP="00C334EA">
      <w:r w:rsidRPr="002E7392">
        <w:t xml:space="preserve">Although online grocery sales are expanding, competition intensifies, which makes it necessary for retailers to create and make use of more efficient digital marketing approaches that can fire up consumers' </w:t>
      </w:r>
      <w:r w:rsidR="009443B6" w:rsidRPr="002E7392">
        <w:t>purchase</w:t>
      </w:r>
      <w:r w:rsidRPr="002E7392">
        <w:t xml:space="preserve"> intention</w:t>
      </w:r>
      <w:r w:rsidR="00A6603E" w:rsidRPr="002E7392">
        <w:t xml:space="preserve"> (</w:t>
      </w:r>
      <w:r w:rsidR="00A6603E" w:rsidRPr="002E7392">
        <w:rPr>
          <w:szCs w:val="24"/>
          <w:lang w:eastAsia="en-GB"/>
          <w14:ligatures w14:val="none"/>
        </w:rPr>
        <w:t>Senzo et al</w:t>
      </w:r>
      <w:r w:rsidR="009443B6" w:rsidRPr="002E7392">
        <w:rPr>
          <w:szCs w:val="24"/>
          <w:lang w:eastAsia="en-GB"/>
          <w14:ligatures w14:val="none"/>
        </w:rPr>
        <w:t>.</w:t>
      </w:r>
      <w:r w:rsidR="00A6603E" w:rsidRPr="002E7392">
        <w:rPr>
          <w:szCs w:val="24"/>
          <w:lang w:eastAsia="en-GB"/>
          <w14:ligatures w14:val="none"/>
        </w:rPr>
        <w:t>, 2026)</w:t>
      </w:r>
      <w:r w:rsidRPr="002E7392">
        <w:t xml:space="preserve">. While there has been some research on digital marketing in the context of online retail, few studies have investigated the impact of different digital marketing strategies on online grocery customers' purchase intention in London. </w:t>
      </w:r>
    </w:p>
    <w:p w14:paraId="4E8D7BE5" w14:textId="2E331688" w:rsidR="00C334EA" w:rsidRPr="002E7392" w:rsidRDefault="001B3EB1" w:rsidP="001B3EB1">
      <w:pPr>
        <w:pStyle w:val="Heading2"/>
      </w:pPr>
      <w:bookmarkStart w:id="2" w:name="_Toc241030362"/>
      <w:r w:rsidRPr="002E7392">
        <w:t xml:space="preserve">1.2 </w:t>
      </w:r>
      <w:r w:rsidR="00C334EA" w:rsidRPr="002E7392">
        <w:t>Research Problem</w:t>
      </w:r>
      <w:bookmarkEnd w:id="2"/>
      <w:r w:rsidR="00C334EA" w:rsidRPr="002E7392">
        <w:t xml:space="preserve"> </w:t>
      </w:r>
    </w:p>
    <w:p w14:paraId="5A3DEFC9" w14:textId="69C94D84" w:rsidR="00CD7B5B" w:rsidRPr="002E7392" w:rsidRDefault="00CD7B5B">
      <w:pPr>
        <w:rPr>
          <w:color w:val="000000" w:themeColor="text1"/>
        </w:rPr>
      </w:pPr>
      <w:r w:rsidRPr="002E7392">
        <w:rPr>
          <w:color w:val="000000" w:themeColor="text1"/>
        </w:rPr>
        <w:t xml:space="preserve">Online grocery shopping is still growing in the UK, but it's difficult for retailers to get consumers to </w:t>
      </w:r>
      <w:r w:rsidR="004A747E" w:rsidRPr="002E7392">
        <w:rPr>
          <w:color w:val="000000" w:themeColor="text1"/>
        </w:rPr>
        <w:t>complete</w:t>
      </w:r>
      <w:r w:rsidRPr="002E7392">
        <w:rPr>
          <w:color w:val="000000" w:themeColor="text1"/>
        </w:rPr>
        <w:t xml:space="preserve"> purchases online. Purchases made online can be lost when consumers worry about the availability of the product, delivery options, return policies and overall convenience of being online to conduct their shopping</w:t>
      </w:r>
      <w:r w:rsidR="007A0C01" w:rsidRPr="002E7392">
        <w:rPr>
          <w:color w:val="000000" w:themeColor="text1"/>
        </w:rPr>
        <w:t xml:space="preserve"> (</w:t>
      </w:r>
      <w:r w:rsidR="007A0C01" w:rsidRPr="002E7392">
        <w:rPr>
          <w:color w:val="000000" w:themeColor="text1"/>
          <w:szCs w:val="24"/>
          <w:lang w:eastAsia="en-GB"/>
          <w14:ligatures w14:val="none"/>
        </w:rPr>
        <w:t>Haq et al., 2026)</w:t>
      </w:r>
      <w:r w:rsidRPr="002E7392">
        <w:rPr>
          <w:color w:val="000000" w:themeColor="text1"/>
        </w:rPr>
        <w:t xml:space="preserve">. Meanwhile, retailers' use of social media and other digital channels continues to open up new avenues for communication and marketing to consumers that affect their buying </w:t>
      </w:r>
      <w:r w:rsidR="007A0C01" w:rsidRPr="002E7392">
        <w:rPr>
          <w:color w:val="000000" w:themeColor="text1"/>
        </w:rPr>
        <w:t>behaviour</w:t>
      </w:r>
      <w:r w:rsidRPr="002E7392">
        <w:rPr>
          <w:color w:val="000000" w:themeColor="text1"/>
        </w:rPr>
        <w:t>. The trend points to the growing significance of proper digital marketing strategies in e-groceries. Despite this, little research has examined the synergies between various digital marketing strategies, such as social media marketing, personalised digital advertising, email marketing and digital pricing strategies, and the consumers' purchase intention</w:t>
      </w:r>
      <w:r w:rsidR="007A0C01" w:rsidRPr="002E7392">
        <w:rPr>
          <w:color w:val="000000" w:themeColor="text1"/>
        </w:rPr>
        <w:t xml:space="preserve"> (</w:t>
      </w:r>
      <w:r w:rsidR="007A0C01" w:rsidRPr="002E7392">
        <w:rPr>
          <w:color w:val="000000" w:themeColor="text1"/>
          <w:szCs w:val="24"/>
          <w:lang w:eastAsia="en-GB"/>
          <w14:ligatures w14:val="none"/>
        </w:rPr>
        <w:t>García-Madariaga et al., 2026; Tangari et al., 2026)</w:t>
      </w:r>
      <w:r w:rsidRPr="002E7392">
        <w:rPr>
          <w:color w:val="000000" w:themeColor="text1"/>
        </w:rPr>
        <w:t xml:space="preserve">. Thus, the aim of this study is to fill this gap by examining the relationship between these online marketing activities </w:t>
      </w:r>
      <w:r w:rsidR="004A747E" w:rsidRPr="002E7392">
        <w:rPr>
          <w:color w:val="000000" w:themeColor="text1"/>
        </w:rPr>
        <w:t>and</w:t>
      </w:r>
      <w:r w:rsidRPr="002E7392">
        <w:rPr>
          <w:color w:val="000000" w:themeColor="text1"/>
        </w:rPr>
        <w:t xml:space="preserve"> purchase intention among online grocery users in London.</w:t>
      </w:r>
    </w:p>
    <w:p w14:paraId="4BC9B25A" w14:textId="614CCC13" w:rsidR="00AF25D5" w:rsidRPr="002E7392" w:rsidRDefault="00AF25D5">
      <w:pPr>
        <w:rPr>
          <w:b/>
          <w:bCs/>
        </w:rPr>
      </w:pPr>
      <w:r w:rsidRPr="002E7392">
        <w:rPr>
          <w:b/>
          <w:bCs/>
        </w:rPr>
        <w:t xml:space="preserve">Aim </w:t>
      </w:r>
    </w:p>
    <w:p w14:paraId="582BC26E" w14:textId="77777777" w:rsidR="00AF25D5" w:rsidRPr="002E7392" w:rsidRDefault="00AF25D5" w:rsidP="00AF25D5">
      <w:r w:rsidRPr="002E7392">
        <w:t>This research aims to investigate the effect of Digital marketing strategies on the purchase intention of online grocery retail customers in London.</w:t>
      </w:r>
    </w:p>
    <w:p w14:paraId="4CD31079" w14:textId="002F3118" w:rsidR="00AF25D5" w:rsidRPr="002E7392" w:rsidRDefault="00AF25D5">
      <w:pPr>
        <w:rPr>
          <w:b/>
          <w:bCs/>
        </w:rPr>
      </w:pPr>
      <w:r w:rsidRPr="002E7392">
        <w:rPr>
          <w:b/>
          <w:bCs/>
        </w:rPr>
        <w:t xml:space="preserve">Objectives </w:t>
      </w:r>
    </w:p>
    <w:p w14:paraId="5FB8FEE2" w14:textId="77777777" w:rsidR="00AF25D5" w:rsidRPr="002E7392" w:rsidRDefault="00AF25D5" w:rsidP="00AF25D5">
      <w:pPr>
        <w:pStyle w:val="ListParagraph"/>
        <w:numPr>
          <w:ilvl w:val="0"/>
          <w:numId w:val="1"/>
        </w:numPr>
        <w:rPr>
          <w:szCs w:val="24"/>
        </w:rPr>
      </w:pPr>
      <w:r w:rsidRPr="002E7392">
        <w:rPr>
          <w:szCs w:val="24"/>
        </w:rPr>
        <w:t xml:space="preserve">To critically evaluate digital marketing strategies used in online grocery stores in London. </w:t>
      </w:r>
    </w:p>
    <w:p w14:paraId="704C483B" w14:textId="77777777" w:rsidR="00AF25D5" w:rsidRPr="002E7392" w:rsidRDefault="00AF25D5" w:rsidP="00AF25D5">
      <w:pPr>
        <w:pStyle w:val="ListParagraph"/>
        <w:numPr>
          <w:ilvl w:val="0"/>
          <w:numId w:val="1"/>
        </w:numPr>
        <w:rPr>
          <w:szCs w:val="24"/>
        </w:rPr>
      </w:pPr>
      <w:r w:rsidRPr="002E7392">
        <w:rPr>
          <w:szCs w:val="24"/>
        </w:rPr>
        <w:t>To analyse the effect of Digital marketing strategies on the purchase intention of consumers.</w:t>
      </w:r>
    </w:p>
    <w:p w14:paraId="254B95A7" w14:textId="16B9C877" w:rsidR="00AF25D5" w:rsidRPr="002E7392" w:rsidRDefault="00AF25D5" w:rsidP="00AF25D5">
      <w:pPr>
        <w:pStyle w:val="ListParagraph"/>
        <w:numPr>
          <w:ilvl w:val="0"/>
          <w:numId w:val="1"/>
        </w:numPr>
        <w:rPr>
          <w:szCs w:val="24"/>
        </w:rPr>
      </w:pPr>
      <w:r w:rsidRPr="002E7392">
        <w:rPr>
          <w:szCs w:val="24"/>
        </w:rPr>
        <w:t>To offer recommendations for the improvement of digital marketing strategies based on the increase in consumers' purchase intention in the online grocery sector.</w:t>
      </w:r>
    </w:p>
    <w:p w14:paraId="0BD343F0" w14:textId="3C7BABA0" w:rsidR="001A0ECA" w:rsidRPr="002E7392" w:rsidRDefault="001A0ECA">
      <w:pPr>
        <w:rPr>
          <w:b/>
          <w:bCs/>
        </w:rPr>
      </w:pPr>
      <w:r w:rsidRPr="002E7392">
        <w:rPr>
          <w:b/>
          <w:bCs/>
        </w:rPr>
        <w:t xml:space="preserve">Research Questions </w:t>
      </w:r>
    </w:p>
    <w:p w14:paraId="7BF22C9B" w14:textId="77777777" w:rsidR="00AF25D5" w:rsidRPr="002E7392" w:rsidRDefault="00AF25D5" w:rsidP="00AF25D5">
      <w:pPr>
        <w:pStyle w:val="ListParagraph"/>
        <w:numPr>
          <w:ilvl w:val="0"/>
          <w:numId w:val="2"/>
        </w:numPr>
        <w:rPr>
          <w:szCs w:val="24"/>
        </w:rPr>
      </w:pPr>
      <w:r w:rsidRPr="002E7392">
        <w:rPr>
          <w:szCs w:val="24"/>
        </w:rPr>
        <w:t>What are some of the digital marketing techniques that are being used by online grocery retailers in London?</w:t>
      </w:r>
    </w:p>
    <w:p w14:paraId="57CCC204" w14:textId="77777777" w:rsidR="00AF25D5" w:rsidRPr="002E7392" w:rsidRDefault="00AF25D5" w:rsidP="00AF25D5">
      <w:pPr>
        <w:pStyle w:val="ListParagraph"/>
        <w:numPr>
          <w:ilvl w:val="0"/>
          <w:numId w:val="2"/>
        </w:numPr>
        <w:rPr>
          <w:szCs w:val="24"/>
        </w:rPr>
      </w:pPr>
      <w:r w:rsidRPr="002E7392">
        <w:rPr>
          <w:szCs w:val="24"/>
        </w:rPr>
        <w:t>What is the impact of digital marketing on consumers' purchase intention in online grocery retail?</w:t>
      </w:r>
    </w:p>
    <w:p w14:paraId="0C538A6D" w14:textId="52CB2EBC" w:rsidR="00AF25D5" w:rsidRPr="002E7392" w:rsidRDefault="00AF25D5" w:rsidP="00AF25D5">
      <w:pPr>
        <w:pStyle w:val="ListParagraph"/>
        <w:numPr>
          <w:ilvl w:val="0"/>
          <w:numId w:val="2"/>
        </w:numPr>
        <w:rPr>
          <w:szCs w:val="24"/>
        </w:rPr>
      </w:pPr>
      <w:r w:rsidRPr="002E7392">
        <w:rPr>
          <w:szCs w:val="24"/>
        </w:rPr>
        <w:t>What recommendations can be given to enhance digital marketing strategies for boosting consumers' purchase intention?</w:t>
      </w:r>
    </w:p>
    <w:p w14:paraId="4A2D23D6" w14:textId="7FC0FC2D" w:rsidR="00AF25D5" w:rsidRPr="002E7392" w:rsidRDefault="00AF25D5" w:rsidP="00AF25D5">
      <w:pPr>
        <w:rPr>
          <w:b/>
          <w:bCs/>
          <w:szCs w:val="24"/>
        </w:rPr>
      </w:pPr>
      <w:r w:rsidRPr="002E7392">
        <w:rPr>
          <w:b/>
          <w:bCs/>
          <w:szCs w:val="24"/>
        </w:rPr>
        <w:t xml:space="preserve">Scope </w:t>
      </w:r>
    </w:p>
    <w:p w14:paraId="5CA34580" w14:textId="23DC3735" w:rsidR="00C334EA" w:rsidRPr="002E7392" w:rsidRDefault="00C334EA" w:rsidP="00C334EA">
      <w:pPr>
        <w:rPr>
          <w:szCs w:val="24"/>
        </w:rPr>
      </w:pPr>
      <w:r w:rsidRPr="002E7392">
        <w:rPr>
          <w:szCs w:val="24"/>
        </w:rPr>
        <w:t>This research will be targeted at how consumers' purchase intention is affected by digital marketing strategies in the context of online grocery retail in London. The research will examine four independent variables - social media marketing, personalised marketing, email marketing and online advertising and the dependent variable will be consumer purchase intention</w:t>
      </w:r>
      <w:r w:rsidR="00A6603E" w:rsidRPr="002E7392">
        <w:rPr>
          <w:szCs w:val="24"/>
        </w:rPr>
        <w:t xml:space="preserve"> (</w:t>
      </w:r>
      <w:r w:rsidR="00317CC2" w:rsidRPr="002E7392">
        <w:rPr>
          <w:szCs w:val="24"/>
          <w:lang w:eastAsia="en-GB"/>
          <w14:ligatures w14:val="none"/>
        </w:rPr>
        <w:t>Tiwari et al</w:t>
      </w:r>
      <w:r w:rsidR="009443B6" w:rsidRPr="002E7392">
        <w:rPr>
          <w:szCs w:val="24"/>
          <w:lang w:eastAsia="en-GB"/>
          <w14:ligatures w14:val="none"/>
        </w:rPr>
        <w:t>.</w:t>
      </w:r>
      <w:r w:rsidR="00317CC2" w:rsidRPr="002E7392">
        <w:rPr>
          <w:szCs w:val="24"/>
          <w:lang w:eastAsia="en-GB"/>
          <w14:ligatures w14:val="none"/>
        </w:rPr>
        <w:t>, 2025</w:t>
      </w:r>
      <w:r w:rsidR="00A6603E" w:rsidRPr="002E7392">
        <w:rPr>
          <w:lang w:eastAsia="en-GB"/>
        </w:rPr>
        <w:t>)</w:t>
      </w:r>
      <w:r w:rsidRPr="002E7392">
        <w:rPr>
          <w:szCs w:val="24"/>
        </w:rPr>
        <w:t xml:space="preserve">. </w:t>
      </w:r>
      <w:r w:rsidR="008F6EBD" w:rsidRPr="002E7392">
        <w:rPr>
          <w:szCs w:val="24"/>
        </w:rPr>
        <w:t>A s</w:t>
      </w:r>
      <w:r w:rsidRPr="002E7392">
        <w:rPr>
          <w:szCs w:val="24"/>
        </w:rPr>
        <w:t xml:space="preserve">tructured online questionnaire </w:t>
      </w:r>
      <w:r w:rsidR="00EF16CF">
        <w:rPr>
          <w:szCs w:val="24"/>
        </w:rPr>
        <w:t>is</w:t>
      </w:r>
      <w:r w:rsidRPr="002E7392">
        <w:rPr>
          <w:szCs w:val="24"/>
        </w:rPr>
        <w:t xml:space="preserve"> used to collect primary data from 100 London online grocery consumers. </w:t>
      </w:r>
    </w:p>
    <w:p w14:paraId="7EAE154A" w14:textId="74E3864B" w:rsidR="00C334EA" w:rsidRPr="002E7392" w:rsidRDefault="001B3EB1" w:rsidP="001B3EB1">
      <w:pPr>
        <w:pStyle w:val="Heading2"/>
      </w:pPr>
      <w:bookmarkStart w:id="3" w:name="_Toc241030363"/>
      <w:r w:rsidRPr="002E7392">
        <w:t xml:space="preserve">1.3 </w:t>
      </w:r>
      <w:r w:rsidR="00C334EA" w:rsidRPr="002E7392">
        <w:t>Rationale</w:t>
      </w:r>
      <w:bookmarkEnd w:id="3"/>
      <w:r w:rsidR="00C334EA" w:rsidRPr="002E7392">
        <w:t xml:space="preserve"> </w:t>
      </w:r>
    </w:p>
    <w:p w14:paraId="5B0FA2AE" w14:textId="670054B3" w:rsidR="000263D3" w:rsidRPr="002E7392" w:rsidRDefault="00C334EA" w:rsidP="00C334EA">
      <w:pPr>
        <w:rPr>
          <w:szCs w:val="24"/>
        </w:rPr>
      </w:pPr>
      <w:r w:rsidRPr="002E7392">
        <w:rPr>
          <w:szCs w:val="24"/>
        </w:rPr>
        <w:t xml:space="preserve">Digital marketing has become a key strategic lever for shaping consumer decision-making processes, especially in online grocery retailing, as the retailing world becomes more </w:t>
      </w:r>
      <w:r w:rsidR="00A6603E" w:rsidRPr="002E7392">
        <w:rPr>
          <w:szCs w:val="24"/>
        </w:rPr>
        <w:t>digital. D</w:t>
      </w:r>
      <w:r w:rsidRPr="002E7392">
        <w:rPr>
          <w:szCs w:val="24"/>
        </w:rPr>
        <w:t>igital marketing is a strategic tool of vital importance to retailing to influence consumer purchasing behaviour, particularly in the context of online grocery retailing</w:t>
      </w:r>
      <w:r w:rsidR="00A6603E" w:rsidRPr="002E7392">
        <w:rPr>
          <w:szCs w:val="24"/>
        </w:rPr>
        <w:t xml:space="preserve"> (</w:t>
      </w:r>
      <w:r w:rsidR="00A6603E" w:rsidRPr="002E7392">
        <w:rPr>
          <w:lang w:eastAsia="en-GB"/>
        </w:rPr>
        <w:t>Verhoef et al</w:t>
      </w:r>
      <w:r w:rsidR="009443B6" w:rsidRPr="002E7392">
        <w:rPr>
          <w:lang w:eastAsia="en-GB"/>
        </w:rPr>
        <w:t>.</w:t>
      </w:r>
      <w:r w:rsidR="00A6603E" w:rsidRPr="002E7392">
        <w:rPr>
          <w:lang w:eastAsia="en-GB"/>
        </w:rPr>
        <w:t>, 2024)</w:t>
      </w:r>
      <w:r w:rsidRPr="002E7392">
        <w:rPr>
          <w:szCs w:val="24"/>
        </w:rPr>
        <w:t xml:space="preserve">. UK consumers are increasingly digitally connected, providing increased opportunities for retailers to reach customers online. </w:t>
      </w:r>
    </w:p>
    <w:p w14:paraId="3CCCC6FB" w14:textId="55235FCA" w:rsidR="00C609F2" w:rsidRPr="002E7392" w:rsidRDefault="00C609F2" w:rsidP="00C609F2">
      <w:pPr>
        <w:rPr>
          <w:color w:val="000000" w:themeColor="text1"/>
          <w:szCs w:val="24"/>
        </w:rPr>
      </w:pPr>
      <w:r w:rsidRPr="002E7392">
        <w:rPr>
          <w:color w:val="000000" w:themeColor="text1"/>
          <w:szCs w:val="24"/>
        </w:rPr>
        <w:t>Retailers have a lot of opportunities to reach consumers online with widespread digital technology. As consumers use their smartphones and social media, search engines and other digital services in their daily lives, retailers have a number of ways to reach consumers at every step of the buying process. This is very relevant for research on the impact of online promotional activity on UK consumers' purchase intention</w:t>
      </w:r>
      <w:r w:rsidR="00121C0D" w:rsidRPr="002E7392">
        <w:rPr>
          <w:color w:val="000000" w:themeColor="text1"/>
          <w:szCs w:val="24"/>
        </w:rPr>
        <w:t xml:space="preserve"> (</w:t>
      </w:r>
      <w:r w:rsidR="00121C0D" w:rsidRPr="002E7392">
        <w:rPr>
          <w:color w:val="000000" w:themeColor="text1"/>
          <w:lang w:eastAsia="en-GB"/>
        </w:rPr>
        <w:t>Wijeratne and Kuruppu, 2023)</w:t>
      </w:r>
      <w:r w:rsidRPr="002E7392">
        <w:rPr>
          <w:color w:val="000000" w:themeColor="text1"/>
          <w:szCs w:val="24"/>
        </w:rPr>
        <w:t>.</w:t>
      </w:r>
    </w:p>
    <w:p w14:paraId="1C87256F" w14:textId="6AAFA009" w:rsidR="00C609F2" w:rsidRPr="002E7392" w:rsidRDefault="00C609F2" w:rsidP="00C609F2">
      <w:pPr>
        <w:rPr>
          <w:color w:val="000000" w:themeColor="text1"/>
          <w:szCs w:val="24"/>
        </w:rPr>
      </w:pPr>
      <w:r w:rsidRPr="002E7392">
        <w:rPr>
          <w:color w:val="000000" w:themeColor="text1"/>
          <w:szCs w:val="24"/>
        </w:rPr>
        <w:t>These channels are becoming more and more strategic for businesses, as digital advertising grows in importance. IAB UK's research confirms the UK digital advertising market is worth £35.5 billion, which is a 13% increase on the previous year</w:t>
      </w:r>
      <w:r w:rsidR="004A747E" w:rsidRPr="002E7392">
        <w:rPr>
          <w:color w:val="000000" w:themeColor="text1"/>
          <w:szCs w:val="24"/>
        </w:rPr>
        <w:t>,</w:t>
      </w:r>
      <w:r w:rsidRPr="002E7392">
        <w:rPr>
          <w:color w:val="000000" w:themeColor="text1"/>
          <w:szCs w:val="24"/>
        </w:rPr>
        <w:t xml:space="preserve"> 2024 (IAB UK, 2025). This increase suggests that companies are still investing heavily in digital marketing avenues, such as search, social media, video and retail media. It is crucial for marketers and retailers to know if these activities lead to an increase in the intention to purchase.</w:t>
      </w:r>
    </w:p>
    <w:p w14:paraId="3528213D" w14:textId="12D20C48" w:rsidR="00C609F2" w:rsidRPr="002E7392" w:rsidRDefault="00C609F2" w:rsidP="00C609F2">
      <w:pPr>
        <w:rPr>
          <w:color w:val="000000" w:themeColor="text1"/>
          <w:szCs w:val="24"/>
        </w:rPr>
      </w:pPr>
      <w:r w:rsidRPr="002E7392">
        <w:rPr>
          <w:color w:val="000000" w:themeColor="text1"/>
          <w:szCs w:val="24"/>
        </w:rPr>
        <w:t xml:space="preserve">In this context, the present study explores the impact of four digital marketing factors on </w:t>
      </w:r>
      <w:r w:rsidR="004A747E" w:rsidRPr="002E7392">
        <w:rPr>
          <w:color w:val="000000" w:themeColor="text1"/>
          <w:szCs w:val="24"/>
        </w:rPr>
        <w:t>the purchase i</w:t>
      </w:r>
      <w:r w:rsidRPr="002E7392">
        <w:rPr>
          <w:color w:val="000000" w:themeColor="text1"/>
          <w:szCs w:val="24"/>
        </w:rPr>
        <w:t>ntention of consumers, namely: Social Media Marketing, Personalised Digital Advertising, Email Marketing and Digital Pricing Strategies</w:t>
      </w:r>
      <w:r w:rsidR="00121C0D" w:rsidRPr="002E7392">
        <w:rPr>
          <w:color w:val="000000" w:themeColor="text1"/>
          <w:szCs w:val="24"/>
        </w:rPr>
        <w:t xml:space="preserve"> (</w:t>
      </w:r>
      <w:r w:rsidR="00121C0D" w:rsidRPr="002E7392">
        <w:rPr>
          <w:color w:val="000000" w:themeColor="text1"/>
          <w:szCs w:val="24"/>
          <w:lang w:eastAsia="en-GB"/>
          <w14:ligatures w14:val="none"/>
        </w:rPr>
        <w:t>Edwin and William, 2023)</w:t>
      </w:r>
      <w:r w:rsidRPr="002E7392">
        <w:rPr>
          <w:color w:val="000000" w:themeColor="text1"/>
          <w:szCs w:val="24"/>
        </w:rPr>
        <w:t>. The study aims to give a clearer picture o</w:t>
      </w:r>
      <w:r w:rsidR="004A747E" w:rsidRPr="002E7392">
        <w:rPr>
          <w:color w:val="000000" w:themeColor="text1"/>
          <w:szCs w:val="24"/>
        </w:rPr>
        <w:t>f</w:t>
      </w:r>
      <w:r w:rsidRPr="002E7392">
        <w:rPr>
          <w:color w:val="000000" w:themeColor="text1"/>
          <w:szCs w:val="24"/>
        </w:rPr>
        <w:t xml:space="preserve"> which activities of digital marketing are related to consumer</w:t>
      </w:r>
      <w:r w:rsidR="004A747E" w:rsidRPr="002E7392">
        <w:rPr>
          <w:color w:val="000000" w:themeColor="text1"/>
          <w:szCs w:val="24"/>
        </w:rPr>
        <w:t>s'</w:t>
      </w:r>
      <w:r w:rsidRPr="002E7392">
        <w:rPr>
          <w:color w:val="000000" w:themeColor="text1"/>
          <w:szCs w:val="24"/>
        </w:rPr>
        <w:t xml:space="preserve"> intention to buy if these factors could be assessed in a holistic manner. Again, this is especially important within the UK retail landscape where digital engagement is playing a greater role in the consumer's buying journey.</w:t>
      </w:r>
    </w:p>
    <w:p w14:paraId="17FBC76D" w14:textId="1C4C460D" w:rsidR="00C334EA" w:rsidRPr="002E7392" w:rsidRDefault="00C334EA" w:rsidP="00C609F2">
      <w:pPr>
        <w:rPr>
          <w:szCs w:val="24"/>
        </w:rPr>
      </w:pPr>
      <w:r w:rsidRPr="002E7392">
        <w:rPr>
          <w:szCs w:val="24"/>
        </w:rPr>
        <w:t xml:space="preserve">All of this, though, hasn't stopped retailers from having their problems when it comes to turning online engagement into intent to buy. </w:t>
      </w:r>
      <w:r w:rsidR="003A17B0" w:rsidRPr="002E7392">
        <w:rPr>
          <w:szCs w:val="24"/>
        </w:rPr>
        <w:t>D</w:t>
      </w:r>
      <w:r w:rsidRPr="002E7392">
        <w:rPr>
          <w:szCs w:val="24"/>
        </w:rPr>
        <w:t xml:space="preserve">igital marketing in </w:t>
      </w:r>
      <w:r w:rsidR="008F6EBD" w:rsidRPr="002E7392">
        <w:rPr>
          <w:szCs w:val="24"/>
        </w:rPr>
        <w:t xml:space="preserve">the </w:t>
      </w:r>
      <w:r w:rsidRPr="002E7392">
        <w:rPr>
          <w:szCs w:val="24"/>
        </w:rPr>
        <w:t xml:space="preserve">e-commerce context </w:t>
      </w:r>
      <w:r w:rsidR="008F6EBD" w:rsidRPr="002E7392">
        <w:rPr>
          <w:szCs w:val="24"/>
        </w:rPr>
        <w:t>has been</w:t>
      </w:r>
      <w:r w:rsidRPr="002E7392">
        <w:rPr>
          <w:szCs w:val="24"/>
        </w:rPr>
        <w:t xml:space="preserve"> analysed </w:t>
      </w:r>
      <w:r w:rsidR="009443B6" w:rsidRPr="002E7392">
        <w:rPr>
          <w:szCs w:val="24"/>
        </w:rPr>
        <w:t>as a singl</w:t>
      </w:r>
      <w:r w:rsidRPr="002E7392">
        <w:rPr>
          <w:szCs w:val="24"/>
        </w:rPr>
        <w:t>e digital marketing tool, like social media or online advertising, but not the synergy effect of the integration of several digital marketing tools in the context of online grocery retail</w:t>
      </w:r>
      <w:r w:rsidR="00244012" w:rsidRPr="002E7392">
        <w:rPr>
          <w:szCs w:val="24"/>
        </w:rPr>
        <w:t xml:space="preserve"> (</w:t>
      </w:r>
      <w:r w:rsidR="00244012" w:rsidRPr="002E7392">
        <w:rPr>
          <w:szCs w:val="24"/>
          <w:lang w:eastAsia="en-GB"/>
          <w14:ligatures w14:val="none"/>
        </w:rPr>
        <w:t>Gupta et al</w:t>
      </w:r>
      <w:r w:rsidR="009443B6" w:rsidRPr="002E7392">
        <w:rPr>
          <w:szCs w:val="24"/>
          <w:lang w:eastAsia="en-GB"/>
          <w14:ligatures w14:val="none"/>
        </w:rPr>
        <w:t>.</w:t>
      </w:r>
      <w:r w:rsidR="00244012" w:rsidRPr="002E7392">
        <w:rPr>
          <w:szCs w:val="24"/>
          <w:lang w:eastAsia="en-GB"/>
          <w14:ligatures w14:val="none"/>
        </w:rPr>
        <w:t>, 2025)</w:t>
      </w:r>
      <w:r w:rsidRPr="002E7392">
        <w:rPr>
          <w:szCs w:val="24"/>
        </w:rPr>
        <w:t>.</w:t>
      </w:r>
      <w:r w:rsidR="00244012" w:rsidRPr="002E7392">
        <w:rPr>
          <w:szCs w:val="24"/>
        </w:rPr>
        <w:t xml:space="preserve"> T</w:t>
      </w:r>
      <w:r w:rsidRPr="002E7392">
        <w:rPr>
          <w:szCs w:val="24"/>
        </w:rPr>
        <w:t>here is a lack of research directly targeting consumers in London in the context of the internet, even though the city has a higher level of internet penetration than other parts of the world and the online grocery market is growing at a higher rate.</w:t>
      </w:r>
    </w:p>
    <w:p w14:paraId="0A88F99B" w14:textId="7E564ED9" w:rsidR="00C334EA" w:rsidRPr="002E7392" w:rsidRDefault="000E3368" w:rsidP="00C334EA">
      <w:pPr>
        <w:rPr>
          <w:szCs w:val="24"/>
        </w:rPr>
      </w:pPr>
      <w:r w:rsidRPr="002E7392">
        <w:rPr>
          <w:szCs w:val="24"/>
        </w:rPr>
        <w:t>T</w:t>
      </w:r>
      <w:r w:rsidR="00C334EA" w:rsidRPr="002E7392">
        <w:rPr>
          <w:szCs w:val="24"/>
        </w:rPr>
        <w:t>he research is important as it will look at the joint effect of social media marketing, personali</w:t>
      </w:r>
      <w:r w:rsidR="008F6EBD" w:rsidRPr="002E7392">
        <w:rPr>
          <w:szCs w:val="24"/>
        </w:rPr>
        <w:t>s</w:t>
      </w:r>
      <w:r w:rsidR="00C334EA" w:rsidRPr="002E7392">
        <w:rPr>
          <w:szCs w:val="24"/>
        </w:rPr>
        <w:t>ed marketing, e-mail marketing and online advertising on the purchase intention of online grocery shoppers in London</w:t>
      </w:r>
      <w:r w:rsidRPr="002E7392">
        <w:rPr>
          <w:szCs w:val="24"/>
        </w:rPr>
        <w:t xml:space="preserve"> (</w:t>
      </w:r>
      <w:r w:rsidRPr="002E7392">
        <w:rPr>
          <w:szCs w:val="24"/>
          <w:lang w:eastAsia="en-GB"/>
          <w14:ligatures w14:val="none"/>
        </w:rPr>
        <w:t>Tangari, 2026)</w:t>
      </w:r>
      <w:r w:rsidR="00C334EA" w:rsidRPr="002E7392">
        <w:rPr>
          <w:szCs w:val="24"/>
        </w:rPr>
        <w:t>. The results will also help enrich the current body of knowledge by presenting empirical evidence in a particular retail setting, and will provide practical suggestions that can help online grocery retailers enhance the effectiveness of their digital marketing strategies, customer engagement, and purchase intentions.</w:t>
      </w:r>
    </w:p>
    <w:p w14:paraId="0A53443D" w14:textId="43787419" w:rsidR="001A0ECA" w:rsidRPr="002E7392" w:rsidRDefault="001B3EB1" w:rsidP="001B3EB1">
      <w:pPr>
        <w:pStyle w:val="Heading2"/>
      </w:pPr>
      <w:bookmarkStart w:id="4" w:name="_Toc241030364"/>
      <w:r w:rsidRPr="002E7392">
        <w:t xml:space="preserve">1.4 </w:t>
      </w:r>
      <w:r w:rsidR="001A0ECA" w:rsidRPr="002E7392">
        <w:t>Structure</w:t>
      </w:r>
      <w:bookmarkEnd w:id="4"/>
    </w:p>
    <w:tbl>
      <w:tblPr>
        <w:tblStyle w:val="TableGrid"/>
        <w:tblW w:w="0" w:type="auto"/>
        <w:tblLook w:val="04A0" w:firstRow="1" w:lastRow="0" w:firstColumn="1" w:lastColumn="0" w:noHBand="0" w:noVBand="1"/>
      </w:tblPr>
      <w:tblGrid>
        <w:gridCol w:w="1933"/>
        <w:gridCol w:w="7417"/>
      </w:tblGrid>
      <w:tr w:rsidR="0023013A" w:rsidRPr="002E7392" w14:paraId="7FE81C63" w14:textId="77777777" w:rsidTr="0023013A">
        <w:tc>
          <w:tcPr>
            <w:tcW w:w="0" w:type="auto"/>
            <w:hideMark/>
          </w:tcPr>
          <w:p w14:paraId="3601BE0A" w14:textId="77777777" w:rsidR="0023013A" w:rsidRPr="002E7392" w:rsidRDefault="0023013A" w:rsidP="0023013A">
            <w:pPr>
              <w:rPr>
                <w:lang w:eastAsia="en-GB"/>
              </w:rPr>
            </w:pPr>
            <w:r w:rsidRPr="002E7392">
              <w:rPr>
                <w:lang w:eastAsia="en-GB"/>
              </w:rPr>
              <w:t>Chapter</w:t>
            </w:r>
          </w:p>
        </w:tc>
        <w:tc>
          <w:tcPr>
            <w:tcW w:w="0" w:type="auto"/>
            <w:hideMark/>
          </w:tcPr>
          <w:p w14:paraId="7BE44997" w14:textId="77777777" w:rsidR="0023013A" w:rsidRPr="002E7392" w:rsidRDefault="0023013A" w:rsidP="0023013A">
            <w:pPr>
              <w:rPr>
                <w:lang w:eastAsia="en-GB"/>
              </w:rPr>
            </w:pPr>
            <w:r w:rsidRPr="002E7392">
              <w:rPr>
                <w:lang w:eastAsia="en-GB"/>
              </w:rPr>
              <w:t>Description</w:t>
            </w:r>
          </w:p>
        </w:tc>
      </w:tr>
      <w:tr w:rsidR="0023013A" w:rsidRPr="002E7392" w14:paraId="78E9FB63" w14:textId="77777777" w:rsidTr="0023013A">
        <w:tc>
          <w:tcPr>
            <w:tcW w:w="0" w:type="auto"/>
            <w:hideMark/>
          </w:tcPr>
          <w:p w14:paraId="06960FF5" w14:textId="77777777" w:rsidR="0023013A" w:rsidRPr="002E7392" w:rsidRDefault="0023013A" w:rsidP="0023013A">
            <w:pPr>
              <w:rPr>
                <w:lang w:eastAsia="en-GB"/>
              </w:rPr>
            </w:pPr>
            <w:r w:rsidRPr="002E7392">
              <w:rPr>
                <w:lang w:eastAsia="en-GB"/>
              </w:rPr>
              <w:t>Chapter 1: Introduction</w:t>
            </w:r>
          </w:p>
        </w:tc>
        <w:tc>
          <w:tcPr>
            <w:tcW w:w="0" w:type="auto"/>
            <w:hideMark/>
          </w:tcPr>
          <w:p w14:paraId="45EEE592" w14:textId="77777777" w:rsidR="0023013A" w:rsidRPr="002E7392" w:rsidRDefault="0023013A" w:rsidP="0023013A">
            <w:pPr>
              <w:rPr>
                <w:lang w:eastAsia="en-GB"/>
              </w:rPr>
            </w:pPr>
            <w:r w:rsidRPr="002E7392">
              <w:rPr>
                <w:lang w:eastAsia="en-GB"/>
              </w:rPr>
              <w:t>This chapter introduces the research topic by presenting the background, research problem, rationale, aim, objectives, research questions, scope, and significance of the study. It also outlines the overall structure of the dissertation.</w:t>
            </w:r>
          </w:p>
        </w:tc>
      </w:tr>
      <w:tr w:rsidR="0023013A" w:rsidRPr="002E7392" w14:paraId="143158D7" w14:textId="77777777" w:rsidTr="0023013A">
        <w:tc>
          <w:tcPr>
            <w:tcW w:w="0" w:type="auto"/>
            <w:hideMark/>
          </w:tcPr>
          <w:p w14:paraId="435DEDA4" w14:textId="77777777" w:rsidR="0023013A" w:rsidRPr="002E7392" w:rsidRDefault="0023013A" w:rsidP="0023013A">
            <w:pPr>
              <w:rPr>
                <w:lang w:eastAsia="en-GB"/>
              </w:rPr>
            </w:pPr>
            <w:r w:rsidRPr="002E7392">
              <w:rPr>
                <w:lang w:eastAsia="en-GB"/>
              </w:rPr>
              <w:t>Chapter 2: Literature Review</w:t>
            </w:r>
          </w:p>
        </w:tc>
        <w:tc>
          <w:tcPr>
            <w:tcW w:w="0" w:type="auto"/>
            <w:hideMark/>
          </w:tcPr>
          <w:p w14:paraId="05727CFB" w14:textId="77777777" w:rsidR="0023013A" w:rsidRPr="002E7392" w:rsidRDefault="0023013A" w:rsidP="0023013A">
            <w:pPr>
              <w:rPr>
                <w:lang w:eastAsia="en-GB"/>
              </w:rPr>
            </w:pPr>
            <w:r w:rsidRPr="002E7392">
              <w:rPr>
                <w:lang w:eastAsia="en-GB"/>
              </w:rPr>
              <w:t>This chapter critically reviews existing academic literature on digital marketing strategies and consumer purchase intention. It discusses key concepts, relevant theories, previous empirical studies, identifies the research gap, and develops the conceptual framework and research hypotheses.</w:t>
            </w:r>
          </w:p>
        </w:tc>
      </w:tr>
      <w:tr w:rsidR="0023013A" w:rsidRPr="002E7392" w14:paraId="6E9F188F" w14:textId="77777777" w:rsidTr="0023013A">
        <w:tc>
          <w:tcPr>
            <w:tcW w:w="0" w:type="auto"/>
            <w:hideMark/>
          </w:tcPr>
          <w:p w14:paraId="4429F7A9" w14:textId="77777777" w:rsidR="0023013A" w:rsidRPr="002E7392" w:rsidRDefault="0023013A" w:rsidP="0023013A">
            <w:pPr>
              <w:rPr>
                <w:lang w:eastAsia="en-GB"/>
              </w:rPr>
            </w:pPr>
            <w:r w:rsidRPr="002E7392">
              <w:rPr>
                <w:lang w:eastAsia="en-GB"/>
              </w:rPr>
              <w:t>Chapter 3: Research Methodology</w:t>
            </w:r>
          </w:p>
        </w:tc>
        <w:tc>
          <w:tcPr>
            <w:tcW w:w="0" w:type="auto"/>
            <w:hideMark/>
          </w:tcPr>
          <w:p w14:paraId="190EFA25" w14:textId="77777777" w:rsidR="0023013A" w:rsidRPr="002E7392" w:rsidRDefault="0023013A" w:rsidP="0023013A">
            <w:pPr>
              <w:rPr>
                <w:lang w:eastAsia="en-GB"/>
              </w:rPr>
            </w:pPr>
            <w:r w:rsidRPr="002E7392">
              <w:rPr>
                <w:lang w:eastAsia="en-GB"/>
              </w:rPr>
              <w:t>This chapter explains the research philosophy, approach, strategy, research method, sampling technique, sample size, data collection procedures, measurement scales, data analysis techniques, reliability, validity, and ethical considerations adopted in the study.</w:t>
            </w:r>
          </w:p>
        </w:tc>
      </w:tr>
      <w:tr w:rsidR="0023013A" w:rsidRPr="002E7392" w14:paraId="0A991CE0" w14:textId="77777777" w:rsidTr="0023013A">
        <w:tc>
          <w:tcPr>
            <w:tcW w:w="0" w:type="auto"/>
            <w:hideMark/>
          </w:tcPr>
          <w:p w14:paraId="687E0BD9" w14:textId="77777777" w:rsidR="0023013A" w:rsidRPr="002E7392" w:rsidRDefault="0023013A" w:rsidP="0023013A">
            <w:pPr>
              <w:rPr>
                <w:lang w:eastAsia="en-GB"/>
              </w:rPr>
            </w:pPr>
            <w:r w:rsidRPr="002E7392">
              <w:rPr>
                <w:lang w:eastAsia="en-GB"/>
              </w:rPr>
              <w:t>Chapter 4: Data Analysis</w:t>
            </w:r>
          </w:p>
        </w:tc>
        <w:tc>
          <w:tcPr>
            <w:tcW w:w="0" w:type="auto"/>
            <w:hideMark/>
          </w:tcPr>
          <w:p w14:paraId="4699853C" w14:textId="77777777" w:rsidR="0023013A" w:rsidRPr="002E7392" w:rsidRDefault="0023013A" w:rsidP="0023013A">
            <w:pPr>
              <w:rPr>
                <w:lang w:eastAsia="en-GB"/>
              </w:rPr>
            </w:pPr>
            <w:r w:rsidRPr="002E7392">
              <w:rPr>
                <w:lang w:eastAsia="en-GB"/>
              </w:rPr>
              <w:t>This chapter presents the findings obtained from the questionnaire survey. It includes demographic analysis, descriptive statistics, reliability analysis, correlation analysis, and multiple regression analysis to examine the relationships between the research variables.</w:t>
            </w:r>
          </w:p>
        </w:tc>
      </w:tr>
      <w:tr w:rsidR="0023013A" w:rsidRPr="002E7392" w14:paraId="4F762EF3" w14:textId="77777777" w:rsidTr="0023013A">
        <w:tc>
          <w:tcPr>
            <w:tcW w:w="0" w:type="auto"/>
            <w:hideMark/>
          </w:tcPr>
          <w:p w14:paraId="2EF57B31" w14:textId="77777777" w:rsidR="0023013A" w:rsidRPr="002E7392" w:rsidRDefault="0023013A" w:rsidP="0023013A">
            <w:pPr>
              <w:rPr>
                <w:lang w:eastAsia="en-GB"/>
              </w:rPr>
            </w:pPr>
            <w:r w:rsidRPr="002E7392">
              <w:rPr>
                <w:lang w:eastAsia="en-GB"/>
              </w:rPr>
              <w:t>Chapter 5: Discussion</w:t>
            </w:r>
          </w:p>
        </w:tc>
        <w:tc>
          <w:tcPr>
            <w:tcW w:w="0" w:type="auto"/>
            <w:hideMark/>
          </w:tcPr>
          <w:p w14:paraId="1A83DB06" w14:textId="77777777" w:rsidR="0023013A" w:rsidRPr="002E7392" w:rsidRDefault="0023013A" w:rsidP="0023013A">
            <w:pPr>
              <w:rPr>
                <w:lang w:eastAsia="en-GB"/>
              </w:rPr>
            </w:pPr>
            <w:r w:rsidRPr="002E7392">
              <w:rPr>
                <w:lang w:eastAsia="en-GB"/>
              </w:rPr>
              <w:t>This chapter interprets the research findings by comparing them with previous studies and relevant theories. It discusses whether the research objectives and hypotheses have been achieved and highlights the theoretical and practical implications of the findings.</w:t>
            </w:r>
          </w:p>
        </w:tc>
      </w:tr>
      <w:tr w:rsidR="0023013A" w:rsidRPr="002E7392" w14:paraId="2AC197EA" w14:textId="77777777" w:rsidTr="0023013A">
        <w:tc>
          <w:tcPr>
            <w:tcW w:w="0" w:type="auto"/>
            <w:hideMark/>
          </w:tcPr>
          <w:p w14:paraId="03F3FBD8" w14:textId="77777777" w:rsidR="0023013A" w:rsidRPr="002E7392" w:rsidRDefault="0023013A" w:rsidP="0023013A">
            <w:pPr>
              <w:rPr>
                <w:lang w:eastAsia="en-GB"/>
              </w:rPr>
            </w:pPr>
            <w:r w:rsidRPr="002E7392">
              <w:rPr>
                <w:lang w:eastAsia="en-GB"/>
              </w:rPr>
              <w:t>Chapter 6: Conclusion</w:t>
            </w:r>
          </w:p>
        </w:tc>
        <w:tc>
          <w:tcPr>
            <w:tcW w:w="0" w:type="auto"/>
            <w:hideMark/>
          </w:tcPr>
          <w:p w14:paraId="42113F99" w14:textId="77777777" w:rsidR="0023013A" w:rsidRPr="002E7392" w:rsidRDefault="0023013A" w:rsidP="0023013A">
            <w:pPr>
              <w:rPr>
                <w:lang w:eastAsia="en-GB"/>
              </w:rPr>
            </w:pPr>
            <w:r w:rsidRPr="002E7392">
              <w:rPr>
                <w:lang w:eastAsia="en-GB"/>
              </w:rPr>
              <w:t>This chapter summarises the major findings of the study, presents conclusions based on the research objectives, discusses practical recommendations for online grocery retailers, acknowledges the study's limitations, and provides suggestions for future research.</w:t>
            </w:r>
          </w:p>
        </w:tc>
      </w:tr>
    </w:tbl>
    <w:p w14:paraId="19DF56C1" w14:textId="77777777" w:rsidR="0023013A" w:rsidRPr="002E7392" w:rsidRDefault="0023013A"/>
    <w:p w14:paraId="10AF3E46" w14:textId="77777777" w:rsidR="0024677C" w:rsidRPr="002E7392" w:rsidRDefault="0024677C" w:rsidP="00C43CD5"/>
    <w:p w14:paraId="68A10CB2" w14:textId="77777777" w:rsidR="0036209F" w:rsidRPr="002E7392" w:rsidRDefault="0036209F">
      <w:pPr>
        <w:overflowPunct/>
        <w:autoSpaceDE/>
        <w:autoSpaceDN/>
        <w:adjustRightInd/>
        <w:spacing w:before="0" w:after="160" w:line="259" w:lineRule="auto"/>
        <w:jc w:val="left"/>
        <w:textAlignment w:val="auto"/>
        <w:rPr>
          <w:rFonts w:eastAsiaTheme="majorEastAsia" w:cstheme="majorBidi"/>
          <w:b/>
          <w:sz w:val="36"/>
          <w:szCs w:val="32"/>
        </w:rPr>
      </w:pPr>
      <w:r w:rsidRPr="002E7392">
        <w:br w:type="page"/>
      </w:r>
    </w:p>
    <w:p w14:paraId="21F11EBF" w14:textId="03BF9AC4" w:rsidR="0024677C" w:rsidRPr="002E7392" w:rsidRDefault="0024677C" w:rsidP="00B123E7">
      <w:pPr>
        <w:pStyle w:val="Heading1"/>
      </w:pPr>
      <w:bookmarkStart w:id="5" w:name="_Toc241030365"/>
      <w:r w:rsidRPr="002E7392">
        <w:t>Chapter 2: Literature Review</w:t>
      </w:r>
      <w:bookmarkEnd w:id="5"/>
    </w:p>
    <w:p w14:paraId="687202C0" w14:textId="0FD680D0" w:rsidR="00E95B82" w:rsidRPr="002E7392" w:rsidRDefault="00B123E7" w:rsidP="00B123E7">
      <w:pPr>
        <w:pStyle w:val="Heading2"/>
      </w:pPr>
      <w:bookmarkStart w:id="6" w:name="_Toc241030366"/>
      <w:r w:rsidRPr="002E7392">
        <w:t xml:space="preserve">2.1 </w:t>
      </w:r>
      <w:r w:rsidR="00E95B82" w:rsidRPr="002E7392">
        <w:t xml:space="preserve">Introduction </w:t>
      </w:r>
      <w:r w:rsidR="007C5852">
        <w:t xml:space="preserve">and </w:t>
      </w:r>
      <w:r w:rsidR="007C5852" w:rsidRPr="002E7392">
        <w:t>Concepts</w:t>
      </w:r>
      <w:bookmarkEnd w:id="6"/>
    </w:p>
    <w:p w14:paraId="78E06F3D" w14:textId="205970F1" w:rsidR="00E95B82" w:rsidRPr="002E7392" w:rsidRDefault="00E95B82" w:rsidP="00E95B82">
      <w:r w:rsidRPr="002E7392">
        <w:t xml:space="preserve">The chapter critically evaluates the literature that </w:t>
      </w:r>
      <w:r w:rsidR="00D14FCC">
        <w:t xml:space="preserve">discussed </w:t>
      </w:r>
      <w:r w:rsidRPr="002E7392">
        <w:t xml:space="preserve">the effect of digital marketing on consumer purchase intention in the online grocery retail. It </w:t>
      </w:r>
      <w:r w:rsidR="008A756D">
        <w:t xml:space="preserve">discusses the </w:t>
      </w:r>
      <w:r w:rsidRPr="002E7392">
        <w:t>concepts of digital marketing and purchase intention, and then it covers the theories that have been created around them (Theory of Planned Behaviour, Stimulus–Organism–Response Theory and Technology Acceptance Model)</w:t>
      </w:r>
      <w:r w:rsidR="00B123E7" w:rsidRPr="002E7392">
        <w:t xml:space="preserve"> (</w:t>
      </w:r>
      <w:r w:rsidR="00B123E7" w:rsidRPr="002E7392">
        <w:rPr>
          <w:szCs w:val="24"/>
          <w:lang w:eastAsia="en-GB"/>
          <w14:ligatures w14:val="none"/>
        </w:rPr>
        <w:t xml:space="preserve">Mahadevan et </w:t>
      </w:r>
      <w:r w:rsidR="00110B3F" w:rsidRPr="002E7392">
        <w:rPr>
          <w:szCs w:val="24"/>
          <w:lang w:eastAsia="en-GB"/>
          <w14:ligatures w14:val="none"/>
        </w:rPr>
        <w:t>al</w:t>
      </w:r>
      <w:r w:rsidR="009443B6" w:rsidRPr="002E7392">
        <w:rPr>
          <w:szCs w:val="24"/>
          <w:lang w:eastAsia="en-GB"/>
          <w14:ligatures w14:val="none"/>
        </w:rPr>
        <w:t>.</w:t>
      </w:r>
      <w:r w:rsidR="00110B3F" w:rsidRPr="002E7392">
        <w:rPr>
          <w:szCs w:val="24"/>
          <w:lang w:eastAsia="en-GB"/>
          <w14:ligatures w14:val="none"/>
        </w:rPr>
        <w:t>, 2023</w:t>
      </w:r>
      <w:r w:rsidR="00B123E7" w:rsidRPr="002E7392">
        <w:rPr>
          <w:szCs w:val="24"/>
          <w:lang w:eastAsia="en-GB"/>
          <w14:ligatures w14:val="none"/>
        </w:rPr>
        <w:t>)</w:t>
      </w:r>
      <w:r w:rsidRPr="002E7392">
        <w:t xml:space="preserve">. This chapter </w:t>
      </w:r>
      <w:r w:rsidR="008A756D">
        <w:t>also</w:t>
      </w:r>
      <w:r w:rsidRPr="002E7392">
        <w:t xml:space="preserve"> examines the empirical research on social media marketing, personalised marketing, email marketing and online advertising. </w:t>
      </w:r>
    </w:p>
    <w:p w14:paraId="2845E9E9" w14:textId="2C5A0D47" w:rsidR="00E95B82" w:rsidRPr="002E7392" w:rsidRDefault="00E95B82" w:rsidP="00E95B82">
      <w:r w:rsidRPr="002E7392">
        <w:t xml:space="preserve">Digital marketing is no longer just about traditional online marketing; it has become an interactive way of marketing based on data. </w:t>
      </w:r>
      <w:r w:rsidR="00B123E7" w:rsidRPr="002E7392">
        <w:rPr>
          <w:szCs w:val="24"/>
          <w:lang w:eastAsia="en-GB"/>
          <w14:ligatures w14:val="none"/>
        </w:rPr>
        <w:t>Zhao et al</w:t>
      </w:r>
      <w:r w:rsidR="009443B6" w:rsidRPr="002E7392">
        <w:rPr>
          <w:szCs w:val="24"/>
          <w:lang w:eastAsia="en-GB"/>
          <w14:ligatures w14:val="none"/>
        </w:rPr>
        <w:t>.</w:t>
      </w:r>
      <w:r w:rsidR="00B123E7" w:rsidRPr="002E7392">
        <w:rPr>
          <w:szCs w:val="24"/>
          <w:lang w:eastAsia="en-GB"/>
          <w14:ligatures w14:val="none"/>
        </w:rPr>
        <w:t xml:space="preserve"> (2023)</w:t>
      </w:r>
      <w:r w:rsidR="009443B6" w:rsidRPr="002E7392">
        <w:rPr>
          <w:szCs w:val="24"/>
          <w:lang w:eastAsia="en-GB"/>
          <w14:ligatures w14:val="none"/>
        </w:rPr>
        <w:t xml:space="preserve"> and</w:t>
      </w:r>
      <w:r w:rsidR="00E86B34" w:rsidRPr="002E7392">
        <w:rPr>
          <w:szCs w:val="24"/>
          <w:lang w:eastAsia="en-GB"/>
          <w14:ligatures w14:val="none"/>
        </w:rPr>
        <w:t xml:space="preserve"> </w:t>
      </w:r>
      <w:r w:rsidR="00E86B34" w:rsidRPr="002E7392">
        <w:rPr>
          <w:rStyle w:val="Strong"/>
          <w:b w:val="0"/>
          <w:bCs w:val="0"/>
        </w:rPr>
        <w:t>Tajudin et al</w:t>
      </w:r>
      <w:r w:rsidR="009443B6" w:rsidRPr="002E7392">
        <w:rPr>
          <w:rStyle w:val="Strong"/>
          <w:b w:val="0"/>
          <w:bCs w:val="0"/>
        </w:rPr>
        <w:t>.</w:t>
      </w:r>
      <w:r w:rsidR="00E86B34" w:rsidRPr="002E7392">
        <w:rPr>
          <w:rStyle w:val="Strong"/>
          <w:b w:val="0"/>
          <w:bCs w:val="0"/>
        </w:rPr>
        <w:t xml:space="preserve"> (2024)</w:t>
      </w:r>
      <w:r w:rsidR="00B123E7" w:rsidRPr="002E7392">
        <w:rPr>
          <w:szCs w:val="24"/>
          <w:lang w:eastAsia="en-GB"/>
          <w14:ligatures w14:val="none"/>
        </w:rPr>
        <w:t xml:space="preserve"> </w:t>
      </w:r>
      <w:r w:rsidRPr="002E7392">
        <w:t xml:space="preserve">stated that the use of AI for targeting and creating personalised content has become a growing trend in digital marketing, shaping consumer reactions. But this view can overlook aspects of relevance and privacy concerns that consumers might have. </w:t>
      </w:r>
      <w:r w:rsidR="00B123E7" w:rsidRPr="002E7392">
        <w:rPr>
          <w:szCs w:val="24"/>
          <w:lang w:eastAsia="en-GB"/>
          <w14:ligatures w14:val="none"/>
        </w:rPr>
        <w:t>Ali and Naushad (2023)</w:t>
      </w:r>
      <w:r w:rsidRPr="002E7392">
        <w:t xml:space="preserve"> reported consumer's attitudes towards digital marketing rely significantly on perceived usefulness and satisfaction, meaning that technological advancement does not necessarily lead to purchase intention.</w:t>
      </w:r>
    </w:p>
    <w:p w14:paraId="1D2B5E06" w14:textId="0B337963" w:rsidR="00E95B82" w:rsidRPr="002E7392" w:rsidRDefault="00E95B82" w:rsidP="00E95B82">
      <w:r w:rsidRPr="002E7392">
        <w:t xml:space="preserve">The importance of social media marketing is especially salient given the ability to engage with consumers on a constant basis. </w:t>
      </w:r>
      <w:r w:rsidR="00B123E7" w:rsidRPr="002E7392">
        <w:rPr>
          <w:szCs w:val="24"/>
          <w:lang w:eastAsia="en-GB"/>
          <w14:ligatures w14:val="none"/>
        </w:rPr>
        <w:t xml:space="preserve">Hosain and Mamun (2023) </w:t>
      </w:r>
      <w:r w:rsidRPr="002E7392">
        <w:t xml:space="preserve">revealed that the positive effects of social media marketing activities on purchase intention have been mediated by the outcomes related to the brand. </w:t>
      </w:r>
      <w:r w:rsidR="00194728" w:rsidRPr="002E7392">
        <w:rPr>
          <w:szCs w:val="24"/>
          <w:lang w:eastAsia="en-GB"/>
          <w14:ligatures w14:val="none"/>
        </w:rPr>
        <w:t>Khail et al</w:t>
      </w:r>
      <w:r w:rsidR="009443B6" w:rsidRPr="002E7392">
        <w:rPr>
          <w:szCs w:val="24"/>
          <w:lang w:eastAsia="en-GB"/>
          <w14:ligatures w14:val="none"/>
        </w:rPr>
        <w:t>.</w:t>
      </w:r>
      <w:r w:rsidR="00194728" w:rsidRPr="002E7392">
        <w:rPr>
          <w:szCs w:val="24"/>
          <w:lang w:eastAsia="en-GB"/>
          <w14:ligatures w14:val="none"/>
        </w:rPr>
        <w:t xml:space="preserve"> (2023) </w:t>
      </w:r>
      <w:r w:rsidRPr="002E7392">
        <w:t xml:space="preserve">found that purchase intention is enhanced by the social </w:t>
      </w:r>
      <w:r w:rsidR="00194728" w:rsidRPr="002E7392">
        <w:t>media-based</w:t>
      </w:r>
      <w:r w:rsidRPr="002E7392">
        <w:t xml:space="preserve"> advertising. </w:t>
      </w:r>
      <w:r w:rsidR="00194728" w:rsidRPr="002E7392">
        <w:t>T</w:t>
      </w:r>
      <w:r w:rsidRPr="002E7392">
        <w:t xml:space="preserve">he results should be taken with a pinch of salt as the majority of the available data focuses on the general consumer market and not online grocery retailing. </w:t>
      </w:r>
    </w:p>
    <w:p w14:paraId="23C2BF82" w14:textId="1F2DF129" w:rsidR="00E95B82" w:rsidRPr="002E7392" w:rsidRDefault="00E95B82" w:rsidP="00E95B82">
      <w:r w:rsidRPr="002E7392">
        <w:t xml:space="preserve">Personalised marketing has been a topic of much discussion; digital technologies are allowing retailers to make recommendations and send offers to individual consumers. </w:t>
      </w:r>
      <w:r w:rsidR="00194728" w:rsidRPr="002E7392">
        <w:rPr>
          <w:szCs w:val="24"/>
          <w:lang w:eastAsia="en-GB"/>
          <w14:ligatures w14:val="none"/>
        </w:rPr>
        <w:t>Romadhoni et al</w:t>
      </w:r>
      <w:r w:rsidR="009443B6" w:rsidRPr="002E7392">
        <w:rPr>
          <w:szCs w:val="24"/>
          <w:lang w:eastAsia="en-GB"/>
          <w14:ligatures w14:val="none"/>
        </w:rPr>
        <w:t>.</w:t>
      </w:r>
      <w:r w:rsidR="00194728" w:rsidRPr="002E7392">
        <w:rPr>
          <w:szCs w:val="24"/>
          <w:lang w:eastAsia="en-GB"/>
          <w14:ligatures w14:val="none"/>
        </w:rPr>
        <w:t xml:space="preserve"> (2023)</w:t>
      </w:r>
      <w:r w:rsidRPr="002E7392">
        <w:t xml:space="preserve"> suggested that marketing communication can be made more relevant to the purchase decision using personalisation, which would lead to better purchasing results. But personalisation can have negative reactions if consumers feel that too much data is being gathered or that they are being targeted in an intrusive way. </w:t>
      </w:r>
    </w:p>
    <w:p w14:paraId="0139A1F7" w14:textId="408984EA" w:rsidR="00E95B82" w:rsidRPr="002E7392" w:rsidRDefault="00E95B82" w:rsidP="00E95B82">
      <w:r w:rsidRPr="002E7392">
        <w:t xml:space="preserve">Online advertising offers retailers the chance to engage consumers via specific ads on digital platforms. </w:t>
      </w:r>
      <w:r w:rsidR="00194728" w:rsidRPr="002E7392">
        <w:rPr>
          <w:szCs w:val="24"/>
          <w:lang w:eastAsia="en-GB"/>
          <w14:ligatures w14:val="none"/>
        </w:rPr>
        <w:t>Huang et al</w:t>
      </w:r>
      <w:r w:rsidR="009443B6" w:rsidRPr="002E7392">
        <w:rPr>
          <w:szCs w:val="24"/>
          <w:lang w:eastAsia="en-GB"/>
          <w14:ligatures w14:val="none"/>
        </w:rPr>
        <w:t>.</w:t>
      </w:r>
      <w:r w:rsidR="00194728" w:rsidRPr="002E7392">
        <w:rPr>
          <w:szCs w:val="24"/>
          <w:lang w:eastAsia="en-GB"/>
          <w14:ligatures w14:val="none"/>
        </w:rPr>
        <w:t xml:space="preserve"> (2024)</w:t>
      </w:r>
      <w:r w:rsidR="009443B6" w:rsidRPr="002E7392">
        <w:rPr>
          <w:szCs w:val="24"/>
          <w:lang w:eastAsia="en-GB"/>
          <w14:ligatures w14:val="none"/>
        </w:rPr>
        <w:t xml:space="preserve"> and</w:t>
      </w:r>
      <w:r w:rsidR="00E86B34" w:rsidRPr="002E7392">
        <w:rPr>
          <w:szCs w:val="24"/>
          <w:lang w:eastAsia="en-GB"/>
          <w14:ligatures w14:val="none"/>
        </w:rPr>
        <w:t xml:space="preserve"> </w:t>
      </w:r>
      <w:r w:rsidR="00E86B34" w:rsidRPr="002E7392">
        <w:rPr>
          <w:rStyle w:val="Strong"/>
          <w:b w:val="0"/>
          <w:bCs w:val="0"/>
        </w:rPr>
        <w:t>Singh et al</w:t>
      </w:r>
      <w:r w:rsidR="009443B6" w:rsidRPr="002E7392">
        <w:rPr>
          <w:rStyle w:val="Strong"/>
          <w:b w:val="0"/>
          <w:bCs w:val="0"/>
        </w:rPr>
        <w:t>.</w:t>
      </w:r>
      <w:r w:rsidR="00E86B34" w:rsidRPr="002E7392">
        <w:rPr>
          <w:rStyle w:val="Strong"/>
          <w:b w:val="0"/>
          <w:bCs w:val="0"/>
        </w:rPr>
        <w:t xml:space="preserve"> (2024)</w:t>
      </w:r>
      <w:r w:rsidR="00194728" w:rsidRPr="002E7392">
        <w:rPr>
          <w:szCs w:val="24"/>
          <w:lang w:eastAsia="en-GB"/>
          <w14:ligatures w14:val="none"/>
        </w:rPr>
        <w:t xml:space="preserve"> </w:t>
      </w:r>
      <w:r w:rsidRPr="002E7392">
        <w:t>concluded that purchasing intention is related to attitudes towards social media advertising. But there is the risk of advertising avoidance, information overload and consumer mistrust that can affect advertising effectiveness. This means that the more online advertising institutions</w:t>
      </w:r>
      <w:r w:rsidR="004A747E" w:rsidRPr="002E7392">
        <w:t xml:space="preserve"> there are</w:t>
      </w:r>
      <w:r w:rsidRPr="002E7392">
        <w:t>, the higher the purchase intention is not necessarily</w:t>
      </w:r>
      <w:r w:rsidR="009443B6" w:rsidRPr="002E7392">
        <w:t xml:space="preserve"> higher</w:t>
      </w:r>
      <w:r w:rsidRPr="002E7392">
        <w:t>.</w:t>
      </w:r>
    </w:p>
    <w:p w14:paraId="6A603525" w14:textId="4B0ACB56" w:rsidR="002F4C2C" w:rsidRPr="002E7392" w:rsidRDefault="00194728" w:rsidP="002F4C2C">
      <w:r w:rsidRPr="002E7392">
        <w:t xml:space="preserve">According to </w:t>
      </w:r>
      <w:r w:rsidRPr="002E7392">
        <w:rPr>
          <w:szCs w:val="24"/>
          <w:lang w:eastAsia="en-GB"/>
          <w14:ligatures w14:val="none"/>
        </w:rPr>
        <w:t>Phan et al</w:t>
      </w:r>
      <w:r w:rsidR="009443B6" w:rsidRPr="002E7392">
        <w:rPr>
          <w:szCs w:val="24"/>
          <w:lang w:eastAsia="en-GB"/>
          <w14:ligatures w14:val="none"/>
        </w:rPr>
        <w:t>.</w:t>
      </w:r>
      <w:r w:rsidRPr="002E7392">
        <w:rPr>
          <w:szCs w:val="24"/>
          <w:lang w:eastAsia="en-GB"/>
          <w14:ligatures w14:val="none"/>
        </w:rPr>
        <w:t xml:space="preserve"> (2024)</w:t>
      </w:r>
      <w:r w:rsidR="009443B6" w:rsidRPr="002E7392">
        <w:rPr>
          <w:szCs w:val="24"/>
          <w:lang w:eastAsia="en-GB"/>
          <w14:ligatures w14:val="none"/>
        </w:rPr>
        <w:t>,</w:t>
      </w:r>
      <w:r w:rsidRPr="002E7392">
        <w:rPr>
          <w:szCs w:val="24"/>
          <w:lang w:eastAsia="en-GB"/>
          <w14:ligatures w14:val="none"/>
        </w:rPr>
        <w:t xml:space="preserve"> </w:t>
      </w:r>
      <w:r w:rsidRPr="002E7392">
        <w:t>c</w:t>
      </w:r>
      <w:r w:rsidR="00E95B82" w:rsidRPr="002E7392">
        <w:t>onsumers' purchase intention is the willingness or likelihood of consumers to buy a product or service. Digital engagement, as an antecedent to purchase intention, has been reported in the literature in general. The literature thus suggests that a holistic approach should be adopted for these multiple digital marketing strategies instead of focusing on one strategy at a time.</w:t>
      </w:r>
    </w:p>
    <w:p w14:paraId="07E3B57F" w14:textId="7B74CDDF" w:rsidR="002F4C2C" w:rsidRPr="002E7392" w:rsidRDefault="002F4C2C" w:rsidP="002F4C2C">
      <w:pPr>
        <w:pStyle w:val="Heading2"/>
      </w:pPr>
      <w:bookmarkStart w:id="7" w:name="_Toc241030367"/>
      <w:r w:rsidRPr="002E7392">
        <w:t>2.</w:t>
      </w:r>
      <w:r w:rsidR="002141D5">
        <w:t>2</w:t>
      </w:r>
      <w:r w:rsidRPr="002E7392">
        <w:t xml:space="preserve"> Empirical Studies</w:t>
      </w:r>
      <w:bookmarkEnd w:id="7"/>
    </w:p>
    <w:p w14:paraId="45B66F93" w14:textId="77777777" w:rsidR="002F4C2C" w:rsidRPr="002E7392" w:rsidRDefault="002F4C2C" w:rsidP="002F4C2C">
      <w:pPr>
        <w:rPr>
          <w:b/>
          <w:bCs/>
          <w:szCs w:val="24"/>
        </w:rPr>
      </w:pPr>
      <w:r w:rsidRPr="002E7392">
        <w:rPr>
          <w:b/>
          <w:bCs/>
          <w:szCs w:val="24"/>
        </w:rPr>
        <w:t>Objective 1: To critically evaluate digital marketing strategies used in online grocery stores in London</w:t>
      </w:r>
    </w:p>
    <w:p w14:paraId="02E33B37" w14:textId="77777777" w:rsidR="002F4C2C" w:rsidRPr="002E7392" w:rsidRDefault="002F4C2C" w:rsidP="002F4C2C">
      <w:pPr>
        <w:rPr>
          <w:szCs w:val="24"/>
        </w:rPr>
      </w:pPr>
      <w:r w:rsidRPr="002E7392">
        <w:rPr>
          <w:szCs w:val="24"/>
        </w:rPr>
        <w:t xml:space="preserve">According to </w:t>
      </w:r>
      <w:r w:rsidRPr="002E7392">
        <w:rPr>
          <w:szCs w:val="24"/>
          <w:lang w:eastAsia="en-GB"/>
          <w14:ligatures w14:val="none"/>
        </w:rPr>
        <w:t>Zhao et al. (2023) and Tiwari et al. (2025),</w:t>
      </w:r>
      <w:r w:rsidRPr="002E7392">
        <w:t xml:space="preserve"> </w:t>
      </w:r>
      <w:r w:rsidRPr="002E7392">
        <w:rPr>
          <w:szCs w:val="24"/>
          <w:lang w:eastAsia="en-GB"/>
          <w14:ligatures w14:val="none"/>
        </w:rPr>
        <w:t>the</w:t>
      </w:r>
      <w:r w:rsidRPr="002E7392">
        <w:rPr>
          <w:szCs w:val="24"/>
        </w:rPr>
        <w:t xml:space="preserve"> swift and fast growth of the online grocery industry has led retailers to adopt several online marketing strategies instead of traditional marketing strategies. </w:t>
      </w:r>
      <w:r w:rsidRPr="002E7392">
        <w:rPr>
          <w:szCs w:val="24"/>
          <w:lang w:eastAsia="en-GB"/>
          <w14:ligatures w14:val="none"/>
        </w:rPr>
        <w:t xml:space="preserve">Ali and Naushad (2023) suggested </w:t>
      </w:r>
      <w:r w:rsidRPr="002E7392">
        <w:rPr>
          <w:szCs w:val="24"/>
        </w:rPr>
        <w:t xml:space="preserve">that online grocery platforms engage in social media marketing, personalised recommendations, emails, online advertising, and promotional offers, targeting and exploiting consumer data. It can be seen from the recent literature that online grocery businesses use social media marketing, personalised recommendations, emails, online advertising, and promotional offers to attract and retain customers, and target and exploit consumer data. But these strategies will be effective depending on the type of consumer, product category, and shopping environment </w:t>
      </w:r>
      <w:r w:rsidRPr="002E7392">
        <w:rPr>
          <w:szCs w:val="24"/>
          <w:lang w:eastAsia="en-GB"/>
          <w14:ligatures w14:val="none"/>
        </w:rPr>
        <w:t>(Hosain and Mamun, 2023)</w:t>
      </w:r>
      <w:r w:rsidRPr="002E7392">
        <w:rPr>
          <w:szCs w:val="24"/>
        </w:rPr>
        <w:t>.</w:t>
      </w:r>
    </w:p>
    <w:p w14:paraId="6263542B" w14:textId="77777777" w:rsidR="002F4C2C" w:rsidRPr="002E7392" w:rsidRDefault="002F4C2C" w:rsidP="002F4C2C">
      <w:pPr>
        <w:rPr>
          <w:szCs w:val="24"/>
        </w:rPr>
      </w:pPr>
      <w:r w:rsidRPr="002E7392">
        <w:rPr>
          <w:szCs w:val="24"/>
          <w:lang w:eastAsia="en-GB"/>
          <w14:ligatures w14:val="none"/>
        </w:rPr>
        <w:t>Khail et al. (2023)</w:t>
      </w:r>
      <w:r w:rsidRPr="002E7392">
        <w:rPr>
          <w:szCs w:val="24"/>
        </w:rPr>
        <w:t xml:space="preserve"> conduct one of the most comprehensive recent studies on digital marketing in online food retailing in the form of a scoping review of digital marketing techniques employed across online grocery, food delivery, and meal-kit platforms. Their review reveals various methods such as promotional pricing, product placement, personalised recommendations, visual marketing and other digital promotional methods. </w:t>
      </w:r>
      <w:r w:rsidRPr="002E7392">
        <w:rPr>
          <w:szCs w:val="24"/>
          <w:lang w:eastAsia="en-GB"/>
          <w14:ligatures w14:val="none"/>
        </w:rPr>
        <w:t xml:space="preserve">Romadhoni et al. (2023) </w:t>
      </w:r>
      <w:r w:rsidRPr="002E7392">
        <w:rPr>
          <w:szCs w:val="24"/>
        </w:rPr>
        <w:t>stated that online food retailing digital marketing is not only a matter of communicating product information, but also the design of the online platform has the potential to affect consumers' exposure to specific food products and, as a result, their purchasing behaviour. This is especially pertinent for supermarkets in London, as a consumer is more likely to come across marketing messages in the online supermarket interface (</w:t>
      </w:r>
      <w:r w:rsidRPr="002E7392">
        <w:rPr>
          <w:szCs w:val="24"/>
          <w:lang w:eastAsia="en-GB"/>
          <w14:ligatures w14:val="none"/>
        </w:rPr>
        <w:t>Huang et al., 2024)</w:t>
      </w:r>
      <w:r w:rsidRPr="002E7392">
        <w:rPr>
          <w:szCs w:val="24"/>
        </w:rPr>
        <w:t xml:space="preserve">. </w:t>
      </w:r>
    </w:p>
    <w:p w14:paraId="17A0CF64" w14:textId="77777777" w:rsidR="002F4C2C" w:rsidRPr="002E7392" w:rsidRDefault="002F4C2C" w:rsidP="002F4C2C">
      <w:pPr>
        <w:rPr>
          <w:szCs w:val="24"/>
        </w:rPr>
      </w:pPr>
      <w:r w:rsidRPr="002E7392">
        <w:rPr>
          <w:szCs w:val="24"/>
        </w:rPr>
        <w:t xml:space="preserve">In an incentivised experiment with 1,088 participants, </w:t>
      </w:r>
      <w:r w:rsidRPr="002E7392">
        <w:rPr>
          <w:szCs w:val="24"/>
          <w:lang w:eastAsia="en-GB"/>
          <w14:ligatures w14:val="none"/>
        </w:rPr>
        <w:t xml:space="preserve">Phan et al. (2024) and </w:t>
      </w:r>
      <w:r w:rsidRPr="002E7392">
        <w:rPr>
          <w:rStyle w:val="Strong"/>
          <w:b w:val="0"/>
          <w:bCs w:val="0"/>
        </w:rPr>
        <w:t>Saha et al. (2024)</w:t>
      </w:r>
      <w:r w:rsidRPr="002E7392">
        <w:rPr>
          <w:szCs w:val="24"/>
          <w:lang w:eastAsia="en-GB"/>
          <w14:ligatures w14:val="none"/>
        </w:rPr>
        <w:t xml:space="preserve"> </w:t>
      </w:r>
      <w:r w:rsidRPr="002E7392">
        <w:rPr>
          <w:szCs w:val="24"/>
        </w:rPr>
        <w:t>studied personalised product recommendations in an online grocery context and found the significance of personalised marketing. They discovered that they made healthier grocery choices when they received personalised recommendations, especially when the recommendations were given on a landing page and the basket was pre-filled. At the same time, the general attitude of participants towards the recommendations did not change when they were presented during their regular online grocery shopping (</w:t>
      </w:r>
      <w:r w:rsidRPr="002E7392">
        <w:rPr>
          <w:szCs w:val="24"/>
          <w:lang w:eastAsia="en-GB"/>
          <w14:ligatures w14:val="none"/>
        </w:rPr>
        <w:t>Wijaya and Heruwasto, 2024)</w:t>
      </w:r>
      <w:r w:rsidRPr="002E7392">
        <w:rPr>
          <w:szCs w:val="24"/>
        </w:rPr>
        <w:t>. This also offers more empirical evidence than studies that relied on consumers' perceptions, as they had no actual online shopping experience. The study focused mainly on offering healthier food options, however, and did not assess personalised marketing as a comprehensive marketing strategy to boost purchase intention (</w:t>
      </w:r>
      <w:r w:rsidRPr="002E7392">
        <w:rPr>
          <w:szCs w:val="24"/>
          <w:lang w:eastAsia="en-GB"/>
          <w14:ligatures w14:val="none"/>
        </w:rPr>
        <w:t>Galushko and Riabchyk, 2024)</w:t>
      </w:r>
      <w:r w:rsidRPr="002E7392">
        <w:rPr>
          <w:szCs w:val="24"/>
        </w:rPr>
        <w:t xml:space="preserve">. </w:t>
      </w:r>
    </w:p>
    <w:p w14:paraId="0F40EAAD" w14:textId="77777777" w:rsidR="002F4C2C" w:rsidRPr="002E7392" w:rsidRDefault="002F4C2C" w:rsidP="002F4C2C">
      <w:pPr>
        <w:rPr>
          <w:szCs w:val="24"/>
        </w:rPr>
      </w:pPr>
      <w:r w:rsidRPr="002E7392">
        <w:rPr>
          <w:szCs w:val="24"/>
          <w:lang w:eastAsia="en-GB"/>
          <w14:ligatures w14:val="none"/>
        </w:rPr>
        <w:t xml:space="preserve">Tiwari et al. (2025) </w:t>
      </w:r>
      <w:r w:rsidRPr="002E7392">
        <w:rPr>
          <w:szCs w:val="24"/>
        </w:rPr>
        <w:t>investigated personalised digital marketing using the meta-analytic approach and found that personalisation can positively impact consumer purchasing decisions by allowing marketers to deliver more tailored communications. This reinforces the notion that online grocery stores can use browsing and shopping behaviour of customers to make personalised recommendations and offers (</w:t>
      </w:r>
      <w:r w:rsidRPr="002E7392">
        <w:rPr>
          <w:szCs w:val="24"/>
          <w:lang w:eastAsia="en-GB"/>
          <w14:ligatures w14:val="none"/>
        </w:rPr>
        <w:t>An and Ngo, 2025)</w:t>
      </w:r>
      <w:r w:rsidRPr="002E7392">
        <w:rPr>
          <w:szCs w:val="24"/>
        </w:rPr>
        <w:t xml:space="preserve">. However, there is a crucial problem with personalisation being that it can evoke some positive and some negative consumer reactions. For instance, </w:t>
      </w:r>
      <w:r w:rsidRPr="002E7392">
        <w:rPr>
          <w:szCs w:val="24"/>
          <w:lang w:eastAsia="en-GB"/>
          <w14:ligatures w14:val="none"/>
        </w:rPr>
        <w:t xml:space="preserve">Engelmann et al. (2025) and </w:t>
      </w:r>
      <w:r w:rsidRPr="002E7392">
        <w:rPr>
          <w:rStyle w:val="Strong"/>
          <w:b w:val="0"/>
          <w:bCs w:val="0"/>
        </w:rPr>
        <w:t>Kim et al. (2024)</w:t>
      </w:r>
      <w:r w:rsidRPr="002E7392">
        <w:rPr>
          <w:szCs w:val="24"/>
          <w:lang w:eastAsia="en-GB"/>
          <w14:ligatures w14:val="none"/>
        </w:rPr>
        <w:t xml:space="preserve"> </w:t>
      </w:r>
      <w:r w:rsidRPr="002E7392">
        <w:rPr>
          <w:szCs w:val="24"/>
        </w:rPr>
        <w:t xml:space="preserve">investigated the influence of perceived personalisation on consumer reactions such as brand engagement and advertising avoidance of personalised advertising on social media. This implies that personalisation per se should not be considered a good thing. </w:t>
      </w:r>
      <w:r w:rsidRPr="002E7392">
        <w:rPr>
          <w:szCs w:val="24"/>
          <w:lang w:eastAsia="en-GB"/>
          <w14:ligatures w14:val="none"/>
        </w:rPr>
        <w:t xml:space="preserve">Dai et al. (2023) depicted that </w:t>
      </w:r>
      <w:r w:rsidRPr="002E7392">
        <w:rPr>
          <w:szCs w:val="24"/>
        </w:rPr>
        <w:t>consumers may perceive personalised advertising as intrusive, excessive and/or privacy-invasive, and this may actually cause a deterioration in engagement, not an improvement. As a result, it is important for the grocery business to strike a balance between being relevant and keeping consumer privacy and transparency in mind (</w:t>
      </w:r>
      <w:r w:rsidRPr="002E7392">
        <w:rPr>
          <w:szCs w:val="24"/>
          <w:lang w:eastAsia="en-GB"/>
          <w14:ligatures w14:val="none"/>
        </w:rPr>
        <w:t>Mahadevan et al., 2023)</w:t>
      </w:r>
      <w:r w:rsidRPr="002E7392">
        <w:rPr>
          <w:szCs w:val="24"/>
        </w:rPr>
        <w:t>.</w:t>
      </w:r>
    </w:p>
    <w:p w14:paraId="48779CEE" w14:textId="77777777" w:rsidR="002F4C2C" w:rsidRPr="002E7392" w:rsidRDefault="002F4C2C" w:rsidP="002F4C2C">
      <w:pPr>
        <w:rPr>
          <w:szCs w:val="24"/>
        </w:rPr>
      </w:pPr>
      <w:r w:rsidRPr="002E7392">
        <w:rPr>
          <w:szCs w:val="24"/>
        </w:rPr>
        <w:t xml:space="preserve">Social media marketing is also crucial in the digital space as it allows marketers to send information such as promotions, new products, brand messaging and so on directly to consumers. </w:t>
      </w:r>
      <w:r w:rsidRPr="002E7392">
        <w:rPr>
          <w:szCs w:val="24"/>
          <w:lang w:eastAsia="en-GB"/>
          <w14:ligatures w14:val="none"/>
        </w:rPr>
        <w:t xml:space="preserve">Zhao et al. (2023) </w:t>
      </w:r>
      <w:r w:rsidRPr="002E7392">
        <w:rPr>
          <w:szCs w:val="24"/>
        </w:rPr>
        <w:t>looked at social-media-platform marketing and Tesco and concluded that social media offers UK retailers a chance to market their products and enhance organisational performance. This is significant for the current study as Tesco is a large grocery store in the UK and has a strong online presence. But the limitation of the study is that it is focused on organisational performance aspects and does not focus on the intention of consumer purchase. While a larger reach or engagement may not lead directly to online grocery sales, it is a step in the path (</w:t>
      </w:r>
      <w:r w:rsidRPr="002E7392">
        <w:rPr>
          <w:szCs w:val="24"/>
          <w:lang w:eastAsia="en-GB"/>
          <w14:ligatures w14:val="none"/>
        </w:rPr>
        <w:t>Ali and Naushad, 2023)</w:t>
      </w:r>
      <w:r w:rsidRPr="002E7392">
        <w:rPr>
          <w:szCs w:val="24"/>
        </w:rPr>
        <w:t>.</w:t>
      </w:r>
    </w:p>
    <w:p w14:paraId="2FCC2523" w14:textId="77777777" w:rsidR="002F4C2C" w:rsidRPr="002E7392" w:rsidRDefault="002F4C2C" w:rsidP="002F4C2C">
      <w:pPr>
        <w:rPr>
          <w:szCs w:val="24"/>
        </w:rPr>
      </w:pPr>
      <w:r w:rsidRPr="002E7392">
        <w:rPr>
          <w:szCs w:val="24"/>
        </w:rPr>
        <w:t xml:space="preserve">There is more data in the broader literature on the behavioural impacts of social media marketing. </w:t>
      </w:r>
      <w:r w:rsidRPr="002E7392">
        <w:rPr>
          <w:szCs w:val="24"/>
          <w:lang w:eastAsia="en-GB"/>
          <w14:ligatures w14:val="none"/>
        </w:rPr>
        <w:t xml:space="preserve">Hosain and Mamun (2023) and </w:t>
      </w:r>
      <w:r w:rsidRPr="002E7392">
        <w:rPr>
          <w:rStyle w:val="Strong"/>
          <w:b w:val="0"/>
          <w:bCs w:val="0"/>
        </w:rPr>
        <w:t>Ambuli et al. (2024)</w:t>
      </w:r>
      <w:r w:rsidRPr="002E7392">
        <w:rPr>
          <w:szCs w:val="24"/>
          <w:lang w:eastAsia="en-GB"/>
          <w14:ligatures w14:val="none"/>
        </w:rPr>
        <w:t xml:space="preserve"> </w:t>
      </w:r>
      <w:r w:rsidRPr="002E7392">
        <w:rPr>
          <w:szCs w:val="24"/>
        </w:rPr>
        <w:t>analysed the effects of social-media celebrity endorsement on the impulsive buying behaviours of consumers and concluded that the use of social media-based promotional communication can affect consumers' impulsive buying behaviours. Their research is not on groceries, but their findings imply that interactive and persuasive social-media content can influence consumers' purchasing responses (</w:t>
      </w:r>
      <w:r w:rsidRPr="002E7392">
        <w:rPr>
          <w:szCs w:val="24"/>
          <w:lang w:eastAsia="en-GB"/>
          <w14:ligatures w14:val="none"/>
        </w:rPr>
        <w:t>Khail et al., 2023)</w:t>
      </w:r>
      <w:r w:rsidRPr="002E7392">
        <w:rPr>
          <w:szCs w:val="24"/>
        </w:rPr>
        <w:t xml:space="preserve">. It is often easier to buy groceries than to buy clothing or other items for the lifestyle. </w:t>
      </w:r>
    </w:p>
    <w:p w14:paraId="45B97EEA" w14:textId="77777777" w:rsidR="002F4C2C" w:rsidRPr="002E7392" w:rsidRDefault="002F4C2C" w:rsidP="002F4C2C">
      <w:pPr>
        <w:rPr>
          <w:szCs w:val="24"/>
        </w:rPr>
      </w:pPr>
      <w:r w:rsidRPr="002E7392">
        <w:rPr>
          <w:szCs w:val="24"/>
        </w:rPr>
        <w:t xml:space="preserve">Another way to advertise to consumers is through online advertising, which utilises targeted ads, sponsored content and promotional messages. </w:t>
      </w:r>
      <w:r w:rsidRPr="002E7392">
        <w:rPr>
          <w:szCs w:val="24"/>
          <w:lang w:eastAsia="en-GB"/>
          <w14:ligatures w14:val="none"/>
        </w:rPr>
        <w:t xml:space="preserve">Romadhoni et al. (2023) and Edwin and William (2023) </w:t>
      </w:r>
      <w:r w:rsidRPr="002E7392">
        <w:rPr>
          <w:szCs w:val="24"/>
        </w:rPr>
        <w:t xml:space="preserve">indicated that a rise in the importance of relevance and personalisation over mere exposure for advertising effectiveness. </w:t>
      </w:r>
      <w:r w:rsidRPr="002E7392">
        <w:rPr>
          <w:szCs w:val="24"/>
          <w:lang w:eastAsia="en-GB"/>
          <w14:ligatures w14:val="none"/>
        </w:rPr>
        <w:t xml:space="preserve">Phan et al. (2024) and García-Madariaga et al. (2026) </w:t>
      </w:r>
      <w:r w:rsidRPr="002E7392">
        <w:rPr>
          <w:szCs w:val="24"/>
        </w:rPr>
        <w:t xml:space="preserve">listed a variety of digital promotional methods on online food retail platforms and show how digital exposure can impact consumer awareness and purchase of food products. </w:t>
      </w:r>
    </w:p>
    <w:p w14:paraId="7846B09E" w14:textId="77777777" w:rsidR="002F4C2C" w:rsidRPr="002E7392" w:rsidRDefault="002F4C2C" w:rsidP="002F4C2C">
      <w:pPr>
        <w:rPr>
          <w:szCs w:val="24"/>
        </w:rPr>
      </w:pPr>
      <w:r w:rsidRPr="002E7392">
        <w:rPr>
          <w:szCs w:val="24"/>
        </w:rPr>
        <w:t>There is also continued value in email marketing because the buying of groceries is often predictable, and retailers can leverage past buying habits to send emails that remind, promote and recommend items to the right person at the right time (</w:t>
      </w:r>
      <w:r w:rsidRPr="002E7392">
        <w:rPr>
          <w:szCs w:val="24"/>
          <w:lang w:eastAsia="en-GB"/>
          <w14:ligatures w14:val="none"/>
        </w:rPr>
        <w:t>Wijaya and Heruwasto, 2024; Gupta et al., 2025)</w:t>
      </w:r>
      <w:r w:rsidRPr="002E7392">
        <w:rPr>
          <w:szCs w:val="24"/>
        </w:rPr>
        <w:t>. In contrast, the research literature on email marketing specifically in online grocery retailing is rather limited when compared to social media and personalised recommendations (</w:t>
      </w:r>
      <w:r w:rsidRPr="002E7392">
        <w:rPr>
          <w:szCs w:val="24"/>
          <w:lang w:eastAsia="en-GB"/>
          <w14:ligatures w14:val="none"/>
        </w:rPr>
        <w:t>Galushko and Riabchyk, 2024)</w:t>
      </w:r>
      <w:r w:rsidRPr="002E7392">
        <w:rPr>
          <w:szCs w:val="24"/>
        </w:rPr>
        <w:t xml:space="preserve">. </w:t>
      </w:r>
    </w:p>
    <w:p w14:paraId="4AF2A6E4" w14:textId="77777777" w:rsidR="002F4C2C" w:rsidRPr="002E7392" w:rsidRDefault="002F4C2C" w:rsidP="002F4C2C">
      <w:pPr>
        <w:rPr>
          <w:b/>
          <w:bCs/>
          <w:szCs w:val="24"/>
        </w:rPr>
      </w:pPr>
      <w:r w:rsidRPr="002E7392">
        <w:rPr>
          <w:b/>
          <w:bCs/>
          <w:szCs w:val="24"/>
        </w:rPr>
        <w:t>Objective 2: To analyse the effect of digital marketing strategies on the purchase intention of consumers</w:t>
      </w:r>
    </w:p>
    <w:p w14:paraId="59F95EA8" w14:textId="77777777" w:rsidR="002F4C2C" w:rsidRPr="002E7392" w:rsidRDefault="002F4C2C" w:rsidP="002F4C2C">
      <w:pPr>
        <w:rPr>
          <w:szCs w:val="24"/>
        </w:rPr>
      </w:pPr>
      <w:r w:rsidRPr="002E7392">
        <w:rPr>
          <w:szCs w:val="24"/>
        </w:rPr>
        <w:t>The connection of digital marketing to consumer purchase intention has been a topic of great empirical investigation because consumers are becoming more dependent on digital platforms to find products, to compare alternatives and to make purchasing decisions (</w:t>
      </w:r>
      <w:r w:rsidRPr="002E7392">
        <w:rPr>
          <w:szCs w:val="24"/>
          <w:lang w:eastAsia="en-GB"/>
          <w14:ligatures w14:val="none"/>
        </w:rPr>
        <w:t>Tiwari et al., 2025)</w:t>
      </w:r>
      <w:r w:rsidRPr="002E7392">
        <w:rPr>
          <w:szCs w:val="24"/>
        </w:rPr>
        <w:t>. But the literature does not indicate that all digital marketing strategies have an equally powerful effect. The effects seem to be related to the relevance, credibility, personalisation and perceived value of the marketing communication, and to the nature of the consumer and product category.</w:t>
      </w:r>
    </w:p>
    <w:p w14:paraId="4EB1271A" w14:textId="77777777" w:rsidR="002F4C2C" w:rsidRPr="002E7392" w:rsidRDefault="002F4C2C" w:rsidP="002F4C2C">
      <w:pPr>
        <w:rPr>
          <w:szCs w:val="24"/>
        </w:rPr>
      </w:pPr>
      <w:r w:rsidRPr="002E7392">
        <w:rPr>
          <w:szCs w:val="24"/>
          <w:lang w:eastAsia="en-GB"/>
          <w14:ligatures w14:val="none"/>
        </w:rPr>
        <w:t xml:space="preserve">An and Ngo (2025) and Haq et al. (2026) </w:t>
      </w:r>
      <w:r w:rsidRPr="002E7392">
        <w:rPr>
          <w:szCs w:val="24"/>
        </w:rPr>
        <w:t>studied the effectiveness of digital marketing on the purchasing intention of consumers, especially regarding the use of social media advertising. They applied the theory of planned behaviour and expectation confirmation theory in their study and used structural equation modelling to test the relationship between digital advertising and actual purchase intention (</w:t>
      </w:r>
      <w:r w:rsidRPr="002E7392">
        <w:rPr>
          <w:szCs w:val="24"/>
          <w:lang w:eastAsia="en-GB"/>
          <w14:ligatures w14:val="none"/>
        </w:rPr>
        <w:t>Engelmann et al., 2025)</w:t>
      </w:r>
      <w:r w:rsidRPr="002E7392">
        <w:rPr>
          <w:szCs w:val="24"/>
        </w:rPr>
        <w:t>. The results indicate that there is a strong relationship between consumers' perceptions of social-media advertising and their purchase intention. The discovery is significant as it indicates that digital advertising can go beyond mere awareness-building and have a tangible impact on consumers (</w:t>
      </w:r>
      <w:r w:rsidRPr="002E7392">
        <w:rPr>
          <w:szCs w:val="24"/>
          <w:lang w:eastAsia="en-GB"/>
          <w14:ligatures w14:val="none"/>
        </w:rPr>
        <w:t>Dai et al., 2023)</w:t>
      </w:r>
      <w:r w:rsidRPr="002E7392">
        <w:rPr>
          <w:szCs w:val="24"/>
        </w:rPr>
        <w:t xml:space="preserve">. </w:t>
      </w:r>
    </w:p>
    <w:p w14:paraId="7D35E2A3" w14:textId="77777777" w:rsidR="002F4C2C" w:rsidRPr="002E7392" w:rsidRDefault="002F4C2C" w:rsidP="002F4C2C">
      <w:pPr>
        <w:rPr>
          <w:szCs w:val="24"/>
        </w:rPr>
      </w:pPr>
      <w:r w:rsidRPr="002E7392">
        <w:rPr>
          <w:szCs w:val="24"/>
          <w:lang w:eastAsia="en-GB"/>
          <w14:ligatures w14:val="none"/>
        </w:rPr>
        <w:t xml:space="preserve">Mahadevan et al. (2023) </w:t>
      </w:r>
      <w:r w:rsidRPr="002E7392">
        <w:rPr>
          <w:szCs w:val="24"/>
        </w:rPr>
        <w:t xml:space="preserve">supported the hypothesis that social media marketing is a measure of purchase intention. </w:t>
      </w:r>
      <w:r w:rsidRPr="002E7392">
        <w:rPr>
          <w:szCs w:val="24"/>
          <w:lang w:eastAsia="en-GB"/>
          <w14:ligatures w14:val="none"/>
        </w:rPr>
        <w:t xml:space="preserve">Zhao et al. (2023) and Senzo et al. (2026) </w:t>
      </w:r>
      <w:r w:rsidRPr="002E7392">
        <w:rPr>
          <w:szCs w:val="24"/>
        </w:rPr>
        <w:t>explored how social media marketing activities affect Generation Z consumers' purchase intention. Their study involves the development and validation of a social media marketing activities model, which measures various dimensions of social media marketing activities and their relationship with purchase intention. The study is especially timely since Generation Z is extremely digitally connected (</w:t>
      </w:r>
      <w:r w:rsidRPr="002E7392">
        <w:rPr>
          <w:szCs w:val="24"/>
          <w:lang w:eastAsia="en-GB"/>
          <w14:ligatures w14:val="none"/>
        </w:rPr>
        <w:t>Ali and Naushad, 2023)</w:t>
      </w:r>
      <w:r w:rsidRPr="002E7392">
        <w:rPr>
          <w:szCs w:val="24"/>
        </w:rPr>
        <w:t>. It is a generational product, so it is not broadly generalisable. There are other factors that set apart grocery shopping from most discretionary purchases, such as it is often a routine, planned and repeated purchase. The strength of social media marketing, as seen in other product categories, thus cannot be extrapolated for the online grocery market (</w:t>
      </w:r>
      <w:r w:rsidRPr="002E7392">
        <w:rPr>
          <w:szCs w:val="24"/>
          <w:lang w:eastAsia="en-GB"/>
          <w14:ligatures w14:val="none"/>
        </w:rPr>
        <w:t>Hosain and Mamun, 2023)</w:t>
      </w:r>
      <w:r w:rsidRPr="002E7392">
        <w:rPr>
          <w:szCs w:val="24"/>
        </w:rPr>
        <w:t>.</w:t>
      </w:r>
    </w:p>
    <w:p w14:paraId="17449163" w14:textId="77777777" w:rsidR="002F4C2C" w:rsidRPr="002E7392" w:rsidRDefault="002F4C2C" w:rsidP="002F4C2C">
      <w:pPr>
        <w:rPr>
          <w:szCs w:val="24"/>
        </w:rPr>
      </w:pPr>
      <w:r w:rsidRPr="002E7392">
        <w:rPr>
          <w:szCs w:val="24"/>
          <w:lang w:eastAsia="en-GB"/>
          <w14:ligatures w14:val="none"/>
        </w:rPr>
        <w:t xml:space="preserve">Khail et al. (2023) and Tiwari et al. (2025) </w:t>
      </w:r>
      <w:r w:rsidRPr="002E7392">
        <w:rPr>
          <w:szCs w:val="24"/>
        </w:rPr>
        <w:t xml:space="preserve">explored the link between social media marketing and the purchase intention of young customers for online shopping. They concluded that certain aspects of social media marketing are significant in affecting purchase intention. The findings of the research offer valuable support for the fact that online interaction can be translated into buying intentions in an online shopping context. But the study of </w:t>
      </w:r>
      <w:r w:rsidRPr="002E7392">
        <w:rPr>
          <w:szCs w:val="24"/>
          <w:lang w:eastAsia="en-GB"/>
          <w14:ligatures w14:val="none"/>
        </w:rPr>
        <w:t>Romadhoni et al. (2023) and Tangari (2026)</w:t>
      </w:r>
      <w:r w:rsidRPr="002E7392">
        <w:rPr>
          <w:szCs w:val="24"/>
        </w:rPr>
        <w:t xml:space="preserve"> is geared toward young consumers, and not just towards grocery shoppers. The difference is significant because, for example, consumers might be influenced differently when exposed to social media content due to their willingness to pay, convenience, familiarity with and frequency of consumption of the product.</w:t>
      </w:r>
    </w:p>
    <w:p w14:paraId="3C8A3458" w14:textId="77777777" w:rsidR="002F4C2C" w:rsidRPr="002E7392" w:rsidRDefault="002F4C2C" w:rsidP="002F4C2C">
      <w:pPr>
        <w:rPr>
          <w:szCs w:val="24"/>
        </w:rPr>
      </w:pPr>
      <w:r w:rsidRPr="002E7392">
        <w:rPr>
          <w:szCs w:val="24"/>
          <w:lang w:eastAsia="en-GB"/>
          <w14:ligatures w14:val="none"/>
        </w:rPr>
        <w:t xml:space="preserve">Huang et al. (2024) </w:t>
      </w:r>
      <w:r w:rsidRPr="002E7392">
        <w:rPr>
          <w:szCs w:val="24"/>
        </w:rPr>
        <w:t>give a more complex model explaining the connection between social media marketing and purchasing intent. The study they conducted in the European Journal of Marketing was a mixed-method design, with 765 WeChat users in the first study and 44 interview participants in the latter. The researchers studied the relationship between social media marketing and customer-based brand equity and technology adoption preparedness to understand the impact of social media marketing on purchase intention (</w:t>
      </w:r>
      <w:r w:rsidRPr="002E7392">
        <w:rPr>
          <w:szCs w:val="24"/>
          <w:lang w:eastAsia="en-GB"/>
          <w14:ligatures w14:val="none"/>
        </w:rPr>
        <w:t>Phan et al., 2024; van Kleef et al., 2025)</w:t>
      </w:r>
      <w:r w:rsidRPr="002E7392">
        <w:rPr>
          <w:szCs w:val="24"/>
        </w:rPr>
        <w:t>. Their results indicate that this relationship does not always need to be direct; social media marketing may impact consumer intentions via intermediate consumer perceptions. The study does not, however, study technology service bundles in China, but rather online grocery retail in London, which means that the results are less applicable to the actual context (</w:t>
      </w:r>
      <w:r w:rsidRPr="002E7392">
        <w:rPr>
          <w:szCs w:val="24"/>
          <w:lang w:eastAsia="en-GB"/>
          <w14:ligatures w14:val="none"/>
        </w:rPr>
        <w:t>Wijaya and Heruwasto, 2024)</w:t>
      </w:r>
      <w:r w:rsidRPr="002E7392">
        <w:rPr>
          <w:szCs w:val="24"/>
        </w:rPr>
        <w:t>.</w:t>
      </w:r>
    </w:p>
    <w:p w14:paraId="1D06E259" w14:textId="77777777" w:rsidR="002F4C2C" w:rsidRPr="002E7392" w:rsidRDefault="002F4C2C" w:rsidP="002F4C2C">
      <w:pPr>
        <w:rPr>
          <w:szCs w:val="24"/>
        </w:rPr>
      </w:pPr>
      <w:r w:rsidRPr="002E7392">
        <w:rPr>
          <w:szCs w:val="24"/>
          <w:lang w:eastAsia="en-GB"/>
          <w14:ligatures w14:val="none"/>
        </w:rPr>
        <w:t xml:space="preserve">Galushko and Riabchyk (2024) </w:t>
      </w:r>
      <w:r w:rsidRPr="002E7392">
        <w:rPr>
          <w:szCs w:val="24"/>
        </w:rPr>
        <w:t>studied the theory of planned behaviour to understand personalised new-media advertising. This study employed a quantitative questionnaire to examine the effect of personalised advertising on attitudes, subjective norms and perceived behavioural control, and then to examine the effect on purchase intentions. The study theoretically supports the argument which is that personalised advertising can be used to reinforce purchase intention by affecting psychological factors that affect behavioural intentions (</w:t>
      </w:r>
      <w:r w:rsidRPr="002E7392">
        <w:rPr>
          <w:szCs w:val="24"/>
          <w:lang w:eastAsia="en-GB"/>
          <w14:ligatures w14:val="none"/>
        </w:rPr>
        <w:t>Tiwari et al., 2025)</w:t>
      </w:r>
      <w:r w:rsidRPr="002E7392">
        <w:rPr>
          <w:szCs w:val="24"/>
        </w:rPr>
        <w:t>. But the TPB-based approach doesn't necessarily capture all of the privacy issues that arise when personalising with data.</w:t>
      </w:r>
    </w:p>
    <w:p w14:paraId="2C2623A9" w14:textId="77777777" w:rsidR="002F4C2C" w:rsidRPr="002E7392" w:rsidRDefault="002F4C2C" w:rsidP="002F4C2C">
      <w:pPr>
        <w:rPr>
          <w:szCs w:val="24"/>
        </w:rPr>
      </w:pPr>
      <w:r w:rsidRPr="002E7392">
        <w:rPr>
          <w:szCs w:val="24"/>
        </w:rPr>
        <w:t xml:space="preserve">This is underscored by the recent study conducted by </w:t>
      </w:r>
      <w:r w:rsidRPr="002E7392">
        <w:rPr>
          <w:szCs w:val="24"/>
          <w:lang w:eastAsia="en-GB"/>
          <w14:ligatures w14:val="none"/>
        </w:rPr>
        <w:t xml:space="preserve">An and Ngo (2025) and </w:t>
      </w:r>
      <w:r w:rsidRPr="002E7392">
        <w:rPr>
          <w:lang w:eastAsia="en-GB"/>
        </w:rPr>
        <w:t>Verhoef et al. (2024),</w:t>
      </w:r>
      <w:r w:rsidRPr="002E7392">
        <w:rPr>
          <w:szCs w:val="24"/>
        </w:rPr>
        <w:t xml:space="preserve"> who analysed responses from 427 individuals towards personalised social media ads. The researchers discovered that perceived personalisation had positive effects on perceived novelty, relevance, advertising value and consumer brand engagement. But there was a notable influence of privacy concern on the consumer attitude – perceived relevance relationship. The findings suggest a more neutral picture than research that has been seen to portray personalisation as uniformly positive. </w:t>
      </w:r>
      <w:r w:rsidRPr="002E7392">
        <w:rPr>
          <w:szCs w:val="24"/>
          <w:lang w:eastAsia="en-GB"/>
          <w14:ligatures w14:val="none"/>
        </w:rPr>
        <w:t xml:space="preserve">Engelmann et al. (2025) and </w:t>
      </w:r>
      <w:r w:rsidRPr="002E7392">
        <w:rPr>
          <w:lang w:eastAsia="en-GB"/>
        </w:rPr>
        <w:t>Verhoef et al. (2024)</w:t>
      </w:r>
      <w:r w:rsidRPr="002E7392">
        <w:rPr>
          <w:szCs w:val="24"/>
          <w:lang w:eastAsia="en-GB"/>
          <w14:ligatures w14:val="none"/>
        </w:rPr>
        <w:t xml:space="preserve"> </w:t>
      </w:r>
      <w:r w:rsidRPr="002E7392">
        <w:rPr>
          <w:szCs w:val="24"/>
        </w:rPr>
        <w:t>show that personalisation can augment the value of ads, but that consumers' sense of privacy can change their reactions. This is especially crucial for online grocery businesses, as their product recommendations often depend on the customers' buying habits and browsing patterns.</w:t>
      </w:r>
    </w:p>
    <w:p w14:paraId="4E32CE21" w14:textId="77777777" w:rsidR="002F4C2C" w:rsidRPr="002E7392" w:rsidRDefault="002F4C2C" w:rsidP="002F4C2C">
      <w:pPr>
        <w:rPr>
          <w:szCs w:val="24"/>
        </w:rPr>
      </w:pPr>
      <w:r w:rsidRPr="002E7392">
        <w:rPr>
          <w:szCs w:val="24"/>
        </w:rPr>
        <w:t xml:space="preserve">Gentler empirical support for the personalised advertising-purchase intention link is offered by </w:t>
      </w:r>
      <w:r w:rsidRPr="002E7392">
        <w:rPr>
          <w:szCs w:val="24"/>
          <w:lang w:eastAsia="en-GB"/>
          <w14:ligatures w14:val="none"/>
        </w:rPr>
        <w:t>Dai et al. (2023)</w:t>
      </w:r>
      <w:r w:rsidRPr="002E7392">
        <w:rPr>
          <w:szCs w:val="24"/>
        </w:rPr>
        <w:t>. They analysed a sample of 402 users of digital platforms in Vietnam, and focused their study on AI-based personalised advertising, concluding that the perceived personalisation of advertising shapes the purchase intention, mediated by perceived relevance, perceived trust and perceived usefulness (</w:t>
      </w:r>
      <w:r w:rsidRPr="002E7392">
        <w:rPr>
          <w:szCs w:val="24"/>
          <w:lang w:eastAsia="en-GB"/>
          <w14:ligatures w14:val="none"/>
        </w:rPr>
        <w:t>Mahadevan et al., 2023)</w:t>
      </w:r>
      <w:r w:rsidRPr="002E7392">
        <w:rPr>
          <w:szCs w:val="24"/>
        </w:rPr>
        <w:t>. This is especially applicable to the current studies given that it shows that the impact of personalisation can be mediated by consumers' perceptions of usefulness and trust in the product, and not only by personalisation. The study focuses on AI-based advertisements in Vietnam, while the current study investigates the role of online grocery customers in London (</w:t>
      </w:r>
      <w:r w:rsidRPr="002E7392">
        <w:rPr>
          <w:szCs w:val="24"/>
          <w:lang w:eastAsia="en-GB"/>
          <w14:ligatures w14:val="none"/>
        </w:rPr>
        <w:t>Zhao et al., 2023;</w:t>
      </w:r>
      <w:r w:rsidRPr="002E7392">
        <w:rPr>
          <w:lang w:eastAsia="en-GB"/>
        </w:rPr>
        <w:t xml:space="preserve"> Wijeratne and Kuruppu, 2023)</w:t>
      </w:r>
      <w:r w:rsidRPr="002E7392">
        <w:rPr>
          <w:szCs w:val="24"/>
        </w:rPr>
        <w:t xml:space="preserve">. </w:t>
      </w:r>
    </w:p>
    <w:p w14:paraId="0E1AA9A0" w14:textId="77777777" w:rsidR="002F4C2C" w:rsidRPr="002E7392" w:rsidRDefault="002F4C2C" w:rsidP="002F4C2C">
      <w:pPr>
        <w:rPr>
          <w:szCs w:val="24"/>
        </w:rPr>
      </w:pPr>
      <w:r w:rsidRPr="002E7392">
        <w:rPr>
          <w:szCs w:val="24"/>
        </w:rPr>
        <w:t xml:space="preserve">Online advertising has also been found to affect purchase intention, with the strength of the relationship varying with the characteristics of the advertising. In the context of online advertising and intention to purchase organic food products among young consumers in Bangladesh, the findings of </w:t>
      </w:r>
      <w:r w:rsidRPr="002E7392">
        <w:rPr>
          <w:szCs w:val="24"/>
          <w:lang w:eastAsia="en-GB"/>
          <w14:ligatures w14:val="none"/>
        </w:rPr>
        <w:t xml:space="preserve">Ali and Naushad (2023) </w:t>
      </w:r>
      <w:r w:rsidRPr="002E7392">
        <w:rPr>
          <w:szCs w:val="24"/>
        </w:rPr>
        <w:t>are directly relevant to food purchasing. Their research shows that consumers' intention to buy food products is influenced by online advertising. The study's exclusive focus on organic food, however, does not generalise to the mainstream online grocery market in London.</w:t>
      </w:r>
    </w:p>
    <w:p w14:paraId="2FEA063D" w14:textId="77777777" w:rsidR="002F4C2C" w:rsidRPr="002E7392" w:rsidRDefault="002F4C2C" w:rsidP="002F4C2C">
      <w:pPr>
        <w:rPr>
          <w:szCs w:val="24"/>
        </w:rPr>
      </w:pPr>
      <w:r w:rsidRPr="002E7392">
        <w:rPr>
          <w:szCs w:val="24"/>
        </w:rPr>
        <w:t xml:space="preserve">The same finding was obtained by </w:t>
      </w:r>
      <w:r w:rsidRPr="002E7392">
        <w:rPr>
          <w:szCs w:val="24"/>
          <w:lang w:eastAsia="en-GB"/>
          <w14:ligatures w14:val="none"/>
        </w:rPr>
        <w:t xml:space="preserve">Hosain and Mamun (2023), </w:t>
      </w:r>
      <w:r w:rsidRPr="002E7392">
        <w:rPr>
          <w:szCs w:val="24"/>
        </w:rPr>
        <w:t>in which the study found the influence of online advertising on the intention of customers to buy coffee. This reinforces the broader perspective of the possibility that digital ads have a sway on product-based buying decisions. But coffee is a specific product category and can't be generalised to the wide variety of products and regular buying patterns found in online grocery shopping (</w:t>
      </w:r>
      <w:r w:rsidRPr="002E7392">
        <w:rPr>
          <w:szCs w:val="24"/>
          <w:lang w:eastAsia="en-GB"/>
          <w14:ligatures w14:val="none"/>
        </w:rPr>
        <w:t>Khail et al., 2023)</w:t>
      </w:r>
      <w:r w:rsidRPr="002E7392">
        <w:rPr>
          <w:szCs w:val="24"/>
        </w:rPr>
        <w:t>.</w:t>
      </w:r>
    </w:p>
    <w:p w14:paraId="3FFE24F5" w14:textId="77777777" w:rsidR="002F4C2C" w:rsidRPr="002E7392" w:rsidRDefault="002F4C2C" w:rsidP="002F4C2C">
      <w:pPr>
        <w:rPr>
          <w:szCs w:val="24"/>
        </w:rPr>
      </w:pPr>
      <w:r w:rsidRPr="002E7392">
        <w:rPr>
          <w:szCs w:val="24"/>
        </w:rPr>
        <w:t xml:space="preserve">In comparison, the role of e-mail marketing has not been studied as extensively empirically. </w:t>
      </w:r>
      <w:r w:rsidRPr="002E7392">
        <w:rPr>
          <w:szCs w:val="24"/>
          <w:lang w:eastAsia="en-GB"/>
          <w14:ligatures w14:val="none"/>
        </w:rPr>
        <w:t xml:space="preserve">Romadhoni et al. (2023) </w:t>
      </w:r>
      <w:r w:rsidRPr="002E7392">
        <w:rPr>
          <w:szCs w:val="24"/>
        </w:rPr>
        <w:t xml:space="preserve">explored the influence of email marketing on customer purchase intention and analysed the factors that influence the effectiveness of the email marketing campaign. Their efforts are important as they show that email marketing is still a viable digital marketing tool in today's age, even with the rise in social media and mobile ads. </w:t>
      </w:r>
      <w:r w:rsidRPr="002E7392">
        <w:rPr>
          <w:szCs w:val="24"/>
          <w:lang w:eastAsia="en-GB"/>
          <w14:ligatures w14:val="none"/>
        </w:rPr>
        <w:t xml:space="preserve">Huang et al. (2024) </w:t>
      </w:r>
      <w:r w:rsidRPr="002E7392">
        <w:rPr>
          <w:szCs w:val="24"/>
        </w:rPr>
        <w:t>revealed that trust has a positive impact on the acceptance of permission-based email marketing and the intention to buy. The results indicate that email marketing can affect purchase intention under certain conditions where the consumers feel that the communication is trustworthy and that the sender has the right to send it (</w:t>
      </w:r>
      <w:r w:rsidRPr="002E7392">
        <w:rPr>
          <w:szCs w:val="24"/>
          <w:lang w:eastAsia="en-GB"/>
          <w14:ligatures w14:val="none"/>
        </w:rPr>
        <w:t>Phan et al., 2024)</w:t>
      </w:r>
      <w:r w:rsidRPr="002E7392">
        <w:rPr>
          <w:szCs w:val="24"/>
        </w:rPr>
        <w:t xml:space="preserve">. </w:t>
      </w:r>
    </w:p>
    <w:p w14:paraId="13DC99D5" w14:textId="77777777" w:rsidR="002F4C2C" w:rsidRPr="002E7392" w:rsidRDefault="002F4C2C" w:rsidP="002F4C2C">
      <w:pPr>
        <w:rPr>
          <w:b/>
          <w:bCs/>
        </w:rPr>
      </w:pPr>
      <w:r w:rsidRPr="002E7392">
        <w:rPr>
          <w:b/>
          <w:bCs/>
        </w:rPr>
        <w:t>Objective 3: To offer recommendations for the improvement of digital marketing strategies based on increasing consumers’ purchase intention in the online grocery sector</w:t>
      </w:r>
    </w:p>
    <w:p w14:paraId="11063728" w14:textId="77777777" w:rsidR="002F4C2C" w:rsidRPr="002E7392" w:rsidRDefault="002F4C2C" w:rsidP="002F4C2C">
      <w:r w:rsidRPr="002E7392">
        <w:t>Multiple digital methods such as personalised recommendations, promotional pricing, product positioning and digital advertising, among others, are used by online food retailers, as indicated in (</w:t>
      </w:r>
      <w:r w:rsidRPr="002E7392">
        <w:rPr>
          <w:szCs w:val="24"/>
          <w:lang w:eastAsia="en-GB"/>
          <w14:ligatures w14:val="none"/>
        </w:rPr>
        <w:t>Wijaya and Heruwasto, 2024)</w:t>
      </w:r>
      <w:r w:rsidRPr="002E7392">
        <w:t xml:space="preserve">. Their results indicate that retailers should use a combination of these techniques instead of using just one method. The authors also raise awareness about the possible impact of digital marketing on consumer decisions, thus emphasising the need to ensure effective digital marketing campaigns while taking into account responsible practices. </w:t>
      </w:r>
    </w:p>
    <w:p w14:paraId="367EA48A" w14:textId="77777777" w:rsidR="002F4C2C" w:rsidRPr="002E7392" w:rsidRDefault="002F4C2C" w:rsidP="002F4C2C">
      <w:r w:rsidRPr="002E7392">
        <w:t xml:space="preserve">Personalisation is also a key strategic area for development. </w:t>
      </w:r>
      <w:r w:rsidRPr="002E7392">
        <w:rPr>
          <w:szCs w:val="24"/>
          <w:lang w:eastAsia="en-GB"/>
          <w14:ligatures w14:val="none"/>
        </w:rPr>
        <w:t xml:space="preserve">Galushko and Riabchyk (2024) </w:t>
      </w:r>
      <w:r w:rsidRPr="002E7392">
        <w:t xml:space="preserve">have discovered that personalised product suggestions can impact consumer selections while doing online food shopping. Based on their research, retailers can enhance their digital experiences when they leverage consumers' past buying patterns to make appropriate recommendations. But the use of personalisation should be proportionate and transparent; otherwise, it could raise privacy issues. In a similar study, </w:t>
      </w:r>
      <w:r w:rsidRPr="002E7392">
        <w:rPr>
          <w:szCs w:val="24"/>
          <w:lang w:eastAsia="en-GB"/>
          <w14:ligatures w14:val="none"/>
        </w:rPr>
        <w:t xml:space="preserve">Tiwari et al. (2025) </w:t>
      </w:r>
      <w:r w:rsidRPr="002E7392">
        <w:t xml:space="preserve">also discovered that personalised advertising adds a feeling of relevance and advertising value; however, at the same time, it attenuates the response of the consumers if privacy is a concern. </w:t>
      </w:r>
    </w:p>
    <w:p w14:paraId="337B2603" w14:textId="77777777" w:rsidR="002F4C2C" w:rsidRPr="002E7392" w:rsidRDefault="002F4C2C" w:rsidP="002F4C2C">
      <w:r w:rsidRPr="002E7392">
        <w:t xml:space="preserve">Social media can also help to enhance consumer engagement and intent to purchase. In the social media marketing context, </w:t>
      </w:r>
      <w:r w:rsidRPr="002E7392">
        <w:rPr>
          <w:szCs w:val="24"/>
          <w:lang w:eastAsia="en-GB"/>
          <w14:ligatures w14:val="none"/>
        </w:rPr>
        <w:t xml:space="preserve">An and Ngo (2025) </w:t>
      </w:r>
      <w:r w:rsidRPr="002E7392">
        <w:t xml:space="preserve">discovered that social media marketing can affect the purchase intention of customers via customer-based brand equity and technology adoption preparedness. This means that retailers should focus more on creating useful, interactive and credible content and should not just put up an excessive number of promotional posts. </w:t>
      </w:r>
    </w:p>
    <w:p w14:paraId="031947DA" w14:textId="77777777" w:rsidR="002F4C2C" w:rsidRPr="002E7392" w:rsidRDefault="002F4C2C" w:rsidP="00E95B82"/>
    <w:p w14:paraId="50B46510" w14:textId="43E5096B" w:rsidR="0024677C" w:rsidRPr="002E7392" w:rsidRDefault="00194728" w:rsidP="00194728">
      <w:pPr>
        <w:pStyle w:val="Heading2"/>
      </w:pPr>
      <w:bookmarkStart w:id="8" w:name="_Toc241030368"/>
      <w:r w:rsidRPr="002E7392">
        <w:t xml:space="preserve">2.3 </w:t>
      </w:r>
      <w:r w:rsidR="0024677C" w:rsidRPr="002E7392">
        <w:t>Theoretical Studies</w:t>
      </w:r>
      <w:bookmarkEnd w:id="8"/>
    </w:p>
    <w:p w14:paraId="3F6EE0BF" w14:textId="68C66C03" w:rsidR="00E95B82" w:rsidRPr="002E7392" w:rsidRDefault="00E95B82" w:rsidP="00E95B82">
      <w:r w:rsidRPr="002E7392">
        <w:t xml:space="preserve">According to the Theory of Planned Behaviour (TPB) developed by Ajzen, behavioural intention is a result of attitude, subjective norms and perceived behavioural control. The theory is especially applicable as purchase intention reflects willingness to engage in future purchasing behaviour by the individual. Recent studies bear this out with regard to digital purchasing. A study by </w:t>
      </w:r>
      <w:r w:rsidR="00194728" w:rsidRPr="002E7392">
        <w:rPr>
          <w:szCs w:val="24"/>
          <w:lang w:eastAsia="en-GB"/>
          <w14:ligatures w14:val="none"/>
        </w:rPr>
        <w:t>Wijaya and Heruwasto (2024)</w:t>
      </w:r>
      <w:r w:rsidR="009443B6" w:rsidRPr="002E7392">
        <w:rPr>
          <w:szCs w:val="24"/>
          <w:lang w:eastAsia="en-GB"/>
          <w14:ligatures w14:val="none"/>
        </w:rPr>
        <w:t xml:space="preserve"> and</w:t>
      </w:r>
      <w:r w:rsidR="00E86B34" w:rsidRPr="002E7392">
        <w:rPr>
          <w:szCs w:val="24"/>
          <w:lang w:eastAsia="en-GB"/>
          <w14:ligatures w14:val="none"/>
        </w:rPr>
        <w:t xml:space="preserve"> </w:t>
      </w:r>
      <w:r w:rsidR="00E86B34" w:rsidRPr="002E7392">
        <w:rPr>
          <w:rStyle w:val="Strong"/>
          <w:b w:val="0"/>
          <w:bCs w:val="0"/>
        </w:rPr>
        <w:t>Zhu (2024)</w:t>
      </w:r>
      <w:r w:rsidR="00194728" w:rsidRPr="002E7392">
        <w:rPr>
          <w:szCs w:val="24"/>
          <w:lang w:eastAsia="en-GB"/>
          <w14:ligatures w14:val="none"/>
        </w:rPr>
        <w:t xml:space="preserve"> </w:t>
      </w:r>
      <w:r w:rsidRPr="002E7392">
        <w:t xml:space="preserve">on social-media advertising, which included TPB along with other theories, confirmed that the consumers' response to the digital advertising was correlated with their perceptions and purchase intentions. </w:t>
      </w:r>
      <w:r w:rsidR="00194728" w:rsidRPr="002E7392">
        <w:t>T</w:t>
      </w:r>
      <w:r w:rsidRPr="002E7392">
        <w:t xml:space="preserve">here have been studies investigating the influence of attitude, subjective norms, and perceived behavioural control on behaviour </w:t>
      </w:r>
      <w:r w:rsidR="009443B6" w:rsidRPr="002E7392">
        <w:t>i</w:t>
      </w:r>
      <w:r w:rsidRPr="002E7392">
        <w:t>n online grocery shopping, which have reported that all three factors are significant in influencing behavioural intention</w:t>
      </w:r>
      <w:r w:rsidR="00194728" w:rsidRPr="002E7392">
        <w:t xml:space="preserve"> (</w:t>
      </w:r>
      <w:r w:rsidR="00194728" w:rsidRPr="002E7392">
        <w:rPr>
          <w:szCs w:val="24"/>
          <w:lang w:eastAsia="en-GB"/>
          <w14:ligatures w14:val="none"/>
        </w:rPr>
        <w:t>Galushko and Riabchyk, 2024)</w:t>
      </w:r>
      <w:r w:rsidRPr="002E7392">
        <w:t>. TPB has been criticised conceptually as it focuses on personal psychological factors in explaining intention</w:t>
      </w:r>
      <w:r w:rsidR="009443B6" w:rsidRPr="002E7392">
        <w:t>,</w:t>
      </w:r>
      <w:r w:rsidRPr="002E7392">
        <w:t xml:space="preserve"> and it does not necessarily reflect the immediate effect of digital marketing stimuli. </w:t>
      </w:r>
    </w:p>
    <w:p w14:paraId="1BB0CBAB" w14:textId="613DBCFB" w:rsidR="00E95B82" w:rsidRPr="002E7392" w:rsidRDefault="00E95B82" w:rsidP="00E95B82">
      <w:r w:rsidRPr="002E7392">
        <w:t>The complementary theory, Stimulus – Organism – Response (S-O-R) theory, sees behaviour as a result of external stimuli impacting the consumer's psychological state and the subsequent response</w:t>
      </w:r>
      <w:r w:rsidR="00194728" w:rsidRPr="002E7392">
        <w:t xml:space="preserve"> (</w:t>
      </w:r>
      <w:r w:rsidR="00194728" w:rsidRPr="002E7392">
        <w:rPr>
          <w:szCs w:val="24"/>
          <w:lang w:eastAsia="en-GB"/>
          <w14:ligatures w14:val="none"/>
        </w:rPr>
        <w:t>Tiwari et al</w:t>
      </w:r>
      <w:r w:rsidR="009443B6" w:rsidRPr="002E7392">
        <w:rPr>
          <w:szCs w:val="24"/>
          <w:lang w:eastAsia="en-GB"/>
          <w14:ligatures w14:val="none"/>
        </w:rPr>
        <w:t>.</w:t>
      </w:r>
      <w:r w:rsidR="00194728" w:rsidRPr="002E7392">
        <w:rPr>
          <w:szCs w:val="24"/>
          <w:lang w:eastAsia="en-GB"/>
          <w14:ligatures w14:val="none"/>
        </w:rPr>
        <w:t>, 2025)</w:t>
      </w:r>
      <w:r w:rsidRPr="002E7392">
        <w:t>. For this study, social media marketing, personalised marketing, email marketing and online advertising can be considered as stimuli</w:t>
      </w:r>
      <w:r w:rsidR="009443B6" w:rsidRPr="002E7392">
        <w:t>;</w:t>
      </w:r>
      <w:r w:rsidRPr="002E7392">
        <w:t xml:space="preserve"> the cognitive and affective evaluations by the consumers can be considered as the organism</w:t>
      </w:r>
      <w:r w:rsidR="009443B6" w:rsidRPr="002E7392">
        <w:t>,</w:t>
      </w:r>
      <w:r w:rsidRPr="002E7392">
        <w:t xml:space="preserve"> and the purchase intention can be considered as the response. Recent studies of digital retailing using S-O-R theory demonstrate the continued relevance of S-O-R theory. </w:t>
      </w:r>
      <w:r w:rsidR="00194728" w:rsidRPr="002E7392">
        <w:rPr>
          <w:szCs w:val="24"/>
          <w:lang w:eastAsia="en-GB"/>
          <w14:ligatures w14:val="none"/>
        </w:rPr>
        <w:t xml:space="preserve">An and Ngo (2025) </w:t>
      </w:r>
      <w:r w:rsidRPr="002E7392">
        <w:t>studied the interactivity of social media and the relationship between the digital stimuli, perceived utilitarian and hedonic value, and repeat purchase. S-O-R may be relatively general</w:t>
      </w:r>
      <w:r w:rsidR="009443B6" w:rsidRPr="002E7392">
        <w:t>,</w:t>
      </w:r>
      <w:r w:rsidRPr="002E7392">
        <w:t xml:space="preserve"> as it does not provide any detail about the psychological processes that will be influential in consumers' reactions. </w:t>
      </w:r>
    </w:p>
    <w:p w14:paraId="78301507" w14:textId="0AA2D003" w:rsidR="00E95B82" w:rsidRDefault="00194728" w:rsidP="00E95B82">
      <w:r w:rsidRPr="002E7392">
        <w:rPr>
          <w:szCs w:val="24"/>
          <w:lang w:eastAsia="en-GB"/>
          <w14:ligatures w14:val="none"/>
        </w:rPr>
        <w:t>Engelmann et al</w:t>
      </w:r>
      <w:r w:rsidR="009443B6" w:rsidRPr="002E7392">
        <w:rPr>
          <w:szCs w:val="24"/>
          <w:lang w:eastAsia="en-GB"/>
          <w14:ligatures w14:val="none"/>
        </w:rPr>
        <w:t>.</w:t>
      </w:r>
      <w:r w:rsidRPr="002E7392">
        <w:rPr>
          <w:szCs w:val="24"/>
          <w:lang w:eastAsia="en-GB"/>
          <w14:ligatures w14:val="none"/>
        </w:rPr>
        <w:t xml:space="preserve"> (2025)</w:t>
      </w:r>
      <w:r w:rsidR="00E95B82" w:rsidRPr="002E7392">
        <w:t xml:space="preserve"> proposed the Technology Acceptance Model (TAM) that accounts for users' technology-related </w:t>
      </w:r>
      <w:r w:rsidRPr="002E7392">
        <w:t>behaviour</w:t>
      </w:r>
      <w:r w:rsidR="00E95B82" w:rsidRPr="002E7392">
        <w:t xml:space="preserve"> in terms of perceived usefulness and perceived ease of use. This is especially relevant to online grocery retailing as there is a need for the consumer to engage with websites, apps and digital purchasing systems before they can make a purchase. These findings are supported by recent research: </w:t>
      </w:r>
      <w:r w:rsidRPr="002E7392">
        <w:rPr>
          <w:szCs w:val="24"/>
          <w:lang w:eastAsia="en-GB"/>
          <w14:ligatures w14:val="none"/>
        </w:rPr>
        <w:t>Dai et al</w:t>
      </w:r>
      <w:r w:rsidR="009443B6" w:rsidRPr="002E7392">
        <w:rPr>
          <w:szCs w:val="24"/>
          <w:lang w:eastAsia="en-GB"/>
          <w14:ligatures w14:val="none"/>
        </w:rPr>
        <w:t>.</w:t>
      </w:r>
      <w:r w:rsidRPr="002E7392">
        <w:rPr>
          <w:szCs w:val="24"/>
          <w:lang w:eastAsia="en-GB"/>
          <w14:ligatures w14:val="none"/>
        </w:rPr>
        <w:t xml:space="preserve"> (2023) </w:t>
      </w:r>
      <w:r w:rsidR="00E95B82" w:rsidRPr="002E7392">
        <w:t xml:space="preserve">suggest that TAM is a useful theoretical framework to study online grocery shopping, and the perceived usefulness and ease of use affect consumers' adoption of online grocery services. The primary focus of TAM, however, is on acceptance of technology, not </w:t>
      </w:r>
      <w:r w:rsidR="009443B6" w:rsidRPr="002E7392">
        <w:t xml:space="preserve">the </w:t>
      </w:r>
      <w:r w:rsidR="00E95B82" w:rsidRPr="002E7392">
        <w:t xml:space="preserve">persuasive effect of marketing communication. </w:t>
      </w:r>
    </w:p>
    <w:p w14:paraId="6A23AA98" w14:textId="39692C48" w:rsidR="0024677C" w:rsidRPr="002E7392" w:rsidRDefault="00A27044" w:rsidP="00A27044">
      <w:pPr>
        <w:pStyle w:val="Heading2"/>
      </w:pPr>
      <w:bookmarkStart w:id="9" w:name="_Toc241030369"/>
      <w:r w:rsidRPr="002E7392">
        <w:t>2.</w:t>
      </w:r>
      <w:r w:rsidR="006E245C">
        <w:t>4</w:t>
      </w:r>
      <w:r w:rsidRPr="002E7392">
        <w:t xml:space="preserve"> </w:t>
      </w:r>
      <w:r w:rsidR="0024677C" w:rsidRPr="002E7392">
        <w:t>Conceptual Framework</w:t>
      </w:r>
      <w:bookmarkEnd w:id="9"/>
    </w:p>
    <w:p w14:paraId="72D45869" w14:textId="01D98E31" w:rsidR="00636EEA" w:rsidRPr="002E7392" w:rsidRDefault="00636EEA" w:rsidP="00C43CD5">
      <w:r w:rsidRPr="002E7392">
        <w:rPr>
          <w:noProof/>
        </w:rPr>
        <w:drawing>
          <wp:inline distT="0" distB="0" distL="0" distR="0" wp14:anchorId="12309930" wp14:editId="7189D4A8">
            <wp:extent cx="5943600" cy="3962400"/>
            <wp:effectExtent l="0" t="0" r="0" b="0"/>
            <wp:docPr id="367626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26205" name=""/>
                    <pic:cNvPicPr/>
                  </pic:nvPicPr>
                  <pic:blipFill>
                    <a:blip r:embed="rId9"/>
                    <a:stretch>
                      <a:fillRect/>
                    </a:stretch>
                  </pic:blipFill>
                  <pic:spPr>
                    <a:xfrm>
                      <a:off x="0" y="0"/>
                      <a:ext cx="5943600" cy="3962400"/>
                    </a:xfrm>
                    <a:prstGeom prst="rect">
                      <a:avLst/>
                    </a:prstGeom>
                  </pic:spPr>
                </pic:pic>
              </a:graphicData>
            </a:graphic>
          </wp:inline>
        </w:drawing>
      </w:r>
    </w:p>
    <w:p w14:paraId="36439233" w14:textId="3C829DD7" w:rsidR="00636EEA" w:rsidRPr="002E7392" w:rsidRDefault="007D2FA8" w:rsidP="007D2FA8">
      <w:pPr>
        <w:pStyle w:val="Caption"/>
        <w:jc w:val="center"/>
      </w:pPr>
      <w:bookmarkStart w:id="10" w:name="_Toc240402470"/>
      <w:r w:rsidRPr="002E7392">
        <w:t xml:space="preserve">Figure </w:t>
      </w:r>
      <w:r w:rsidR="00BE4594">
        <w:fldChar w:fldCharType="begin"/>
      </w:r>
      <w:r w:rsidR="00BE4594">
        <w:instrText xml:space="preserve"> SEQ Figure \* ARABIC </w:instrText>
      </w:r>
      <w:r w:rsidR="00BE4594">
        <w:fldChar w:fldCharType="separate"/>
      </w:r>
      <w:r w:rsidR="001C172F" w:rsidRPr="002E7392">
        <w:t>4</w:t>
      </w:r>
      <w:r w:rsidR="00BE4594">
        <w:fldChar w:fldCharType="end"/>
      </w:r>
      <w:r w:rsidRPr="002E7392">
        <w:t xml:space="preserve"> </w:t>
      </w:r>
      <w:r w:rsidR="00636EEA" w:rsidRPr="002E7392">
        <w:t>Conceptual Framework</w:t>
      </w:r>
      <w:bookmarkEnd w:id="10"/>
    </w:p>
    <w:p w14:paraId="160B9E77" w14:textId="405BBEE3" w:rsidR="00636EEA" w:rsidRPr="002E7392" w:rsidRDefault="00636EEA" w:rsidP="007D2FA8">
      <w:pPr>
        <w:jc w:val="center"/>
      </w:pPr>
      <w:r w:rsidRPr="002E7392">
        <w:t>Source: (Author’s constructed, 2026)</w:t>
      </w:r>
    </w:p>
    <w:p w14:paraId="6F6C1CA1" w14:textId="204F520A" w:rsidR="00E95B82" w:rsidRPr="002E7392" w:rsidRDefault="00E95B82" w:rsidP="00E95B82">
      <w:r w:rsidRPr="002E7392">
        <w:t xml:space="preserve">The conceptual framework shows the relationship between four digital marketing strategies and consumers' purchase intention in online grocery. Based on the theoretical and empirical literature, the four independent factors which are found </w:t>
      </w:r>
      <w:r w:rsidR="009443B6" w:rsidRPr="002E7392">
        <w:t>a</w:t>
      </w:r>
      <w:r w:rsidRPr="002E7392">
        <w:t>re Social Media Marketing (SMM), Personalised Marketing (PM), Email Marketing (EM), and Online Advertising (OA)</w:t>
      </w:r>
      <w:r w:rsidR="009443B6" w:rsidRPr="002E7392">
        <w:t>,</w:t>
      </w:r>
      <w:r w:rsidRPr="002E7392">
        <w:t xml:space="preserve"> and </w:t>
      </w:r>
      <w:r w:rsidR="009443B6" w:rsidRPr="002E7392">
        <w:t xml:space="preserve">the </w:t>
      </w:r>
      <w:r w:rsidRPr="002E7392">
        <w:t>dependent factor is Consumer Purchase Intention (PI). The framework makes the assumption that consumers are willing to buy groceries online based on each digital marketing strategy</w:t>
      </w:r>
      <w:r w:rsidR="00A27044" w:rsidRPr="002E7392">
        <w:t xml:space="preserve"> (</w:t>
      </w:r>
      <w:r w:rsidR="00A27044" w:rsidRPr="002E7392">
        <w:rPr>
          <w:szCs w:val="24"/>
          <w:lang w:eastAsia="en-GB"/>
          <w14:ligatures w14:val="none"/>
        </w:rPr>
        <w:t>Ali and Naushad, 2023)</w:t>
      </w:r>
      <w:r w:rsidRPr="002E7392">
        <w:t>.</w:t>
      </w:r>
    </w:p>
    <w:p w14:paraId="21934F3E" w14:textId="78C51E46" w:rsidR="00E95B82" w:rsidRDefault="00E95B82" w:rsidP="00E95B82">
      <w:r w:rsidRPr="002E7392">
        <w:t>Social media marketing is likely to have a tangible impact on purchase intent</w:t>
      </w:r>
      <w:r w:rsidR="009443B6" w:rsidRPr="002E7392">
        <w:t>ion</w:t>
      </w:r>
      <w:r w:rsidRPr="002E7392">
        <w:t xml:space="preserve"> through enhanced engagement and interaction with the brand by consumers. Personalised marketing can help build intention by offering relevant recommendations and offers to the user</w:t>
      </w:r>
      <w:r w:rsidR="00A27044" w:rsidRPr="002E7392">
        <w:t xml:space="preserve"> (</w:t>
      </w:r>
      <w:r w:rsidR="00A27044" w:rsidRPr="002E7392">
        <w:rPr>
          <w:szCs w:val="24"/>
          <w:lang w:eastAsia="en-GB"/>
          <w14:ligatures w14:val="none"/>
        </w:rPr>
        <w:t>Hosain and Mamun, 2023)</w:t>
      </w:r>
      <w:r w:rsidRPr="002E7392">
        <w:t>. Email marketing can help to promote purchases with customised offers, reminders</w:t>
      </w:r>
      <w:r w:rsidR="009443B6" w:rsidRPr="002E7392">
        <w:t>,</w:t>
      </w:r>
      <w:r w:rsidRPr="002E7392">
        <w:t xml:space="preserve"> and information about the products, and online advertising can boost product awareness and valuation. In the framework, there are four direct relationships between SMM and PI, PM and PI, EM and PI, and OA and PI, respectively. The data for empirical analysis for this study come from these relationships, which are </w:t>
      </w:r>
      <w:r w:rsidR="00A27044" w:rsidRPr="002E7392">
        <w:t>analysed</w:t>
      </w:r>
      <w:r w:rsidRPr="002E7392">
        <w:t xml:space="preserve"> with correlation and multiple regression.</w:t>
      </w:r>
    </w:p>
    <w:p w14:paraId="4DAD7D84" w14:textId="77777777" w:rsidR="006E245C" w:rsidRDefault="006E245C" w:rsidP="006E245C"/>
    <w:p w14:paraId="13B513B6" w14:textId="77777777" w:rsidR="006E245C" w:rsidRPr="002E7392" w:rsidRDefault="006E245C" w:rsidP="006E245C">
      <w:pPr>
        <w:pStyle w:val="Heading2"/>
      </w:pPr>
      <w:bookmarkStart w:id="11" w:name="_Toc241030370"/>
      <w:r w:rsidRPr="002E7392">
        <w:t>2.5 Literature Gap</w:t>
      </w:r>
      <w:bookmarkEnd w:id="11"/>
      <w:r w:rsidRPr="002E7392">
        <w:t xml:space="preserve"> </w:t>
      </w:r>
    </w:p>
    <w:p w14:paraId="24C1F008" w14:textId="77777777" w:rsidR="006E245C" w:rsidRPr="002E7392" w:rsidRDefault="006E245C" w:rsidP="006E245C">
      <w:r w:rsidRPr="002E7392">
        <w:t>While previous studies have shown significant evidence that digital marketing can have an impact on consumer purchase intention, there are still significant gaps. One of the main reasons is that many of the current studies focus on individual digital marketing strategies instead of assessing several strategies at once, such as social media marketing and personalised advertising (</w:t>
      </w:r>
      <w:r w:rsidRPr="002E7392">
        <w:rPr>
          <w:szCs w:val="24"/>
          <w:lang w:eastAsia="en-GB"/>
          <w14:ligatures w14:val="none"/>
        </w:rPr>
        <w:t>Engelmann et al., 2025)</w:t>
      </w:r>
      <w:r w:rsidRPr="002E7392">
        <w:t>. As a result, there is not much evidence to explain why social media marketing, personalised marketing, email marketing or online advertising has a relative contribution to purchase intention.</w:t>
      </w:r>
    </w:p>
    <w:p w14:paraId="3F221E40" w14:textId="77777777" w:rsidR="006E245C" w:rsidRPr="002E7392" w:rsidRDefault="006E245C" w:rsidP="006E245C">
      <w:r w:rsidRPr="002E7392">
        <w:t>Research has mainly taken place in Asian countries including China, Bangladesh, India and Vietnam, and there is comparatively little empirical research which examines the part of consumers in the UK specifically (</w:t>
      </w:r>
      <w:r w:rsidRPr="002E7392">
        <w:rPr>
          <w:szCs w:val="24"/>
          <w:lang w:eastAsia="en-GB"/>
          <w14:ligatures w14:val="none"/>
        </w:rPr>
        <w:t>Dai et al., 2023).</w:t>
      </w:r>
      <w:r w:rsidRPr="002E7392">
        <w:t xml:space="preserve"> Empirical research has been carried out in Asian countries, and more particularly in London, UK, with the bulk of research execution taking place in countries such as China, Bangladesh, India and Vietnam, while less work has been done on consumers in the UK. Consumer reactions to digital marketing can differ based on market attributes, shopping patterns, privacy concerns, and tech-savviness.</w:t>
      </w:r>
    </w:p>
    <w:p w14:paraId="1AEF51B2" w14:textId="77777777" w:rsidR="006E245C" w:rsidRPr="002E7392" w:rsidRDefault="006E245C" w:rsidP="006E245C">
      <w:r w:rsidRPr="002E7392">
        <w:rPr>
          <w:szCs w:val="24"/>
          <w:lang w:eastAsia="en-GB"/>
          <w14:ligatures w14:val="none"/>
        </w:rPr>
        <w:t>Mahadevan et al. (2023</w:t>
      </w:r>
      <w:r w:rsidRPr="002E7392">
        <w:t>) studied digital marketing methods in the context of online food retailing, the majority of the literature is related to more general e-commerce, social e-commerce, fashion, food products, or other fields. Online grocery shopping is a special type of shopping with unique traits like regular buying, convenience, discount sensitivity and re-buying.</w:t>
      </w:r>
    </w:p>
    <w:p w14:paraId="6A1DE856" w14:textId="77777777" w:rsidR="006E245C" w:rsidRDefault="006E245C" w:rsidP="006E245C">
      <w:r w:rsidRPr="002E7392">
        <w:t>There is relatively limited research that has been conducted to directly link digital marketing strategies to intention to purchase among online grocery customers in London within a quantitative framework that incorporates multiple digital marketing strategies (</w:t>
      </w:r>
      <w:r w:rsidRPr="002E7392">
        <w:rPr>
          <w:szCs w:val="24"/>
          <w:lang w:eastAsia="en-GB"/>
          <w14:ligatures w14:val="none"/>
        </w:rPr>
        <w:t>Zhao et al., 2023)</w:t>
      </w:r>
      <w:r w:rsidRPr="002E7392">
        <w:t>. The aim of this study is to resolve these gaps and explore four digital marketing strategies together and to measure the effect of the four selected strategies on the purchase intention for 100 online grocery customers in London empirically.</w:t>
      </w:r>
    </w:p>
    <w:p w14:paraId="2B53AFA7" w14:textId="1A5C1672" w:rsidR="00E95B82" w:rsidRPr="002E7392" w:rsidRDefault="00A27044" w:rsidP="00A27044">
      <w:pPr>
        <w:pStyle w:val="Heading2"/>
      </w:pPr>
      <w:bookmarkStart w:id="12" w:name="_Toc241030371"/>
      <w:r w:rsidRPr="002E7392">
        <w:t>2.</w:t>
      </w:r>
      <w:r w:rsidR="009963EF">
        <w:t>6</w:t>
      </w:r>
      <w:r w:rsidRPr="002E7392">
        <w:t xml:space="preserve"> </w:t>
      </w:r>
      <w:r w:rsidR="00E95B82" w:rsidRPr="002E7392">
        <w:t>Summary</w:t>
      </w:r>
      <w:bookmarkEnd w:id="12"/>
    </w:p>
    <w:p w14:paraId="44866100" w14:textId="1B6DB3E9" w:rsidR="00E95B82" w:rsidRPr="002E7392" w:rsidRDefault="00E95B82" w:rsidP="00E95B82">
      <w:r w:rsidRPr="002E7392">
        <w:t xml:space="preserve">This chapter discusses the literature on the influence of digital marketing strategies </w:t>
      </w:r>
      <w:r w:rsidR="009443B6" w:rsidRPr="002E7392">
        <w:t>i</w:t>
      </w:r>
      <w:r w:rsidRPr="002E7392">
        <w:t xml:space="preserve">n online grocery retail on the consumer's purchase intention. The conceptual discussion asserts that the concept of digital marketing involves multiple interconnected elements, such as social media marketing, personalised marketing, email marketing and online advertising, and that purchase intention is the consumers' willingness to buy online. The theoretical review reveals that three complementary theories, the Theory of Planned Behaviour, Stimulus–Organism–Response theory, and Technology Acceptance Model, </w:t>
      </w:r>
      <w:r w:rsidR="009443B6" w:rsidRPr="002E7392">
        <w:t>can</w:t>
      </w:r>
      <w:r w:rsidRPr="002E7392">
        <w:t xml:space="preserve"> explain the consumers' response to digital marketing.</w:t>
      </w:r>
    </w:p>
    <w:p w14:paraId="724413D7" w14:textId="77777777" w:rsidR="00E95B82" w:rsidRPr="002E7392" w:rsidRDefault="00E95B82" w:rsidP="00E95B82">
      <w:r w:rsidRPr="002E7392">
        <w:t>The empirical analysis shows that digital marketing strategies can positively affect purchase intention in general but vary from one consumer to another based on the characteristics of the consumers, the relevance of the digital marketing strategy, consumers' trust towards the digital marketing strategy, and the consumers' perspectives on privacy, as well as the context of their shopping experience. Other research shows that customisation and social media interaction can enhance the consumer's reaction, whereas over-targeting and advertising can cause negative reactions.</w:t>
      </w:r>
    </w:p>
    <w:p w14:paraId="26A7DD6F" w14:textId="5A9BA305" w:rsidR="00C012A5" w:rsidRPr="002E7392" w:rsidRDefault="00A27044" w:rsidP="00E95B82">
      <w:r w:rsidRPr="002E7392">
        <w:t>T</w:t>
      </w:r>
      <w:r w:rsidR="00E95B82" w:rsidRPr="002E7392">
        <w:t>here are still some gaps in the combined effect of the various digital marketing strategies in the context of online grocery retailing</w:t>
      </w:r>
      <w:r w:rsidR="009443B6" w:rsidRPr="002E7392">
        <w:t>,</w:t>
      </w:r>
      <w:r w:rsidR="00E95B82" w:rsidRPr="002E7392">
        <w:t xml:space="preserve"> particularly in London, UK. The majority of the current evidence is on individual strategies, other sectors, or other markets other than the UK. Given these gaps, the aim of this study is to explore four digital marketing strategies and their association with the consumers' buying intention of online grocery customers in London.</w:t>
      </w:r>
    </w:p>
    <w:p w14:paraId="7CD94D18" w14:textId="77777777" w:rsidR="00C012A5" w:rsidRPr="002E7392" w:rsidRDefault="00C012A5">
      <w:pPr>
        <w:overflowPunct/>
        <w:autoSpaceDE/>
        <w:autoSpaceDN/>
        <w:adjustRightInd/>
        <w:spacing w:before="0" w:after="160" w:line="259" w:lineRule="auto"/>
        <w:jc w:val="left"/>
        <w:textAlignment w:val="auto"/>
      </w:pPr>
      <w:r w:rsidRPr="002E7392">
        <w:br w:type="page"/>
      </w:r>
    </w:p>
    <w:p w14:paraId="32AF7587" w14:textId="77F59CA3" w:rsidR="00E95B82" w:rsidRPr="002E7392" w:rsidRDefault="00C012A5" w:rsidP="00E40E84">
      <w:pPr>
        <w:pStyle w:val="Heading1"/>
      </w:pPr>
      <w:bookmarkStart w:id="13" w:name="_Toc241030372"/>
      <w:r w:rsidRPr="002E7392">
        <w:t>Chapter 3: Methodology</w:t>
      </w:r>
      <w:bookmarkEnd w:id="13"/>
      <w:r w:rsidRPr="002E7392">
        <w:t xml:space="preserve"> </w:t>
      </w:r>
    </w:p>
    <w:p w14:paraId="24682280" w14:textId="77777777" w:rsidR="00C012A5" w:rsidRPr="002E7392" w:rsidRDefault="00C012A5" w:rsidP="00E40E84">
      <w:pPr>
        <w:pStyle w:val="Heading2"/>
        <w:rPr>
          <w:sz w:val="27"/>
        </w:rPr>
      </w:pPr>
      <w:bookmarkStart w:id="14" w:name="_Toc241030373"/>
      <w:r w:rsidRPr="002E7392">
        <w:t>3.1 Introduction</w:t>
      </w:r>
      <w:bookmarkEnd w:id="14"/>
    </w:p>
    <w:p w14:paraId="3EACAA0E" w14:textId="1BF6BDF4" w:rsidR="00853DA7" w:rsidRPr="002E7392" w:rsidRDefault="0037479E" w:rsidP="0037479E">
      <w:r w:rsidRPr="002E7392">
        <w:t xml:space="preserve">This chapter </w:t>
      </w:r>
      <w:r w:rsidR="00853DA7" w:rsidRPr="002E7392">
        <w:t>depicts the philosophy, approach, strategy, sampling, data collection and analysis procedure for the research. It also covers questionnaire development, reliability, validity, ethical issues and methodological limitations to illustrate the methods that were selected to meet the research aim and questions.</w:t>
      </w:r>
    </w:p>
    <w:p w14:paraId="09DDEB65" w14:textId="16A7CE93" w:rsidR="00C012A5" w:rsidRPr="002E7392" w:rsidRDefault="00C012A5" w:rsidP="00E40E84">
      <w:pPr>
        <w:pStyle w:val="Heading2"/>
      </w:pPr>
      <w:bookmarkStart w:id="15" w:name="_Toc241030374"/>
      <w:r w:rsidRPr="002E7392">
        <w:t>3.2 Research Aim, Objectives and Questions</w:t>
      </w:r>
      <w:bookmarkEnd w:id="15"/>
    </w:p>
    <w:p w14:paraId="32FC1503" w14:textId="1A9E07AD" w:rsidR="00853DA7" w:rsidRPr="002E7392" w:rsidRDefault="00853DA7" w:rsidP="00853DA7">
      <w:r w:rsidRPr="002E7392">
        <w:t>The research was designed to explore the impact of digital marketing strategies on online grocery retail customer</w:t>
      </w:r>
      <w:r w:rsidR="009443B6" w:rsidRPr="002E7392">
        <w:t>s'</w:t>
      </w:r>
      <w:r w:rsidRPr="002E7392">
        <w:t xml:space="preserve"> purchase intention in London. For this purpose, three objectives were set for the research. The first </w:t>
      </w:r>
      <w:r w:rsidR="0037479E" w:rsidRPr="002E7392">
        <w:t>objective</w:t>
      </w:r>
      <w:r w:rsidRPr="002E7392">
        <w:t xml:space="preserve"> of the study was to critically analyse the digital marketing strategies adopted by online grocery retailers in London. </w:t>
      </w:r>
      <w:r w:rsidR="0037479E" w:rsidRPr="002E7392">
        <w:t>The second objective</w:t>
      </w:r>
      <w:r w:rsidRPr="002E7392">
        <w:t xml:space="preserve"> analysed the effect of digital marketing strategies on consumers' purchase intention. T</w:t>
      </w:r>
      <w:r w:rsidR="0037479E" w:rsidRPr="002E7392">
        <w:t xml:space="preserve">he third objective </w:t>
      </w:r>
      <w:r w:rsidRPr="002E7392">
        <w:t>gave recommendations for enhancing online grocery digital marketing strategies to boost consumers' purchase intention in the online grocery industry.</w:t>
      </w:r>
    </w:p>
    <w:p w14:paraId="02BE8CA1" w14:textId="3B994553" w:rsidR="00C012A5" w:rsidRPr="002E7392" w:rsidRDefault="00C012A5" w:rsidP="00853DA7">
      <w:r w:rsidRPr="002E7392">
        <w:t xml:space="preserve">Accordingly, the research addressed three questions: </w:t>
      </w:r>
      <w:r w:rsidRPr="002E7392">
        <w:rPr>
          <w:rStyle w:val="Strong"/>
          <w:b w:val="0"/>
          <w:bCs w:val="0"/>
        </w:rPr>
        <w:t>(1)</w:t>
      </w:r>
      <w:r w:rsidRPr="002E7392">
        <w:t xml:space="preserve"> What digital marketing techniques were used by online grocery retailers in London? </w:t>
      </w:r>
      <w:r w:rsidRPr="002E7392">
        <w:rPr>
          <w:rStyle w:val="Strong"/>
          <w:b w:val="0"/>
          <w:bCs w:val="0"/>
        </w:rPr>
        <w:t>(2</w:t>
      </w:r>
      <w:r w:rsidRPr="002E7392">
        <w:rPr>
          <w:rStyle w:val="Strong"/>
        </w:rPr>
        <w:t>)</w:t>
      </w:r>
      <w:r w:rsidRPr="002E7392">
        <w:t xml:space="preserve"> What was the impact of digital marketing on consumers' purchase intention in online grocery retail? </w:t>
      </w:r>
      <w:r w:rsidRPr="002E7392">
        <w:rPr>
          <w:rStyle w:val="Strong"/>
          <w:b w:val="0"/>
          <w:bCs w:val="0"/>
        </w:rPr>
        <w:t>(3)</w:t>
      </w:r>
      <w:r w:rsidRPr="002E7392">
        <w:t xml:space="preserve"> What recommendations could be provided to enhance digital marketing strategies for increasing consumers' purchase intention? These objectives and questions provided the foundation for selecting the research design, variables, questionnaire and statistical techniques.</w:t>
      </w:r>
    </w:p>
    <w:p w14:paraId="6325BCA0" w14:textId="77777777" w:rsidR="00C012A5" w:rsidRPr="002E7392" w:rsidRDefault="00C012A5" w:rsidP="00E40E84">
      <w:pPr>
        <w:pStyle w:val="Heading2"/>
      </w:pPr>
      <w:bookmarkStart w:id="16" w:name="_Toc241030375"/>
      <w:r w:rsidRPr="002E7392">
        <w:t>3.3 Research Philosophy – Positivism</w:t>
      </w:r>
      <w:bookmarkEnd w:id="16"/>
    </w:p>
    <w:p w14:paraId="24D3FACB" w14:textId="020553F4" w:rsidR="00853DA7" w:rsidRPr="002E7392" w:rsidRDefault="00853DA7" w:rsidP="00853DA7">
      <w:r w:rsidRPr="002E7392">
        <w:t>The philosophy of the research in this study is positivist, which is used to measure the relationship between the digital marketing strategies and the consumer's intention to buy with a numerical approach so that the data obtained is objective. The positivist's perspective is that knowledge can be created from observable and measurable phenomena and that researchers must remain objective throughout the research process</w:t>
      </w:r>
      <w:r w:rsidR="0032054A" w:rsidRPr="002E7392">
        <w:t xml:space="preserve"> (Saunders et al</w:t>
      </w:r>
      <w:r w:rsidR="009443B6" w:rsidRPr="002E7392">
        <w:t>.</w:t>
      </w:r>
      <w:r w:rsidR="0032054A" w:rsidRPr="002E7392">
        <w:t>, 2023)</w:t>
      </w:r>
      <w:r w:rsidRPr="002E7392">
        <w:t>. This philosophy was thus appropriate given the study's use of standardised statement items from a questionnaire to measure consumers' perceptions and the use of statistical analysis to determine the relationships between well-defined variables.</w:t>
      </w:r>
    </w:p>
    <w:p w14:paraId="07805A4A" w14:textId="2922EAC8" w:rsidR="00853DA7" w:rsidRPr="002E7392" w:rsidRDefault="00853DA7" w:rsidP="00853DA7">
      <w:r w:rsidRPr="002E7392">
        <w:t xml:space="preserve">The study involved four independent variables (social media marketing, personalised digital advertising, email marketing and digital pricing strategies) and one dependent variable (consumer purchase intention). The </w:t>
      </w:r>
      <w:r w:rsidR="0032054A" w:rsidRPr="002E7392">
        <w:t>data obtained</w:t>
      </w:r>
      <w:r w:rsidRPr="002E7392">
        <w:t xml:space="preserve"> allowed for statistical testing </w:t>
      </w:r>
      <w:r w:rsidR="009443B6" w:rsidRPr="002E7392">
        <w:t>through</w:t>
      </w:r>
      <w:r w:rsidRPr="002E7392">
        <w:t xml:space="preserve"> descriptive analysis, correlation and multiple regression</w:t>
      </w:r>
      <w:r w:rsidR="0032054A" w:rsidRPr="002E7392">
        <w:t xml:space="preserve"> (Creswell and Creswell, 2023)</w:t>
      </w:r>
      <w:r w:rsidRPr="002E7392">
        <w:t xml:space="preserve">. </w:t>
      </w:r>
      <w:r w:rsidR="00C065EB" w:rsidRPr="002E7392">
        <w:t>P</w:t>
      </w:r>
      <w:r w:rsidRPr="002E7392">
        <w:t xml:space="preserve">ositivism </w:t>
      </w:r>
      <w:r w:rsidR="009443B6" w:rsidRPr="002E7392">
        <w:t>provided</w:t>
      </w:r>
      <w:r w:rsidRPr="002E7392">
        <w:t xml:space="preserve"> methodological consistency in the research objectives, the use of quantitative data collection and statistical analysis. It also minimi</w:t>
      </w:r>
      <w:r w:rsidR="009443B6" w:rsidRPr="002E7392">
        <w:t>s</w:t>
      </w:r>
      <w:r w:rsidRPr="002E7392">
        <w:t>ed the effect of researcher interpretation in the interpretation of the relationship between the variables.</w:t>
      </w:r>
    </w:p>
    <w:p w14:paraId="04CB0DFE" w14:textId="51F03725" w:rsidR="00C012A5" w:rsidRPr="002E7392" w:rsidRDefault="00C012A5" w:rsidP="00E40E84">
      <w:pPr>
        <w:pStyle w:val="Heading2"/>
      </w:pPr>
      <w:bookmarkStart w:id="17" w:name="_Toc241030376"/>
      <w:r w:rsidRPr="002E7392">
        <w:t>3.4 Research Approach – Deductive</w:t>
      </w:r>
      <w:bookmarkEnd w:id="17"/>
    </w:p>
    <w:p w14:paraId="3F6B7775" w14:textId="42313858" w:rsidR="00853DA7" w:rsidRPr="002E7392" w:rsidRDefault="00853DA7" w:rsidP="00853DA7">
      <w:r w:rsidRPr="002E7392">
        <w:t>A deductive research approach was used as the study started with existing theories and findings from the previous literature, and then tested the relationships defined in the research network. Deduction was appropriate in this kind of study because the theoretical concepts established were used to generate expectations</w:t>
      </w:r>
      <w:r w:rsidR="004A747E" w:rsidRPr="002E7392">
        <w:t>,</w:t>
      </w:r>
      <w:r w:rsidRPr="002E7392">
        <w:t xml:space="preserve"> which were then verified by empirical evidence</w:t>
      </w:r>
      <w:r w:rsidR="0032054A" w:rsidRPr="002E7392">
        <w:t xml:space="preserve"> (Bell et al</w:t>
      </w:r>
      <w:r w:rsidR="009443B6" w:rsidRPr="002E7392">
        <w:t>.</w:t>
      </w:r>
      <w:r w:rsidR="0032054A" w:rsidRPr="002E7392">
        <w:t>, 2022)</w:t>
      </w:r>
      <w:r w:rsidRPr="002E7392">
        <w:t>.</w:t>
      </w:r>
    </w:p>
    <w:p w14:paraId="18D28D29" w14:textId="70FD0C1D" w:rsidR="00853DA7" w:rsidRPr="002E7392" w:rsidRDefault="00853DA7" w:rsidP="00853DA7">
      <w:r w:rsidRPr="002E7392">
        <w:t xml:space="preserve">The literature study in this research formed the basis </w:t>
      </w:r>
      <w:r w:rsidR="009443B6" w:rsidRPr="002E7392">
        <w:t>for identifying</w:t>
      </w:r>
      <w:r w:rsidRPr="002E7392">
        <w:t xml:space="preserve"> digital marketing strategies that could affect purchase intention. The conceptual framework and questionnaire items were created based on these established relationships. The study subsequently gathered primary quantitative data from online grocery customers and statistically examined the relationship between the four independent variables and the consumer's purchasing intention.</w:t>
      </w:r>
    </w:p>
    <w:p w14:paraId="645B6285" w14:textId="36C6B6D6" w:rsidR="00853DA7" w:rsidRPr="002E7392" w:rsidRDefault="00853DA7" w:rsidP="00853DA7">
      <w:r w:rsidRPr="002E7392">
        <w:t>The deductive approach was thus followed by a systematic process of existing theory and literature, conceptual framework, measurable variables, questionnaire, statistical testing and results</w:t>
      </w:r>
      <w:r w:rsidR="0032054A" w:rsidRPr="002E7392">
        <w:t xml:space="preserve"> (Hair et al</w:t>
      </w:r>
      <w:r w:rsidR="009443B6" w:rsidRPr="002E7392">
        <w:t>.</w:t>
      </w:r>
      <w:r w:rsidR="0032054A" w:rsidRPr="002E7392">
        <w:t>, 2023)</w:t>
      </w:r>
      <w:r w:rsidRPr="002E7392">
        <w:t>. This was an appropriate method since the study did not aim to create a new theory, but to explore if relationships found in previous studies could be used with the online grocery shoppers in London.</w:t>
      </w:r>
    </w:p>
    <w:p w14:paraId="07D5F9B2" w14:textId="629AB695" w:rsidR="00C012A5" w:rsidRPr="002E7392" w:rsidRDefault="00C012A5" w:rsidP="00E40E84">
      <w:pPr>
        <w:pStyle w:val="Heading2"/>
      </w:pPr>
      <w:bookmarkStart w:id="18" w:name="_Toc241030377"/>
      <w:r w:rsidRPr="002E7392">
        <w:t>3.5 Research Strategy – Online Survey</w:t>
      </w:r>
      <w:bookmarkEnd w:id="18"/>
    </w:p>
    <w:p w14:paraId="0DA054BB" w14:textId="25017314" w:rsidR="00853DA7" w:rsidRPr="002E7392" w:rsidRDefault="00853DA7" w:rsidP="00853DA7">
      <w:r w:rsidRPr="002E7392">
        <w:t xml:space="preserve">Primary data were obtained with an online survey methodology for online grocery shoppers in London. </w:t>
      </w:r>
      <w:r w:rsidR="009443B6" w:rsidRPr="002E7392">
        <w:t>The s</w:t>
      </w:r>
      <w:r w:rsidRPr="002E7392">
        <w:t>urvey technique was suitable as it was necessary to obtain a uniform response from consumers on their perceptions of various digital marketing strategies and their buying intentions.</w:t>
      </w:r>
    </w:p>
    <w:p w14:paraId="5ADF51A3" w14:textId="3649D4EC" w:rsidR="00853DA7" w:rsidRPr="002E7392" w:rsidRDefault="00853DA7" w:rsidP="00853DA7">
      <w:r w:rsidRPr="002E7392">
        <w:t xml:space="preserve">The main research instrument used </w:t>
      </w:r>
      <w:r w:rsidR="009443B6" w:rsidRPr="002E7392">
        <w:t>wa</w:t>
      </w:r>
      <w:r w:rsidRPr="002E7392">
        <w:t xml:space="preserve">s a structured online questionnaire. The questionnaire included closed statements with a </w:t>
      </w:r>
      <w:r w:rsidR="0032054A" w:rsidRPr="002E7392">
        <w:t>seven-point</w:t>
      </w:r>
      <w:r w:rsidRPr="002E7392">
        <w:t xml:space="preserve"> Likert scale (1 = Strongly Disagree to 7 = Strongly Agree). 20 substantive survey questions measured each of the four independent variables with four statements and consumer purchase intention with four statements.</w:t>
      </w:r>
    </w:p>
    <w:p w14:paraId="088B0D67" w14:textId="402DF93D" w:rsidR="00853DA7" w:rsidRPr="002E7392" w:rsidRDefault="00853DA7" w:rsidP="00853DA7">
      <w:r w:rsidRPr="002E7392">
        <w:t>The online format offered a convenient way to target consumers with previous experience in online grocery shopping. It also kept all participants answering the same questions and responding to the same options, which added to consistency in the data collection process</w:t>
      </w:r>
      <w:r w:rsidR="009269F4" w:rsidRPr="002E7392">
        <w:t xml:space="preserve"> (Sekaran and Bougie, 2020)</w:t>
      </w:r>
      <w:r w:rsidRPr="002E7392">
        <w:t xml:space="preserve">. </w:t>
      </w:r>
      <w:r w:rsidR="009269F4" w:rsidRPr="002E7392">
        <w:t>T</w:t>
      </w:r>
      <w:r w:rsidRPr="002E7392">
        <w:t xml:space="preserve">he answers were typed into electronic responses, which enabled them to be coded and </w:t>
      </w:r>
      <w:r w:rsidR="009269F4" w:rsidRPr="002E7392">
        <w:t>analysed</w:t>
      </w:r>
      <w:r w:rsidRPr="002E7392">
        <w:t xml:space="preserve"> in Excel and SPSS later. The survey strategy was thus closely related to the research philosophy and method employed, which were positivist and deductive, respectively.</w:t>
      </w:r>
    </w:p>
    <w:p w14:paraId="1FCC52F3" w14:textId="2C0CF7CC" w:rsidR="00C012A5" w:rsidRPr="002E7392" w:rsidRDefault="00C012A5" w:rsidP="00E40E84">
      <w:pPr>
        <w:pStyle w:val="Heading2"/>
        <w:rPr>
          <w:sz w:val="36"/>
        </w:rPr>
      </w:pPr>
      <w:bookmarkStart w:id="19" w:name="_Toc241030378"/>
      <w:r w:rsidRPr="002E7392">
        <w:t>3.6 Research Method – Quantitative Method</w:t>
      </w:r>
      <w:bookmarkEnd w:id="19"/>
    </w:p>
    <w:p w14:paraId="752F6FCA" w14:textId="497A23E5" w:rsidR="0037479E" w:rsidRPr="002E7392" w:rsidRDefault="0037479E" w:rsidP="0037479E">
      <w:r w:rsidRPr="002E7392">
        <w:t>The study was done using quantitative research because the study was seeking to measure</w:t>
      </w:r>
      <w:r w:rsidR="009443B6" w:rsidRPr="002E7392">
        <w:t>,</w:t>
      </w:r>
      <w:r w:rsidRPr="002E7392">
        <w:t xml:space="preserve"> with numerical information, the relationship between digital marketing strategies and consumers' purchase intention. Given that the aim was to gather standardised answers from a clearly defined sub-sample of online grocery shoppers and then analyse the data using statistical methods to look for patterns, relationships, and effects between the variables, it was deemed that quantitative research was appropriate</w:t>
      </w:r>
      <w:r w:rsidR="009269F4" w:rsidRPr="002E7392">
        <w:t xml:space="preserve"> (Taherdoost, 2016)</w:t>
      </w:r>
      <w:r w:rsidRPr="002E7392">
        <w:t>.</w:t>
      </w:r>
    </w:p>
    <w:p w14:paraId="7D600CCD" w14:textId="778B24D7" w:rsidR="0037479E" w:rsidRPr="002E7392" w:rsidRDefault="0037479E" w:rsidP="0037479E">
      <w:r w:rsidRPr="002E7392">
        <w:t>Four independent variables were studied (social media marketing, personalised digital advertising, email marketing and digital pricing strategies). The dependent variable was the consumer purchase intention. Four statements were used to measure each construct, yielding 20 substantive questions. The quantitative approach helped in coding the answer set in a numerical way</w:t>
      </w:r>
      <w:r w:rsidR="009443B6" w:rsidRPr="002E7392">
        <w:t>,</w:t>
      </w:r>
      <w:r w:rsidRPr="002E7392">
        <w:t xml:space="preserve"> which allowed them to be analysed objectively by using the computer program</w:t>
      </w:r>
      <w:r w:rsidR="009443B6" w:rsidRPr="002E7392">
        <w:t>s</w:t>
      </w:r>
      <w:r w:rsidRPr="002E7392">
        <w:t xml:space="preserve"> Excel and SPSS. This was especially suitable for the second research goal as it allowed multiple regression analysis to identify the extent of the influence of each digital marketing strategy on purchase intention.</w:t>
      </w:r>
    </w:p>
    <w:p w14:paraId="42BA5442" w14:textId="3BFD3ED4" w:rsidR="00C012A5" w:rsidRPr="002E7392" w:rsidRDefault="00C012A5" w:rsidP="00E40E84">
      <w:pPr>
        <w:pStyle w:val="Heading2"/>
      </w:pPr>
      <w:bookmarkStart w:id="20" w:name="_Toc241030379"/>
      <w:r w:rsidRPr="002E7392">
        <w:t>3.7 Research Population and Sampling</w:t>
      </w:r>
      <w:bookmarkEnd w:id="20"/>
    </w:p>
    <w:p w14:paraId="64E8EF78" w14:textId="30113D79" w:rsidR="0037479E" w:rsidRPr="002E7392" w:rsidRDefault="0037479E" w:rsidP="0037479E">
      <w:r w:rsidRPr="002E7392">
        <w:t>The target population of this study were the consumers in London who have been using the online grocery retail platforms to buy groceries. Given that the findings of this study focused on the role of digital marketing strategies in purchase intention in the online grocery market, this population was chosen</w:t>
      </w:r>
      <w:r w:rsidR="009269F4" w:rsidRPr="002E7392">
        <w:t xml:space="preserve"> (Hair et al</w:t>
      </w:r>
      <w:r w:rsidR="009443B6" w:rsidRPr="002E7392">
        <w:t>.</w:t>
      </w:r>
      <w:r w:rsidR="009269F4" w:rsidRPr="002E7392">
        <w:t>, 2022)</w:t>
      </w:r>
      <w:r w:rsidRPr="002E7392">
        <w:t>. Participants had to have a good understanding of internet shopping in order to give relevant answers on digital advertising, social media marketing, personalised recommendations, email promotions and digital pricing.</w:t>
      </w:r>
    </w:p>
    <w:p w14:paraId="5737AA88" w14:textId="5D5CD244" w:rsidR="0037479E" w:rsidRPr="002E7392" w:rsidRDefault="0037479E" w:rsidP="0037479E">
      <w:r w:rsidRPr="002E7392">
        <w:t xml:space="preserve">Simple random sampling was employed to </w:t>
      </w:r>
      <w:r w:rsidR="009443B6" w:rsidRPr="002E7392">
        <w:t>selec</w:t>
      </w:r>
      <w:r w:rsidRPr="002E7392">
        <w:t>t the participants for the study from the eligible population. This technique was chosen because it gave every eligible subject an equal chance of being selected</w:t>
      </w:r>
      <w:r w:rsidR="009443B6" w:rsidRPr="002E7392">
        <w:t>,</w:t>
      </w:r>
      <w:r w:rsidRPr="002E7392">
        <w:t xml:space="preserve"> which minimi</w:t>
      </w:r>
      <w:r w:rsidR="009443B6" w:rsidRPr="002E7392">
        <w:t>s</w:t>
      </w:r>
      <w:r w:rsidRPr="002E7392">
        <w:t xml:space="preserve">ed the potential for deliberate researcher selection and enhanced the objectivity of the collection. The participants were approached through </w:t>
      </w:r>
      <w:r w:rsidR="009443B6" w:rsidRPr="002E7392">
        <w:t xml:space="preserve">the </w:t>
      </w:r>
      <w:r w:rsidRPr="002E7392">
        <w:t xml:space="preserve">internet and were given information regarding the purpose of the research before they started filling </w:t>
      </w:r>
      <w:r w:rsidR="009443B6" w:rsidRPr="002E7392">
        <w:t xml:space="preserve">out </w:t>
      </w:r>
      <w:r w:rsidRPr="002E7392">
        <w:t>the questionnaire.</w:t>
      </w:r>
    </w:p>
    <w:p w14:paraId="69B00371" w14:textId="69539E42" w:rsidR="0037479E" w:rsidRPr="002E7392" w:rsidRDefault="0037479E" w:rsidP="0037479E">
      <w:r w:rsidRPr="002E7392">
        <w:t>Participants included those who were adults who ha</w:t>
      </w:r>
      <w:r w:rsidR="009443B6" w:rsidRPr="002E7392">
        <w:t>d</w:t>
      </w:r>
      <w:r w:rsidRPr="002E7392">
        <w:t xml:space="preserve"> previously bought groceries online and lived in London</w:t>
      </w:r>
      <w:r w:rsidR="009269F4" w:rsidRPr="002E7392">
        <w:t xml:space="preserve"> (Saunders et al</w:t>
      </w:r>
      <w:r w:rsidR="009443B6" w:rsidRPr="002E7392">
        <w:t>.</w:t>
      </w:r>
      <w:r w:rsidR="009269F4" w:rsidRPr="002E7392">
        <w:t>, 2023)</w:t>
      </w:r>
      <w:r w:rsidRPr="002E7392">
        <w:t xml:space="preserve">. Subjects who were not online grocery users, </w:t>
      </w:r>
      <w:r w:rsidR="009443B6" w:rsidRPr="002E7392">
        <w:t xml:space="preserve">were </w:t>
      </w:r>
      <w:r w:rsidRPr="002E7392">
        <w:t xml:space="preserve">under the </w:t>
      </w:r>
      <w:r w:rsidR="009443B6" w:rsidRPr="002E7392">
        <w:t>required age</w:t>
      </w:r>
      <w:r w:rsidRPr="002E7392">
        <w:t>, and who did not give consent were excluded from the study. The sampling criteria guaranteed that the responses obtained were suitable for the research questions and the variables studied.</w:t>
      </w:r>
    </w:p>
    <w:p w14:paraId="524C67A6" w14:textId="4D6653F7" w:rsidR="00C012A5" w:rsidRPr="002E7392" w:rsidRDefault="00C012A5" w:rsidP="00E40E84">
      <w:pPr>
        <w:pStyle w:val="Heading2"/>
      </w:pPr>
      <w:bookmarkStart w:id="21" w:name="_Toc241030380"/>
      <w:r w:rsidRPr="002E7392">
        <w:t>3.8 Sample Size</w:t>
      </w:r>
      <w:bookmarkEnd w:id="21"/>
    </w:p>
    <w:p w14:paraId="1BDCCBE8" w14:textId="1ED7BA7A" w:rsidR="0037479E" w:rsidRPr="002E7392" w:rsidRDefault="0037479E" w:rsidP="00853DA7">
      <w:r w:rsidRPr="002E7392">
        <w:t>The sample size was calculated by using the sample size formula that is commonly used for calculating an appropriate sample from a known or estimated size of a population. The formula is:</w:t>
      </w:r>
    </w:p>
    <w:p w14:paraId="0781C918" w14:textId="45F9D13C" w:rsidR="00C012A5" w:rsidRPr="002E7392" w:rsidRDefault="00C012A5" w:rsidP="00853DA7">
      <m:oMathPara>
        <m:oMath>
          <m:r>
            <w:rPr>
              <w:rFonts w:ascii="Cambria Math" w:hAnsi="Cambria Math"/>
            </w:rPr>
            <m:t>n=</m:t>
          </m:r>
          <m:f>
            <m:fPr>
              <m:ctrlPr>
                <w:rPr>
                  <w:rFonts w:ascii="Cambria Math" w:hAnsi="Cambria Math"/>
                </w:rPr>
              </m:ctrlPr>
            </m:fPr>
            <m:num>
              <m:r>
                <w:rPr>
                  <w:rFonts w:ascii="Cambria Math" w:hAnsi="Cambria Math"/>
                </w:rPr>
                <m:t>N</m:t>
              </m:r>
            </m:num>
            <m:den>
              <m:r>
                <w:rPr>
                  <w:rFonts w:ascii="Cambria Math" w:hAnsi="Cambria Math"/>
                </w:rPr>
                <m:t>1+N</m:t>
              </m:r>
              <m:sSup>
                <m:sSupPr>
                  <m:ctrlPr>
                    <w:rPr>
                      <w:rFonts w:ascii="Cambria Math" w:hAnsi="Cambria Math"/>
                    </w:rPr>
                  </m:ctrlPr>
                </m:sSupPr>
                <m:e>
                  <m:d>
                    <m:dPr>
                      <m:ctrlPr>
                        <w:rPr>
                          <w:rFonts w:ascii="Cambria Math" w:hAnsi="Cambria Math"/>
                        </w:rPr>
                      </m:ctrlPr>
                    </m:dPr>
                    <m:e>
                      <m:r>
                        <w:rPr>
                          <w:rFonts w:ascii="Cambria Math" w:hAnsi="Cambria Math"/>
                        </w:rPr>
                        <m:t>e</m:t>
                      </m:r>
                    </m:e>
                  </m:d>
                </m:e>
                <m:sup>
                  <m:r>
                    <w:rPr>
                      <w:rFonts w:ascii="Cambria Math" w:hAnsi="Cambria Math"/>
                    </w:rPr>
                    <m:t>2</m:t>
                  </m:r>
                </m:sup>
              </m:sSup>
            </m:den>
          </m:f>
          <m:r>
            <m:rPr>
              <m:sty m:val="p"/>
            </m:rPr>
            <w:rPr>
              <w:rFonts w:ascii="Cambria Math" w:hAnsi="Cambria Math"/>
            </w:rPr>
            <w:br/>
          </m:r>
        </m:oMath>
      </m:oMathPara>
    </w:p>
    <w:p w14:paraId="190C4BF4" w14:textId="77777777" w:rsidR="00C012A5" w:rsidRPr="002E7392" w:rsidRDefault="00C012A5" w:rsidP="00853DA7">
      <w:r w:rsidRPr="002E7392">
        <w:t>Where:</w:t>
      </w:r>
    </w:p>
    <w:p w14:paraId="07CA85E4" w14:textId="77777777" w:rsidR="00C012A5" w:rsidRPr="002E7392" w:rsidRDefault="00C012A5" w:rsidP="00853DA7">
      <w:r w:rsidRPr="002E7392">
        <w:rPr>
          <w:bCs/>
        </w:rPr>
        <w:t>n</w:t>
      </w:r>
      <w:r w:rsidRPr="002E7392">
        <w:t xml:space="preserve"> = required sample size </w:t>
      </w:r>
    </w:p>
    <w:p w14:paraId="7F7F42C8" w14:textId="77777777" w:rsidR="00C012A5" w:rsidRPr="002E7392" w:rsidRDefault="00C012A5" w:rsidP="00853DA7">
      <w:r w:rsidRPr="002E7392">
        <w:rPr>
          <w:bCs/>
        </w:rPr>
        <w:t>N</w:t>
      </w:r>
      <w:r w:rsidRPr="002E7392">
        <w:t xml:space="preserve"> = population size </w:t>
      </w:r>
    </w:p>
    <w:p w14:paraId="5031F362" w14:textId="77777777" w:rsidR="00C012A5" w:rsidRPr="002E7392" w:rsidRDefault="00C012A5" w:rsidP="00853DA7">
      <w:r w:rsidRPr="002E7392">
        <w:rPr>
          <w:bCs/>
        </w:rPr>
        <w:t>e</w:t>
      </w:r>
      <w:r w:rsidRPr="002E7392">
        <w:t xml:space="preserve"> = acceptable margin of error </w:t>
      </w:r>
    </w:p>
    <w:p w14:paraId="2752D2D7" w14:textId="77777777" w:rsidR="00C012A5" w:rsidRPr="002E7392" w:rsidRDefault="00C012A5" w:rsidP="00853DA7">
      <w:r w:rsidRPr="002E7392">
        <w:t xml:space="preserve">For this research, the target population was the adult online grocery-shopping population in London. Using an estimated population of </w:t>
      </w:r>
      <w:r w:rsidRPr="002E7392">
        <w:rPr>
          <w:bCs/>
        </w:rPr>
        <w:t>10,000 eligible customers</w:t>
      </w:r>
      <w:r w:rsidRPr="002E7392">
        <w:t xml:space="preserve"> as the accessible population and a </w:t>
      </w:r>
      <w:r w:rsidRPr="002E7392">
        <w:rPr>
          <w:bCs/>
        </w:rPr>
        <w:t>10% margin of error</w:t>
      </w:r>
      <w:r w:rsidRPr="002E7392">
        <w:t>, the calculation was:</w:t>
      </w:r>
    </w:p>
    <w:p w14:paraId="2F6F4C96" w14:textId="77777777" w:rsidR="00C012A5" w:rsidRPr="002E7392" w:rsidRDefault="00C012A5" w:rsidP="00853DA7">
      <m:oMathPara>
        <m:oMath>
          <m:r>
            <w:rPr>
              <w:rFonts w:ascii="Cambria Math" w:hAnsi="Cambria Math"/>
            </w:rPr>
            <m:t>n=</m:t>
          </m:r>
          <m:f>
            <m:fPr>
              <m:ctrlPr>
                <w:rPr>
                  <w:rFonts w:ascii="Cambria Math" w:hAnsi="Cambria Math"/>
                </w:rPr>
              </m:ctrlPr>
            </m:fPr>
            <m:num>
              <m:r>
                <w:rPr>
                  <w:rFonts w:ascii="Cambria Math" w:hAnsi="Cambria Math"/>
                </w:rPr>
                <m:t>10,000</m:t>
              </m:r>
            </m:num>
            <m:den>
              <m:r>
                <w:rPr>
                  <w:rFonts w:ascii="Cambria Math" w:hAnsi="Cambria Math"/>
                </w:rPr>
                <m:t>1+10,000</m:t>
              </m:r>
              <m:sSup>
                <m:sSupPr>
                  <m:ctrlPr>
                    <w:rPr>
                      <w:rFonts w:ascii="Cambria Math" w:hAnsi="Cambria Math"/>
                    </w:rPr>
                  </m:ctrlPr>
                </m:sSupPr>
                <m:e>
                  <m:d>
                    <m:dPr>
                      <m:ctrlPr>
                        <w:rPr>
                          <w:rFonts w:ascii="Cambria Math" w:hAnsi="Cambria Math"/>
                        </w:rPr>
                      </m:ctrlPr>
                    </m:dPr>
                    <m:e>
                      <m:r>
                        <w:rPr>
                          <w:rFonts w:ascii="Cambria Math" w:hAnsi="Cambria Math"/>
                        </w:rPr>
                        <m:t>0.10</m:t>
                      </m:r>
                    </m:e>
                  </m:d>
                </m:e>
                <m:sup>
                  <m:r>
                    <w:rPr>
                      <w:rFonts w:ascii="Cambria Math" w:hAnsi="Cambria Math"/>
                    </w:rPr>
                    <m:t>2</m:t>
                  </m:r>
                </m:sup>
              </m:sSup>
            </m:den>
          </m:f>
          <m:r>
            <m:rPr>
              <m:sty m:val="p"/>
            </m:rPr>
            <w:rPr>
              <w:rFonts w:ascii="Cambria Math" w:hAnsi="Cambria Math"/>
            </w:rPr>
            <w:br/>
          </m:r>
        </m:oMath>
        <m:oMath>
          <m:r>
            <w:rPr>
              <w:rFonts w:ascii="Cambria Math" w:hAnsi="Cambria Math"/>
            </w:rPr>
            <m:t>n=</m:t>
          </m:r>
          <m:f>
            <m:fPr>
              <m:ctrlPr>
                <w:rPr>
                  <w:rFonts w:ascii="Cambria Math" w:hAnsi="Cambria Math"/>
                </w:rPr>
              </m:ctrlPr>
            </m:fPr>
            <m:num>
              <m:r>
                <w:rPr>
                  <w:rFonts w:ascii="Cambria Math" w:hAnsi="Cambria Math"/>
                </w:rPr>
                <m:t>10,000</m:t>
              </m:r>
            </m:num>
            <m:den>
              <m:r>
                <w:rPr>
                  <w:rFonts w:ascii="Cambria Math" w:hAnsi="Cambria Math"/>
                </w:rPr>
                <m:t>1+10,000</m:t>
              </m:r>
              <m:d>
                <m:dPr>
                  <m:ctrlPr>
                    <w:rPr>
                      <w:rFonts w:ascii="Cambria Math" w:hAnsi="Cambria Math"/>
                    </w:rPr>
                  </m:ctrlPr>
                </m:dPr>
                <m:e>
                  <m:r>
                    <w:rPr>
                      <w:rFonts w:ascii="Cambria Math" w:hAnsi="Cambria Math"/>
                    </w:rPr>
                    <m:t>0.01</m:t>
                  </m:r>
                </m:e>
              </m:d>
            </m:den>
          </m:f>
          <m:r>
            <m:rPr>
              <m:sty m:val="p"/>
            </m:rPr>
            <w:rPr>
              <w:rFonts w:ascii="Cambria Math" w:hAnsi="Cambria Math"/>
            </w:rPr>
            <w:br/>
          </m:r>
        </m:oMath>
        <m:oMath>
          <m:r>
            <w:rPr>
              <w:rFonts w:ascii="Cambria Math" w:hAnsi="Cambria Math"/>
            </w:rPr>
            <m:t>n=</m:t>
          </m:r>
          <m:f>
            <m:fPr>
              <m:ctrlPr>
                <w:rPr>
                  <w:rFonts w:ascii="Cambria Math" w:hAnsi="Cambria Math"/>
                </w:rPr>
              </m:ctrlPr>
            </m:fPr>
            <m:num>
              <m:r>
                <w:rPr>
                  <w:rFonts w:ascii="Cambria Math" w:hAnsi="Cambria Math"/>
                </w:rPr>
                <m:t>10,000</m:t>
              </m:r>
            </m:num>
            <m:den>
              <m:r>
                <w:rPr>
                  <w:rFonts w:ascii="Cambria Math" w:hAnsi="Cambria Math"/>
                </w:rPr>
                <m:t>101</m:t>
              </m:r>
            </m:den>
          </m:f>
          <m:r>
            <m:rPr>
              <m:sty m:val="p"/>
            </m:rPr>
            <w:rPr>
              <w:rFonts w:ascii="Cambria Math" w:hAnsi="Cambria Math"/>
            </w:rPr>
            <w:br/>
          </m:r>
        </m:oMath>
        <m:oMath>
          <m:r>
            <w:rPr>
              <w:rFonts w:ascii="Cambria Math" w:hAnsi="Cambria Math"/>
            </w:rPr>
            <m:t>n=99.01</m:t>
          </m:r>
          <m:r>
            <m:rPr>
              <m:sty m:val="p"/>
            </m:rPr>
            <w:rPr>
              <w:rFonts w:ascii="Cambria Math" w:hAnsi="Cambria Math"/>
            </w:rPr>
            <w:br/>
          </m:r>
        </m:oMath>
      </m:oMathPara>
    </w:p>
    <w:p w14:paraId="350EDA0F" w14:textId="2078D029" w:rsidR="0037479E" w:rsidRPr="002E7392" w:rsidRDefault="0037479E" w:rsidP="00853DA7">
      <w:r w:rsidRPr="002E7392">
        <w:t>For practical purposes</w:t>
      </w:r>
      <w:r w:rsidR="009443B6" w:rsidRPr="002E7392">
        <w:t>,</w:t>
      </w:r>
      <w:r w:rsidRPr="002E7392">
        <w:t xml:space="preserve"> the calculated sample size was rounded up to 100 participants. The study surveyed 100 online grocers in London. In terms of time and resources, the sample size was deemed to be manageable and adequate for the descriptive, correlation, reliability and multiple regression analys</w:t>
      </w:r>
      <w:r w:rsidR="009443B6" w:rsidRPr="002E7392">
        <w:t>e</w:t>
      </w:r>
      <w:r w:rsidRPr="002E7392">
        <w:t>s planned.</w:t>
      </w:r>
    </w:p>
    <w:p w14:paraId="5DCE46B6" w14:textId="202E8E1E" w:rsidR="00C012A5" w:rsidRPr="002E7392" w:rsidRDefault="00C012A5" w:rsidP="00E40E84">
      <w:pPr>
        <w:pStyle w:val="Heading2"/>
      </w:pPr>
      <w:bookmarkStart w:id="22" w:name="_Toc241030381"/>
      <w:r w:rsidRPr="002E7392">
        <w:t>3.9 Data Collection</w:t>
      </w:r>
      <w:bookmarkEnd w:id="22"/>
    </w:p>
    <w:p w14:paraId="4693976D" w14:textId="1E604B53" w:rsidR="0037479E" w:rsidRPr="002E7392" w:rsidRDefault="0037479E" w:rsidP="0037479E">
      <w:r w:rsidRPr="002E7392">
        <w:t>The primary data were gathered using a structured online questionnaire sent to the online grocery retail customers in the city of London who met the selection criteria. The online questionnaire was chosen due to the fact that it would be easy for the respondents to fill out the questionnaire on an internet</w:t>
      </w:r>
      <w:r w:rsidR="009443B6" w:rsidRPr="002E7392">
        <w:t>-</w:t>
      </w:r>
      <w:r w:rsidRPr="002E7392">
        <w:t>connected device and would also allow the researcher to efficiently gather quantitative data at a standardised level</w:t>
      </w:r>
      <w:r w:rsidR="009269F4" w:rsidRPr="002E7392">
        <w:t xml:space="preserve"> (Creswell and Creswell, 2023)</w:t>
      </w:r>
      <w:r w:rsidRPr="002E7392">
        <w:t xml:space="preserve">. Information about the purpose of the research, the voluntary nature of participation, confidentiality agreements, and the right to withdraw from the research was provided to participants prior to participating in the research. </w:t>
      </w:r>
    </w:p>
    <w:p w14:paraId="272509EA" w14:textId="77777777" w:rsidR="0037479E" w:rsidRPr="002E7392" w:rsidRDefault="0037479E" w:rsidP="0037479E">
      <w:r w:rsidRPr="002E7392">
        <w:t>The questionnaire was based on 20 closed-ended statements of the five research constructs. There were four statements each for social media marketing, personalised digital advertising, email marketing, digital pricing strategies and consumer purchase intention. The answers were obtained with the help of a seven-point Likert Scale from (1) Strongly Disagree to (7) Strongly Agree. The items on the questionnaire were derived from the concepts and relationships found in the literature review and were modified to suit the context of online grocery retail.</w:t>
      </w:r>
    </w:p>
    <w:p w14:paraId="4D47BE5E" w14:textId="1AA04D19" w:rsidR="0037479E" w:rsidRPr="002E7392" w:rsidRDefault="0037479E" w:rsidP="0037479E">
      <w:r w:rsidRPr="002E7392">
        <w:t>Data collected electronically and completed responses were aggregated into a data set for analysis. The online collection was consistent, since the same questions and response options were given to all participants</w:t>
      </w:r>
      <w:r w:rsidR="009269F4" w:rsidRPr="002E7392">
        <w:t xml:space="preserve"> (Bell et al</w:t>
      </w:r>
      <w:r w:rsidR="009443B6" w:rsidRPr="002E7392">
        <w:t>.</w:t>
      </w:r>
      <w:r w:rsidR="009269F4" w:rsidRPr="002E7392">
        <w:t>, 2022)</w:t>
      </w:r>
      <w:r w:rsidRPr="002E7392">
        <w:t>. At the data screening stage, the data w</w:t>
      </w:r>
      <w:r w:rsidR="009443B6" w:rsidRPr="002E7392">
        <w:t>ere</w:t>
      </w:r>
      <w:r w:rsidRPr="002E7392">
        <w:t xml:space="preserve"> checked for incomplete and inappropriate answers prior to the data analysis. The final answer was then computed and entered into Excel and SPSS for statistical analysis.</w:t>
      </w:r>
    </w:p>
    <w:p w14:paraId="480CA707" w14:textId="60418993" w:rsidR="00C012A5" w:rsidRPr="002E7392" w:rsidRDefault="00C012A5" w:rsidP="00E40E84">
      <w:pPr>
        <w:pStyle w:val="Heading2"/>
      </w:pPr>
      <w:bookmarkStart w:id="23" w:name="_Toc241030382"/>
      <w:r w:rsidRPr="002E7392">
        <w:t>3.10 Questionnaire Design and Measurement</w:t>
      </w:r>
      <w:bookmarkEnd w:id="23"/>
    </w:p>
    <w:p w14:paraId="727612EE" w14:textId="1660CBBE" w:rsidR="0037479E" w:rsidRPr="002E7392" w:rsidRDefault="0037479E" w:rsidP="0037479E">
      <w:r w:rsidRPr="002E7392">
        <w:t>The questionnaire was a closed-ended and structured questionnaire so that the data c</w:t>
      </w:r>
      <w:r w:rsidR="009443B6" w:rsidRPr="002E7392">
        <w:t>ould</w:t>
      </w:r>
      <w:r w:rsidRPr="002E7392">
        <w:t xml:space="preserve"> be quantified and </w:t>
      </w:r>
      <w:r w:rsidR="009269F4" w:rsidRPr="002E7392">
        <w:t>analysed</w:t>
      </w:r>
      <w:r w:rsidRPr="002E7392">
        <w:t xml:space="preserve"> statistically. The measurement scale composition was four independent variables and one dependent variable. Social media marketing assessed consumers' perceptions of social media content, promotional advertising, online grocery retailers' information and engagement. Personalised digital advertising assessed perceptions of personalised digital ads and product recommendations' relevance, usefulness, convenience and influence.</w:t>
      </w:r>
    </w:p>
    <w:p w14:paraId="36C13796" w14:textId="69AEBFF4" w:rsidR="0037479E" w:rsidRPr="002E7392" w:rsidRDefault="0037479E" w:rsidP="0037479E">
      <w:r w:rsidRPr="002E7392">
        <w:t>Email marketing was used to gauge the level of information</w:t>
      </w:r>
      <w:r w:rsidR="004A747E" w:rsidRPr="002E7392">
        <w:t>,</w:t>
      </w:r>
      <w:r w:rsidRPr="002E7392">
        <w:t xml:space="preserve"> relevant offers and purchasing support offered in the promotion</w:t>
      </w:r>
      <w:r w:rsidR="009443B6" w:rsidRPr="002E7392">
        <w:t>al</w:t>
      </w:r>
      <w:r w:rsidRPr="002E7392">
        <w:t xml:space="preserve"> emails. Digital pricing strategies included measuring consumers' reactions to online discounts, promotional prices, price comparisons, personalised offers and perceived value</w:t>
      </w:r>
      <w:r w:rsidR="009269F4" w:rsidRPr="002E7392">
        <w:t xml:space="preserve"> (Hair et al</w:t>
      </w:r>
      <w:r w:rsidR="009443B6" w:rsidRPr="002E7392">
        <w:t>.</w:t>
      </w:r>
      <w:r w:rsidR="009269F4" w:rsidRPr="002E7392">
        <w:t>, 2023)</w:t>
      </w:r>
      <w:r w:rsidRPr="002E7392">
        <w:t xml:space="preserve">. </w:t>
      </w:r>
      <w:r w:rsidR="009269F4" w:rsidRPr="002E7392">
        <w:t>T</w:t>
      </w:r>
      <w:r w:rsidRPr="002E7392">
        <w:t>he purchase intention measured consumer</w:t>
      </w:r>
      <w:r w:rsidR="009443B6" w:rsidRPr="002E7392">
        <w:t>s'</w:t>
      </w:r>
      <w:r w:rsidRPr="002E7392">
        <w:t xml:space="preserve"> intention, probability and willingness to purchase groceries online via online grocery retailers in the future.</w:t>
      </w:r>
    </w:p>
    <w:p w14:paraId="16631E9D" w14:textId="1ABB1FFE" w:rsidR="0037479E" w:rsidRPr="002E7392" w:rsidRDefault="0037479E" w:rsidP="0037479E">
      <w:r w:rsidRPr="002E7392">
        <w:t>Four statements were used to represent each variable</w:t>
      </w:r>
      <w:r w:rsidR="009443B6" w:rsidRPr="002E7392">
        <w:t>,</w:t>
      </w:r>
      <w:r w:rsidRPr="002E7392">
        <w:t xml:space="preserve"> resulting in 20 measurement items. The </w:t>
      </w:r>
      <w:r w:rsidR="009269F4" w:rsidRPr="002E7392">
        <w:t>seven-point</w:t>
      </w:r>
      <w:r w:rsidRPr="002E7392">
        <w:t xml:space="preserve"> Likert </w:t>
      </w:r>
      <w:r w:rsidR="009443B6" w:rsidRPr="002E7392">
        <w:t xml:space="preserve">scale </w:t>
      </w:r>
      <w:r w:rsidRPr="002E7392">
        <w:t>was chosen as it would give respondents more choice of answers and allow for differences in the strength of the attitudes to be measured</w:t>
      </w:r>
      <w:r w:rsidR="009269F4" w:rsidRPr="002E7392">
        <w:t xml:space="preserve"> (Sekaran and Bougie, 2020)</w:t>
      </w:r>
      <w:r w:rsidRPr="002E7392">
        <w:t>. Measurement was also consistent and helped to compute a composite score for each variable and for subsequent reliability, correlation and multiple regression analyses.</w:t>
      </w:r>
    </w:p>
    <w:p w14:paraId="4BC8E55D" w14:textId="77777777" w:rsidR="00853DA7" w:rsidRPr="002E7392" w:rsidRDefault="00853DA7" w:rsidP="00E40E84">
      <w:pPr>
        <w:pStyle w:val="Heading2"/>
        <w:rPr>
          <w:sz w:val="36"/>
        </w:rPr>
      </w:pPr>
      <w:bookmarkStart w:id="24" w:name="_Toc241030383"/>
      <w:r w:rsidRPr="002E7392">
        <w:t>3.11 Variables and Regression Model</w:t>
      </w:r>
      <w:bookmarkEnd w:id="24"/>
    </w:p>
    <w:p w14:paraId="75140BA1" w14:textId="77777777" w:rsidR="00853DA7" w:rsidRPr="002E7392" w:rsidRDefault="00853DA7" w:rsidP="00853DA7">
      <w:r w:rsidRPr="002E7392">
        <w:t xml:space="preserve">The study examined the relationship between four independent variables and consumer purchase intention as the dependent variable. The independent variables were </w:t>
      </w:r>
      <w:r w:rsidRPr="002E7392">
        <w:rPr>
          <w:rStyle w:val="Strong"/>
        </w:rPr>
        <w:t>social media marketing (SMM), personalised digital advertising (PDA), email marketing (EM), and digital pricing strategies (DPS)</w:t>
      </w:r>
      <w:r w:rsidRPr="002E7392">
        <w:t>. Consumer purchase intention (PI) represented the dependent variable. Each construct was measured through four questionnaire items using a seven-point Likert scale.</w:t>
      </w:r>
    </w:p>
    <w:p w14:paraId="229A92BF" w14:textId="24128CBF" w:rsidR="0037479E" w:rsidRPr="002E7392" w:rsidRDefault="0037479E" w:rsidP="00853DA7">
      <w:r w:rsidRPr="002E7392">
        <w:t>The four digital marketing strategies were analy</w:t>
      </w:r>
      <w:r w:rsidR="009443B6" w:rsidRPr="002E7392">
        <w:t>s</w:t>
      </w:r>
      <w:r w:rsidRPr="002E7392">
        <w:t>ed using multiple regression analysis to see how much each of the strategies, individually or collectively, impacted purchase intention. The regression model was defined as:</w:t>
      </w:r>
    </w:p>
    <w:p w14:paraId="685C59C1" w14:textId="00B45E84" w:rsidR="00853DA7" w:rsidRPr="002E7392" w:rsidRDefault="00853DA7" w:rsidP="00853DA7">
      <m:oMathPara>
        <m:oMath>
          <m:r>
            <w:rPr>
              <w:rFonts w:ascii="Cambria Math" w:hAnsi="Cambria Math"/>
            </w:rPr>
            <m:t>PI=</m:t>
          </m:r>
          <m:sSub>
            <m:sSubPr>
              <m:ctrlPr>
                <w:rPr>
                  <w:rFonts w:ascii="Cambria Math" w:hAnsi="Cambria Math"/>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1</m:t>
              </m:r>
            </m:sub>
          </m:sSub>
          <m:d>
            <m:dPr>
              <m:ctrlPr>
                <w:rPr>
                  <w:rFonts w:ascii="Cambria Math" w:hAnsi="Cambria Math"/>
                </w:rPr>
              </m:ctrlPr>
            </m:dPr>
            <m:e>
              <m:r>
                <w:rPr>
                  <w:rFonts w:ascii="Cambria Math" w:hAnsi="Cambria Math"/>
                </w:rPr>
                <m:t>SMM</m:t>
              </m:r>
            </m:e>
          </m:d>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2</m:t>
              </m:r>
            </m:sub>
          </m:sSub>
          <m:d>
            <m:dPr>
              <m:ctrlPr>
                <w:rPr>
                  <w:rFonts w:ascii="Cambria Math" w:hAnsi="Cambria Math"/>
                </w:rPr>
              </m:ctrlPr>
            </m:dPr>
            <m:e>
              <m:r>
                <w:rPr>
                  <w:rFonts w:ascii="Cambria Math" w:hAnsi="Cambria Math"/>
                </w:rPr>
                <m:t>PDA</m:t>
              </m:r>
            </m:e>
          </m:d>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3</m:t>
              </m:r>
            </m:sub>
          </m:sSub>
          <m:d>
            <m:dPr>
              <m:ctrlPr>
                <w:rPr>
                  <w:rFonts w:ascii="Cambria Math" w:hAnsi="Cambria Math"/>
                </w:rPr>
              </m:ctrlPr>
            </m:dPr>
            <m:e>
              <m:r>
                <w:rPr>
                  <w:rFonts w:ascii="Cambria Math" w:hAnsi="Cambria Math"/>
                </w:rPr>
                <m:t>EM</m:t>
              </m:r>
            </m:e>
          </m:d>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4</m:t>
              </m:r>
            </m:sub>
          </m:sSub>
          <m:d>
            <m:dPr>
              <m:ctrlPr>
                <w:rPr>
                  <w:rFonts w:ascii="Cambria Math" w:hAnsi="Cambria Math"/>
                </w:rPr>
              </m:ctrlPr>
            </m:dPr>
            <m:e>
              <m:r>
                <w:rPr>
                  <w:rFonts w:ascii="Cambria Math" w:hAnsi="Cambria Math"/>
                </w:rPr>
                <m:t>DPS</m:t>
              </m:r>
            </m:e>
          </m:d>
          <m:r>
            <w:rPr>
              <w:rFonts w:ascii="Cambria Math" w:hAnsi="Cambria Math"/>
            </w:rPr>
            <m:t>+ϵ</m:t>
          </m:r>
          <m:r>
            <m:rPr>
              <m:sty m:val="p"/>
            </m:rPr>
            <w:rPr>
              <w:rFonts w:ascii="Cambria Math" w:hAnsi="Cambria Math"/>
            </w:rPr>
            <w:br/>
          </m:r>
        </m:oMath>
      </m:oMathPara>
    </w:p>
    <w:p w14:paraId="54D5D287" w14:textId="17F47029" w:rsidR="0037479E" w:rsidRPr="002E7392" w:rsidRDefault="0037479E" w:rsidP="00853DA7">
      <w:r w:rsidRPr="002E7392">
        <w:t>Where PI represented consumer purchase intention, β₀ represented the constant, β₁–β₄ represented the regression coefficients of the four independent variables, and ε represented the error term. The model helped the study to analyse which of the digital marketing strateg</w:t>
      </w:r>
      <w:r w:rsidR="009443B6" w:rsidRPr="002E7392">
        <w:t>ies</w:t>
      </w:r>
      <w:r w:rsidRPr="002E7392">
        <w:t xml:space="preserve"> had the highest impact on the purchase decision.</w:t>
      </w:r>
    </w:p>
    <w:p w14:paraId="325FADFA" w14:textId="10101A83" w:rsidR="00853DA7" w:rsidRPr="002E7392" w:rsidRDefault="00853DA7" w:rsidP="00E40E84">
      <w:pPr>
        <w:pStyle w:val="Heading2"/>
      </w:pPr>
      <w:bookmarkStart w:id="25" w:name="_Toc241030384"/>
      <w:r w:rsidRPr="002E7392">
        <w:t>3.12 Data Analysis</w:t>
      </w:r>
      <w:bookmarkEnd w:id="25"/>
    </w:p>
    <w:p w14:paraId="4E200DBE" w14:textId="145FE203" w:rsidR="0037479E" w:rsidRPr="002E7392" w:rsidRDefault="0037479E" w:rsidP="0037479E">
      <w:r w:rsidRPr="002E7392">
        <w:t>Data from the questionnaires collected were analysed on Microsoft Excel and IBM SPSS. The collected responses were initially organi</w:t>
      </w:r>
      <w:r w:rsidR="009443B6" w:rsidRPr="002E7392">
        <w:t>s</w:t>
      </w:r>
      <w:r w:rsidRPr="002E7392">
        <w:t xml:space="preserve">ed, coded and cleaned using Excel and then analysed statistically using SPSS. </w:t>
      </w:r>
    </w:p>
    <w:p w14:paraId="3EBC215E" w14:textId="4B02FD16" w:rsidR="0037479E" w:rsidRPr="002E7392" w:rsidRDefault="0037479E" w:rsidP="0037479E">
      <w:r w:rsidRPr="002E7392">
        <w:t>To summari</w:t>
      </w:r>
      <w:r w:rsidR="009443B6" w:rsidRPr="002E7392">
        <w:t>s</w:t>
      </w:r>
      <w:r w:rsidRPr="002E7392">
        <w:t>e the demographic details and response patterns of the participants, a frequency analysis was performed. Frequencies and percentages were computed to show the distribution of respondents by demographic characteristics and responses to the questions. The mean and standard deviation were also used for summarising the respondents' perceptions of each of the research variables</w:t>
      </w:r>
      <w:r w:rsidR="009269F4" w:rsidRPr="002E7392">
        <w:t xml:space="preserve"> (Taherdoost, 2016)</w:t>
      </w:r>
      <w:r w:rsidRPr="002E7392">
        <w:t>.</w:t>
      </w:r>
    </w:p>
    <w:p w14:paraId="5258E9D7" w14:textId="4CB41AD2" w:rsidR="0037479E" w:rsidRPr="002E7392" w:rsidRDefault="009E369A" w:rsidP="0037479E">
      <w:r w:rsidRPr="002E7392">
        <w:t>R</w:t>
      </w:r>
      <w:r w:rsidR="0037479E" w:rsidRPr="002E7392">
        <w:t xml:space="preserve">eliability analysis was conducted to determine the degree of internal consistency of the four items </w:t>
      </w:r>
      <w:r w:rsidR="009443B6" w:rsidRPr="002E7392">
        <w:t xml:space="preserve">used </w:t>
      </w:r>
      <w:r w:rsidR="0037479E" w:rsidRPr="002E7392">
        <w:t>to measure each construct through Cronbach's alpha. This determined the consistency of the questionnaire items within each factor that were intended to measure the respective factor.</w:t>
      </w:r>
    </w:p>
    <w:p w14:paraId="380FBD04" w14:textId="46890E34" w:rsidR="0037479E" w:rsidRPr="002E7392" w:rsidRDefault="0037479E" w:rsidP="0037479E">
      <w:r w:rsidRPr="002E7392">
        <w:t>The direction and strength of relationships were determined by performing a correlation analysis between social media marketing, personalised digital advertising, email marketing, digital pricing strategies and purchase intention. Statistic</w:t>
      </w:r>
      <w:r w:rsidR="009443B6" w:rsidRPr="002E7392">
        <w:t>al</w:t>
      </w:r>
      <w:r w:rsidRPr="002E7392">
        <w:t xml:space="preserve"> tests used to find any meaningful correlation between the variables </w:t>
      </w:r>
      <w:r w:rsidR="009443B6" w:rsidRPr="002E7392">
        <w:t>included</w:t>
      </w:r>
      <w:r w:rsidRPr="002E7392">
        <w:t xml:space="preserve"> Pearson's correlation coefficient.</w:t>
      </w:r>
    </w:p>
    <w:p w14:paraId="62043EC0" w14:textId="12F2B8A2" w:rsidR="0037479E" w:rsidRPr="002E7392" w:rsidRDefault="009E369A" w:rsidP="0037479E">
      <w:r w:rsidRPr="002E7392">
        <w:t>M</w:t>
      </w:r>
      <w:r w:rsidR="0037479E" w:rsidRPr="002E7392">
        <w:t xml:space="preserve">ultiple regression analysis was used to </w:t>
      </w:r>
      <w:r w:rsidR="00320EC4" w:rsidRPr="002E7392">
        <w:t>analyse</w:t>
      </w:r>
      <w:r w:rsidR="0037479E" w:rsidRPr="002E7392">
        <w:t xml:space="preserve"> the overall and individual effects of the four independent variables on purchase intention. The R² value, adjusted R², regression coefficients, significance values and overall model significance were taken into account for regression analysis. A significance level of p &lt; 0.05 was used to determine whether the relationships were statistically significant. This analysis was used to seek evidence for the research objective regarding the effect of digital marketing strategies on consumers' purchase intention.</w:t>
      </w:r>
    </w:p>
    <w:p w14:paraId="629FC8A7" w14:textId="11115C07" w:rsidR="00853DA7" w:rsidRPr="002E7392" w:rsidRDefault="00853DA7" w:rsidP="00E40E84">
      <w:pPr>
        <w:pStyle w:val="Heading2"/>
      </w:pPr>
      <w:bookmarkStart w:id="26" w:name="_Toc241030385"/>
      <w:r w:rsidRPr="002E7392">
        <w:t>3.13 Reliability and Validity</w:t>
      </w:r>
      <w:bookmarkEnd w:id="26"/>
    </w:p>
    <w:p w14:paraId="29D356B2" w14:textId="44E87009" w:rsidR="0037479E" w:rsidRPr="002E7392" w:rsidRDefault="0037479E" w:rsidP="0037479E">
      <w:r w:rsidRPr="002E7392">
        <w:t xml:space="preserve">The reliability and validity of </w:t>
      </w:r>
      <w:r w:rsidR="009443B6" w:rsidRPr="002E7392">
        <w:t xml:space="preserve">the </w:t>
      </w:r>
      <w:r w:rsidRPr="002E7392">
        <w:t>research instrument were taken into consideration to make sure the data obtained are appropriate for analysis using statistical methods. Items on the questionnaire were tested for internal consistency using Cronbach's alpha</w:t>
      </w:r>
      <w:r w:rsidR="009269F4" w:rsidRPr="002E7392">
        <w:t xml:space="preserve"> (Hair et al</w:t>
      </w:r>
      <w:r w:rsidR="009443B6" w:rsidRPr="002E7392">
        <w:t>.</w:t>
      </w:r>
      <w:r w:rsidR="009269F4" w:rsidRPr="002E7392">
        <w:t>, 2022)</w:t>
      </w:r>
      <w:r w:rsidRPr="002E7392">
        <w:t xml:space="preserve">. There were four measurement items for each of the constructs, with the reliability test identifying </w:t>
      </w:r>
      <w:r w:rsidR="009443B6" w:rsidRPr="002E7392">
        <w:t>whether</w:t>
      </w:r>
      <w:r w:rsidRPr="002E7392">
        <w:t xml:space="preserve"> the items measured the same construct across the experiment.</w:t>
      </w:r>
    </w:p>
    <w:p w14:paraId="35574793" w14:textId="1EB261EE" w:rsidR="0037479E" w:rsidRPr="002E7392" w:rsidRDefault="0037479E" w:rsidP="0037479E">
      <w:r w:rsidRPr="002E7392">
        <w:t xml:space="preserve">Validity was reinforced by building up the questionnaire from concepts and relationships derived from the previous academic research. The items included in the questionnaire were closely linked with the five constructs in the conceptual model. </w:t>
      </w:r>
    </w:p>
    <w:p w14:paraId="6834FAA6" w14:textId="5B7F150C" w:rsidR="00853DA7" w:rsidRPr="002E7392" w:rsidRDefault="00853DA7" w:rsidP="00E40E84">
      <w:pPr>
        <w:pStyle w:val="Heading2"/>
      </w:pPr>
      <w:bookmarkStart w:id="27" w:name="_Toc241030386"/>
      <w:r w:rsidRPr="002E7392">
        <w:t>3.14 Ethical Considerations</w:t>
      </w:r>
      <w:bookmarkEnd w:id="27"/>
    </w:p>
    <w:p w14:paraId="14436A3C" w14:textId="5E950EE8" w:rsidR="0037479E" w:rsidRPr="002E7392" w:rsidRDefault="0037479E" w:rsidP="0037479E">
      <w:r w:rsidRPr="002E7392">
        <w:t xml:space="preserve">Ethical considerations were taken into account in the research process. The participants were given clear information about the purpose of the research before they filled in the questionnaire. Consent was obtained electronically, asking the participants to check the box if they agreed </w:t>
      </w:r>
      <w:r w:rsidR="009443B6" w:rsidRPr="002E7392">
        <w:t>to</w:t>
      </w:r>
      <w:r w:rsidRPr="002E7392">
        <w:t xml:space="preserve"> the survey. </w:t>
      </w:r>
      <w:r w:rsidR="009443B6" w:rsidRPr="002E7392">
        <w:t>Participation</w:t>
      </w:r>
      <w:r w:rsidRPr="002E7392">
        <w:t xml:space="preserve"> was voluntary</w:t>
      </w:r>
      <w:r w:rsidR="009443B6" w:rsidRPr="002E7392">
        <w:t>,</w:t>
      </w:r>
      <w:r w:rsidRPr="002E7392">
        <w:t xml:space="preserve"> and participants were told that they c</w:t>
      </w:r>
      <w:r w:rsidR="009443B6" w:rsidRPr="002E7392">
        <w:t>ould</w:t>
      </w:r>
      <w:r w:rsidRPr="002E7392">
        <w:t xml:space="preserve"> withdraw from the study without giving any reason</w:t>
      </w:r>
      <w:r w:rsidR="009269F4" w:rsidRPr="002E7392">
        <w:t xml:space="preserve"> (Saunders et al</w:t>
      </w:r>
      <w:r w:rsidR="009443B6" w:rsidRPr="002E7392">
        <w:t>.</w:t>
      </w:r>
      <w:r w:rsidR="009269F4" w:rsidRPr="002E7392">
        <w:t>, 2023)</w:t>
      </w:r>
      <w:r w:rsidRPr="002E7392">
        <w:t>.</w:t>
      </w:r>
    </w:p>
    <w:p w14:paraId="794F31C5" w14:textId="7EFB6A2E" w:rsidR="0037479E" w:rsidRPr="002E7392" w:rsidRDefault="0037479E" w:rsidP="0037479E">
      <w:r w:rsidRPr="002E7392">
        <w:t>No personal information was gathered unless it was necessary. The responses of the participants were therefore anonymi</w:t>
      </w:r>
      <w:r w:rsidR="009443B6" w:rsidRPr="002E7392">
        <w:t>s</w:t>
      </w:r>
      <w:r w:rsidRPr="002E7392">
        <w:t>ed and confidential</w:t>
      </w:r>
      <w:r w:rsidR="009443B6" w:rsidRPr="002E7392">
        <w:t>,</w:t>
      </w:r>
      <w:r w:rsidRPr="002E7392">
        <w:t xml:space="preserve"> and the participants themselves were not identified in the dissertation or in any research products. The information gathered was used only for educational purposes.</w:t>
      </w:r>
    </w:p>
    <w:p w14:paraId="5E830651" w14:textId="5F658521" w:rsidR="00853DA7" w:rsidRPr="002E7392" w:rsidRDefault="0037479E" w:rsidP="0037479E">
      <w:r w:rsidRPr="002E7392">
        <w:t>Data were protected electronically by password-protecting the electronic data in a secure cloud-based location and only allowing the researcher access to it</w:t>
      </w:r>
      <w:r w:rsidR="009269F4" w:rsidRPr="002E7392">
        <w:t xml:space="preserve"> (Bell et al</w:t>
      </w:r>
      <w:r w:rsidR="009443B6" w:rsidRPr="002E7392">
        <w:t>.</w:t>
      </w:r>
      <w:r w:rsidR="009269F4" w:rsidRPr="002E7392">
        <w:t>, 2022)</w:t>
      </w:r>
      <w:r w:rsidRPr="002E7392">
        <w:t>. Provision was made to ensure that no unauthorised access, alteration or disclosure of the data c</w:t>
      </w:r>
      <w:r w:rsidR="009443B6" w:rsidRPr="002E7392">
        <w:t>ould</w:t>
      </w:r>
      <w:r w:rsidRPr="002E7392">
        <w:t xml:space="preserve"> occur. The study was also conducted after obtaining the necessary institutional ethical clearance.</w:t>
      </w:r>
    </w:p>
    <w:p w14:paraId="639643FD" w14:textId="77777777" w:rsidR="00853DA7" w:rsidRPr="002E7392" w:rsidRDefault="00853DA7" w:rsidP="00E40E84">
      <w:pPr>
        <w:pStyle w:val="Heading2"/>
      </w:pPr>
      <w:bookmarkStart w:id="28" w:name="_Toc241030387"/>
      <w:r w:rsidRPr="002E7392">
        <w:t>3.15 Methodological Limitations</w:t>
      </w:r>
      <w:bookmarkEnd w:id="28"/>
    </w:p>
    <w:p w14:paraId="21128E89" w14:textId="54B12046" w:rsidR="0037479E" w:rsidRPr="002E7392" w:rsidRDefault="0037479E" w:rsidP="0037479E">
      <w:r w:rsidRPr="002E7392">
        <w:t xml:space="preserve">There were a few methodological drawbacks identified. </w:t>
      </w:r>
      <w:r w:rsidR="00320EC4" w:rsidRPr="002E7392">
        <w:t>T</w:t>
      </w:r>
      <w:r w:rsidRPr="002E7392">
        <w:t xml:space="preserve">he findings are based on a relatively small sample of 100 respondents, and may not be widely representative of the entire online grocery consumer population in London. </w:t>
      </w:r>
      <w:r w:rsidR="00320EC4" w:rsidRPr="002E7392">
        <w:t>T</w:t>
      </w:r>
      <w:r w:rsidRPr="002E7392">
        <w:t>he online questionnaire method might have resulted in self-selection and response bias: respondents who were interested in online grocery shopping or in digital marketing might have been more inclined to complete the questionnaire</w:t>
      </w:r>
      <w:r w:rsidR="009269F4" w:rsidRPr="002E7392">
        <w:t xml:space="preserve"> (Creswell and Creswell, 2023)</w:t>
      </w:r>
      <w:r w:rsidRPr="002E7392">
        <w:t>.</w:t>
      </w:r>
    </w:p>
    <w:p w14:paraId="40A11B71" w14:textId="5529464B" w:rsidR="0037479E" w:rsidRPr="002E7392" w:rsidRDefault="0037479E" w:rsidP="0037479E">
      <w:r w:rsidRPr="002E7392">
        <w:t xml:space="preserve">The study was based on self-reported perceptions and not directly observed purchasing behaviour. The intention expressed by respondents to purchase may, therefore, not match their future purchase </w:t>
      </w:r>
      <w:r w:rsidR="00320EC4" w:rsidRPr="002E7392">
        <w:t>behaviour</w:t>
      </w:r>
      <w:r w:rsidRPr="002E7392">
        <w:t xml:space="preserve">. </w:t>
      </w:r>
      <w:r w:rsidR="00320EC4" w:rsidRPr="002E7392">
        <w:t>T</w:t>
      </w:r>
      <w:r w:rsidRPr="002E7392">
        <w:t>he study is specific to customers in London and may not be representative of customers in other parts of the UK and other countries. These constraints were recognised during data analysis and the conclusions drawn.</w:t>
      </w:r>
    </w:p>
    <w:p w14:paraId="335496D8" w14:textId="04154FC0" w:rsidR="00853DA7" w:rsidRPr="002E7392" w:rsidRDefault="00853DA7" w:rsidP="00E40E84">
      <w:pPr>
        <w:pStyle w:val="Heading2"/>
      </w:pPr>
      <w:bookmarkStart w:id="29" w:name="_Toc241030388"/>
      <w:r w:rsidRPr="002E7392">
        <w:t>3.16 Chapter Summary</w:t>
      </w:r>
      <w:bookmarkEnd w:id="29"/>
    </w:p>
    <w:p w14:paraId="4F2B9CFB" w14:textId="44F75AF7" w:rsidR="00853DA7" w:rsidRPr="002E7392" w:rsidRDefault="0037479E" w:rsidP="00853DA7">
      <w:r w:rsidRPr="002E7392">
        <w:t xml:space="preserve">This chapter described the methodology </w:t>
      </w:r>
      <w:r w:rsidR="009443B6" w:rsidRPr="002E7392">
        <w:t xml:space="preserve">and </w:t>
      </w:r>
      <w:r w:rsidRPr="002E7392">
        <w:t xml:space="preserve">procedures followed in examining the effect of digital marketing strategies on the purchase intention of consumers in the online grocery market in London. It was conducted from a positivist philosophy, deductive approach, quantitative method and online survey strategy with 100 respondents who were selected by simple random sampling techniques. Multiple regression, correlation, </w:t>
      </w:r>
      <w:r w:rsidR="009443B6" w:rsidRPr="002E7392">
        <w:t xml:space="preserve">and </w:t>
      </w:r>
      <w:r w:rsidRPr="002E7392">
        <w:t>frequency analysis w</w:t>
      </w:r>
      <w:r w:rsidR="009443B6" w:rsidRPr="002E7392">
        <w:t>ere</w:t>
      </w:r>
      <w:r w:rsidRPr="002E7392">
        <w:t xml:space="preserve"> used to analyse primary data</w:t>
      </w:r>
      <w:r w:rsidR="009443B6" w:rsidRPr="002E7392">
        <w:t>,</w:t>
      </w:r>
      <w:r w:rsidRPr="002E7392">
        <w:t xml:space="preserve"> which were gathered by means of a questionnaire containing 20 statements with a seven-point Likert scale. The ethical procedures, validity and reliability and methodological limitations were also discussed.</w:t>
      </w:r>
    </w:p>
    <w:p w14:paraId="22230B59" w14:textId="77777777" w:rsidR="00974A89" w:rsidRPr="002E7392" w:rsidRDefault="00974A89">
      <w:pPr>
        <w:overflowPunct/>
        <w:autoSpaceDE/>
        <w:autoSpaceDN/>
        <w:adjustRightInd/>
        <w:spacing w:before="0" w:after="160" w:line="259" w:lineRule="auto"/>
        <w:jc w:val="left"/>
        <w:textAlignment w:val="auto"/>
        <w:rPr>
          <w:rFonts w:eastAsiaTheme="majorEastAsia" w:cstheme="majorBidi"/>
          <w:b/>
          <w:sz w:val="36"/>
          <w:szCs w:val="32"/>
        </w:rPr>
      </w:pPr>
      <w:r w:rsidRPr="002E7392">
        <w:br w:type="page"/>
      </w:r>
    </w:p>
    <w:p w14:paraId="6930E417" w14:textId="67621DC6" w:rsidR="00853DA7" w:rsidRPr="002E7392" w:rsidRDefault="00974A89" w:rsidP="00974A89">
      <w:pPr>
        <w:pStyle w:val="Heading1"/>
      </w:pPr>
      <w:bookmarkStart w:id="30" w:name="_Toc241030389"/>
      <w:r w:rsidRPr="002E7392">
        <w:t xml:space="preserve">Chapter 4: </w:t>
      </w:r>
      <w:r w:rsidR="000E1BFC" w:rsidRPr="002E7392">
        <w:t>Finding</w:t>
      </w:r>
      <w:r w:rsidR="000D3084" w:rsidRPr="002E7392">
        <w:t>s</w:t>
      </w:r>
      <w:r w:rsidR="000E1BFC" w:rsidRPr="002E7392">
        <w:t xml:space="preserve"> and Analysis</w:t>
      </w:r>
      <w:bookmarkEnd w:id="30"/>
      <w:r w:rsidR="000E1BFC" w:rsidRPr="002E7392">
        <w:t xml:space="preserve"> </w:t>
      </w:r>
    </w:p>
    <w:p w14:paraId="0F7DA601" w14:textId="56C9D34E" w:rsidR="000E1BFC" w:rsidRPr="002E7392" w:rsidRDefault="00CD09CC" w:rsidP="00CD09CC">
      <w:pPr>
        <w:pStyle w:val="Heading2"/>
      </w:pPr>
      <w:bookmarkStart w:id="31" w:name="_Toc241030390"/>
      <w:r w:rsidRPr="002E7392">
        <w:t>4.1 Introduction and Overview of Data Analysis</w:t>
      </w:r>
      <w:bookmarkEnd w:id="31"/>
    </w:p>
    <w:p w14:paraId="064D252B" w14:textId="0D38CEC7" w:rsidR="00974A89" w:rsidRPr="002E7392" w:rsidRDefault="00974A89" w:rsidP="00974A89">
      <w:r w:rsidRPr="002E7392">
        <w:t xml:space="preserve">This chapter </w:t>
      </w:r>
      <w:r w:rsidR="000D3084" w:rsidRPr="002E7392">
        <w:t>presen</w:t>
      </w:r>
      <w:r w:rsidRPr="002E7392">
        <w:t>ts and discusses the results from the quantitative survey carried out for the research. The analysis is divided into the following three research objectives: (1) critically analysing the use of digital marketing strategies by online grocery stores in London, (2) analysing the impact of digital marketing strategies on consumers' purchase intentions, and (3) giving recommendations for enhancing the digital marketing strategies to boost the purchase intention among consumers in the online grocery sector.</w:t>
      </w:r>
    </w:p>
    <w:p w14:paraId="4C9C5547" w14:textId="7794F7C0" w:rsidR="00974A89" w:rsidRPr="002E7392" w:rsidRDefault="00974A89" w:rsidP="00974A89">
      <w:r w:rsidRPr="002E7392">
        <w:t>The study examined 100 people who answered a structured questionnaire</w:t>
      </w:r>
      <w:r w:rsidR="000D3084" w:rsidRPr="002E7392">
        <w:t>,</w:t>
      </w:r>
      <w:r w:rsidRPr="002E7392">
        <w:t xml:space="preserve"> which was rated on a </w:t>
      </w:r>
      <w:r w:rsidR="00CD09CC" w:rsidRPr="002E7392">
        <w:t>seven-point</w:t>
      </w:r>
      <w:r w:rsidRPr="002E7392">
        <w:t xml:space="preserve"> Likert scale from strongly disagree (1) to strongly agree (7). The questionnaire consists of 20 items which measured 5 constructs: Social Media Marketing, Personalised Digital Advertising, Email Marketing, Digital Pricing Strategies and Purchase Intention. Demographic factors such as gender and age were also </w:t>
      </w:r>
      <w:r w:rsidR="00CD09CC" w:rsidRPr="002E7392">
        <w:t>analysed</w:t>
      </w:r>
      <w:r w:rsidRPr="002E7392">
        <w:t xml:space="preserve"> to </w:t>
      </w:r>
      <w:r w:rsidR="000D3084" w:rsidRPr="002E7392">
        <w:t>provid</w:t>
      </w:r>
      <w:r w:rsidRPr="002E7392">
        <w:t>e background of the participants.</w:t>
      </w:r>
    </w:p>
    <w:p w14:paraId="32D05C6A" w14:textId="28F18932" w:rsidR="00974A89" w:rsidRPr="002E7392" w:rsidRDefault="00974A89" w:rsidP="00974A89">
      <w:r w:rsidRPr="002E7392">
        <w:t>Reliability was examined with Cronbach's Alpha</w:t>
      </w:r>
      <w:r w:rsidR="000D3084" w:rsidRPr="002E7392">
        <w:t>,</w:t>
      </w:r>
      <w:r w:rsidRPr="002E7392">
        <w:t xml:space="preserve"> and descriptive statistics and distributions of responses were presented first. After that, the outputs of multiple regression and ANOVA analyses are provided to evaluate the relationships of the four digital marketing strategies with the purchase intention. The outcomes are then discussed in terms of the research purpose and used as the basis for the subsequent discussion and conclusions drawn in the following chapters.</w:t>
      </w:r>
    </w:p>
    <w:p w14:paraId="1DF2B867" w14:textId="2E7B61EC" w:rsidR="000E1BFC" w:rsidRPr="002E7392" w:rsidRDefault="00CD09CC" w:rsidP="00CD09CC">
      <w:pPr>
        <w:pStyle w:val="Heading2"/>
      </w:pPr>
      <w:bookmarkStart w:id="32" w:name="_Toc241030391"/>
      <w:r w:rsidRPr="002E7392">
        <w:t>4.2 Frequency</w:t>
      </w:r>
      <w:r w:rsidR="000E1BFC" w:rsidRPr="002E7392">
        <w:t xml:space="preserve"> Analysis</w:t>
      </w:r>
      <w:bookmarkEnd w:id="32"/>
    </w:p>
    <w:p w14:paraId="52C8B183" w14:textId="39CC8ABE" w:rsidR="000E1BFC" w:rsidRPr="002E7392" w:rsidRDefault="000E1BFC" w:rsidP="00C012A5">
      <w:pPr>
        <w:pStyle w:val="NormalWeb"/>
      </w:pPr>
      <w:r w:rsidRPr="002E7392">
        <w:rPr>
          <w:noProof/>
        </w:rPr>
        <w:drawing>
          <wp:inline distT="0" distB="0" distL="0" distR="0" wp14:anchorId="76F36606" wp14:editId="65E50E5F">
            <wp:extent cx="5829300" cy="2838450"/>
            <wp:effectExtent l="0" t="0" r="0" b="0"/>
            <wp:docPr id="1240799397" name="Chart 1">
              <a:extLst xmlns:a="http://schemas.openxmlformats.org/drawingml/2006/main">
                <a:ext uri="{FF2B5EF4-FFF2-40B4-BE49-F238E27FC236}">
                  <a16:creationId xmlns:a16="http://schemas.microsoft.com/office/drawing/2014/main" id="{FBF009DF-7F38-D7B0-FD37-57EDE7E1B7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A5CA36" w14:textId="4F2E0942" w:rsidR="007D2FA8" w:rsidRPr="002E7392" w:rsidRDefault="007D2FA8" w:rsidP="007D2FA8">
      <w:pPr>
        <w:pStyle w:val="Caption"/>
        <w:jc w:val="center"/>
      </w:pPr>
      <w:bookmarkStart w:id="33" w:name="_Toc240402471"/>
      <w:r w:rsidRPr="002E7392">
        <w:t xml:space="preserve">Figure </w:t>
      </w:r>
      <w:r w:rsidR="00BE4594">
        <w:fldChar w:fldCharType="begin"/>
      </w:r>
      <w:r w:rsidR="00BE4594">
        <w:instrText xml:space="preserve"> SEQ Figure \* ARABIC </w:instrText>
      </w:r>
      <w:r w:rsidR="00BE4594">
        <w:fldChar w:fldCharType="separate"/>
      </w:r>
      <w:r w:rsidR="001C172F" w:rsidRPr="002E7392">
        <w:t>5</w:t>
      </w:r>
      <w:r w:rsidR="00BE4594">
        <w:fldChar w:fldCharType="end"/>
      </w:r>
      <w:r w:rsidRPr="002E7392">
        <w:t xml:space="preserve"> Demographic Data </w:t>
      </w:r>
      <w:r w:rsidR="009443B6" w:rsidRPr="002E7392">
        <w:t>A</w:t>
      </w:r>
      <w:r w:rsidRPr="002E7392">
        <w:t>nalysis</w:t>
      </w:r>
      <w:bookmarkEnd w:id="33"/>
    </w:p>
    <w:p w14:paraId="127406B0" w14:textId="6678C4B8" w:rsidR="007D2FA8" w:rsidRPr="002E7392" w:rsidRDefault="007D2FA8" w:rsidP="007D2FA8">
      <w:pPr>
        <w:pStyle w:val="NormalWeb"/>
        <w:jc w:val="center"/>
      </w:pPr>
      <w:r w:rsidRPr="002E7392">
        <w:t>Source: (Author’s Generated, 2026)</w:t>
      </w:r>
    </w:p>
    <w:p w14:paraId="7B25BA2C" w14:textId="77777777" w:rsidR="000E1BFC" w:rsidRPr="002E7392" w:rsidRDefault="000E1BFC" w:rsidP="00C012A5">
      <w:pPr>
        <w:pStyle w:val="NormalWeb"/>
      </w:pPr>
    </w:p>
    <w:p w14:paraId="7F2A43C0" w14:textId="61D0408F" w:rsidR="00864D3A" w:rsidRPr="002E7392" w:rsidRDefault="00864D3A" w:rsidP="00CD09CC">
      <w:r w:rsidRPr="002E7392">
        <w:t xml:space="preserve">The study's demographic profile indicates that there were more males (75) than females (25) respondents, representing a male-dominated sample. In terms of age, 30% were 18-28 years old, which is the largest age group. The </w:t>
      </w:r>
      <w:r w:rsidR="00403D5D" w:rsidRPr="002E7392">
        <w:t>middle-aged</w:t>
      </w:r>
      <w:r w:rsidRPr="002E7392">
        <w:t xml:space="preserve"> consumers (25-38 years and 39-48 years) were equally well represented, with 25% of each. Meanwhile, 10% were aged 49-58</w:t>
      </w:r>
      <w:r w:rsidR="000D3084" w:rsidRPr="002E7392">
        <w:t>,</w:t>
      </w:r>
      <w:r w:rsidRPr="002E7392">
        <w:t xml:space="preserve"> and another 10% were over 58 years. The representative sample comprised consumers from all age groups specified, with the highest numbers </w:t>
      </w:r>
      <w:r w:rsidR="000D3084" w:rsidRPr="002E7392">
        <w:t>in</w:t>
      </w:r>
      <w:r w:rsidRPr="002E7392">
        <w:t xml:space="preserve"> the younger age group (18-28 years).</w:t>
      </w:r>
    </w:p>
    <w:p w14:paraId="46A3CFB9" w14:textId="539ACFD1" w:rsidR="000E1BFC" w:rsidRPr="002E7392" w:rsidRDefault="000E1BFC" w:rsidP="00C012A5">
      <w:pPr>
        <w:pStyle w:val="NormalWeb"/>
        <w:rPr>
          <w:b/>
          <w:bCs/>
        </w:rPr>
      </w:pPr>
      <w:r w:rsidRPr="002E7392">
        <w:rPr>
          <w:b/>
          <w:bCs/>
        </w:rPr>
        <w:t>Social Media Marketing</w:t>
      </w:r>
    </w:p>
    <w:tbl>
      <w:tblPr>
        <w:tblStyle w:val="TableGrid"/>
        <w:tblW w:w="0" w:type="auto"/>
        <w:tblLook w:val="04A0" w:firstRow="1" w:lastRow="0" w:firstColumn="1" w:lastColumn="0" w:noHBand="0" w:noVBand="1"/>
      </w:tblPr>
      <w:tblGrid>
        <w:gridCol w:w="1993"/>
        <w:gridCol w:w="897"/>
        <w:gridCol w:w="6460"/>
      </w:tblGrid>
      <w:tr w:rsidR="000E1BFC" w:rsidRPr="002E7392" w14:paraId="7B7A1DD2" w14:textId="77777777" w:rsidTr="007F61D1">
        <w:tc>
          <w:tcPr>
            <w:tcW w:w="0" w:type="auto"/>
            <w:hideMark/>
          </w:tcPr>
          <w:p w14:paraId="0205A56A" w14:textId="77777777" w:rsidR="000E1BFC" w:rsidRPr="002E7392" w:rsidRDefault="000E1BFC" w:rsidP="007F61D1">
            <w:pPr>
              <w:spacing w:after="0" w:line="240" w:lineRule="auto"/>
              <w:jc w:val="left"/>
              <w:rPr>
                <w:szCs w:val="24"/>
              </w:rPr>
            </w:pPr>
            <w:r w:rsidRPr="002E7392">
              <w:rPr>
                <w:b/>
                <w:bCs/>
                <w:szCs w:val="24"/>
              </w:rPr>
              <w:t>Social Media Marketing</w:t>
            </w:r>
          </w:p>
        </w:tc>
        <w:tc>
          <w:tcPr>
            <w:tcW w:w="0" w:type="auto"/>
            <w:hideMark/>
          </w:tcPr>
          <w:p w14:paraId="2DA777D9" w14:textId="77777777" w:rsidR="000E1BFC" w:rsidRPr="002E7392" w:rsidRDefault="000E1BFC" w:rsidP="007F61D1">
            <w:pPr>
              <w:spacing w:after="0" w:line="240" w:lineRule="auto"/>
              <w:jc w:val="left"/>
              <w:rPr>
                <w:szCs w:val="24"/>
              </w:rPr>
            </w:pPr>
            <w:r w:rsidRPr="002E7392">
              <w:rPr>
                <w:szCs w:val="24"/>
              </w:rPr>
              <w:t>SMM1</w:t>
            </w:r>
          </w:p>
        </w:tc>
        <w:tc>
          <w:tcPr>
            <w:tcW w:w="0" w:type="auto"/>
            <w:hideMark/>
          </w:tcPr>
          <w:p w14:paraId="0CAD9D59" w14:textId="77777777" w:rsidR="000E1BFC" w:rsidRPr="002E7392" w:rsidRDefault="000E1BFC" w:rsidP="007F61D1">
            <w:pPr>
              <w:spacing w:after="0" w:line="240" w:lineRule="auto"/>
              <w:jc w:val="left"/>
              <w:rPr>
                <w:szCs w:val="24"/>
              </w:rPr>
            </w:pPr>
            <w:r w:rsidRPr="002E7392">
              <w:rPr>
                <w:szCs w:val="24"/>
              </w:rPr>
              <w:t>Social media content from online grocery retailers helps me become aware of their products and offers.</w:t>
            </w:r>
          </w:p>
        </w:tc>
      </w:tr>
      <w:tr w:rsidR="000E1BFC" w:rsidRPr="002E7392" w14:paraId="729107D3" w14:textId="77777777" w:rsidTr="007F61D1">
        <w:tc>
          <w:tcPr>
            <w:tcW w:w="0" w:type="auto"/>
            <w:hideMark/>
          </w:tcPr>
          <w:p w14:paraId="16D6EDDD" w14:textId="77777777" w:rsidR="000E1BFC" w:rsidRPr="002E7392" w:rsidRDefault="000E1BFC" w:rsidP="007F61D1">
            <w:pPr>
              <w:spacing w:after="0" w:line="240" w:lineRule="auto"/>
              <w:jc w:val="left"/>
              <w:rPr>
                <w:szCs w:val="24"/>
              </w:rPr>
            </w:pPr>
          </w:p>
        </w:tc>
        <w:tc>
          <w:tcPr>
            <w:tcW w:w="0" w:type="auto"/>
            <w:hideMark/>
          </w:tcPr>
          <w:p w14:paraId="4E6FF267" w14:textId="77777777" w:rsidR="000E1BFC" w:rsidRPr="002E7392" w:rsidRDefault="000E1BFC" w:rsidP="007F61D1">
            <w:pPr>
              <w:spacing w:after="0" w:line="240" w:lineRule="auto"/>
              <w:jc w:val="left"/>
              <w:rPr>
                <w:szCs w:val="24"/>
              </w:rPr>
            </w:pPr>
            <w:r w:rsidRPr="002E7392">
              <w:rPr>
                <w:szCs w:val="24"/>
              </w:rPr>
              <w:t>SMM2</w:t>
            </w:r>
          </w:p>
        </w:tc>
        <w:tc>
          <w:tcPr>
            <w:tcW w:w="0" w:type="auto"/>
            <w:hideMark/>
          </w:tcPr>
          <w:p w14:paraId="37B33F52" w14:textId="77777777" w:rsidR="000E1BFC" w:rsidRPr="002E7392" w:rsidRDefault="000E1BFC" w:rsidP="007F61D1">
            <w:pPr>
              <w:spacing w:after="0" w:line="240" w:lineRule="auto"/>
              <w:jc w:val="left"/>
              <w:rPr>
                <w:szCs w:val="24"/>
              </w:rPr>
            </w:pPr>
            <w:r w:rsidRPr="002E7392">
              <w:rPr>
                <w:szCs w:val="24"/>
              </w:rPr>
              <w:t>Promotional advertisements from online grocery retailers on social media attract my attention.</w:t>
            </w:r>
          </w:p>
        </w:tc>
      </w:tr>
      <w:tr w:rsidR="000E1BFC" w:rsidRPr="002E7392" w14:paraId="059FC8D4" w14:textId="77777777" w:rsidTr="007F61D1">
        <w:tc>
          <w:tcPr>
            <w:tcW w:w="0" w:type="auto"/>
            <w:hideMark/>
          </w:tcPr>
          <w:p w14:paraId="40E61E17" w14:textId="77777777" w:rsidR="000E1BFC" w:rsidRPr="002E7392" w:rsidRDefault="000E1BFC" w:rsidP="007F61D1">
            <w:pPr>
              <w:spacing w:after="0" w:line="240" w:lineRule="auto"/>
              <w:jc w:val="left"/>
              <w:rPr>
                <w:szCs w:val="24"/>
              </w:rPr>
            </w:pPr>
          </w:p>
        </w:tc>
        <w:tc>
          <w:tcPr>
            <w:tcW w:w="0" w:type="auto"/>
            <w:hideMark/>
          </w:tcPr>
          <w:p w14:paraId="571D3CAF" w14:textId="77777777" w:rsidR="000E1BFC" w:rsidRPr="002E7392" w:rsidRDefault="000E1BFC" w:rsidP="007F61D1">
            <w:pPr>
              <w:spacing w:after="0" w:line="240" w:lineRule="auto"/>
              <w:jc w:val="left"/>
              <w:rPr>
                <w:szCs w:val="24"/>
              </w:rPr>
            </w:pPr>
            <w:r w:rsidRPr="002E7392">
              <w:rPr>
                <w:szCs w:val="24"/>
              </w:rPr>
              <w:t>SMM3</w:t>
            </w:r>
          </w:p>
        </w:tc>
        <w:tc>
          <w:tcPr>
            <w:tcW w:w="0" w:type="auto"/>
            <w:hideMark/>
          </w:tcPr>
          <w:p w14:paraId="17ADE7BC" w14:textId="77777777" w:rsidR="000E1BFC" w:rsidRPr="002E7392" w:rsidRDefault="000E1BFC" w:rsidP="007F61D1">
            <w:pPr>
              <w:spacing w:after="0" w:line="240" w:lineRule="auto"/>
              <w:jc w:val="left"/>
              <w:rPr>
                <w:szCs w:val="24"/>
              </w:rPr>
            </w:pPr>
            <w:r w:rsidRPr="002E7392">
              <w:rPr>
                <w:szCs w:val="24"/>
              </w:rPr>
              <w:t>Information shared by online grocery retailers on social media influences my interest in purchasing groceries online.</w:t>
            </w:r>
          </w:p>
        </w:tc>
      </w:tr>
      <w:tr w:rsidR="000E1BFC" w:rsidRPr="002E7392" w14:paraId="21C8A4C1" w14:textId="77777777" w:rsidTr="007F61D1">
        <w:tc>
          <w:tcPr>
            <w:tcW w:w="0" w:type="auto"/>
            <w:hideMark/>
          </w:tcPr>
          <w:p w14:paraId="5DE822F6" w14:textId="77777777" w:rsidR="000E1BFC" w:rsidRPr="002E7392" w:rsidRDefault="000E1BFC" w:rsidP="007F61D1">
            <w:pPr>
              <w:spacing w:after="0" w:line="240" w:lineRule="auto"/>
              <w:jc w:val="left"/>
              <w:rPr>
                <w:szCs w:val="24"/>
              </w:rPr>
            </w:pPr>
          </w:p>
        </w:tc>
        <w:tc>
          <w:tcPr>
            <w:tcW w:w="0" w:type="auto"/>
            <w:hideMark/>
          </w:tcPr>
          <w:p w14:paraId="2D922F2E" w14:textId="77777777" w:rsidR="000E1BFC" w:rsidRPr="002E7392" w:rsidRDefault="000E1BFC" w:rsidP="007F61D1">
            <w:pPr>
              <w:spacing w:after="0" w:line="240" w:lineRule="auto"/>
              <w:jc w:val="left"/>
              <w:rPr>
                <w:szCs w:val="24"/>
              </w:rPr>
            </w:pPr>
            <w:r w:rsidRPr="002E7392">
              <w:rPr>
                <w:szCs w:val="24"/>
              </w:rPr>
              <w:t>SMM4</w:t>
            </w:r>
          </w:p>
        </w:tc>
        <w:tc>
          <w:tcPr>
            <w:tcW w:w="0" w:type="auto"/>
            <w:hideMark/>
          </w:tcPr>
          <w:p w14:paraId="5C28BC32" w14:textId="77777777" w:rsidR="000E1BFC" w:rsidRPr="002E7392" w:rsidRDefault="000E1BFC" w:rsidP="007F61D1">
            <w:pPr>
              <w:spacing w:after="0" w:line="240" w:lineRule="auto"/>
              <w:jc w:val="left"/>
              <w:rPr>
                <w:szCs w:val="24"/>
              </w:rPr>
            </w:pPr>
            <w:r w:rsidRPr="002E7392">
              <w:rPr>
                <w:szCs w:val="24"/>
              </w:rPr>
              <w:t>Engaging with online grocery retailers through social media increases my likelihood of considering their products.</w:t>
            </w:r>
          </w:p>
        </w:tc>
      </w:tr>
    </w:tbl>
    <w:p w14:paraId="699F52EC" w14:textId="77777777" w:rsidR="000E1BFC" w:rsidRPr="002E7392" w:rsidRDefault="000E1BFC" w:rsidP="00C012A5">
      <w:pPr>
        <w:pStyle w:val="NormalWeb"/>
        <w:rPr>
          <w:b/>
          <w:bCs/>
        </w:rPr>
      </w:pPr>
    </w:p>
    <w:p w14:paraId="6F011011" w14:textId="12B1741E" w:rsidR="00812F53" w:rsidRPr="002E7392" w:rsidRDefault="00812F53" w:rsidP="00C012A5">
      <w:pPr>
        <w:pStyle w:val="NormalWeb"/>
        <w:rPr>
          <w:b/>
          <w:bCs/>
        </w:rPr>
      </w:pPr>
      <w:r w:rsidRPr="002E7392">
        <w:rPr>
          <w:noProof/>
        </w:rPr>
        <w:drawing>
          <wp:inline distT="0" distB="0" distL="0" distR="0" wp14:anchorId="3CC04F7B" wp14:editId="24F37FDA">
            <wp:extent cx="5991225" cy="3476625"/>
            <wp:effectExtent l="0" t="0" r="9525" b="9525"/>
            <wp:docPr id="500850590" name="Chart 1">
              <a:extLst xmlns:a="http://schemas.openxmlformats.org/drawingml/2006/main">
                <a:ext uri="{FF2B5EF4-FFF2-40B4-BE49-F238E27FC236}">
                  <a16:creationId xmlns:a16="http://schemas.microsoft.com/office/drawing/2014/main" id="{00000000-0008-0000-05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67DF24" w14:textId="7DF83E72" w:rsidR="007D2FA8" w:rsidRPr="002E7392" w:rsidRDefault="007D2FA8" w:rsidP="007D2FA8">
      <w:pPr>
        <w:pStyle w:val="Caption"/>
        <w:jc w:val="center"/>
      </w:pPr>
      <w:bookmarkStart w:id="34" w:name="_Toc240402472"/>
      <w:r w:rsidRPr="002E7392">
        <w:t xml:space="preserve">Figure </w:t>
      </w:r>
      <w:r w:rsidR="00BE4594">
        <w:fldChar w:fldCharType="begin"/>
      </w:r>
      <w:r w:rsidR="00BE4594">
        <w:instrText xml:space="preserve"> SEQ Figure \* ARABIC </w:instrText>
      </w:r>
      <w:r w:rsidR="00BE4594">
        <w:fldChar w:fldCharType="separate"/>
      </w:r>
      <w:r w:rsidR="001C172F" w:rsidRPr="002E7392">
        <w:t>6</w:t>
      </w:r>
      <w:r w:rsidR="00BE4594">
        <w:fldChar w:fldCharType="end"/>
      </w:r>
      <w:r w:rsidRPr="002E7392">
        <w:t xml:space="preserve"> Frequency Analysis</w:t>
      </w:r>
      <w:bookmarkEnd w:id="34"/>
    </w:p>
    <w:p w14:paraId="1B318F12" w14:textId="2D199E98" w:rsidR="007D2FA8" w:rsidRPr="002E7392" w:rsidRDefault="007D2FA8" w:rsidP="001C172F">
      <w:pPr>
        <w:pStyle w:val="NormalWeb"/>
        <w:jc w:val="center"/>
      </w:pPr>
      <w:r w:rsidRPr="002E7392">
        <w:t>Source: (Author’s Generated, 2026)</w:t>
      </w:r>
    </w:p>
    <w:p w14:paraId="3CC5D996" w14:textId="34261074" w:rsidR="00C61265" w:rsidRPr="002E7392" w:rsidRDefault="00C61265" w:rsidP="00C61265">
      <w:r w:rsidRPr="002E7392">
        <w:t>The results of the 100 respondents indicate that online grocery retailers have a positive attitude towards social media marketing (SMM). Responses are clustered around 4-7 on all four SMM statements, with no participants marking 1, 2 or 3 on any of the statements. This means that all the respondents agreed with the statements. This high percentage of agreements in the agreement categories indicates that respondents generally had a positive perception of social media marketing</w:t>
      </w:r>
      <w:r w:rsidR="001B10F1" w:rsidRPr="002E7392">
        <w:t xml:space="preserve"> (</w:t>
      </w:r>
      <w:r w:rsidR="001B10F1" w:rsidRPr="002E7392">
        <w:rPr>
          <w:rStyle w:val="Strong"/>
          <w:b w:val="0"/>
          <w:bCs w:val="0"/>
        </w:rPr>
        <w:t>Saha et al</w:t>
      </w:r>
      <w:r w:rsidR="009443B6" w:rsidRPr="002E7392">
        <w:rPr>
          <w:rStyle w:val="Strong"/>
          <w:b w:val="0"/>
          <w:bCs w:val="0"/>
        </w:rPr>
        <w:t>.</w:t>
      </w:r>
      <w:r w:rsidR="001B10F1" w:rsidRPr="002E7392">
        <w:rPr>
          <w:rStyle w:val="Strong"/>
          <w:b w:val="0"/>
          <w:bCs w:val="0"/>
        </w:rPr>
        <w:t>, 2024)</w:t>
      </w:r>
      <w:r w:rsidRPr="002E7392">
        <w:t>.</w:t>
      </w:r>
    </w:p>
    <w:p w14:paraId="624D1212" w14:textId="7E43B3F8" w:rsidR="00C61265" w:rsidRPr="002E7392" w:rsidRDefault="00C61265" w:rsidP="00C61265">
      <w:r w:rsidRPr="002E7392">
        <w:t>With regard to the awareness of products and offers by SMM1, those respondents who answered</w:t>
      </w:r>
      <w:r w:rsidR="000D3084" w:rsidRPr="002E7392">
        <w:t>:</w:t>
      </w:r>
      <w:r w:rsidRPr="002E7392">
        <w:t xml:space="preserve"> "Neutral" (4%), "Somewhat Agree" (4%), "Agree" (69%), and "Strongly Agree" (22%) indicated their responses. 95% of the respondents chose an agreement category (5-7), suggesting agreement with the statement, while 5% remained neutral. The mean score was 6.08, which was quite high, showing a high degree of agreement. The discovery indicates that social media was an efficient means of raising awareness regarding the online grocery merchandise and promotional offers among the respondents.</w:t>
      </w:r>
    </w:p>
    <w:p w14:paraId="434A8268" w14:textId="33520610" w:rsidR="00C61265" w:rsidRPr="002E7392" w:rsidRDefault="00C61265" w:rsidP="00C61265">
      <w:r w:rsidRPr="002E7392">
        <w:t xml:space="preserve">The findings were even more focused towards agreeing in the case of SMM2, which measured </w:t>
      </w:r>
      <w:r w:rsidR="000D3084" w:rsidRPr="002E7392">
        <w:t>whether</w:t>
      </w:r>
      <w:r w:rsidRPr="002E7392">
        <w:t xml:space="preserve"> the respondents were drawn to the promotional ads on social media. Responses to this item were as follows: 8% chose 5 (Somewhat Agree); 84% chose 6 (Agree); 8% chose 7 (Strongly Agree). As a result, none of the respondents disagreed or w</w:t>
      </w:r>
      <w:r w:rsidR="000D3084" w:rsidRPr="002E7392">
        <w:t>as</w:t>
      </w:r>
      <w:r w:rsidRPr="002E7392">
        <w:t xml:space="preserve"> neutral, and 100% agreed. The average score was 6.00. The size of the sample that chose 6 reflects that social media promotional advertisements were largely successful in capturing consumers' attention</w:t>
      </w:r>
      <w:r w:rsidR="001B10F1" w:rsidRPr="002E7392">
        <w:t xml:space="preserve"> (</w:t>
      </w:r>
      <w:r w:rsidR="001B10F1" w:rsidRPr="002E7392">
        <w:rPr>
          <w:szCs w:val="24"/>
          <w:lang w:eastAsia="en-GB"/>
          <w14:ligatures w14:val="none"/>
        </w:rPr>
        <w:t>Senzo et al</w:t>
      </w:r>
      <w:r w:rsidR="009443B6" w:rsidRPr="002E7392">
        <w:rPr>
          <w:szCs w:val="24"/>
          <w:lang w:eastAsia="en-GB"/>
          <w14:ligatures w14:val="none"/>
        </w:rPr>
        <w:t>.</w:t>
      </w:r>
      <w:r w:rsidR="001B10F1" w:rsidRPr="002E7392">
        <w:rPr>
          <w:szCs w:val="24"/>
          <w:lang w:eastAsia="en-GB"/>
          <w14:ligatures w14:val="none"/>
        </w:rPr>
        <w:t>, 2026)</w:t>
      </w:r>
      <w:r w:rsidRPr="002E7392">
        <w:t>.</w:t>
      </w:r>
    </w:p>
    <w:p w14:paraId="0421F6C8" w14:textId="57C5ADDA" w:rsidR="00C61265" w:rsidRPr="002E7392" w:rsidRDefault="00C61265" w:rsidP="00C61265">
      <w:r w:rsidRPr="002E7392">
        <w:t>The answers about whether information received by online grocery retailers on social media affected the interest in buying groceries online were also very strong. 13% responded at 5 (Somewhat Agree) and 72% responded at 6 (Agree)</w:t>
      </w:r>
      <w:r w:rsidR="000D3084" w:rsidRPr="002E7392">
        <w:t>,</w:t>
      </w:r>
      <w:r w:rsidRPr="002E7392">
        <w:t xml:space="preserve"> while 15% responded at 7 (Strongly Agree). All 100% of the sample chose an agreement category. The average score was 6.02</w:t>
      </w:r>
      <w:r w:rsidR="000D3084" w:rsidRPr="002E7392">
        <w:t>.</w:t>
      </w:r>
      <w:r w:rsidRPr="002E7392">
        <w:t xml:space="preserve"> The findings suggest that information given via social media was seen as relevant to their interest in purchasing online groceries. The relatively high percentage choosing choices 6 &amp; 7 shows that social media information can help influence consumers' thinking on online groceries.</w:t>
      </w:r>
    </w:p>
    <w:p w14:paraId="286E6287" w14:textId="6CBF5812" w:rsidR="00C61265" w:rsidRPr="002E7392" w:rsidRDefault="00C61265" w:rsidP="00C61265">
      <w:r w:rsidRPr="002E7392">
        <w:t xml:space="preserve">The four statements had the highest response distribution on SMM4. The purpose of this item was to investigate the relationship between online grocery retailer social media engagement and consumers' consideration of the products. 91% of the respondents chose 6 (Agree), and 9% chose 7 (Strongly agree). </w:t>
      </w:r>
      <w:r w:rsidR="001B10F1" w:rsidRPr="002E7392">
        <w:t>I</w:t>
      </w:r>
      <w:r w:rsidRPr="002E7392">
        <w:t>t was 100% of respondents who agreed with it</w:t>
      </w:r>
      <w:r w:rsidR="000D3084" w:rsidRPr="002E7392">
        <w:t>,</w:t>
      </w:r>
      <w:r w:rsidRPr="002E7392">
        <w:t xml:space="preserve"> and there were no neutral </w:t>
      </w:r>
      <w:r w:rsidR="000D3084" w:rsidRPr="002E7392">
        <w:t>or</w:t>
      </w:r>
      <w:r w:rsidRPr="002E7392">
        <w:t xml:space="preserve"> negative responses. The mean score was the highest of all four SMM items (6.09). This finding suggests that social media engagement is better perceived by the respondents</w:t>
      </w:r>
      <w:r w:rsidR="000D3084" w:rsidRPr="002E7392">
        <w:t>,</w:t>
      </w:r>
      <w:r w:rsidRPr="002E7392">
        <w:t xml:space="preserve"> and it is a key element </w:t>
      </w:r>
      <w:r w:rsidR="000D3084" w:rsidRPr="002E7392">
        <w:t>in fostering</w:t>
      </w:r>
      <w:r w:rsidRPr="002E7392">
        <w:t xml:space="preserve"> consumers' perception of the products offered by online grocery sellers</w:t>
      </w:r>
      <w:r w:rsidR="001B10F1" w:rsidRPr="002E7392">
        <w:t xml:space="preserve"> (</w:t>
      </w:r>
      <w:r w:rsidR="001B10F1" w:rsidRPr="002E7392">
        <w:rPr>
          <w:rStyle w:val="Strong"/>
          <w:b w:val="0"/>
          <w:bCs w:val="0"/>
        </w:rPr>
        <w:t>Singh et al</w:t>
      </w:r>
      <w:r w:rsidR="009443B6" w:rsidRPr="002E7392">
        <w:rPr>
          <w:rStyle w:val="Strong"/>
          <w:b w:val="0"/>
          <w:bCs w:val="0"/>
        </w:rPr>
        <w:t>.</w:t>
      </w:r>
      <w:r w:rsidR="001B10F1" w:rsidRPr="002E7392">
        <w:rPr>
          <w:rStyle w:val="Strong"/>
          <w:b w:val="0"/>
          <w:bCs w:val="0"/>
        </w:rPr>
        <w:t>, 2024)</w:t>
      </w:r>
      <w:r w:rsidRPr="002E7392">
        <w:t>.</w:t>
      </w:r>
    </w:p>
    <w:p w14:paraId="38587AFC" w14:textId="7AFE542C" w:rsidR="00C61265" w:rsidRPr="002E7392" w:rsidRDefault="001B10F1" w:rsidP="00C61265">
      <w:r w:rsidRPr="002E7392">
        <w:t>T</w:t>
      </w:r>
      <w:r w:rsidR="00C61265" w:rsidRPr="002E7392">
        <w:t>he highest score of strong agreement was found for SMM1 at 22%, whereas the overall highest mean score of 6.09 was found for SMM4. General agreement was the most popular response for SMM2, with 84% of its respondents selecting the general agreement option, while 91% of the respondents in SMM4 selected the same option. 95% of SMM1 and all of SMM2, SMM3 and SMM4 selected 5, 6 or 7 on the four questions combined. This demonstrates a consistently favourable attitude towards social media marketing</w:t>
      </w:r>
      <w:r w:rsidRPr="002E7392">
        <w:t xml:space="preserve"> (</w:t>
      </w:r>
      <w:r w:rsidRPr="002E7392">
        <w:rPr>
          <w:szCs w:val="24"/>
          <w:lang w:eastAsia="en-GB"/>
          <w14:ligatures w14:val="none"/>
        </w:rPr>
        <w:t>Khail, 2023)</w:t>
      </w:r>
      <w:r w:rsidR="00C61265" w:rsidRPr="002E7392">
        <w:t>.</w:t>
      </w:r>
    </w:p>
    <w:p w14:paraId="2E1C0AB1" w14:textId="03A29697" w:rsidR="00C61265" w:rsidRPr="002E7392" w:rsidRDefault="00C61265" w:rsidP="00CD09CC">
      <w:r w:rsidRPr="002E7392">
        <w:t xml:space="preserve">The findings offer initial descriptive evidence that social media marketing was seen as one of the most significant digital marketing strategies among the respondents who are online grocery customers. </w:t>
      </w:r>
      <w:r w:rsidR="001B10F1" w:rsidRPr="002E7392">
        <w:t>T</w:t>
      </w:r>
      <w:r w:rsidRPr="002E7392">
        <w:t>he results show that social media was a factor in raising product awareness, drawing attention to advertisements and raising information-based interest and engagement by consumers. These descriptive results are, however, not enough to conclude that social media marketing led to an increase in purchase intention</w:t>
      </w:r>
      <w:r w:rsidR="001B10F1" w:rsidRPr="002E7392">
        <w:t xml:space="preserve"> (</w:t>
      </w:r>
      <w:r w:rsidR="001B10F1" w:rsidRPr="002E7392">
        <w:rPr>
          <w:rStyle w:val="Strong"/>
          <w:b w:val="0"/>
          <w:bCs w:val="0"/>
        </w:rPr>
        <w:t>Kim et al</w:t>
      </w:r>
      <w:r w:rsidR="009443B6" w:rsidRPr="002E7392">
        <w:rPr>
          <w:rStyle w:val="Strong"/>
          <w:b w:val="0"/>
          <w:bCs w:val="0"/>
        </w:rPr>
        <w:t>.</w:t>
      </w:r>
      <w:r w:rsidR="001B10F1" w:rsidRPr="002E7392">
        <w:rPr>
          <w:rStyle w:val="Strong"/>
          <w:b w:val="0"/>
          <w:bCs w:val="0"/>
        </w:rPr>
        <w:t>, 2024)</w:t>
      </w:r>
      <w:r w:rsidRPr="002E7392">
        <w:t xml:space="preserve">. The subsequent correlation and multiple regression analysis will be needed to establish a statistically significant relationship between SMM </w:t>
      </w:r>
      <w:r w:rsidR="000D3084" w:rsidRPr="002E7392">
        <w:t>and</w:t>
      </w:r>
      <w:r w:rsidRPr="002E7392">
        <w:t xml:space="preserve"> purchase intention and to see whether there is a significant relationship after control</w:t>
      </w:r>
      <w:r w:rsidR="000D3084" w:rsidRPr="002E7392">
        <w:t>ling for</w:t>
      </w:r>
      <w:r w:rsidRPr="002E7392">
        <w:t xml:space="preserve"> personalised digital advertising, email marketing and digital pricing strategies.</w:t>
      </w:r>
    </w:p>
    <w:p w14:paraId="658DEFB8" w14:textId="65BCDF55" w:rsidR="000E1BFC" w:rsidRPr="002E7392" w:rsidRDefault="000E1BFC" w:rsidP="00C012A5">
      <w:pPr>
        <w:pStyle w:val="NormalWeb"/>
        <w:rPr>
          <w:b/>
          <w:bCs/>
        </w:rPr>
      </w:pPr>
      <w:r w:rsidRPr="002E7392">
        <w:rPr>
          <w:b/>
          <w:bCs/>
        </w:rPr>
        <w:t>Personalised Digital Advertising</w:t>
      </w:r>
    </w:p>
    <w:tbl>
      <w:tblPr>
        <w:tblStyle w:val="TableGrid"/>
        <w:tblW w:w="0" w:type="auto"/>
        <w:tblLook w:val="04A0" w:firstRow="1" w:lastRow="0" w:firstColumn="1" w:lastColumn="0" w:noHBand="0" w:noVBand="1"/>
      </w:tblPr>
      <w:tblGrid>
        <w:gridCol w:w="2449"/>
        <w:gridCol w:w="817"/>
        <w:gridCol w:w="6084"/>
      </w:tblGrid>
      <w:tr w:rsidR="000E1BFC" w:rsidRPr="002E7392" w14:paraId="0104BE06" w14:textId="77777777" w:rsidTr="007F61D1">
        <w:tc>
          <w:tcPr>
            <w:tcW w:w="0" w:type="auto"/>
            <w:hideMark/>
          </w:tcPr>
          <w:p w14:paraId="125B0A12" w14:textId="77777777" w:rsidR="000E1BFC" w:rsidRPr="002E7392" w:rsidRDefault="000E1BFC" w:rsidP="007F61D1">
            <w:pPr>
              <w:spacing w:after="0" w:line="240" w:lineRule="auto"/>
              <w:jc w:val="left"/>
              <w:rPr>
                <w:szCs w:val="24"/>
              </w:rPr>
            </w:pPr>
            <w:r w:rsidRPr="002E7392">
              <w:rPr>
                <w:b/>
                <w:bCs/>
                <w:szCs w:val="24"/>
              </w:rPr>
              <w:t>Personalised Digital Advertising</w:t>
            </w:r>
          </w:p>
        </w:tc>
        <w:tc>
          <w:tcPr>
            <w:tcW w:w="0" w:type="auto"/>
            <w:hideMark/>
          </w:tcPr>
          <w:p w14:paraId="499E119B" w14:textId="77777777" w:rsidR="000E1BFC" w:rsidRPr="002E7392" w:rsidRDefault="000E1BFC" w:rsidP="007F61D1">
            <w:pPr>
              <w:spacing w:after="0" w:line="240" w:lineRule="auto"/>
              <w:jc w:val="left"/>
              <w:rPr>
                <w:szCs w:val="24"/>
              </w:rPr>
            </w:pPr>
            <w:r w:rsidRPr="002E7392">
              <w:rPr>
                <w:szCs w:val="24"/>
              </w:rPr>
              <w:t>PDA1</w:t>
            </w:r>
          </w:p>
        </w:tc>
        <w:tc>
          <w:tcPr>
            <w:tcW w:w="0" w:type="auto"/>
            <w:hideMark/>
          </w:tcPr>
          <w:p w14:paraId="50164292" w14:textId="77777777" w:rsidR="000E1BFC" w:rsidRPr="002E7392" w:rsidRDefault="000E1BFC" w:rsidP="007F61D1">
            <w:pPr>
              <w:spacing w:after="0" w:line="240" w:lineRule="auto"/>
              <w:jc w:val="left"/>
              <w:rPr>
                <w:szCs w:val="24"/>
              </w:rPr>
            </w:pPr>
            <w:r w:rsidRPr="002E7392">
              <w:rPr>
                <w:szCs w:val="24"/>
              </w:rPr>
              <w:t>I am more interested in online grocery advertisements when they are relevant to my personal preferences.</w:t>
            </w:r>
          </w:p>
        </w:tc>
      </w:tr>
      <w:tr w:rsidR="000E1BFC" w:rsidRPr="002E7392" w14:paraId="28F2608F" w14:textId="77777777" w:rsidTr="007F61D1">
        <w:tc>
          <w:tcPr>
            <w:tcW w:w="0" w:type="auto"/>
            <w:hideMark/>
          </w:tcPr>
          <w:p w14:paraId="2DFA9DA2" w14:textId="77777777" w:rsidR="000E1BFC" w:rsidRPr="002E7392" w:rsidRDefault="000E1BFC" w:rsidP="007F61D1">
            <w:pPr>
              <w:spacing w:after="0" w:line="240" w:lineRule="auto"/>
              <w:jc w:val="left"/>
              <w:rPr>
                <w:szCs w:val="24"/>
              </w:rPr>
            </w:pPr>
          </w:p>
        </w:tc>
        <w:tc>
          <w:tcPr>
            <w:tcW w:w="0" w:type="auto"/>
            <w:hideMark/>
          </w:tcPr>
          <w:p w14:paraId="027E2533" w14:textId="77777777" w:rsidR="000E1BFC" w:rsidRPr="002E7392" w:rsidRDefault="000E1BFC" w:rsidP="007F61D1">
            <w:pPr>
              <w:spacing w:after="0" w:line="240" w:lineRule="auto"/>
              <w:jc w:val="left"/>
              <w:rPr>
                <w:szCs w:val="24"/>
              </w:rPr>
            </w:pPr>
            <w:r w:rsidRPr="002E7392">
              <w:rPr>
                <w:szCs w:val="24"/>
              </w:rPr>
              <w:t>PDA2</w:t>
            </w:r>
          </w:p>
        </w:tc>
        <w:tc>
          <w:tcPr>
            <w:tcW w:w="0" w:type="auto"/>
            <w:hideMark/>
          </w:tcPr>
          <w:p w14:paraId="3C65D03C" w14:textId="77777777" w:rsidR="000E1BFC" w:rsidRPr="002E7392" w:rsidRDefault="000E1BFC" w:rsidP="007F61D1">
            <w:pPr>
              <w:spacing w:after="0" w:line="240" w:lineRule="auto"/>
              <w:jc w:val="left"/>
              <w:rPr>
                <w:szCs w:val="24"/>
              </w:rPr>
            </w:pPr>
            <w:r w:rsidRPr="002E7392">
              <w:rPr>
                <w:szCs w:val="24"/>
              </w:rPr>
              <w:t>Personalised product recommendations from online grocery retailers make shopping more convenient for me.</w:t>
            </w:r>
          </w:p>
        </w:tc>
      </w:tr>
      <w:tr w:rsidR="000E1BFC" w:rsidRPr="002E7392" w14:paraId="644EE56B" w14:textId="77777777" w:rsidTr="007F61D1">
        <w:tc>
          <w:tcPr>
            <w:tcW w:w="0" w:type="auto"/>
            <w:hideMark/>
          </w:tcPr>
          <w:p w14:paraId="756F1D12" w14:textId="77777777" w:rsidR="000E1BFC" w:rsidRPr="002E7392" w:rsidRDefault="000E1BFC" w:rsidP="007F61D1">
            <w:pPr>
              <w:spacing w:after="0" w:line="240" w:lineRule="auto"/>
              <w:jc w:val="left"/>
              <w:rPr>
                <w:szCs w:val="24"/>
              </w:rPr>
            </w:pPr>
          </w:p>
        </w:tc>
        <w:tc>
          <w:tcPr>
            <w:tcW w:w="0" w:type="auto"/>
            <w:hideMark/>
          </w:tcPr>
          <w:p w14:paraId="42BB348C" w14:textId="77777777" w:rsidR="000E1BFC" w:rsidRPr="002E7392" w:rsidRDefault="000E1BFC" w:rsidP="007F61D1">
            <w:pPr>
              <w:spacing w:after="0" w:line="240" w:lineRule="auto"/>
              <w:jc w:val="left"/>
              <w:rPr>
                <w:szCs w:val="24"/>
              </w:rPr>
            </w:pPr>
            <w:r w:rsidRPr="002E7392">
              <w:rPr>
                <w:szCs w:val="24"/>
              </w:rPr>
              <w:t>PDA3</w:t>
            </w:r>
          </w:p>
        </w:tc>
        <w:tc>
          <w:tcPr>
            <w:tcW w:w="0" w:type="auto"/>
            <w:hideMark/>
          </w:tcPr>
          <w:p w14:paraId="22DBC630" w14:textId="77777777" w:rsidR="000E1BFC" w:rsidRPr="002E7392" w:rsidRDefault="000E1BFC" w:rsidP="007F61D1">
            <w:pPr>
              <w:spacing w:after="0" w:line="240" w:lineRule="auto"/>
              <w:jc w:val="left"/>
              <w:rPr>
                <w:szCs w:val="24"/>
              </w:rPr>
            </w:pPr>
            <w:r w:rsidRPr="002E7392">
              <w:rPr>
                <w:szCs w:val="24"/>
              </w:rPr>
              <w:t>I find personalised digital advertisements from online grocery retailers useful when deciding what to purchase.</w:t>
            </w:r>
          </w:p>
        </w:tc>
      </w:tr>
      <w:tr w:rsidR="000E1BFC" w:rsidRPr="002E7392" w14:paraId="62FA71E1" w14:textId="77777777" w:rsidTr="007F61D1">
        <w:tc>
          <w:tcPr>
            <w:tcW w:w="0" w:type="auto"/>
            <w:hideMark/>
          </w:tcPr>
          <w:p w14:paraId="41C42CBD" w14:textId="77777777" w:rsidR="000E1BFC" w:rsidRPr="002E7392" w:rsidRDefault="000E1BFC" w:rsidP="007F61D1">
            <w:pPr>
              <w:spacing w:after="0" w:line="240" w:lineRule="auto"/>
              <w:jc w:val="left"/>
              <w:rPr>
                <w:szCs w:val="24"/>
              </w:rPr>
            </w:pPr>
          </w:p>
        </w:tc>
        <w:tc>
          <w:tcPr>
            <w:tcW w:w="0" w:type="auto"/>
            <w:hideMark/>
          </w:tcPr>
          <w:p w14:paraId="1DF51399" w14:textId="77777777" w:rsidR="000E1BFC" w:rsidRPr="002E7392" w:rsidRDefault="000E1BFC" w:rsidP="007F61D1">
            <w:pPr>
              <w:spacing w:after="0" w:line="240" w:lineRule="auto"/>
              <w:jc w:val="left"/>
              <w:rPr>
                <w:szCs w:val="24"/>
              </w:rPr>
            </w:pPr>
            <w:r w:rsidRPr="002E7392">
              <w:rPr>
                <w:szCs w:val="24"/>
              </w:rPr>
              <w:t>PDA4</w:t>
            </w:r>
          </w:p>
        </w:tc>
        <w:tc>
          <w:tcPr>
            <w:tcW w:w="0" w:type="auto"/>
            <w:hideMark/>
          </w:tcPr>
          <w:p w14:paraId="5DFD8C41" w14:textId="77777777" w:rsidR="000E1BFC" w:rsidRPr="002E7392" w:rsidRDefault="000E1BFC" w:rsidP="007F61D1">
            <w:pPr>
              <w:spacing w:after="0" w:line="240" w:lineRule="auto"/>
              <w:jc w:val="left"/>
              <w:rPr>
                <w:szCs w:val="24"/>
              </w:rPr>
            </w:pPr>
            <w:r w:rsidRPr="002E7392">
              <w:rPr>
                <w:szCs w:val="24"/>
              </w:rPr>
              <w:t>Relevant personalised advertisements increase my interest in purchasing groceries from an online retailer.</w:t>
            </w:r>
          </w:p>
        </w:tc>
      </w:tr>
    </w:tbl>
    <w:p w14:paraId="6C4446BF" w14:textId="77777777" w:rsidR="000E1BFC" w:rsidRPr="002E7392" w:rsidRDefault="000E1BFC" w:rsidP="00D2721D"/>
    <w:p w14:paraId="0A76EC56" w14:textId="1EF9D5B8" w:rsidR="00812F53" w:rsidRPr="002E7392" w:rsidRDefault="00812F53" w:rsidP="00C012A5">
      <w:pPr>
        <w:pStyle w:val="NormalWeb"/>
        <w:rPr>
          <w:b/>
          <w:bCs/>
        </w:rPr>
      </w:pPr>
      <w:r w:rsidRPr="002E7392">
        <w:rPr>
          <w:noProof/>
        </w:rPr>
        <w:drawing>
          <wp:inline distT="0" distB="0" distL="0" distR="0" wp14:anchorId="7188B9D3" wp14:editId="2C7C90A9">
            <wp:extent cx="5886450" cy="3623310"/>
            <wp:effectExtent l="0" t="0" r="0" b="15240"/>
            <wp:docPr id="722140337" name="Chart 1">
              <a:extLst xmlns:a="http://schemas.openxmlformats.org/drawingml/2006/main">
                <a:ext uri="{FF2B5EF4-FFF2-40B4-BE49-F238E27FC236}">
                  <a16:creationId xmlns:a16="http://schemas.microsoft.com/office/drawing/2014/main" id="{00000000-0008-0000-05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30E193" w14:textId="005B00B9" w:rsidR="001C172F" w:rsidRPr="002E7392" w:rsidRDefault="001C172F" w:rsidP="001C172F">
      <w:pPr>
        <w:pStyle w:val="Caption"/>
        <w:jc w:val="center"/>
      </w:pPr>
      <w:bookmarkStart w:id="35" w:name="_Toc240402473"/>
      <w:r w:rsidRPr="002E7392">
        <w:t xml:space="preserve">Figure </w:t>
      </w:r>
      <w:r w:rsidR="00BE4594">
        <w:fldChar w:fldCharType="begin"/>
      </w:r>
      <w:r w:rsidR="00BE4594">
        <w:instrText xml:space="preserve"> SEQ Figure \* ARABIC </w:instrText>
      </w:r>
      <w:r w:rsidR="00BE4594">
        <w:fldChar w:fldCharType="separate"/>
      </w:r>
      <w:r w:rsidRPr="002E7392">
        <w:t>7</w:t>
      </w:r>
      <w:r w:rsidR="00BE4594">
        <w:fldChar w:fldCharType="end"/>
      </w:r>
      <w:r w:rsidRPr="002E7392">
        <w:t xml:space="preserve"> Frequency Analysis</w:t>
      </w:r>
      <w:bookmarkEnd w:id="35"/>
    </w:p>
    <w:p w14:paraId="7A113F56" w14:textId="02B7BF41" w:rsidR="001C172F" w:rsidRPr="002E7392" w:rsidRDefault="001C172F" w:rsidP="001C172F">
      <w:pPr>
        <w:pStyle w:val="NormalWeb"/>
        <w:jc w:val="center"/>
      </w:pPr>
      <w:r w:rsidRPr="002E7392">
        <w:t>Source: (Author’s Generated, 2026)</w:t>
      </w:r>
    </w:p>
    <w:p w14:paraId="7321FDC4" w14:textId="77777777" w:rsidR="001C172F" w:rsidRPr="002E7392" w:rsidRDefault="001C172F" w:rsidP="00C012A5">
      <w:pPr>
        <w:pStyle w:val="NormalWeb"/>
        <w:rPr>
          <w:b/>
          <w:bCs/>
        </w:rPr>
      </w:pPr>
    </w:p>
    <w:p w14:paraId="743D3DFB" w14:textId="0F77CFA3" w:rsidR="00C61265" w:rsidRPr="002E7392" w:rsidRDefault="00C61265" w:rsidP="00C61265">
      <w:r w:rsidRPr="002E7392">
        <w:t>The findings from the 100 respondents reflect a very positive attitude towards personalised digital advertising (PDA) among online grocery consumers. Responses were focused in the middle of the continuum in all four PDA statements, with the vast majority choosing the agreement categories of "5"</w:t>
      </w:r>
      <w:r w:rsidR="000D3084" w:rsidRPr="002E7392">
        <w:t>,</w:t>
      </w:r>
      <w:r w:rsidRPr="002E7392">
        <w:t xml:space="preserve"> "6" or "7". Everyone who responded rated 4 (Strongly Agree), 5 (Agree), or 6 (Somewhat Agree) with regard to all four statements. This suggests that overall, participants found personalised digital advertising relevant, helpful, easy to use and likely to help them become more interested in shopping online for groceries</w:t>
      </w:r>
      <w:r w:rsidR="001B10F1" w:rsidRPr="002E7392">
        <w:t xml:space="preserve"> (</w:t>
      </w:r>
      <w:r w:rsidR="001B10F1" w:rsidRPr="002E7392">
        <w:rPr>
          <w:szCs w:val="24"/>
          <w:lang w:eastAsia="en-GB"/>
          <w14:ligatures w14:val="none"/>
        </w:rPr>
        <w:t>Mahadevan et al</w:t>
      </w:r>
      <w:r w:rsidR="009443B6" w:rsidRPr="002E7392">
        <w:rPr>
          <w:szCs w:val="24"/>
          <w:lang w:eastAsia="en-GB"/>
          <w14:ligatures w14:val="none"/>
        </w:rPr>
        <w:t>.</w:t>
      </w:r>
      <w:r w:rsidR="001B10F1" w:rsidRPr="002E7392">
        <w:rPr>
          <w:szCs w:val="24"/>
          <w:lang w:eastAsia="en-GB"/>
          <w14:ligatures w14:val="none"/>
        </w:rPr>
        <w:t>, 2023)</w:t>
      </w:r>
      <w:r w:rsidRPr="002E7392">
        <w:t>.</w:t>
      </w:r>
    </w:p>
    <w:p w14:paraId="7BA8A431" w14:textId="05B58E8D" w:rsidR="00C61265" w:rsidRPr="002E7392" w:rsidRDefault="00C61265" w:rsidP="00C61265">
      <w:r w:rsidRPr="002E7392">
        <w:t xml:space="preserve">The overall response for PDA1 (Are you more interested in ads on the internet for food that are relevant to your personal preferences?) was the strongest, indicating that this item had the strongest effect in determining responses. The percentages </w:t>
      </w:r>
      <w:r w:rsidR="009443B6" w:rsidRPr="002E7392">
        <w:t xml:space="preserve">of respondents </w:t>
      </w:r>
      <w:r w:rsidRPr="002E7392">
        <w:t>who chose 4 (Neutral), 4 (Somewhat Agree), 57 (Agree), and 37 (Strongly Agree) were, respectively, 2%, 4%, 57%, and 37%. As a result, 98% agreed and only 2% were neutral. The mean score of the four statements on the PDA was 6.29, the highest mean across all four statements on the PDA. This implies that the significance of advertising with regard to individual preferences was particularly important for respondents</w:t>
      </w:r>
      <w:r w:rsidR="001B10F1" w:rsidRPr="002E7392">
        <w:t xml:space="preserve"> (</w:t>
      </w:r>
      <w:r w:rsidR="001B10F1" w:rsidRPr="002E7392">
        <w:rPr>
          <w:szCs w:val="24"/>
          <w:lang w:eastAsia="en-GB"/>
          <w14:ligatures w14:val="none"/>
        </w:rPr>
        <w:t>Phan et al</w:t>
      </w:r>
      <w:r w:rsidR="009443B6" w:rsidRPr="002E7392">
        <w:rPr>
          <w:szCs w:val="24"/>
          <w:lang w:eastAsia="en-GB"/>
          <w14:ligatures w14:val="none"/>
        </w:rPr>
        <w:t>.</w:t>
      </w:r>
      <w:r w:rsidR="001B10F1" w:rsidRPr="002E7392">
        <w:rPr>
          <w:szCs w:val="24"/>
          <w:lang w:eastAsia="en-GB"/>
          <w14:ligatures w14:val="none"/>
        </w:rPr>
        <w:t>, 2024)</w:t>
      </w:r>
      <w:r w:rsidRPr="002E7392">
        <w:t>. The fact that the number of participants choosing six and seven was very high indicates that consumers were more receptive to the ad when they felt it was relevant to them.</w:t>
      </w:r>
    </w:p>
    <w:p w14:paraId="6C28A6A8" w14:textId="754906CD" w:rsidR="00C61265" w:rsidRPr="002E7392" w:rsidRDefault="00C61265" w:rsidP="00C61265">
      <w:r w:rsidRPr="002E7392">
        <w:t>In the case of PDA2 (Whether personalised product recommendations made online grocery shopping more convenient), 15% agreed somewhat, 71% agreed, and 14% strongly agreed. As a result, 100% of the respondents chose an agreement category</w:t>
      </w:r>
      <w:r w:rsidR="000D3084" w:rsidRPr="002E7392">
        <w:t>,</w:t>
      </w:r>
      <w:r w:rsidRPr="002E7392">
        <w:t xml:space="preserve"> and none chose a neutral or disagreement category. The mean score was 5.99. This was the lowest mean of the four PDA items, but it was also fairly high, suggesting there was a high level of agreement. 71% chose 6, showing the majority of the respondents found personalised product recommendations helpful in making online grocery shopping more convenient</w:t>
      </w:r>
      <w:r w:rsidR="001B10F1" w:rsidRPr="002E7392">
        <w:t xml:space="preserve"> (</w:t>
      </w:r>
      <w:r w:rsidR="001B10F1" w:rsidRPr="002E7392">
        <w:rPr>
          <w:szCs w:val="24"/>
          <w:lang w:eastAsia="en-GB"/>
          <w14:ligatures w14:val="none"/>
        </w:rPr>
        <w:t>Dai et al</w:t>
      </w:r>
      <w:r w:rsidR="009443B6" w:rsidRPr="002E7392">
        <w:rPr>
          <w:szCs w:val="24"/>
          <w:lang w:eastAsia="en-GB"/>
          <w14:ligatures w14:val="none"/>
        </w:rPr>
        <w:t>.</w:t>
      </w:r>
      <w:r w:rsidR="001B10F1" w:rsidRPr="002E7392">
        <w:rPr>
          <w:szCs w:val="24"/>
          <w:lang w:eastAsia="en-GB"/>
          <w14:ligatures w14:val="none"/>
        </w:rPr>
        <w:t>, 2023)</w:t>
      </w:r>
      <w:r w:rsidRPr="002E7392">
        <w:t>.</w:t>
      </w:r>
    </w:p>
    <w:p w14:paraId="6B179EBF" w14:textId="0D96CD64" w:rsidR="00C61265" w:rsidRPr="002E7392" w:rsidRDefault="00C61265" w:rsidP="00C61265">
      <w:r w:rsidRPr="002E7392">
        <w:t xml:space="preserve">The findings for PDA3, which looked at the usefulness of personalised digital advertisements in deciding what to buy, were also very positive. The 5 (Somewhat Agree) response was chosen by 10% of participants, 74% of participants chose the 6 (Agree) response, and 16% of participants chose </w:t>
      </w:r>
      <w:r w:rsidR="000D3084" w:rsidRPr="002E7392">
        <w:t xml:space="preserve">the </w:t>
      </w:r>
      <w:r w:rsidRPr="002E7392">
        <w:t>(Strongly Agree)</w:t>
      </w:r>
      <w:r w:rsidR="000D3084" w:rsidRPr="002E7392">
        <w:t xml:space="preserve"> response</w:t>
      </w:r>
      <w:r w:rsidRPr="002E7392">
        <w:t>. As such, 100% agreed at least somewhat with the statement. The average of the scores was 6.06. A high share (6) suggests that personalised ads were considered useful when making a purchase. The finding indicates that the benefits of personalisation are not limited to simply gaining attention</w:t>
      </w:r>
      <w:r w:rsidR="000D3084" w:rsidRPr="002E7392">
        <w:t>,</w:t>
      </w:r>
      <w:r w:rsidRPr="002E7392">
        <w:t xml:space="preserve"> as respondents also saw personalised advertising as a useful source of buying information</w:t>
      </w:r>
      <w:r w:rsidR="001B10F1" w:rsidRPr="002E7392">
        <w:t xml:space="preserve"> (</w:t>
      </w:r>
      <w:r w:rsidR="001B10F1" w:rsidRPr="002E7392">
        <w:rPr>
          <w:szCs w:val="24"/>
          <w:lang w:eastAsia="en-GB"/>
          <w14:ligatures w14:val="none"/>
        </w:rPr>
        <w:t>Engelmann et al</w:t>
      </w:r>
      <w:r w:rsidR="009443B6" w:rsidRPr="002E7392">
        <w:rPr>
          <w:szCs w:val="24"/>
          <w:lang w:eastAsia="en-GB"/>
          <w14:ligatures w14:val="none"/>
        </w:rPr>
        <w:t>.</w:t>
      </w:r>
      <w:r w:rsidR="001B10F1" w:rsidRPr="002E7392">
        <w:rPr>
          <w:szCs w:val="24"/>
          <w:lang w:eastAsia="en-GB"/>
          <w14:ligatures w14:val="none"/>
        </w:rPr>
        <w:t>, 2025)</w:t>
      </w:r>
      <w:r w:rsidRPr="002E7392">
        <w:t>.</w:t>
      </w:r>
    </w:p>
    <w:p w14:paraId="0AF3E74D" w14:textId="596AEAE7" w:rsidR="00C61265" w:rsidRPr="002E7392" w:rsidRDefault="00C61265" w:rsidP="00C61265">
      <w:r w:rsidRPr="002E7392">
        <w:t xml:space="preserve">In </w:t>
      </w:r>
      <w:r w:rsidR="001B10F1" w:rsidRPr="002E7392">
        <w:t>fact,</w:t>
      </w:r>
      <w:r w:rsidRPr="002E7392">
        <w:t xml:space="preserve"> the findings were very positive for PDA4, which determined if relevant personalised ads led to an increase in respondents' interest in buying groceries from an online retailer. 8% chose 5 (Somewhat Agree), 73% chose 6 (Agree), and 19% chose 7 (Strongly Agree). So, all of the respondents agreed; there were no neutral and no negative responses. The mean score was 6.11</w:t>
      </w:r>
      <w:r w:rsidR="000D3084" w:rsidRPr="002E7392">
        <w:t>,</w:t>
      </w:r>
      <w:r w:rsidRPr="002E7392">
        <w:t xml:space="preserve"> and PDA4 was the second</w:t>
      </w:r>
      <w:r w:rsidR="000D3084" w:rsidRPr="002E7392">
        <w:t>-highest-</w:t>
      </w:r>
      <w:r w:rsidRPr="002E7392">
        <w:t>scoring item. This statement is especially relevant in the context of the study as it directly links personalised advertising to consumers' desire to buy from an online grocery retailer</w:t>
      </w:r>
      <w:r w:rsidR="001B10F1" w:rsidRPr="002E7392">
        <w:t xml:space="preserve"> (</w:t>
      </w:r>
      <w:r w:rsidR="001B10F1" w:rsidRPr="002E7392">
        <w:rPr>
          <w:szCs w:val="24"/>
          <w:lang w:eastAsia="en-GB"/>
          <w14:ligatures w14:val="none"/>
        </w:rPr>
        <w:t>Galushko and Riabchyk, 2024)</w:t>
      </w:r>
      <w:r w:rsidRPr="002E7392">
        <w:t>.</w:t>
      </w:r>
    </w:p>
    <w:p w14:paraId="0EFA417B" w14:textId="3F51F65F" w:rsidR="00C61265" w:rsidRPr="002E7392" w:rsidRDefault="00C61265" w:rsidP="00C61265">
      <w:r w:rsidRPr="002E7392">
        <w:t>The mean score</w:t>
      </w:r>
      <w:r w:rsidR="000D3084" w:rsidRPr="002E7392">
        <w:t>s</w:t>
      </w:r>
      <w:r w:rsidRPr="002E7392">
        <w:t xml:space="preserve"> of the four items </w:t>
      </w:r>
      <w:r w:rsidR="000D3084" w:rsidRPr="002E7392">
        <w:t>are</w:t>
      </w:r>
      <w:r w:rsidRPr="002E7392">
        <w:t xml:space="preserve"> compared to show that PDA1 obtained the highest mean score (6.29), followed by PDA4 (6.11), PDA3 (6.06) and PDA2 (5.99). The PDA2 score, although the lowest, still showed a high level of agreement. In all three PDA's (PDA2, </w:t>
      </w:r>
      <w:r w:rsidR="000D3084" w:rsidRPr="002E7392">
        <w:t>PDA</w:t>
      </w:r>
      <w:r w:rsidRPr="002E7392">
        <w:t xml:space="preserve">3, and </w:t>
      </w:r>
      <w:r w:rsidR="000D3084" w:rsidRPr="002E7392">
        <w:t>PDA</w:t>
      </w:r>
      <w:r w:rsidRPr="002E7392">
        <w:t>4), 100% agreed with 5, 6, or 7, and 98% agreed with 2% neutral for PDA1. This is a very uniform pattern of response on the construct.</w:t>
      </w:r>
    </w:p>
    <w:p w14:paraId="0ABA5C46" w14:textId="30FF1B13" w:rsidR="00C61265" w:rsidRPr="002E7392" w:rsidRDefault="00CD09CC" w:rsidP="00C61265">
      <w:r w:rsidRPr="002E7392">
        <w:t>T</w:t>
      </w:r>
      <w:r w:rsidR="00C61265" w:rsidRPr="002E7392">
        <w:t xml:space="preserve">he descriptive results show that the online grocery customers surveyed highly appreciated personalised digital advertising. The results indicated that consumers especially appreciated ads that they had some affinity for, and personalised recommendations and ads that were relevant were also seen as helpful and persuasive. These results, however, should not be concluded to be </w:t>
      </w:r>
      <w:r w:rsidR="000D3084" w:rsidRPr="002E7392">
        <w:t>direct evidence</w:t>
      </w:r>
      <w:r w:rsidR="00C61265" w:rsidRPr="002E7392">
        <w:t xml:space="preserve"> of </w:t>
      </w:r>
      <w:r w:rsidR="000D3084" w:rsidRPr="002E7392">
        <w:t>an</w:t>
      </w:r>
      <w:r w:rsidR="00C61265" w:rsidRPr="002E7392">
        <w:t xml:space="preserve"> increase </w:t>
      </w:r>
      <w:r w:rsidR="000D3084" w:rsidRPr="002E7392">
        <w:t>in</w:t>
      </w:r>
      <w:r w:rsidR="00C61265" w:rsidRPr="002E7392">
        <w:t xml:space="preserve"> purchase intention due to personalised advertising</w:t>
      </w:r>
      <w:r w:rsidR="001B10F1" w:rsidRPr="002E7392">
        <w:t xml:space="preserve"> (</w:t>
      </w:r>
      <w:r w:rsidR="001B10F1" w:rsidRPr="002E7392">
        <w:rPr>
          <w:szCs w:val="24"/>
          <w:lang w:eastAsia="en-GB"/>
          <w14:ligatures w14:val="none"/>
        </w:rPr>
        <w:t>García-Madariaga, 2026)</w:t>
      </w:r>
      <w:r w:rsidR="00C61265" w:rsidRPr="002E7392">
        <w:t>. The present analysis is descriptive and based on the perceptions of the respondents. The correlation and multiple regression analysis will be used to see if there is a statistically significant correlation between purchase intention and PDA and if it is still a significant predictor when social media marketing, email marketing and digital pricing strategies are considered together.</w:t>
      </w:r>
    </w:p>
    <w:p w14:paraId="361F3DC7" w14:textId="0805E626" w:rsidR="000E1BFC" w:rsidRPr="002E7392" w:rsidRDefault="000E1BFC" w:rsidP="00C012A5">
      <w:pPr>
        <w:pStyle w:val="NormalWeb"/>
        <w:rPr>
          <w:b/>
          <w:bCs/>
        </w:rPr>
      </w:pPr>
      <w:r w:rsidRPr="002E7392">
        <w:rPr>
          <w:b/>
          <w:bCs/>
        </w:rPr>
        <w:t>Email Marketing</w:t>
      </w:r>
    </w:p>
    <w:tbl>
      <w:tblPr>
        <w:tblStyle w:val="TableGrid"/>
        <w:tblW w:w="0" w:type="auto"/>
        <w:tblLook w:val="04A0" w:firstRow="1" w:lastRow="0" w:firstColumn="1" w:lastColumn="0" w:noHBand="0" w:noVBand="1"/>
      </w:tblPr>
      <w:tblGrid>
        <w:gridCol w:w="1710"/>
        <w:gridCol w:w="696"/>
        <w:gridCol w:w="6944"/>
      </w:tblGrid>
      <w:tr w:rsidR="000E1BFC" w:rsidRPr="002E7392" w14:paraId="62C7637E" w14:textId="77777777" w:rsidTr="007F61D1">
        <w:tc>
          <w:tcPr>
            <w:tcW w:w="0" w:type="auto"/>
            <w:hideMark/>
          </w:tcPr>
          <w:p w14:paraId="7468C6CA" w14:textId="77777777" w:rsidR="000E1BFC" w:rsidRPr="002E7392" w:rsidRDefault="000E1BFC" w:rsidP="007F61D1">
            <w:pPr>
              <w:spacing w:after="0" w:line="240" w:lineRule="auto"/>
              <w:jc w:val="left"/>
              <w:rPr>
                <w:szCs w:val="24"/>
              </w:rPr>
            </w:pPr>
            <w:r w:rsidRPr="002E7392">
              <w:rPr>
                <w:b/>
                <w:bCs/>
                <w:szCs w:val="24"/>
              </w:rPr>
              <w:t>Email Marketing</w:t>
            </w:r>
          </w:p>
        </w:tc>
        <w:tc>
          <w:tcPr>
            <w:tcW w:w="0" w:type="auto"/>
            <w:hideMark/>
          </w:tcPr>
          <w:p w14:paraId="729F25F2" w14:textId="77777777" w:rsidR="000E1BFC" w:rsidRPr="002E7392" w:rsidRDefault="000E1BFC" w:rsidP="007F61D1">
            <w:pPr>
              <w:spacing w:after="0" w:line="240" w:lineRule="auto"/>
              <w:jc w:val="left"/>
              <w:rPr>
                <w:szCs w:val="24"/>
              </w:rPr>
            </w:pPr>
            <w:r w:rsidRPr="002E7392">
              <w:rPr>
                <w:szCs w:val="24"/>
              </w:rPr>
              <w:t>EM1</w:t>
            </w:r>
          </w:p>
        </w:tc>
        <w:tc>
          <w:tcPr>
            <w:tcW w:w="0" w:type="auto"/>
            <w:hideMark/>
          </w:tcPr>
          <w:p w14:paraId="5E7FAAC6" w14:textId="77777777" w:rsidR="000E1BFC" w:rsidRPr="002E7392" w:rsidRDefault="000E1BFC" w:rsidP="007F61D1">
            <w:pPr>
              <w:spacing w:after="0" w:line="240" w:lineRule="auto"/>
              <w:jc w:val="left"/>
              <w:rPr>
                <w:szCs w:val="24"/>
              </w:rPr>
            </w:pPr>
            <w:r w:rsidRPr="002E7392">
              <w:rPr>
                <w:szCs w:val="24"/>
              </w:rPr>
              <w:t>Promotional emails from online grocery retailers keep me informed about products and special offers.</w:t>
            </w:r>
          </w:p>
        </w:tc>
      </w:tr>
      <w:tr w:rsidR="000E1BFC" w:rsidRPr="002E7392" w14:paraId="5A7D700F" w14:textId="77777777" w:rsidTr="007F61D1">
        <w:tc>
          <w:tcPr>
            <w:tcW w:w="0" w:type="auto"/>
            <w:hideMark/>
          </w:tcPr>
          <w:p w14:paraId="1640B264" w14:textId="77777777" w:rsidR="000E1BFC" w:rsidRPr="002E7392" w:rsidRDefault="000E1BFC" w:rsidP="007F61D1">
            <w:pPr>
              <w:spacing w:after="0" w:line="240" w:lineRule="auto"/>
              <w:jc w:val="left"/>
              <w:rPr>
                <w:szCs w:val="24"/>
              </w:rPr>
            </w:pPr>
          </w:p>
        </w:tc>
        <w:tc>
          <w:tcPr>
            <w:tcW w:w="0" w:type="auto"/>
            <w:hideMark/>
          </w:tcPr>
          <w:p w14:paraId="4B086318" w14:textId="77777777" w:rsidR="000E1BFC" w:rsidRPr="002E7392" w:rsidRDefault="000E1BFC" w:rsidP="007F61D1">
            <w:pPr>
              <w:spacing w:after="0" w:line="240" w:lineRule="auto"/>
              <w:jc w:val="left"/>
              <w:rPr>
                <w:szCs w:val="24"/>
              </w:rPr>
            </w:pPr>
            <w:r w:rsidRPr="002E7392">
              <w:rPr>
                <w:szCs w:val="24"/>
              </w:rPr>
              <w:t>EM2</w:t>
            </w:r>
          </w:p>
        </w:tc>
        <w:tc>
          <w:tcPr>
            <w:tcW w:w="0" w:type="auto"/>
            <w:hideMark/>
          </w:tcPr>
          <w:p w14:paraId="1BCE7579" w14:textId="77777777" w:rsidR="000E1BFC" w:rsidRPr="002E7392" w:rsidRDefault="000E1BFC" w:rsidP="007F61D1">
            <w:pPr>
              <w:spacing w:after="0" w:line="240" w:lineRule="auto"/>
              <w:jc w:val="left"/>
              <w:rPr>
                <w:szCs w:val="24"/>
              </w:rPr>
            </w:pPr>
            <w:r w:rsidRPr="002E7392">
              <w:rPr>
                <w:szCs w:val="24"/>
              </w:rPr>
              <w:t>Emails containing relevant discounts or promotions increase my interest in purchasing groceries online.</w:t>
            </w:r>
          </w:p>
        </w:tc>
      </w:tr>
      <w:tr w:rsidR="000E1BFC" w:rsidRPr="002E7392" w14:paraId="36AE4084" w14:textId="77777777" w:rsidTr="007F61D1">
        <w:tc>
          <w:tcPr>
            <w:tcW w:w="0" w:type="auto"/>
            <w:hideMark/>
          </w:tcPr>
          <w:p w14:paraId="1940C5C5" w14:textId="77777777" w:rsidR="000E1BFC" w:rsidRPr="002E7392" w:rsidRDefault="000E1BFC" w:rsidP="007F61D1">
            <w:pPr>
              <w:spacing w:after="0" w:line="240" w:lineRule="auto"/>
              <w:jc w:val="left"/>
              <w:rPr>
                <w:szCs w:val="24"/>
              </w:rPr>
            </w:pPr>
          </w:p>
        </w:tc>
        <w:tc>
          <w:tcPr>
            <w:tcW w:w="0" w:type="auto"/>
            <w:hideMark/>
          </w:tcPr>
          <w:p w14:paraId="64EFD3A2" w14:textId="77777777" w:rsidR="000E1BFC" w:rsidRPr="002E7392" w:rsidRDefault="000E1BFC" w:rsidP="007F61D1">
            <w:pPr>
              <w:spacing w:after="0" w:line="240" w:lineRule="auto"/>
              <w:jc w:val="left"/>
              <w:rPr>
                <w:szCs w:val="24"/>
              </w:rPr>
            </w:pPr>
            <w:r w:rsidRPr="002E7392">
              <w:rPr>
                <w:szCs w:val="24"/>
              </w:rPr>
              <w:t>EM3</w:t>
            </w:r>
          </w:p>
        </w:tc>
        <w:tc>
          <w:tcPr>
            <w:tcW w:w="0" w:type="auto"/>
            <w:hideMark/>
          </w:tcPr>
          <w:p w14:paraId="5F96C91D" w14:textId="77777777" w:rsidR="000E1BFC" w:rsidRPr="002E7392" w:rsidRDefault="000E1BFC" w:rsidP="007F61D1">
            <w:pPr>
              <w:spacing w:after="0" w:line="240" w:lineRule="auto"/>
              <w:jc w:val="left"/>
              <w:rPr>
                <w:szCs w:val="24"/>
              </w:rPr>
            </w:pPr>
            <w:r w:rsidRPr="002E7392">
              <w:rPr>
                <w:szCs w:val="24"/>
              </w:rPr>
              <w:t>I consider marketing emails from online grocery retailers useful when making purchase decisions.</w:t>
            </w:r>
          </w:p>
        </w:tc>
      </w:tr>
      <w:tr w:rsidR="000E1BFC" w:rsidRPr="002E7392" w14:paraId="217DC718" w14:textId="77777777" w:rsidTr="007F61D1">
        <w:tc>
          <w:tcPr>
            <w:tcW w:w="0" w:type="auto"/>
            <w:hideMark/>
          </w:tcPr>
          <w:p w14:paraId="55EDDFC5" w14:textId="77777777" w:rsidR="000E1BFC" w:rsidRPr="002E7392" w:rsidRDefault="000E1BFC" w:rsidP="007F61D1">
            <w:pPr>
              <w:spacing w:after="0" w:line="240" w:lineRule="auto"/>
              <w:jc w:val="left"/>
              <w:rPr>
                <w:szCs w:val="24"/>
              </w:rPr>
            </w:pPr>
          </w:p>
        </w:tc>
        <w:tc>
          <w:tcPr>
            <w:tcW w:w="0" w:type="auto"/>
            <w:hideMark/>
          </w:tcPr>
          <w:p w14:paraId="21AE5DE9" w14:textId="77777777" w:rsidR="000E1BFC" w:rsidRPr="002E7392" w:rsidRDefault="000E1BFC" w:rsidP="007F61D1">
            <w:pPr>
              <w:spacing w:after="0" w:line="240" w:lineRule="auto"/>
              <w:jc w:val="left"/>
              <w:rPr>
                <w:szCs w:val="24"/>
              </w:rPr>
            </w:pPr>
            <w:r w:rsidRPr="002E7392">
              <w:rPr>
                <w:szCs w:val="24"/>
              </w:rPr>
              <w:t>EM4</w:t>
            </w:r>
          </w:p>
        </w:tc>
        <w:tc>
          <w:tcPr>
            <w:tcW w:w="0" w:type="auto"/>
            <w:hideMark/>
          </w:tcPr>
          <w:p w14:paraId="39558937" w14:textId="77777777" w:rsidR="000E1BFC" w:rsidRPr="002E7392" w:rsidRDefault="000E1BFC" w:rsidP="007F61D1">
            <w:pPr>
              <w:spacing w:after="0" w:line="240" w:lineRule="auto"/>
              <w:jc w:val="left"/>
              <w:rPr>
                <w:szCs w:val="24"/>
              </w:rPr>
            </w:pPr>
            <w:r w:rsidRPr="002E7392">
              <w:rPr>
                <w:szCs w:val="24"/>
              </w:rPr>
              <w:t>Receiving relevant promotional emails increases my likelihood of purchasing from an online grocery retailer.</w:t>
            </w:r>
          </w:p>
        </w:tc>
      </w:tr>
    </w:tbl>
    <w:p w14:paraId="3806B55F" w14:textId="77777777" w:rsidR="000E1BFC" w:rsidRPr="002E7392" w:rsidRDefault="000E1BFC" w:rsidP="00C012A5">
      <w:pPr>
        <w:pStyle w:val="NormalWeb"/>
        <w:rPr>
          <w:b/>
          <w:bCs/>
        </w:rPr>
      </w:pPr>
    </w:p>
    <w:p w14:paraId="47DC1E5F" w14:textId="4E3F81D4" w:rsidR="00812F53" w:rsidRPr="002E7392" w:rsidRDefault="00812F53" w:rsidP="00C012A5">
      <w:pPr>
        <w:pStyle w:val="NormalWeb"/>
        <w:rPr>
          <w:b/>
          <w:bCs/>
        </w:rPr>
      </w:pPr>
      <w:r w:rsidRPr="002E7392">
        <w:rPr>
          <w:noProof/>
        </w:rPr>
        <w:drawing>
          <wp:inline distT="0" distB="0" distL="0" distR="0" wp14:anchorId="75648657" wp14:editId="37FF98B4">
            <wp:extent cx="5622772" cy="3820734"/>
            <wp:effectExtent l="0" t="0" r="16510" b="8890"/>
            <wp:docPr id="1303448810" name="Chart 1">
              <a:extLst xmlns:a="http://schemas.openxmlformats.org/drawingml/2006/main">
                <a:ext uri="{FF2B5EF4-FFF2-40B4-BE49-F238E27FC236}">
                  <a16:creationId xmlns:a16="http://schemas.microsoft.com/office/drawing/2014/main" id="{00000000-0008-0000-05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873BFD9" w14:textId="4CC3F487" w:rsidR="001C172F" w:rsidRPr="002E7392" w:rsidRDefault="001C172F" w:rsidP="001C172F">
      <w:pPr>
        <w:pStyle w:val="Caption"/>
        <w:jc w:val="center"/>
      </w:pPr>
      <w:bookmarkStart w:id="36" w:name="_Toc240402474"/>
      <w:r w:rsidRPr="002E7392">
        <w:t xml:space="preserve">Figure </w:t>
      </w:r>
      <w:r w:rsidR="00BE4594">
        <w:fldChar w:fldCharType="begin"/>
      </w:r>
      <w:r w:rsidR="00BE4594">
        <w:instrText xml:space="preserve"> SEQ Figure \* ARABIC </w:instrText>
      </w:r>
      <w:r w:rsidR="00BE4594">
        <w:fldChar w:fldCharType="separate"/>
      </w:r>
      <w:r w:rsidRPr="002E7392">
        <w:t>8</w:t>
      </w:r>
      <w:r w:rsidR="00BE4594">
        <w:fldChar w:fldCharType="end"/>
      </w:r>
      <w:r w:rsidRPr="002E7392">
        <w:t xml:space="preserve"> Frequency Analysis</w:t>
      </w:r>
      <w:bookmarkEnd w:id="36"/>
    </w:p>
    <w:p w14:paraId="40A3D6C9" w14:textId="31D52E7D" w:rsidR="001C172F" w:rsidRPr="002E7392" w:rsidRDefault="001C172F" w:rsidP="001C172F">
      <w:pPr>
        <w:pStyle w:val="NormalWeb"/>
        <w:jc w:val="center"/>
      </w:pPr>
      <w:r w:rsidRPr="002E7392">
        <w:t>Source: (Author’s Generated, 2026)</w:t>
      </w:r>
    </w:p>
    <w:p w14:paraId="2A73922A" w14:textId="3584AA3A" w:rsidR="00C61265" w:rsidRPr="002E7392" w:rsidRDefault="00C61265" w:rsidP="00156535">
      <w:r w:rsidRPr="002E7392">
        <w:t xml:space="preserve">The 100 respondents show a very high awareness </w:t>
      </w:r>
      <w:r w:rsidR="000D3084" w:rsidRPr="002E7392">
        <w:t>of</w:t>
      </w:r>
      <w:r w:rsidRPr="002E7392">
        <w:t xml:space="preserve"> email marketing (EM) as an online grocery retailer's digital marketing tool. Respondents were overwhelmingly clustered in the top grades of the seven-point Likert scale in each of the four EM statements. Importantly, no respondents chose 1 (Strongly Disagree), 2 (Disagree) or 3 (Somewhat Disagree) for any of the four items. This means that people don't have the wrong impression about email marketing in general. Rather, the results show a high level of agreement with the positive statements regarding email marketing.</w:t>
      </w:r>
    </w:p>
    <w:p w14:paraId="2EBB19BE" w14:textId="340F0D4B" w:rsidR="00C61265" w:rsidRPr="002E7392" w:rsidRDefault="00C61265" w:rsidP="00156535">
      <w:r w:rsidRPr="002E7392">
        <w:t>On EM1: How effective is email marketing in comparison to online grocery shopping? 6% chose 4 (Neutral), 75% chose 6 (Agree)</w:t>
      </w:r>
      <w:r w:rsidR="000D3084" w:rsidRPr="002E7392">
        <w:t>,</w:t>
      </w:r>
      <w:r w:rsidRPr="002E7392">
        <w:t xml:space="preserve"> and 19% chose 7 (Strongly Agree). No one chose 5 or any of the three categories of disagreement. As a result, 94% agreed (6 or 7) and 6% were neutral. The EM1 mean score was 6.07</w:t>
      </w:r>
      <w:r w:rsidR="000D3084" w:rsidRPr="002E7392">
        <w:t>,</w:t>
      </w:r>
      <w:r w:rsidRPr="002E7392">
        <w:t xml:space="preserve"> with </w:t>
      </w:r>
      <w:r w:rsidR="000D3084" w:rsidRPr="002E7392">
        <w:t xml:space="preserve">a </w:t>
      </w:r>
      <w:r w:rsidRPr="002E7392">
        <w:t xml:space="preserve">strong positive perception. The high proportion of respondents selecting 6 suggests that email marketing was generally considered an effective way of communicating with online grocery customers. </w:t>
      </w:r>
      <w:r w:rsidR="000D3084" w:rsidRPr="002E7392">
        <w:t>T</w:t>
      </w:r>
      <w:r w:rsidRPr="002E7392">
        <w:t>he 19% strong agreement indicates that almost one-fifth of the sample expressed a very positive attitude towards the statement.</w:t>
      </w:r>
    </w:p>
    <w:p w14:paraId="5AD7689C" w14:textId="77777777" w:rsidR="00C61265" w:rsidRPr="002E7392" w:rsidRDefault="00C61265" w:rsidP="00156535"/>
    <w:p w14:paraId="4E46654D" w14:textId="60411986" w:rsidR="00C61265" w:rsidRPr="002E7392" w:rsidRDefault="00C61265" w:rsidP="00156535">
      <w:r w:rsidRPr="002E7392">
        <w:t xml:space="preserve">The results were also very good for EM2. 3% of the respondents agreed with 4 (Neutral); 6% agreed with 5 (Somewhat Agree); 77% agreed with 6 (Agree); and 14% agreed with 7 (Strongly Agree). As a result, 97% chose an agreement category (5–7), while 3% were neutral. The average score was 6.02. More than three-quarters of respondents chose the score </w:t>
      </w:r>
      <w:r w:rsidR="000D3084" w:rsidRPr="002E7392">
        <w:t xml:space="preserve"> </w:t>
      </w:r>
      <w:r w:rsidRPr="002E7392">
        <w:t xml:space="preserve">6, which highlights overall agreement on the positive role email marketing plays, according to this score. </w:t>
      </w:r>
      <w:r w:rsidR="000D3084" w:rsidRPr="002E7392">
        <w:t>T</w:t>
      </w:r>
      <w:r w:rsidRPr="002E7392">
        <w:t>he overall response was highly positive, with a lower number of respondents choosing 7 compared to EM1.</w:t>
      </w:r>
    </w:p>
    <w:p w14:paraId="59626ED0" w14:textId="4152AF96" w:rsidR="00C61265" w:rsidRPr="002E7392" w:rsidRDefault="00C61265" w:rsidP="00156535">
      <w:r w:rsidRPr="002E7392">
        <w:t>The consistency of the answers was even greater for EM3. 8% of respondents selected 5 (Somewhat Agree), 78% selected 6 (Agree), and 14% selected 7 (Strongly Agree). 100% of the respondents agreed with the statement</w:t>
      </w:r>
      <w:r w:rsidR="000D3084" w:rsidRPr="002E7392">
        <w:t>,</w:t>
      </w:r>
      <w:r w:rsidRPr="002E7392">
        <w:t xml:space="preserve"> and there were no neutral or disagree responses. The average score was 6.06. What is notable here is the consistent perception of email marketing, with nearly one in five (37%) responding with 6</w:t>
      </w:r>
      <w:r w:rsidR="004A747E" w:rsidRPr="002E7392">
        <w:t>,</w:t>
      </w:r>
      <w:r w:rsidRPr="002E7392">
        <w:t xml:space="preserve"> </w:t>
      </w:r>
      <w:r w:rsidR="00710BD2" w:rsidRPr="002E7392">
        <w:t>showing</w:t>
      </w:r>
      <w:r w:rsidRPr="002E7392">
        <w:t xml:space="preserve"> that it is one of the most consistent perceptions. The number of neutral and negative responses indicate</w:t>
      </w:r>
      <w:r w:rsidR="000D3084" w:rsidRPr="002E7392">
        <w:t>s</w:t>
      </w:r>
      <w:r w:rsidRPr="002E7392">
        <w:t xml:space="preserve"> that the aspect of email marketing measured by this statement was widely recognised as valuable</w:t>
      </w:r>
      <w:r w:rsidR="000D3084" w:rsidRPr="002E7392">
        <w:t xml:space="preserve"> (</w:t>
      </w:r>
      <w:r w:rsidR="000D3084" w:rsidRPr="002E7392">
        <w:rPr>
          <w:rStyle w:val="Strong"/>
          <w:b w:val="0"/>
          <w:bCs w:val="0"/>
        </w:rPr>
        <w:t>Saha et al</w:t>
      </w:r>
      <w:r w:rsidR="005134FE" w:rsidRPr="002E7392">
        <w:rPr>
          <w:rStyle w:val="Strong"/>
          <w:b w:val="0"/>
          <w:bCs w:val="0"/>
        </w:rPr>
        <w:t>.</w:t>
      </w:r>
      <w:r w:rsidR="000D3084" w:rsidRPr="002E7392">
        <w:rPr>
          <w:rStyle w:val="Strong"/>
          <w:b w:val="0"/>
          <w:bCs w:val="0"/>
        </w:rPr>
        <w:t>, 2024)</w:t>
      </w:r>
      <w:r w:rsidRPr="002E7392">
        <w:t>.</w:t>
      </w:r>
    </w:p>
    <w:p w14:paraId="6FE31E3E" w14:textId="6E361F0B" w:rsidR="00C61265" w:rsidRPr="002E7392" w:rsidRDefault="00C61265" w:rsidP="00156535">
      <w:r w:rsidRPr="002E7392">
        <w:t>Of the four measures of email marketing, EM4 had the highest concentration of response distribution. Of those who responded, 3% chose 5 (Somewhat Agree), 90% chose 6 (Agree)</w:t>
      </w:r>
      <w:r w:rsidR="000D3084" w:rsidRPr="002E7392">
        <w:t>,</w:t>
      </w:r>
      <w:r w:rsidRPr="002E7392">
        <w:t xml:space="preserve"> and 7% chose 7 (Strongly Agree).</w:t>
      </w:r>
      <w:r w:rsidR="000D3084" w:rsidRPr="002E7392">
        <w:t xml:space="preserve"> </w:t>
      </w:r>
      <w:r w:rsidRPr="002E7392">
        <w:t xml:space="preserve">100% of respondents reported </w:t>
      </w:r>
      <w:r w:rsidR="005134FE" w:rsidRPr="002E7392">
        <w:t>a</w:t>
      </w:r>
      <w:r w:rsidRPr="002E7392">
        <w:t xml:space="preserve"> choice of agreement</w:t>
      </w:r>
      <w:r w:rsidR="000D3084" w:rsidRPr="002E7392">
        <w:t>,</w:t>
      </w:r>
      <w:r w:rsidRPr="002E7392">
        <w:t xml:space="preserve"> and no neutral or disagreement response</w:t>
      </w:r>
      <w:r w:rsidR="000D3084" w:rsidRPr="002E7392">
        <w:t>s</w:t>
      </w:r>
      <w:r w:rsidRPr="002E7392">
        <w:t xml:space="preserve"> were reported. The average score was 6.04. The very high percentage of respondents who chose 6 shows a high degree of agreement for the positive statement indicated by EM4. Only 7 % chose 7, though, which indicates that while there was </w:t>
      </w:r>
      <w:r w:rsidR="000D3084" w:rsidRPr="002E7392">
        <w:t xml:space="preserve">a </w:t>
      </w:r>
      <w:r w:rsidRPr="002E7392">
        <w:t>very high level of agreement, strong agreement was less prevalent than was the case for EM1.</w:t>
      </w:r>
    </w:p>
    <w:p w14:paraId="770C10A7" w14:textId="2D51D173" w:rsidR="00C61265" w:rsidRPr="002E7392" w:rsidRDefault="00C61265" w:rsidP="00156535">
      <w:r w:rsidRPr="002E7392">
        <w:t>When comparing the four, the highest mean score was for EM1 with 6.07, followed by EM3 with 6.06, EM4 with 6.04 and EM2 with 6.02. All four means were greater than 6, although the differences between the means were extremely small, thus showing a consistently positive overall perception</w:t>
      </w:r>
      <w:r w:rsidR="000D3084" w:rsidRPr="002E7392">
        <w:t xml:space="preserve"> (</w:t>
      </w:r>
      <w:r w:rsidR="000D3084" w:rsidRPr="002E7392">
        <w:rPr>
          <w:szCs w:val="24"/>
          <w:lang w:eastAsia="en-GB"/>
          <w14:ligatures w14:val="none"/>
        </w:rPr>
        <w:t>Senzo et al</w:t>
      </w:r>
      <w:r w:rsidR="005134FE" w:rsidRPr="002E7392">
        <w:rPr>
          <w:szCs w:val="24"/>
          <w:lang w:eastAsia="en-GB"/>
          <w14:ligatures w14:val="none"/>
        </w:rPr>
        <w:t>.</w:t>
      </w:r>
      <w:r w:rsidR="000D3084" w:rsidRPr="002E7392">
        <w:rPr>
          <w:szCs w:val="24"/>
          <w:lang w:eastAsia="en-GB"/>
          <w14:ligatures w14:val="none"/>
        </w:rPr>
        <w:t>, 2026)</w:t>
      </w:r>
      <w:r w:rsidRPr="002E7392">
        <w:t>. The proportion of respondents choosing 6 was highest for EM4 (90%)</w:t>
      </w:r>
      <w:r w:rsidR="000D3084" w:rsidRPr="002E7392">
        <w:t>,</w:t>
      </w:r>
      <w:r w:rsidRPr="002E7392">
        <w:t xml:space="preserve"> and the proportion choosing 7 was highest for EM1 (19%). The distinctive feature of EM3 was that 100% of the respondents chose either 5, 6 or 7, with no neutral answer.</w:t>
      </w:r>
    </w:p>
    <w:p w14:paraId="79CD94DC" w14:textId="36DCE459" w:rsidR="00C61265" w:rsidRPr="002E7392" w:rsidRDefault="00CD09CC" w:rsidP="00156535">
      <w:r w:rsidRPr="002E7392">
        <w:t>T</w:t>
      </w:r>
      <w:r w:rsidR="00C61265" w:rsidRPr="002E7392">
        <w:t xml:space="preserve">he results indicate that the surveyed online grocery customers had positive perceptions of email marketing. The response distributions show that the general attitude towards email-based communication was positive as a digital marketing tool. The high rates of agreement could be due to the direct communication power that email marketing has </w:t>
      </w:r>
      <w:r w:rsidR="000D3084" w:rsidRPr="002E7392">
        <w:t>for</w:t>
      </w:r>
      <w:r w:rsidR="00C61265" w:rsidRPr="002E7392">
        <w:t xml:space="preserve"> promotions, product information, personalised offers and reminders directly to consumers. For online grocery stores, this means that email is still a viable way to keep the lines of communication open with customers and even help to get them to consider ordering online</w:t>
      </w:r>
      <w:r w:rsidR="000D3084" w:rsidRPr="002E7392">
        <w:t xml:space="preserve"> (</w:t>
      </w:r>
      <w:r w:rsidR="000D3084" w:rsidRPr="002E7392">
        <w:rPr>
          <w:rStyle w:val="Strong"/>
          <w:b w:val="0"/>
          <w:bCs w:val="0"/>
        </w:rPr>
        <w:t>Singh et al</w:t>
      </w:r>
      <w:r w:rsidR="005134FE" w:rsidRPr="002E7392">
        <w:rPr>
          <w:rStyle w:val="Strong"/>
          <w:b w:val="0"/>
          <w:bCs w:val="0"/>
        </w:rPr>
        <w:t>.</w:t>
      </w:r>
      <w:r w:rsidR="000D3084" w:rsidRPr="002E7392">
        <w:rPr>
          <w:rStyle w:val="Strong"/>
          <w:b w:val="0"/>
          <w:bCs w:val="0"/>
        </w:rPr>
        <w:t>, 2024)</w:t>
      </w:r>
      <w:r w:rsidR="00C61265" w:rsidRPr="002E7392">
        <w:t>.</w:t>
      </w:r>
    </w:p>
    <w:p w14:paraId="30E17A00" w14:textId="7B7CB235" w:rsidR="000E1BFC" w:rsidRPr="002E7392" w:rsidRDefault="000E1BFC" w:rsidP="00C61265">
      <w:pPr>
        <w:pStyle w:val="NormalWeb"/>
        <w:rPr>
          <w:b/>
          <w:bCs/>
        </w:rPr>
      </w:pPr>
      <w:r w:rsidRPr="002E7392">
        <w:rPr>
          <w:b/>
          <w:bCs/>
        </w:rPr>
        <w:t>Digital Pricing Strategies</w:t>
      </w:r>
    </w:p>
    <w:tbl>
      <w:tblPr>
        <w:tblStyle w:val="TableGrid"/>
        <w:tblW w:w="0" w:type="auto"/>
        <w:tblLook w:val="04A0" w:firstRow="1" w:lastRow="0" w:firstColumn="1" w:lastColumn="0" w:noHBand="0" w:noVBand="1"/>
      </w:tblPr>
      <w:tblGrid>
        <w:gridCol w:w="2108"/>
        <w:gridCol w:w="777"/>
        <w:gridCol w:w="6465"/>
      </w:tblGrid>
      <w:tr w:rsidR="000E1BFC" w:rsidRPr="002E7392" w14:paraId="5033E08F" w14:textId="77777777" w:rsidTr="007F61D1">
        <w:tc>
          <w:tcPr>
            <w:tcW w:w="0" w:type="auto"/>
            <w:hideMark/>
          </w:tcPr>
          <w:p w14:paraId="70B2F9C1" w14:textId="77777777" w:rsidR="000E1BFC" w:rsidRPr="002E7392" w:rsidRDefault="000E1BFC" w:rsidP="007F61D1">
            <w:pPr>
              <w:spacing w:after="0" w:line="240" w:lineRule="auto"/>
              <w:jc w:val="left"/>
              <w:rPr>
                <w:szCs w:val="24"/>
              </w:rPr>
            </w:pPr>
            <w:r w:rsidRPr="002E7392">
              <w:rPr>
                <w:b/>
                <w:bCs/>
                <w:szCs w:val="24"/>
              </w:rPr>
              <w:t>Digital Pricing Strategies</w:t>
            </w:r>
          </w:p>
        </w:tc>
        <w:tc>
          <w:tcPr>
            <w:tcW w:w="0" w:type="auto"/>
            <w:hideMark/>
          </w:tcPr>
          <w:p w14:paraId="1D2445AB" w14:textId="77777777" w:rsidR="000E1BFC" w:rsidRPr="002E7392" w:rsidRDefault="000E1BFC" w:rsidP="007F61D1">
            <w:pPr>
              <w:spacing w:after="0" w:line="240" w:lineRule="auto"/>
              <w:jc w:val="left"/>
              <w:rPr>
                <w:szCs w:val="24"/>
              </w:rPr>
            </w:pPr>
            <w:r w:rsidRPr="002E7392">
              <w:rPr>
                <w:szCs w:val="24"/>
              </w:rPr>
              <w:t>DPS1</w:t>
            </w:r>
          </w:p>
        </w:tc>
        <w:tc>
          <w:tcPr>
            <w:tcW w:w="0" w:type="auto"/>
            <w:hideMark/>
          </w:tcPr>
          <w:p w14:paraId="139181F9" w14:textId="77777777" w:rsidR="000E1BFC" w:rsidRPr="002E7392" w:rsidRDefault="000E1BFC" w:rsidP="007F61D1">
            <w:pPr>
              <w:spacing w:after="0" w:line="240" w:lineRule="auto"/>
              <w:jc w:val="left"/>
              <w:rPr>
                <w:szCs w:val="24"/>
              </w:rPr>
            </w:pPr>
            <w:r w:rsidRPr="002E7392">
              <w:rPr>
                <w:szCs w:val="24"/>
              </w:rPr>
              <w:t>Online discounts and promotional prices encourage me to purchase groceries online.</w:t>
            </w:r>
          </w:p>
        </w:tc>
      </w:tr>
      <w:tr w:rsidR="000E1BFC" w:rsidRPr="002E7392" w14:paraId="566AE60C" w14:textId="77777777" w:rsidTr="007F61D1">
        <w:tc>
          <w:tcPr>
            <w:tcW w:w="0" w:type="auto"/>
            <w:hideMark/>
          </w:tcPr>
          <w:p w14:paraId="713AA324" w14:textId="77777777" w:rsidR="000E1BFC" w:rsidRPr="002E7392" w:rsidRDefault="000E1BFC" w:rsidP="007F61D1">
            <w:pPr>
              <w:spacing w:after="0" w:line="240" w:lineRule="auto"/>
              <w:jc w:val="left"/>
              <w:rPr>
                <w:szCs w:val="24"/>
              </w:rPr>
            </w:pPr>
          </w:p>
        </w:tc>
        <w:tc>
          <w:tcPr>
            <w:tcW w:w="0" w:type="auto"/>
            <w:hideMark/>
          </w:tcPr>
          <w:p w14:paraId="71918A12" w14:textId="77777777" w:rsidR="000E1BFC" w:rsidRPr="002E7392" w:rsidRDefault="000E1BFC" w:rsidP="007F61D1">
            <w:pPr>
              <w:spacing w:after="0" w:line="240" w:lineRule="auto"/>
              <w:jc w:val="left"/>
              <w:rPr>
                <w:szCs w:val="24"/>
              </w:rPr>
            </w:pPr>
            <w:r w:rsidRPr="002E7392">
              <w:rPr>
                <w:szCs w:val="24"/>
              </w:rPr>
              <w:t>DPS2</w:t>
            </w:r>
          </w:p>
        </w:tc>
        <w:tc>
          <w:tcPr>
            <w:tcW w:w="0" w:type="auto"/>
            <w:hideMark/>
          </w:tcPr>
          <w:p w14:paraId="776AC740" w14:textId="77777777" w:rsidR="000E1BFC" w:rsidRPr="002E7392" w:rsidRDefault="000E1BFC" w:rsidP="007F61D1">
            <w:pPr>
              <w:spacing w:after="0" w:line="240" w:lineRule="auto"/>
              <w:jc w:val="left"/>
              <w:rPr>
                <w:szCs w:val="24"/>
              </w:rPr>
            </w:pPr>
            <w:r w:rsidRPr="002E7392">
              <w:rPr>
                <w:szCs w:val="24"/>
              </w:rPr>
              <w:t>Price comparisons available on online grocery platforms influence my purchase decisions.</w:t>
            </w:r>
          </w:p>
        </w:tc>
      </w:tr>
      <w:tr w:rsidR="000E1BFC" w:rsidRPr="002E7392" w14:paraId="58A88D64" w14:textId="77777777" w:rsidTr="007F61D1">
        <w:tc>
          <w:tcPr>
            <w:tcW w:w="0" w:type="auto"/>
            <w:hideMark/>
          </w:tcPr>
          <w:p w14:paraId="5E0847AE" w14:textId="77777777" w:rsidR="000E1BFC" w:rsidRPr="002E7392" w:rsidRDefault="000E1BFC" w:rsidP="007F61D1">
            <w:pPr>
              <w:spacing w:after="0" w:line="240" w:lineRule="auto"/>
              <w:jc w:val="left"/>
              <w:rPr>
                <w:szCs w:val="24"/>
              </w:rPr>
            </w:pPr>
          </w:p>
        </w:tc>
        <w:tc>
          <w:tcPr>
            <w:tcW w:w="0" w:type="auto"/>
            <w:hideMark/>
          </w:tcPr>
          <w:p w14:paraId="7EB2B892" w14:textId="77777777" w:rsidR="000E1BFC" w:rsidRPr="002E7392" w:rsidRDefault="000E1BFC" w:rsidP="007F61D1">
            <w:pPr>
              <w:spacing w:after="0" w:line="240" w:lineRule="auto"/>
              <w:jc w:val="left"/>
              <w:rPr>
                <w:szCs w:val="24"/>
              </w:rPr>
            </w:pPr>
            <w:r w:rsidRPr="002E7392">
              <w:rPr>
                <w:szCs w:val="24"/>
              </w:rPr>
              <w:t>DPS3</w:t>
            </w:r>
          </w:p>
        </w:tc>
        <w:tc>
          <w:tcPr>
            <w:tcW w:w="0" w:type="auto"/>
            <w:hideMark/>
          </w:tcPr>
          <w:p w14:paraId="295FBB7E" w14:textId="77777777" w:rsidR="000E1BFC" w:rsidRPr="002E7392" w:rsidRDefault="000E1BFC" w:rsidP="007F61D1">
            <w:pPr>
              <w:spacing w:after="0" w:line="240" w:lineRule="auto"/>
              <w:jc w:val="left"/>
              <w:rPr>
                <w:szCs w:val="24"/>
              </w:rPr>
            </w:pPr>
            <w:r w:rsidRPr="002E7392">
              <w:rPr>
                <w:szCs w:val="24"/>
              </w:rPr>
              <w:t>Personalised discounts or price offers increase my interest in purchasing groceries from an online retailer.</w:t>
            </w:r>
          </w:p>
        </w:tc>
      </w:tr>
      <w:tr w:rsidR="000E1BFC" w:rsidRPr="002E7392" w14:paraId="1FC4A9F8" w14:textId="77777777" w:rsidTr="007F61D1">
        <w:tc>
          <w:tcPr>
            <w:tcW w:w="0" w:type="auto"/>
            <w:hideMark/>
          </w:tcPr>
          <w:p w14:paraId="55450D25" w14:textId="77777777" w:rsidR="000E1BFC" w:rsidRPr="002E7392" w:rsidRDefault="000E1BFC" w:rsidP="007F61D1">
            <w:pPr>
              <w:spacing w:after="0" w:line="240" w:lineRule="auto"/>
              <w:jc w:val="left"/>
              <w:rPr>
                <w:szCs w:val="24"/>
              </w:rPr>
            </w:pPr>
          </w:p>
        </w:tc>
        <w:tc>
          <w:tcPr>
            <w:tcW w:w="0" w:type="auto"/>
            <w:hideMark/>
          </w:tcPr>
          <w:p w14:paraId="551619C9" w14:textId="77777777" w:rsidR="000E1BFC" w:rsidRPr="002E7392" w:rsidRDefault="000E1BFC" w:rsidP="007F61D1">
            <w:pPr>
              <w:spacing w:after="0" w:line="240" w:lineRule="auto"/>
              <w:jc w:val="left"/>
              <w:rPr>
                <w:szCs w:val="24"/>
              </w:rPr>
            </w:pPr>
            <w:r w:rsidRPr="002E7392">
              <w:rPr>
                <w:szCs w:val="24"/>
              </w:rPr>
              <w:t>DPS4</w:t>
            </w:r>
          </w:p>
        </w:tc>
        <w:tc>
          <w:tcPr>
            <w:tcW w:w="0" w:type="auto"/>
            <w:hideMark/>
          </w:tcPr>
          <w:p w14:paraId="4BE80996" w14:textId="77777777" w:rsidR="000E1BFC" w:rsidRPr="002E7392" w:rsidRDefault="000E1BFC" w:rsidP="007F61D1">
            <w:pPr>
              <w:spacing w:after="0" w:line="240" w:lineRule="auto"/>
              <w:jc w:val="left"/>
              <w:rPr>
                <w:szCs w:val="24"/>
              </w:rPr>
            </w:pPr>
            <w:r w:rsidRPr="002E7392">
              <w:rPr>
                <w:szCs w:val="24"/>
              </w:rPr>
              <w:t>I am more likely to consider purchasing groceries online when I perceive the offered price as good value.</w:t>
            </w:r>
          </w:p>
        </w:tc>
      </w:tr>
    </w:tbl>
    <w:p w14:paraId="697CB830" w14:textId="77777777" w:rsidR="000E1BFC" w:rsidRPr="002E7392" w:rsidRDefault="000E1BFC" w:rsidP="00C012A5">
      <w:pPr>
        <w:pStyle w:val="NormalWeb"/>
        <w:rPr>
          <w:b/>
          <w:bCs/>
        </w:rPr>
      </w:pPr>
    </w:p>
    <w:p w14:paraId="4B9E1361" w14:textId="60BC3368" w:rsidR="00812F53" w:rsidRPr="002E7392" w:rsidRDefault="00812F53" w:rsidP="00C012A5">
      <w:pPr>
        <w:pStyle w:val="NormalWeb"/>
        <w:rPr>
          <w:b/>
          <w:bCs/>
        </w:rPr>
      </w:pPr>
      <w:r w:rsidRPr="002E7392">
        <w:rPr>
          <w:noProof/>
        </w:rPr>
        <w:drawing>
          <wp:inline distT="0" distB="0" distL="0" distR="0" wp14:anchorId="2F0D0E00" wp14:editId="63920130">
            <wp:extent cx="5962650" cy="3369310"/>
            <wp:effectExtent l="0" t="0" r="0" b="2540"/>
            <wp:docPr id="1192241407" name="Chart 1">
              <a:extLst xmlns:a="http://schemas.openxmlformats.org/drawingml/2006/main">
                <a:ext uri="{FF2B5EF4-FFF2-40B4-BE49-F238E27FC236}">
                  <a16:creationId xmlns:a16="http://schemas.microsoft.com/office/drawing/2014/main" id="{00000000-0008-0000-0500-00000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96E27E6" w14:textId="2E57B9E1" w:rsidR="001C172F" w:rsidRPr="002E7392" w:rsidRDefault="001C172F" w:rsidP="001C172F">
      <w:pPr>
        <w:pStyle w:val="Caption"/>
        <w:jc w:val="center"/>
      </w:pPr>
      <w:bookmarkStart w:id="37" w:name="_Toc240402475"/>
      <w:r w:rsidRPr="002E7392">
        <w:t xml:space="preserve">Figure </w:t>
      </w:r>
      <w:r w:rsidR="00BE4594">
        <w:fldChar w:fldCharType="begin"/>
      </w:r>
      <w:r w:rsidR="00BE4594">
        <w:instrText xml:space="preserve"> SEQ Figure \* ARABIC </w:instrText>
      </w:r>
      <w:r w:rsidR="00BE4594">
        <w:fldChar w:fldCharType="separate"/>
      </w:r>
      <w:r w:rsidRPr="002E7392">
        <w:t>9</w:t>
      </w:r>
      <w:r w:rsidR="00BE4594">
        <w:fldChar w:fldCharType="end"/>
      </w:r>
      <w:r w:rsidRPr="002E7392">
        <w:t xml:space="preserve"> Frequency Analysis</w:t>
      </w:r>
      <w:bookmarkEnd w:id="37"/>
    </w:p>
    <w:p w14:paraId="3A6E02CC" w14:textId="71C880D2" w:rsidR="001C172F" w:rsidRPr="002E7392" w:rsidRDefault="001C172F" w:rsidP="001C172F">
      <w:pPr>
        <w:pStyle w:val="NormalWeb"/>
        <w:jc w:val="center"/>
      </w:pPr>
      <w:r w:rsidRPr="002E7392">
        <w:t>Source: (Author’s Generated, 2026)</w:t>
      </w:r>
    </w:p>
    <w:p w14:paraId="6702718E" w14:textId="53BD229D" w:rsidR="00C61265" w:rsidRPr="002E7392" w:rsidRDefault="00C61265" w:rsidP="00C61265">
      <w:r w:rsidRPr="002E7392">
        <w:t>The results of the 100 participants show a very positive attitude towards digital pricing strategies (DPS) implemented by online grocery retailers. In all four DPS statements, the responses were clustered around the extremes of the seven-point Likert scale. A blank response was given for all four items</w:t>
      </w:r>
      <w:r w:rsidR="005134FE" w:rsidRPr="002E7392">
        <w:t>, and</w:t>
      </w:r>
      <w:r w:rsidRPr="002E7392">
        <w:t xml:space="preserve"> no respondent </w:t>
      </w:r>
      <w:r w:rsidR="005134FE" w:rsidRPr="002E7392">
        <w:t>selected</w:t>
      </w:r>
      <w:r w:rsidRPr="002E7392">
        <w:t xml:space="preserve"> response options 1 (Strongly Disagree), 2 (Disagree), or 3 (Somewhat Disagree). It implies that participants overall had positive attitudes towards online pricing practices, discounts and promotional pricing. The consistently high scores suggest that digital pricing strategies may be an important factor in shaping consumers' perceptions of online grocery retailers.</w:t>
      </w:r>
    </w:p>
    <w:p w14:paraId="05E05057" w14:textId="19E5D327" w:rsidR="00C61265" w:rsidRPr="002E7392" w:rsidRDefault="00C61265" w:rsidP="00C61265">
      <w:r w:rsidRPr="002E7392">
        <w:t xml:space="preserve">DPS1 had a relatively high degree of agreement in the answers. </w:t>
      </w:r>
      <w:r w:rsidR="000D3084" w:rsidRPr="002E7392">
        <w:t>22%</w:t>
      </w:r>
      <w:r w:rsidRPr="002E7392">
        <w:t xml:space="preserve"> chose 4 (Neutral), 4% chose 5 (Somewhat Agree), 67% chose 6 (Agree)</w:t>
      </w:r>
      <w:r w:rsidR="000D3084" w:rsidRPr="002E7392">
        <w:t>,</w:t>
      </w:r>
      <w:r w:rsidRPr="002E7392">
        <w:t xml:space="preserve"> and 27% chose 7 (Strongly Agree). Hence, 98% of the respondents agreed to it to a certain extent (5–7)</w:t>
      </w:r>
      <w:r w:rsidR="000D3084" w:rsidRPr="002E7392">
        <w:t>,</w:t>
      </w:r>
      <w:r w:rsidRPr="002E7392">
        <w:t xml:space="preserve"> and 2% were neutral. The highest</w:t>
      </w:r>
      <w:r w:rsidR="000D3084" w:rsidRPr="002E7392">
        <w:t>-</w:t>
      </w:r>
      <w:r w:rsidRPr="002E7392">
        <w:t xml:space="preserve">scoring item of the four DPS measures was DPS1 with a mean score of 6.19. The positive perception of the pricing aspect represented by this statement is evident from the high percentage of respondents </w:t>
      </w:r>
      <w:r w:rsidR="000D3084" w:rsidRPr="002E7392">
        <w:t>who</w:t>
      </w:r>
      <w:r w:rsidRPr="002E7392">
        <w:t xml:space="preserve"> chose 6 or 7. The high percentage of "strongly agree" (27%) also suggests that digital pricing played a significant role for a large portion of respondents</w:t>
      </w:r>
      <w:r w:rsidR="000D3084" w:rsidRPr="002E7392">
        <w:t xml:space="preserve"> (</w:t>
      </w:r>
      <w:r w:rsidR="000D3084" w:rsidRPr="002E7392">
        <w:rPr>
          <w:szCs w:val="24"/>
          <w:lang w:eastAsia="en-GB"/>
          <w14:ligatures w14:val="none"/>
        </w:rPr>
        <w:t>Khail et al</w:t>
      </w:r>
      <w:r w:rsidR="005134FE" w:rsidRPr="002E7392">
        <w:rPr>
          <w:szCs w:val="24"/>
          <w:lang w:eastAsia="en-GB"/>
          <w14:ligatures w14:val="none"/>
        </w:rPr>
        <w:t>.</w:t>
      </w:r>
      <w:r w:rsidR="000D3084" w:rsidRPr="002E7392">
        <w:rPr>
          <w:szCs w:val="24"/>
          <w:lang w:eastAsia="en-GB"/>
          <w14:ligatures w14:val="none"/>
        </w:rPr>
        <w:t>, 2023)</w:t>
      </w:r>
      <w:r w:rsidRPr="002E7392">
        <w:t>.</w:t>
      </w:r>
    </w:p>
    <w:p w14:paraId="2F10A002" w14:textId="4C97D655" w:rsidR="00C61265" w:rsidRPr="002E7392" w:rsidRDefault="00C61265" w:rsidP="00C61265">
      <w:r w:rsidRPr="002E7392">
        <w:t xml:space="preserve">DPS2 results were very positive. There were three choices for this item: 19% chose 5 (Somewhat Agree), 66% chose 6 (Agree), and 15% chose 7 (Strongly Agree). As a result, there were no neutral or negative responses in all 100% of the cases. The mean score was 5.96, the lowest mean of </w:t>
      </w:r>
      <w:r w:rsidR="000D3084" w:rsidRPr="002E7392">
        <w:t xml:space="preserve">the </w:t>
      </w:r>
      <w:r w:rsidRPr="002E7392">
        <w:t>four DPS items</w:t>
      </w:r>
      <w:r w:rsidR="000D3084" w:rsidRPr="002E7392">
        <w:t>,</w:t>
      </w:r>
      <w:r w:rsidRPr="002E7392">
        <w:t xml:space="preserve"> and it still showed a high degree of agreement. The score 6, chosen by 66% of the respondents, confirms that the majority of respondents agreed with the positive statement regarding this item of digital pricing. There was a higher number of respondents choosing 7 than </w:t>
      </w:r>
      <w:r w:rsidR="000D3084" w:rsidRPr="002E7392">
        <w:t>for</w:t>
      </w:r>
      <w:r w:rsidRPr="002E7392">
        <w:t xml:space="preserve"> DPS1</w:t>
      </w:r>
      <w:r w:rsidR="000D3084" w:rsidRPr="002E7392">
        <w:t>;</w:t>
      </w:r>
      <w:r w:rsidRPr="002E7392">
        <w:t xml:space="preserve"> there were no neutral or disagreement responses, indicating a very positive overall perception.</w:t>
      </w:r>
    </w:p>
    <w:p w14:paraId="79961E8E" w14:textId="2C072EEA" w:rsidR="00C61265" w:rsidRPr="002E7392" w:rsidRDefault="00C61265" w:rsidP="00C61265">
      <w:r w:rsidRPr="002E7392">
        <w:t>Responses to DPS3 were especially high. 5% of participants checked 5 (Somewhat Agree), 75% of participants checked 6 (Agree)</w:t>
      </w:r>
      <w:r w:rsidR="000D3084" w:rsidRPr="002E7392">
        <w:t>,</w:t>
      </w:r>
      <w:r w:rsidRPr="002E7392">
        <w:t xml:space="preserve"> and 17% of participants checked 7 (Strongly Agree). </w:t>
      </w:r>
      <w:r w:rsidR="000D3084" w:rsidRPr="002E7392">
        <w:t>A</w:t>
      </w:r>
      <w:r w:rsidRPr="002E7392">
        <w:t>ll the respondents agreed with the statement. The mean score was 6.09, which was the second</w:t>
      </w:r>
      <w:r w:rsidR="000D3084" w:rsidRPr="002E7392">
        <w:t>-</w:t>
      </w:r>
      <w:r w:rsidRPr="002E7392">
        <w:t>highest mean score of the four DPS measures. The results were favo</w:t>
      </w:r>
      <w:r w:rsidR="000D3084" w:rsidRPr="002E7392">
        <w:t>urable,</w:t>
      </w:r>
      <w:r w:rsidRPr="002E7392">
        <w:t xml:space="preserve"> with a large 92% choosing 6 or 7</w:t>
      </w:r>
      <w:r w:rsidR="00003C2B">
        <w:t xml:space="preserve">. It indicates </w:t>
      </w:r>
      <w:r w:rsidRPr="002E7392">
        <w:t>that digital pricing was closely tied to positive consumer perceptions</w:t>
      </w:r>
      <w:r w:rsidR="000D3084" w:rsidRPr="002E7392">
        <w:t xml:space="preserve"> (</w:t>
      </w:r>
      <w:r w:rsidR="000D3084" w:rsidRPr="002E7392">
        <w:rPr>
          <w:rStyle w:val="Strong"/>
          <w:b w:val="0"/>
          <w:bCs w:val="0"/>
        </w:rPr>
        <w:t>Kim et al</w:t>
      </w:r>
      <w:r w:rsidR="005134FE" w:rsidRPr="002E7392">
        <w:rPr>
          <w:rStyle w:val="Strong"/>
          <w:b w:val="0"/>
          <w:bCs w:val="0"/>
        </w:rPr>
        <w:t>.</w:t>
      </w:r>
      <w:r w:rsidR="000D3084" w:rsidRPr="002E7392">
        <w:rPr>
          <w:rStyle w:val="Strong"/>
          <w:b w:val="0"/>
          <w:bCs w:val="0"/>
        </w:rPr>
        <w:t>, 2024)</w:t>
      </w:r>
      <w:r w:rsidRPr="002E7392">
        <w:t xml:space="preserve">. The percentages of respondents </w:t>
      </w:r>
      <w:r w:rsidR="000D3084" w:rsidRPr="002E7392">
        <w:t>who</w:t>
      </w:r>
      <w:r w:rsidRPr="002E7392">
        <w:t xml:space="preserve"> chose 6 or 7 indicate that the majority of respondents agreed with the factor, and a considerable number of respondents always disagreed with the factor.</w:t>
      </w:r>
    </w:p>
    <w:p w14:paraId="3A8E2BBC" w14:textId="2469AB53" w:rsidR="00C61265" w:rsidRPr="002E7392" w:rsidRDefault="00C61265" w:rsidP="00C61265">
      <w:r w:rsidRPr="002E7392">
        <w:t>The results were also good for DPS4. 12% of respondents selected 5 (Somewhat Agree), 69% selected 6 (Agree), and 19% selected 7 (Strongly Agree). There were no neutral or negative responses</w:t>
      </w:r>
      <w:r w:rsidR="000D3084" w:rsidRPr="002E7392">
        <w:t>,</w:t>
      </w:r>
      <w:r w:rsidRPr="002E7392">
        <w:t xml:space="preserve"> with 100% of respondents choosing an agreement category. The average score is 6.07. In addition, 88% of the respondents chose 6 or 7, meaning they strongly agreed. The 20% "Strongly agree" answer rate was the second highest of the four questions, suggesting that the aspect of digital pricing measured by DPS4 was most well-received</w:t>
      </w:r>
      <w:r w:rsidR="000D3084" w:rsidRPr="002E7392">
        <w:t xml:space="preserve"> (</w:t>
      </w:r>
      <w:r w:rsidR="000D3084" w:rsidRPr="002E7392">
        <w:rPr>
          <w:szCs w:val="24"/>
          <w:lang w:eastAsia="en-GB"/>
          <w14:ligatures w14:val="none"/>
        </w:rPr>
        <w:t>Mahadevan et al</w:t>
      </w:r>
      <w:r w:rsidR="005134FE" w:rsidRPr="002E7392">
        <w:rPr>
          <w:szCs w:val="24"/>
          <w:lang w:eastAsia="en-GB"/>
          <w14:ligatures w14:val="none"/>
        </w:rPr>
        <w:t>.</w:t>
      </w:r>
      <w:r w:rsidR="000D3084" w:rsidRPr="002E7392">
        <w:rPr>
          <w:szCs w:val="24"/>
          <w:lang w:eastAsia="en-GB"/>
          <w14:ligatures w14:val="none"/>
        </w:rPr>
        <w:t>, 2023)</w:t>
      </w:r>
      <w:r w:rsidRPr="002E7392">
        <w:t>.</w:t>
      </w:r>
    </w:p>
    <w:p w14:paraId="11760155" w14:textId="04DE63AD" w:rsidR="00C61265" w:rsidRPr="002E7392" w:rsidRDefault="00C61265" w:rsidP="00C61265">
      <w:r w:rsidRPr="002E7392">
        <w:t>Based on the mean score of the four items, DPS1 had the highest score (6.19), followed by DPS3 (6.09), DPS4 (6.07), and DPS2 (5.96). There was variation between the items</w:t>
      </w:r>
      <w:r w:rsidR="000D3084" w:rsidRPr="002E7392">
        <w:t>,</w:t>
      </w:r>
      <w:r w:rsidRPr="002E7392">
        <w:t xml:space="preserve"> but all four mean scores were around 6, thus showing generally good perceptions. The highest proportion of respondents choosing 7 (27%) was registered by DPS1</w:t>
      </w:r>
      <w:r w:rsidR="000D3084" w:rsidRPr="002E7392">
        <w:t>,</w:t>
      </w:r>
      <w:r w:rsidRPr="002E7392">
        <w:t xml:space="preserve"> and the highest proportion choosing 5 (19%) was registered by DPS2. </w:t>
      </w:r>
      <w:r w:rsidR="000D3084" w:rsidRPr="002E7392">
        <w:t>A</w:t>
      </w:r>
      <w:r w:rsidRPr="002E7392">
        <w:t>ll respondents agreed with DPS2, DPS3 and DPS4, with DPS1 having a very high rate of agreement of 98%</w:t>
      </w:r>
      <w:r w:rsidR="000D3084" w:rsidRPr="002E7392">
        <w:t xml:space="preserve"> (</w:t>
      </w:r>
      <w:r w:rsidR="000D3084" w:rsidRPr="002E7392">
        <w:rPr>
          <w:szCs w:val="24"/>
          <w:lang w:eastAsia="en-GB"/>
          <w14:ligatures w14:val="none"/>
        </w:rPr>
        <w:t>Phan et al</w:t>
      </w:r>
      <w:r w:rsidR="005134FE" w:rsidRPr="002E7392">
        <w:rPr>
          <w:szCs w:val="24"/>
          <w:lang w:eastAsia="en-GB"/>
          <w14:ligatures w14:val="none"/>
        </w:rPr>
        <w:t>.</w:t>
      </w:r>
      <w:r w:rsidR="000D3084" w:rsidRPr="002E7392">
        <w:rPr>
          <w:szCs w:val="24"/>
          <w:lang w:eastAsia="en-GB"/>
          <w14:ligatures w14:val="none"/>
        </w:rPr>
        <w:t>, 2024)</w:t>
      </w:r>
      <w:r w:rsidRPr="002E7392">
        <w:t>.</w:t>
      </w:r>
    </w:p>
    <w:p w14:paraId="4C72D32C" w14:textId="4FB531C0" w:rsidR="00C61265" w:rsidRPr="002E7392" w:rsidRDefault="00C61265" w:rsidP="00C61265">
      <w:r w:rsidRPr="002E7392">
        <w:t>Results indicate a positive perception of digital pricing strategies on the part of the surveyed customers of online groceries, as evidenced in the overall response distribution. DPS1, which represents the pricing</w:t>
      </w:r>
      <w:r w:rsidR="000D3084" w:rsidRPr="002E7392">
        <w:t>-</w:t>
      </w:r>
      <w:r w:rsidRPr="002E7392">
        <w:t xml:space="preserve">related aspect, </w:t>
      </w:r>
      <w:r w:rsidR="000D3084" w:rsidRPr="002E7392">
        <w:t>had</w:t>
      </w:r>
      <w:r w:rsidRPr="002E7392">
        <w:t xml:space="preserve"> the </w:t>
      </w:r>
      <w:r w:rsidR="000D3084" w:rsidRPr="002E7392">
        <w:t>highe</w:t>
      </w:r>
      <w:r w:rsidRPr="002E7392">
        <w:t xml:space="preserve">st mean and highest-agreement percentage, and seemed to be especially </w:t>
      </w:r>
      <w:r w:rsidR="000D3084" w:rsidRPr="002E7392">
        <w:t>favoured</w:t>
      </w:r>
      <w:r w:rsidRPr="002E7392">
        <w:t xml:space="preserve"> by respondents. The results indicate that online discounting, creating special offers, digital pricing incentives and value-based pricing offer</w:t>
      </w:r>
      <w:r w:rsidR="000D3084" w:rsidRPr="002E7392">
        <w:t>s</w:t>
      </w:r>
      <w:r w:rsidRPr="002E7392">
        <w:t xml:space="preserve"> are likely to be important factors in consumers' online grocery retailer assessment.</w:t>
      </w:r>
    </w:p>
    <w:p w14:paraId="0BBEE28F" w14:textId="0B366A52" w:rsidR="000E1BFC" w:rsidRPr="002E7392" w:rsidRDefault="000E1BFC" w:rsidP="00C012A5">
      <w:pPr>
        <w:pStyle w:val="NormalWeb"/>
        <w:rPr>
          <w:b/>
          <w:bCs/>
        </w:rPr>
      </w:pPr>
      <w:r w:rsidRPr="002E7392">
        <w:rPr>
          <w:b/>
          <w:bCs/>
        </w:rPr>
        <w:t>Purchase Intention (Dependent Variable)</w:t>
      </w:r>
    </w:p>
    <w:tbl>
      <w:tblPr>
        <w:tblStyle w:val="TableGrid"/>
        <w:tblW w:w="0" w:type="auto"/>
        <w:tblLook w:val="04A0" w:firstRow="1" w:lastRow="0" w:firstColumn="1" w:lastColumn="0" w:noHBand="0" w:noVBand="1"/>
      </w:tblPr>
      <w:tblGrid>
        <w:gridCol w:w="3261"/>
        <w:gridCol w:w="550"/>
        <w:gridCol w:w="5539"/>
      </w:tblGrid>
      <w:tr w:rsidR="000E1BFC" w:rsidRPr="002E7392" w14:paraId="27C3A3B5" w14:textId="77777777" w:rsidTr="007F61D1">
        <w:tc>
          <w:tcPr>
            <w:tcW w:w="0" w:type="auto"/>
            <w:hideMark/>
          </w:tcPr>
          <w:p w14:paraId="05AA7BCE" w14:textId="77777777" w:rsidR="000E1BFC" w:rsidRPr="002E7392" w:rsidRDefault="000E1BFC" w:rsidP="007F61D1">
            <w:pPr>
              <w:spacing w:after="0" w:line="240" w:lineRule="auto"/>
              <w:jc w:val="left"/>
              <w:rPr>
                <w:szCs w:val="24"/>
              </w:rPr>
            </w:pPr>
            <w:r w:rsidRPr="002E7392">
              <w:rPr>
                <w:b/>
                <w:bCs/>
                <w:szCs w:val="24"/>
              </w:rPr>
              <w:t>Purchase Intention (Dependent Variable)</w:t>
            </w:r>
          </w:p>
        </w:tc>
        <w:tc>
          <w:tcPr>
            <w:tcW w:w="0" w:type="auto"/>
            <w:hideMark/>
          </w:tcPr>
          <w:p w14:paraId="785C371E" w14:textId="77777777" w:rsidR="000E1BFC" w:rsidRPr="002E7392" w:rsidRDefault="000E1BFC" w:rsidP="007F61D1">
            <w:pPr>
              <w:spacing w:after="0" w:line="240" w:lineRule="auto"/>
              <w:jc w:val="left"/>
              <w:rPr>
                <w:szCs w:val="24"/>
              </w:rPr>
            </w:pPr>
            <w:r w:rsidRPr="002E7392">
              <w:rPr>
                <w:szCs w:val="24"/>
              </w:rPr>
              <w:t>PI1</w:t>
            </w:r>
          </w:p>
        </w:tc>
        <w:tc>
          <w:tcPr>
            <w:tcW w:w="0" w:type="auto"/>
            <w:hideMark/>
          </w:tcPr>
          <w:p w14:paraId="04BB7D54" w14:textId="77777777" w:rsidR="000E1BFC" w:rsidRPr="002E7392" w:rsidRDefault="000E1BFC" w:rsidP="007F61D1">
            <w:pPr>
              <w:spacing w:after="0" w:line="240" w:lineRule="auto"/>
              <w:jc w:val="left"/>
              <w:rPr>
                <w:szCs w:val="24"/>
              </w:rPr>
            </w:pPr>
            <w:r w:rsidRPr="002E7392">
              <w:rPr>
                <w:szCs w:val="24"/>
              </w:rPr>
              <w:t>I intend to purchase groceries from online grocery retailers in the near future.</w:t>
            </w:r>
          </w:p>
        </w:tc>
      </w:tr>
      <w:tr w:rsidR="000E1BFC" w:rsidRPr="002E7392" w14:paraId="3AB202CA" w14:textId="77777777" w:rsidTr="007F61D1">
        <w:tc>
          <w:tcPr>
            <w:tcW w:w="0" w:type="auto"/>
            <w:hideMark/>
          </w:tcPr>
          <w:p w14:paraId="176C2655" w14:textId="77777777" w:rsidR="000E1BFC" w:rsidRPr="002E7392" w:rsidRDefault="000E1BFC" w:rsidP="007F61D1">
            <w:pPr>
              <w:spacing w:after="0" w:line="240" w:lineRule="auto"/>
              <w:jc w:val="left"/>
              <w:rPr>
                <w:szCs w:val="24"/>
              </w:rPr>
            </w:pPr>
          </w:p>
        </w:tc>
        <w:tc>
          <w:tcPr>
            <w:tcW w:w="0" w:type="auto"/>
            <w:hideMark/>
          </w:tcPr>
          <w:p w14:paraId="2B073A9C" w14:textId="77777777" w:rsidR="000E1BFC" w:rsidRPr="002E7392" w:rsidRDefault="000E1BFC" w:rsidP="007F61D1">
            <w:pPr>
              <w:spacing w:after="0" w:line="240" w:lineRule="auto"/>
              <w:jc w:val="left"/>
              <w:rPr>
                <w:szCs w:val="24"/>
              </w:rPr>
            </w:pPr>
            <w:r w:rsidRPr="002E7392">
              <w:rPr>
                <w:szCs w:val="24"/>
              </w:rPr>
              <w:t>PI2</w:t>
            </w:r>
          </w:p>
        </w:tc>
        <w:tc>
          <w:tcPr>
            <w:tcW w:w="0" w:type="auto"/>
            <w:hideMark/>
          </w:tcPr>
          <w:p w14:paraId="4F604132" w14:textId="77777777" w:rsidR="000E1BFC" w:rsidRPr="002E7392" w:rsidRDefault="000E1BFC" w:rsidP="007F61D1">
            <w:pPr>
              <w:spacing w:after="0" w:line="240" w:lineRule="auto"/>
              <w:jc w:val="left"/>
              <w:rPr>
                <w:szCs w:val="24"/>
              </w:rPr>
            </w:pPr>
            <w:r w:rsidRPr="002E7392">
              <w:rPr>
                <w:szCs w:val="24"/>
              </w:rPr>
              <w:t>I am likely to choose an online grocery retailer when purchasing groceries.</w:t>
            </w:r>
          </w:p>
        </w:tc>
      </w:tr>
      <w:tr w:rsidR="000E1BFC" w:rsidRPr="002E7392" w14:paraId="216B8769" w14:textId="77777777" w:rsidTr="007F61D1">
        <w:tc>
          <w:tcPr>
            <w:tcW w:w="0" w:type="auto"/>
            <w:hideMark/>
          </w:tcPr>
          <w:p w14:paraId="5A21E13D" w14:textId="77777777" w:rsidR="000E1BFC" w:rsidRPr="002E7392" w:rsidRDefault="000E1BFC" w:rsidP="007F61D1">
            <w:pPr>
              <w:spacing w:after="0" w:line="240" w:lineRule="auto"/>
              <w:jc w:val="left"/>
              <w:rPr>
                <w:szCs w:val="24"/>
              </w:rPr>
            </w:pPr>
          </w:p>
        </w:tc>
        <w:tc>
          <w:tcPr>
            <w:tcW w:w="0" w:type="auto"/>
            <w:hideMark/>
          </w:tcPr>
          <w:p w14:paraId="60CAC38A" w14:textId="77777777" w:rsidR="000E1BFC" w:rsidRPr="002E7392" w:rsidRDefault="000E1BFC" w:rsidP="007F61D1">
            <w:pPr>
              <w:spacing w:after="0" w:line="240" w:lineRule="auto"/>
              <w:jc w:val="left"/>
              <w:rPr>
                <w:szCs w:val="24"/>
              </w:rPr>
            </w:pPr>
            <w:r w:rsidRPr="002E7392">
              <w:rPr>
                <w:szCs w:val="24"/>
              </w:rPr>
              <w:t>PI3</w:t>
            </w:r>
          </w:p>
        </w:tc>
        <w:tc>
          <w:tcPr>
            <w:tcW w:w="0" w:type="auto"/>
            <w:hideMark/>
          </w:tcPr>
          <w:p w14:paraId="5DBC71ED" w14:textId="77777777" w:rsidR="000E1BFC" w:rsidRPr="002E7392" w:rsidRDefault="000E1BFC" w:rsidP="007F61D1">
            <w:pPr>
              <w:spacing w:after="0" w:line="240" w:lineRule="auto"/>
              <w:jc w:val="left"/>
              <w:rPr>
                <w:szCs w:val="24"/>
              </w:rPr>
            </w:pPr>
            <w:r w:rsidRPr="002E7392">
              <w:rPr>
                <w:szCs w:val="24"/>
              </w:rPr>
              <w:t>I would consider purchasing groceries online when I need grocery products.</w:t>
            </w:r>
          </w:p>
        </w:tc>
      </w:tr>
      <w:tr w:rsidR="000E1BFC" w:rsidRPr="002E7392" w14:paraId="4DCCDCDA" w14:textId="77777777" w:rsidTr="007F61D1">
        <w:tc>
          <w:tcPr>
            <w:tcW w:w="0" w:type="auto"/>
            <w:hideMark/>
          </w:tcPr>
          <w:p w14:paraId="353699B7" w14:textId="77777777" w:rsidR="000E1BFC" w:rsidRPr="002E7392" w:rsidRDefault="000E1BFC" w:rsidP="007F61D1">
            <w:pPr>
              <w:spacing w:after="0" w:line="240" w:lineRule="auto"/>
              <w:jc w:val="left"/>
              <w:rPr>
                <w:szCs w:val="24"/>
              </w:rPr>
            </w:pPr>
          </w:p>
        </w:tc>
        <w:tc>
          <w:tcPr>
            <w:tcW w:w="0" w:type="auto"/>
            <w:hideMark/>
          </w:tcPr>
          <w:p w14:paraId="0AB3E1C4" w14:textId="77777777" w:rsidR="000E1BFC" w:rsidRPr="002E7392" w:rsidRDefault="000E1BFC" w:rsidP="007F61D1">
            <w:pPr>
              <w:spacing w:after="0" w:line="240" w:lineRule="auto"/>
              <w:jc w:val="left"/>
              <w:rPr>
                <w:szCs w:val="24"/>
              </w:rPr>
            </w:pPr>
            <w:r w:rsidRPr="002E7392">
              <w:rPr>
                <w:szCs w:val="24"/>
              </w:rPr>
              <w:t>PI4</w:t>
            </w:r>
          </w:p>
        </w:tc>
        <w:tc>
          <w:tcPr>
            <w:tcW w:w="0" w:type="auto"/>
            <w:hideMark/>
          </w:tcPr>
          <w:p w14:paraId="31E8DF57" w14:textId="77777777" w:rsidR="000E1BFC" w:rsidRPr="002E7392" w:rsidRDefault="000E1BFC" w:rsidP="007F61D1">
            <w:pPr>
              <w:spacing w:after="0" w:line="240" w:lineRule="auto"/>
              <w:jc w:val="left"/>
              <w:rPr>
                <w:szCs w:val="24"/>
              </w:rPr>
            </w:pPr>
            <w:r w:rsidRPr="002E7392">
              <w:rPr>
                <w:szCs w:val="24"/>
              </w:rPr>
              <w:t>I expect to continue purchasing groceries from online grocery retailers in the future.</w:t>
            </w:r>
          </w:p>
        </w:tc>
      </w:tr>
    </w:tbl>
    <w:p w14:paraId="0376F53B" w14:textId="77777777" w:rsidR="000E1BFC" w:rsidRPr="002E7392" w:rsidRDefault="000E1BFC" w:rsidP="00C012A5">
      <w:pPr>
        <w:pStyle w:val="NormalWeb"/>
      </w:pPr>
    </w:p>
    <w:p w14:paraId="6DD5B064" w14:textId="32E132B4" w:rsidR="00C012A5" w:rsidRPr="002E7392" w:rsidRDefault="00812F53" w:rsidP="00E95B82">
      <w:pPr>
        <w:rPr>
          <w:b/>
        </w:rPr>
      </w:pPr>
      <w:r w:rsidRPr="002E7392">
        <w:rPr>
          <w:noProof/>
        </w:rPr>
        <w:drawing>
          <wp:inline distT="0" distB="0" distL="0" distR="0" wp14:anchorId="0462F12C" wp14:editId="7344796F">
            <wp:extent cx="5832928" cy="2743200"/>
            <wp:effectExtent l="0" t="0" r="15875" b="0"/>
            <wp:docPr id="1009668509"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04899E5" w14:textId="2B780CB0" w:rsidR="001C172F" w:rsidRPr="002E7392" w:rsidRDefault="001C172F" w:rsidP="001C172F">
      <w:pPr>
        <w:pStyle w:val="Caption"/>
        <w:jc w:val="center"/>
      </w:pPr>
      <w:bookmarkStart w:id="38" w:name="_Toc240402476"/>
      <w:r w:rsidRPr="002E7392">
        <w:t xml:space="preserve">Figure </w:t>
      </w:r>
      <w:r w:rsidR="00BE4594">
        <w:fldChar w:fldCharType="begin"/>
      </w:r>
      <w:r w:rsidR="00BE4594">
        <w:instrText xml:space="preserve"> SEQ Figure \* ARABIC </w:instrText>
      </w:r>
      <w:r w:rsidR="00BE4594">
        <w:fldChar w:fldCharType="separate"/>
      </w:r>
      <w:r w:rsidRPr="002E7392">
        <w:t>10</w:t>
      </w:r>
      <w:r w:rsidR="00BE4594">
        <w:fldChar w:fldCharType="end"/>
      </w:r>
      <w:r w:rsidRPr="002E7392">
        <w:t xml:space="preserve"> Frequency Analysis</w:t>
      </w:r>
      <w:bookmarkEnd w:id="38"/>
    </w:p>
    <w:p w14:paraId="68953CC1" w14:textId="34C421DD" w:rsidR="001C172F" w:rsidRPr="002E7392" w:rsidRDefault="001C172F" w:rsidP="001C172F">
      <w:pPr>
        <w:pStyle w:val="NormalWeb"/>
        <w:jc w:val="center"/>
      </w:pPr>
      <w:r w:rsidRPr="002E7392">
        <w:t>Source: (Author’s Generated, 2026)</w:t>
      </w:r>
    </w:p>
    <w:p w14:paraId="3A3E0145" w14:textId="62A29320" w:rsidR="00C61265" w:rsidRPr="002E7392" w:rsidRDefault="00C61265" w:rsidP="00C61265">
      <w:r w:rsidRPr="002E7392">
        <w:t xml:space="preserve">The results of the 100 respondents show that the intention to buy online groceries among consumers is very high. In all four purchase intention statements, responses were focused overwhelmingly in the agreement categories of the </w:t>
      </w:r>
      <w:r w:rsidR="000D3084" w:rsidRPr="002E7392">
        <w:t>seven-point</w:t>
      </w:r>
      <w:r w:rsidRPr="002E7392">
        <w:t xml:space="preserve"> </w:t>
      </w:r>
      <w:r w:rsidR="000D3084" w:rsidRPr="002E7392">
        <w:t>L</w:t>
      </w:r>
      <w:r w:rsidRPr="002E7392">
        <w:t>ikert scale. There were no respondents who checked 1 (Strongly Disagree), 2 (Disagree) or 3 (Somewhat Disagree) on any of the four items. This suggests that</w:t>
      </w:r>
      <w:r w:rsidR="000D3084" w:rsidRPr="002E7392">
        <w:t>,</w:t>
      </w:r>
      <w:r w:rsidRPr="002E7392">
        <w:t xml:space="preserve"> in general, the consumers were positive about buying groceries from online grocery stores</w:t>
      </w:r>
      <w:r w:rsidR="000D3084" w:rsidRPr="002E7392">
        <w:t xml:space="preserve"> (</w:t>
      </w:r>
      <w:r w:rsidR="000D3084" w:rsidRPr="002E7392">
        <w:rPr>
          <w:szCs w:val="24"/>
          <w:lang w:eastAsia="en-GB"/>
          <w14:ligatures w14:val="none"/>
        </w:rPr>
        <w:t>Dai et al</w:t>
      </w:r>
      <w:r w:rsidR="005134FE" w:rsidRPr="002E7392">
        <w:rPr>
          <w:szCs w:val="24"/>
          <w:lang w:eastAsia="en-GB"/>
          <w14:ligatures w14:val="none"/>
        </w:rPr>
        <w:t>.</w:t>
      </w:r>
      <w:r w:rsidR="000D3084" w:rsidRPr="002E7392">
        <w:rPr>
          <w:szCs w:val="24"/>
          <w:lang w:eastAsia="en-GB"/>
          <w14:ligatures w14:val="none"/>
        </w:rPr>
        <w:t>, 2023)</w:t>
      </w:r>
      <w:r w:rsidRPr="002E7392">
        <w:t>.</w:t>
      </w:r>
    </w:p>
    <w:p w14:paraId="213F5ED6" w14:textId="39DD1506" w:rsidR="00C61265" w:rsidRPr="002E7392" w:rsidRDefault="00C61265" w:rsidP="00C61265">
      <w:r w:rsidRPr="002E7392">
        <w:t>5% indicated 4 (Neutral) to the question of respondents' intention to purchase groceries from online grocery retailers in the near future, 4% indicated 5 (Somewhat Agree), 69% indicated 6 (Agree), and 22% indicated 7 (Strongly Agree). Thus, 5–7 of the respondents agreed with the statement, and 5% were neutral. The mean score was 6.08</w:t>
      </w:r>
      <w:r w:rsidR="000D3084" w:rsidRPr="002E7392">
        <w:t>,</w:t>
      </w:r>
      <w:r w:rsidRPr="002E7392">
        <w:t xml:space="preserve"> which was very high for the level of purchase intention. Almost 7 out of 10 respondents chose 6, showing that online grocery shopping was </w:t>
      </w:r>
      <w:r w:rsidR="000D3084" w:rsidRPr="002E7392">
        <w:t>at</w:t>
      </w:r>
      <w:r w:rsidRPr="002E7392">
        <w:t xml:space="preserve"> the top of the majority of participant</w:t>
      </w:r>
      <w:r w:rsidR="000D3084" w:rsidRPr="002E7392">
        <w:t>s' minds</w:t>
      </w:r>
      <w:r w:rsidRPr="002E7392">
        <w:t>.</w:t>
      </w:r>
    </w:p>
    <w:p w14:paraId="28B1677F" w14:textId="11F32412" w:rsidR="00C61265" w:rsidRPr="002E7392" w:rsidRDefault="00C61265" w:rsidP="00C61265">
      <w:r w:rsidRPr="002E7392">
        <w:t>Results were also very positive for PI2</w:t>
      </w:r>
      <w:r w:rsidR="000D3084" w:rsidRPr="002E7392">
        <w:t>,</w:t>
      </w:r>
      <w:r w:rsidRPr="002E7392">
        <w:t xml:space="preserve"> which considered whether respondents would opt to buy groceries online if they purchased groceries. 8% chose 5 (Somewhat Agree), 84% chose 6 (Agree)</w:t>
      </w:r>
      <w:r w:rsidR="000D3084" w:rsidRPr="002E7392">
        <w:t>,</w:t>
      </w:r>
      <w:r w:rsidRPr="002E7392">
        <w:t xml:space="preserve"> and 8% chose 7 (Strongly Agree). The number of respondents who chose an agreement category w</w:t>
      </w:r>
      <w:r w:rsidR="000D3084" w:rsidRPr="002E7392">
        <w:t>as</w:t>
      </w:r>
      <w:r w:rsidRPr="002E7392">
        <w:t xml:space="preserve"> 100%, while there were none who chose a neutral or disagreement category. The average score was 6.00. This is especially high and reflects a very high likelihood of using online grocery retailers for grocery purchases for those who selected 6. This finding implies that the respondents already had an important option for buying their groceries online.</w:t>
      </w:r>
    </w:p>
    <w:p w14:paraId="71C4DB11" w14:textId="1B127EBA" w:rsidR="00C61265" w:rsidRPr="002E7392" w:rsidRDefault="00C61265" w:rsidP="00C61265">
      <w:r w:rsidRPr="002E7392">
        <w:t xml:space="preserve">For the item examining </w:t>
      </w:r>
      <w:r w:rsidR="000D3084" w:rsidRPr="002E7392">
        <w:t>whether</w:t>
      </w:r>
      <w:r w:rsidRPr="002E7392">
        <w:t xml:space="preserve"> they would buy grocery items online when grocery items were needed, 13% chose 5 (Somewhat Agree), 72% chose 6 (Agree), and 15% chose 7 (Strongly Agree) for PI3. So, the percentage of the participants who agreed with this statement was 100%. The average score was 6.02. The high number of answers </w:t>
      </w:r>
      <w:r w:rsidR="00710BD2" w:rsidRPr="002E7392">
        <w:t>of</w:t>
      </w:r>
      <w:r w:rsidRPr="002E7392">
        <w:t xml:space="preserve"> 6 and 7 suggest</w:t>
      </w:r>
      <w:r w:rsidR="000D3084" w:rsidRPr="002E7392">
        <w:t>s</w:t>
      </w:r>
      <w:r w:rsidRPr="002E7392">
        <w:t xml:space="preserve"> that if respondents had a specific grocery purchasing need, they were very interested in shopping online for groceries</w:t>
      </w:r>
      <w:r w:rsidR="000D3084" w:rsidRPr="002E7392">
        <w:t xml:space="preserve"> (</w:t>
      </w:r>
      <w:r w:rsidR="000D3084" w:rsidRPr="002E7392">
        <w:rPr>
          <w:szCs w:val="24"/>
          <w:lang w:eastAsia="en-GB"/>
          <w14:ligatures w14:val="none"/>
        </w:rPr>
        <w:t>Engelmann et al</w:t>
      </w:r>
      <w:r w:rsidR="005134FE" w:rsidRPr="002E7392">
        <w:rPr>
          <w:szCs w:val="24"/>
          <w:lang w:eastAsia="en-GB"/>
          <w14:ligatures w14:val="none"/>
        </w:rPr>
        <w:t>.</w:t>
      </w:r>
      <w:r w:rsidR="000D3084" w:rsidRPr="002E7392">
        <w:rPr>
          <w:szCs w:val="24"/>
          <w:lang w:eastAsia="en-GB"/>
          <w14:ligatures w14:val="none"/>
        </w:rPr>
        <w:t>, 2025)</w:t>
      </w:r>
      <w:r w:rsidRPr="002E7392">
        <w:t>. This is especially important as it is a measure of purchase intention in a practical purchasing context, and not just a general attitude towards online grocery shopping.</w:t>
      </w:r>
    </w:p>
    <w:p w14:paraId="48DFD6FE" w14:textId="2D79BA53" w:rsidR="00C61265" w:rsidRPr="002E7392" w:rsidRDefault="00C61265" w:rsidP="00C61265">
      <w:r w:rsidRPr="002E7392">
        <w:t xml:space="preserve">PI4 assessed respondents' expectations regarding continuing to purchase groceries from online grocery retailers in the future. </w:t>
      </w:r>
      <w:r w:rsidR="000D3084" w:rsidRPr="002E7392">
        <w:t>The mean scores</w:t>
      </w:r>
      <w:r w:rsidRPr="002E7392">
        <w:t xml:space="preserve"> for the findings were the </w:t>
      </w:r>
      <w:r w:rsidR="000D3084" w:rsidRPr="002E7392">
        <w:t>high</w:t>
      </w:r>
      <w:r w:rsidRPr="002E7392">
        <w:t>est for the four items. 91% of the respondents marked 6 (Agree) and 9% marked 7 (Strongly Agree). As a result, the results were unanimous (100% agreement)</w:t>
      </w:r>
      <w:r w:rsidR="000D3084" w:rsidRPr="002E7392">
        <w:t>,</w:t>
      </w:r>
      <w:r w:rsidRPr="002E7392">
        <w:t xml:space="preserve"> and there were no neutral or negative</w:t>
      </w:r>
      <w:r w:rsidR="000D3084" w:rsidRPr="002E7392">
        <w:t xml:space="preserve"> responses</w:t>
      </w:r>
      <w:r w:rsidRPr="002E7392">
        <w:t>. The mean score was 6.09, a high score compared with the other four purchase-intention scores</w:t>
      </w:r>
      <w:r w:rsidR="000D3084" w:rsidRPr="002E7392">
        <w:t xml:space="preserve"> (</w:t>
      </w:r>
      <w:r w:rsidR="000D3084" w:rsidRPr="002E7392">
        <w:rPr>
          <w:szCs w:val="24"/>
          <w:lang w:eastAsia="en-GB"/>
          <w14:ligatures w14:val="none"/>
        </w:rPr>
        <w:t>Galushko and Riabchyk, 2024)</w:t>
      </w:r>
      <w:r w:rsidRPr="002E7392">
        <w:t>. A large percentage (6%) said they would definitely continue using online grocery retailers, showing a high level of commitment to continue the use of these companies in the future, while 9% said they would probably continue, showing a high level of future commitment from a smaller proportion of respondents.</w:t>
      </w:r>
    </w:p>
    <w:p w14:paraId="2B76EFD3" w14:textId="4781B60D" w:rsidR="00C61265" w:rsidRPr="002E7392" w:rsidRDefault="00C61265" w:rsidP="00C61265">
      <w:r w:rsidRPr="002E7392">
        <w:t>The mean scores of the four measures of purchase intention are compared</w:t>
      </w:r>
      <w:r w:rsidR="000D3084" w:rsidRPr="002E7392">
        <w:t>,</w:t>
      </w:r>
      <w:r w:rsidRPr="002E7392">
        <w:t xml:space="preserve"> and PI4 scored the highest mean score (6.09), followed by PI1 (6.08), PI3 (6.02) and PI2 (6.00). The means of the four scores were all at or above 6.00</w:t>
      </w:r>
      <w:r w:rsidR="000D3084" w:rsidRPr="002E7392">
        <w:t>,</w:t>
      </w:r>
      <w:r w:rsidRPr="002E7392">
        <w:t xml:space="preserve"> with the differences between the means relatively small, indicating a strong level of positive purchase intention across all four scores. The agreement was 100% for PI2, PI3 and PI4, and 95% for PI1</w:t>
      </w:r>
      <w:r w:rsidR="000D3084" w:rsidRPr="002E7392">
        <w:t>,</w:t>
      </w:r>
      <w:r w:rsidRPr="002E7392">
        <w:t xml:space="preserve"> with the remaining 5% selecting the neutral option.</w:t>
      </w:r>
    </w:p>
    <w:p w14:paraId="518D6DBB" w14:textId="2E4A7CDE" w:rsidR="00C61265" w:rsidRPr="002E7392" w:rsidRDefault="00C61265" w:rsidP="00C61265">
      <w:r w:rsidRPr="002E7392">
        <w:t xml:space="preserve">The distribution of the answers was a good descriptive indicator of the intention to buy groceries online by the consumers surveyed. Of particular note, none of the four purchase-intention statements received any response from a respondent </w:t>
      </w:r>
      <w:r w:rsidR="000D3084" w:rsidRPr="002E7392">
        <w:t>who</w:t>
      </w:r>
      <w:r w:rsidRPr="002E7392">
        <w:t xml:space="preserve"> disagreed with any statement. This indicates that the sample embraced online grocery shopping in general, and that the sample members were willing to think about both current and future online grocery shopping</w:t>
      </w:r>
      <w:r w:rsidR="000D3084" w:rsidRPr="002E7392">
        <w:t xml:space="preserve"> (</w:t>
      </w:r>
      <w:r w:rsidR="000D3084" w:rsidRPr="002E7392">
        <w:rPr>
          <w:szCs w:val="24"/>
          <w:lang w:eastAsia="en-GB"/>
          <w14:ligatures w14:val="none"/>
        </w:rPr>
        <w:t>García-Madariaga et al</w:t>
      </w:r>
      <w:r w:rsidR="005134FE" w:rsidRPr="002E7392">
        <w:rPr>
          <w:szCs w:val="24"/>
          <w:lang w:eastAsia="en-GB"/>
          <w14:ligatures w14:val="none"/>
        </w:rPr>
        <w:t>.</w:t>
      </w:r>
      <w:r w:rsidR="000D3084" w:rsidRPr="002E7392">
        <w:rPr>
          <w:szCs w:val="24"/>
          <w:lang w:eastAsia="en-GB"/>
          <w14:ligatures w14:val="none"/>
        </w:rPr>
        <w:t>, 2026)</w:t>
      </w:r>
      <w:r w:rsidRPr="002E7392">
        <w:t>.</w:t>
      </w:r>
    </w:p>
    <w:p w14:paraId="289AF86F" w14:textId="6ACCA026" w:rsidR="007F5D2D" w:rsidRPr="002E7392" w:rsidRDefault="00C61265" w:rsidP="00C61265">
      <w:r w:rsidRPr="002E7392">
        <w:t xml:space="preserve">The findings also have implications for the research of digital marketing strategies in the study. As purchase intention is the dependent variable, the high scores give a solid </w:t>
      </w:r>
      <w:r w:rsidR="00710BD2" w:rsidRPr="002E7392">
        <w:t>basis</w:t>
      </w:r>
      <w:r w:rsidRPr="002E7392">
        <w:t xml:space="preserve"> for investigating whether there is an association between the approach of social media marketing, personalised digital advertising, email marketing and digital pricing strategy and purchase intention</w:t>
      </w:r>
      <w:r w:rsidR="000D3084" w:rsidRPr="002E7392">
        <w:t xml:space="preserve"> (</w:t>
      </w:r>
      <w:r w:rsidR="000D3084" w:rsidRPr="002E7392">
        <w:rPr>
          <w:rStyle w:val="Strong"/>
          <w:b w:val="0"/>
          <w:bCs w:val="0"/>
        </w:rPr>
        <w:t>Saha et al</w:t>
      </w:r>
      <w:r w:rsidR="005134FE" w:rsidRPr="002E7392">
        <w:rPr>
          <w:rStyle w:val="Strong"/>
          <w:b w:val="0"/>
          <w:bCs w:val="0"/>
        </w:rPr>
        <w:t>.</w:t>
      </w:r>
      <w:r w:rsidR="000D3084" w:rsidRPr="002E7392">
        <w:rPr>
          <w:rStyle w:val="Strong"/>
          <w:b w:val="0"/>
          <w:bCs w:val="0"/>
        </w:rPr>
        <w:t>, 2024).</w:t>
      </w:r>
      <w:r w:rsidR="000D3084" w:rsidRPr="002E7392">
        <w:t xml:space="preserve"> T</w:t>
      </w:r>
      <w:r w:rsidRPr="002E7392">
        <w:t>he descriptive results cannot be used to infer that these digital marketing strategies led to the high level of purchase intention. Having a high mean for purchase intention is not an indication of causality.</w:t>
      </w:r>
    </w:p>
    <w:p w14:paraId="302943BC" w14:textId="172422A2" w:rsidR="00E1287C" w:rsidRPr="002E7392" w:rsidRDefault="007859AE" w:rsidP="007859AE">
      <w:pPr>
        <w:pStyle w:val="Heading2"/>
      </w:pPr>
      <w:bookmarkStart w:id="39" w:name="_Toc241030392"/>
      <w:r w:rsidRPr="002E7392">
        <w:t xml:space="preserve">4.3 </w:t>
      </w:r>
      <w:r w:rsidR="00E1287C" w:rsidRPr="002E7392">
        <w:t>Descriptive Statistics</w:t>
      </w:r>
      <w:bookmarkEnd w:id="39"/>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859"/>
        <w:gridCol w:w="1617"/>
        <w:gridCol w:w="2267"/>
        <w:gridCol w:w="1617"/>
      </w:tblGrid>
      <w:tr w:rsidR="00E1287C" w:rsidRPr="002E7392" w14:paraId="7A186EB4" w14:textId="77777777" w:rsidTr="00E3100F">
        <w:trPr>
          <w:cantSplit/>
        </w:trPr>
        <w:tc>
          <w:tcPr>
            <w:tcW w:w="5000" w:type="pct"/>
            <w:gridSpan w:val="4"/>
            <w:tcBorders>
              <w:top w:val="nil"/>
              <w:left w:val="nil"/>
              <w:bottom w:val="nil"/>
              <w:right w:val="nil"/>
            </w:tcBorders>
            <w:shd w:val="clear" w:color="auto" w:fill="FFFFFF"/>
            <w:vAlign w:val="center"/>
          </w:tcPr>
          <w:p w14:paraId="54D13CDB" w14:textId="77777777" w:rsidR="00E1287C" w:rsidRPr="002E7392" w:rsidRDefault="00E1287C" w:rsidP="00D459CF">
            <w:pPr>
              <w:spacing w:after="0" w:line="320" w:lineRule="atLeast"/>
              <w:ind w:left="60" w:right="60"/>
              <w:jc w:val="center"/>
              <w:rPr>
                <w:color w:val="000000"/>
                <w:szCs w:val="24"/>
              </w:rPr>
            </w:pPr>
            <w:r w:rsidRPr="002E7392">
              <w:rPr>
                <w:b/>
                <w:bCs/>
                <w:color w:val="000000"/>
                <w:szCs w:val="24"/>
              </w:rPr>
              <w:t>Descriptive Statistics</w:t>
            </w:r>
          </w:p>
        </w:tc>
      </w:tr>
      <w:tr w:rsidR="00E1287C" w:rsidRPr="002E7392" w14:paraId="2347B5B2" w14:textId="77777777" w:rsidTr="00E3100F">
        <w:trPr>
          <w:cantSplit/>
        </w:trPr>
        <w:tc>
          <w:tcPr>
            <w:tcW w:w="2061" w:type="pct"/>
            <w:tcBorders>
              <w:top w:val="single" w:sz="16" w:space="0" w:color="000000"/>
              <w:left w:val="single" w:sz="16" w:space="0" w:color="000000"/>
              <w:bottom w:val="single" w:sz="16" w:space="0" w:color="000000"/>
              <w:right w:val="single" w:sz="16" w:space="0" w:color="000000"/>
            </w:tcBorders>
            <w:shd w:val="clear" w:color="auto" w:fill="FFFFFF"/>
            <w:vAlign w:val="bottom"/>
          </w:tcPr>
          <w:p w14:paraId="165BE4BB" w14:textId="77777777" w:rsidR="00E1287C" w:rsidRPr="002E7392" w:rsidRDefault="00E1287C" w:rsidP="00D459CF">
            <w:pPr>
              <w:spacing w:after="0" w:line="240" w:lineRule="auto"/>
              <w:jc w:val="left"/>
              <w:rPr>
                <w:szCs w:val="24"/>
              </w:rPr>
            </w:pPr>
          </w:p>
        </w:tc>
        <w:tc>
          <w:tcPr>
            <w:tcW w:w="864" w:type="pct"/>
            <w:tcBorders>
              <w:top w:val="single" w:sz="16" w:space="0" w:color="000000"/>
              <w:left w:val="single" w:sz="16" w:space="0" w:color="000000"/>
              <w:bottom w:val="single" w:sz="16" w:space="0" w:color="000000"/>
            </w:tcBorders>
            <w:shd w:val="clear" w:color="auto" w:fill="FFFFFF"/>
            <w:vAlign w:val="bottom"/>
          </w:tcPr>
          <w:p w14:paraId="5E629ECB"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Mean</w:t>
            </w:r>
          </w:p>
        </w:tc>
        <w:tc>
          <w:tcPr>
            <w:tcW w:w="1211" w:type="pct"/>
            <w:tcBorders>
              <w:top w:val="single" w:sz="16" w:space="0" w:color="000000"/>
              <w:bottom w:val="single" w:sz="16" w:space="0" w:color="000000"/>
            </w:tcBorders>
            <w:shd w:val="clear" w:color="auto" w:fill="FFFFFF"/>
            <w:vAlign w:val="bottom"/>
          </w:tcPr>
          <w:p w14:paraId="0872A8D1"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Std. Deviation</w:t>
            </w:r>
          </w:p>
        </w:tc>
        <w:tc>
          <w:tcPr>
            <w:tcW w:w="864" w:type="pct"/>
            <w:tcBorders>
              <w:top w:val="single" w:sz="16" w:space="0" w:color="000000"/>
              <w:bottom w:val="single" w:sz="16" w:space="0" w:color="000000"/>
              <w:right w:val="single" w:sz="16" w:space="0" w:color="000000"/>
            </w:tcBorders>
            <w:shd w:val="clear" w:color="auto" w:fill="FFFFFF"/>
            <w:vAlign w:val="bottom"/>
          </w:tcPr>
          <w:p w14:paraId="31C30FF3"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N</w:t>
            </w:r>
          </w:p>
        </w:tc>
      </w:tr>
      <w:tr w:rsidR="00E1287C" w:rsidRPr="002E7392" w14:paraId="6607980E" w14:textId="77777777" w:rsidTr="00E3100F">
        <w:trPr>
          <w:cantSplit/>
        </w:trPr>
        <w:tc>
          <w:tcPr>
            <w:tcW w:w="2061" w:type="pct"/>
            <w:tcBorders>
              <w:top w:val="single" w:sz="16" w:space="0" w:color="000000"/>
              <w:left w:val="single" w:sz="16" w:space="0" w:color="000000"/>
              <w:bottom w:val="nil"/>
              <w:right w:val="single" w:sz="16" w:space="0" w:color="000000"/>
            </w:tcBorders>
            <w:shd w:val="clear" w:color="auto" w:fill="FFFFFF"/>
          </w:tcPr>
          <w:p w14:paraId="11122E08"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Purchase Intention</w:t>
            </w:r>
          </w:p>
        </w:tc>
        <w:tc>
          <w:tcPr>
            <w:tcW w:w="864" w:type="pct"/>
            <w:tcBorders>
              <w:top w:val="single" w:sz="16" w:space="0" w:color="000000"/>
              <w:left w:val="single" w:sz="16" w:space="0" w:color="000000"/>
              <w:bottom w:val="nil"/>
            </w:tcBorders>
            <w:shd w:val="clear" w:color="auto" w:fill="FFFFFF"/>
            <w:vAlign w:val="center"/>
          </w:tcPr>
          <w:p w14:paraId="017C9D83"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6.0375</w:t>
            </w:r>
          </w:p>
        </w:tc>
        <w:tc>
          <w:tcPr>
            <w:tcW w:w="1211" w:type="pct"/>
            <w:tcBorders>
              <w:top w:val="single" w:sz="16" w:space="0" w:color="000000"/>
              <w:bottom w:val="nil"/>
            </w:tcBorders>
            <w:shd w:val="clear" w:color="auto" w:fill="FFFFFF"/>
            <w:vAlign w:val="center"/>
          </w:tcPr>
          <w:p w14:paraId="24B34B56"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.29167</w:t>
            </w:r>
          </w:p>
        </w:tc>
        <w:tc>
          <w:tcPr>
            <w:tcW w:w="864" w:type="pct"/>
            <w:tcBorders>
              <w:top w:val="single" w:sz="16" w:space="0" w:color="000000"/>
              <w:bottom w:val="nil"/>
              <w:right w:val="single" w:sz="16" w:space="0" w:color="000000"/>
            </w:tcBorders>
            <w:shd w:val="clear" w:color="auto" w:fill="FFFFFF"/>
            <w:vAlign w:val="center"/>
          </w:tcPr>
          <w:p w14:paraId="0D5DE42F"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100</w:t>
            </w:r>
          </w:p>
        </w:tc>
      </w:tr>
      <w:tr w:rsidR="00E1287C" w:rsidRPr="002E7392" w14:paraId="528A3B10" w14:textId="77777777" w:rsidTr="00E3100F">
        <w:trPr>
          <w:cantSplit/>
        </w:trPr>
        <w:tc>
          <w:tcPr>
            <w:tcW w:w="2061" w:type="pct"/>
            <w:tcBorders>
              <w:top w:val="nil"/>
              <w:left w:val="single" w:sz="16" w:space="0" w:color="000000"/>
              <w:bottom w:val="nil"/>
              <w:right w:val="single" w:sz="16" w:space="0" w:color="000000"/>
            </w:tcBorders>
            <w:shd w:val="clear" w:color="auto" w:fill="FFFFFF"/>
          </w:tcPr>
          <w:p w14:paraId="4C614363"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Social Media Marketing</w:t>
            </w:r>
          </w:p>
        </w:tc>
        <w:tc>
          <w:tcPr>
            <w:tcW w:w="864" w:type="pct"/>
            <w:tcBorders>
              <w:top w:val="nil"/>
              <w:left w:val="single" w:sz="16" w:space="0" w:color="000000"/>
              <w:bottom w:val="nil"/>
            </w:tcBorders>
            <w:shd w:val="clear" w:color="auto" w:fill="FFFFFF"/>
            <w:vAlign w:val="center"/>
          </w:tcPr>
          <w:p w14:paraId="4A631D82"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6.0475</w:t>
            </w:r>
          </w:p>
        </w:tc>
        <w:tc>
          <w:tcPr>
            <w:tcW w:w="1211" w:type="pct"/>
            <w:tcBorders>
              <w:top w:val="nil"/>
              <w:bottom w:val="nil"/>
            </w:tcBorders>
            <w:shd w:val="clear" w:color="auto" w:fill="FFFFFF"/>
            <w:vAlign w:val="center"/>
          </w:tcPr>
          <w:p w14:paraId="576FD752"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.30915</w:t>
            </w:r>
          </w:p>
        </w:tc>
        <w:tc>
          <w:tcPr>
            <w:tcW w:w="864" w:type="pct"/>
            <w:tcBorders>
              <w:top w:val="nil"/>
              <w:bottom w:val="nil"/>
              <w:right w:val="single" w:sz="16" w:space="0" w:color="000000"/>
            </w:tcBorders>
            <w:shd w:val="clear" w:color="auto" w:fill="FFFFFF"/>
            <w:vAlign w:val="center"/>
          </w:tcPr>
          <w:p w14:paraId="78A44F7C"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100</w:t>
            </w:r>
          </w:p>
        </w:tc>
      </w:tr>
      <w:tr w:rsidR="00E1287C" w:rsidRPr="002E7392" w14:paraId="7042B016" w14:textId="77777777" w:rsidTr="00E3100F">
        <w:trPr>
          <w:cantSplit/>
        </w:trPr>
        <w:tc>
          <w:tcPr>
            <w:tcW w:w="2061" w:type="pct"/>
            <w:tcBorders>
              <w:top w:val="nil"/>
              <w:left w:val="single" w:sz="16" w:space="0" w:color="000000"/>
              <w:bottom w:val="nil"/>
              <w:right w:val="single" w:sz="16" w:space="0" w:color="000000"/>
            </w:tcBorders>
            <w:shd w:val="clear" w:color="auto" w:fill="FFFFFF"/>
          </w:tcPr>
          <w:p w14:paraId="1C08A7C3"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Personalised Digital Advertising</w:t>
            </w:r>
          </w:p>
        </w:tc>
        <w:tc>
          <w:tcPr>
            <w:tcW w:w="864" w:type="pct"/>
            <w:tcBorders>
              <w:top w:val="nil"/>
              <w:left w:val="single" w:sz="16" w:space="0" w:color="000000"/>
              <w:bottom w:val="nil"/>
            </w:tcBorders>
            <w:shd w:val="clear" w:color="auto" w:fill="FFFFFF"/>
            <w:vAlign w:val="center"/>
          </w:tcPr>
          <w:p w14:paraId="13189A3E"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6.1125</w:t>
            </w:r>
          </w:p>
        </w:tc>
        <w:tc>
          <w:tcPr>
            <w:tcW w:w="1211" w:type="pct"/>
            <w:tcBorders>
              <w:top w:val="nil"/>
              <w:bottom w:val="nil"/>
            </w:tcBorders>
            <w:shd w:val="clear" w:color="auto" w:fill="FFFFFF"/>
            <w:vAlign w:val="center"/>
          </w:tcPr>
          <w:p w14:paraId="31E1EB0E"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.36476</w:t>
            </w:r>
          </w:p>
        </w:tc>
        <w:tc>
          <w:tcPr>
            <w:tcW w:w="864" w:type="pct"/>
            <w:tcBorders>
              <w:top w:val="nil"/>
              <w:bottom w:val="nil"/>
              <w:right w:val="single" w:sz="16" w:space="0" w:color="000000"/>
            </w:tcBorders>
            <w:shd w:val="clear" w:color="auto" w:fill="FFFFFF"/>
            <w:vAlign w:val="center"/>
          </w:tcPr>
          <w:p w14:paraId="43034A35"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100</w:t>
            </w:r>
          </w:p>
        </w:tc>
      </w:tr>
      <w:tr w:rsidR="00E1287C" w:rsidRPr="002E7392" w14:paraId="5716E8F6" w14:textId="77777777" w:rsidTr="00E3100F">
        <w:trPr>
          <w:cantSplit/>
        </w:trPr>
        <w:tc>
          <w:tcPr>
            <w:tcW w:w="2061" w:type="pct"/>
            <w:tcBorders>
              <w:top w:val="nil"/>
              <w:left w:val="single" w:sz="16" w:space="0" w:color="000000"/>
              <w:bottom w:val="nil"/>
              <w:right w:val="single" w:sz="16" w:space="0" w:color="000000"/>
            </w:tcBorders>
            <w:shd w:val="clear" w:color="auto" w:fill="FFFFFF"/>
          </w:tcPr>
          <w:p w14:paraId="496A3E38"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Email Marketing</w:t>
            </w:r>
          </w:p>
        </w:tc>
        <w:tc>
          <w:tcPr>
            <w:tcW w:w="864" w:type="pct"/>
            <w:tcBorders>
              <w:top w:val="nil"/>
              <w:left w:val="single" w:sz="16" w:space="0" w:color="000000"/>
              <w:bottom w:val="nil"/>
            </w:tcBorders>
            <w:shd w:val="clear" w:color="auto" w:fill="FFFFFF"/>
            <w:vAlign w:val="center"/>
          </w:tcPr>
          <w:p w14:paraId="0BE1B87F"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6.0475</w:t>
            </w:r>
          </w:p>
        </w:tc>
        <w:tc>
          <w:tcPr>
            <w:tcW w:w="1211" w:type="pct"/>
            <w:tcBorders>
              <w:top w:val="nil"/>
              <w:bottom w:val="nil"/>
            </w:tcBorders>
            <w:shd w:val="clear" w:color="auto" w:fill="FFFFFF"/>
            <w:vAlign w:val="center"/>
          </w:tcPr>
          <w:p w14:paraId="6D6FA4EB"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.32508</w:t>
            </w:r>
          </w:p>
        </w:tc>
        <w:tc>
          <w:tcPr>
            <w:tcW w:w="864" w:type="pct"/>
            <w:tcBorders>
              <w:top w:val="nil"/>
              <w:bottom w:val="nil"/>
              <w:right w:val="single" w:sz="16" w:space="0" w:color="000000"/>
            </w:tcBorders>
            <w:shd w:val="clear" w:color="auto" w:fill="FFFFFF"/>
            <w:vAlign w:val="center"/>
          </w:tcPr>
          <w:p w14:paraId="6F16C1D5"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100</w:t>
            </w:r>
          </w:p>
        </w:tc>
      </w:tr>
      <w:tr w:rsidR="00E1287C" w:rsidRPr="002E7392" w14:paraId="4050DFCC" w14:textId="77777777" w:rsidTr="00E3100F">
        <w:trPr>
          <w:cantSplit/>
        </w:trPr>
        <w:tc>
          <w:tcPr>
            <w:tcW w:w="2061" w:type="pct"/>
            <w:tcBorders>
              <w:top w:val="nil"/>
              <w:left w:val="single" w:sz="16" w:space="0" w:color="000000"/>
              <w:bottom w:val="single" w:sz="16" w:space="0" w:color="000000"/>
              <w:right w:val="single" w:sz="16" w:space="0" w:color="000000"/>
            </w:tcBorders>
            <w:shd w:val="clear" w:color="auto" w:fill="FFFFFF"/>
          </w:tcPr>
          <w:p w14:paraId="24F40474"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Digital Pricing Strategies</w:t>
            </w:r>
          </w:p>
        </w:tc>
        <w:tc>
          <w:tcPr>
            <w:tcW w:w="864" w:type="pct"/>
            <w:tcBorders>
              <w:top w:val="nil"/>
              <w:left w:val="single" w:sz="16" w:space="0" w:color="000000"/>
              <w:bottom w:val="single" w:sz="16" w:space="0" w:color="000000"/>
            </w:tcBorders>
            <w:shd w:val="clear" w:color="auto" w:fill="FFFFFF"/>
            <w:vAlign w:val="center"/>
          </w:tcPr>
          <w:p w14:paraId="405B9CE0"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6.0775</w:t>
            </w:r>
          </w:p>
        </w:tc>
        <w:tc>
          <w:tcPr>
            <w:tcW w:w="1211" w:type="pct"/>
            <w:tcBorders>
              <w:top w:val="nil"/>
              <w:bottom w:val="single" w:sz="16" w:space="0" w:color="000000"/>
            </w:tcBorders>
            <w:shd w:val="clear" w:color="auto" w:fill="FFFFFF"/>
            <w:vAlign w:val="center"/>
          </w:tcPr>
          <w:p w14:paraId="159E02D6"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.40778</w:t>
            </w:r>
          </w:p>
        </w:tc>
        <w:tc>
          <w:tcPr>
            <w:tcW w:w="864" w:type="pct"/>
            <w:tcBorders>
              <w:top w:val="nil"/>
              <w:bottom w:val="single" w:sz="16" w:space="0" w:color="000000"/>
              <w:right w:val="single" w:sz="16" w:space="0" w:color="000000"/>
            </w:tcBorders>
            <w:shd w:val="clear" w:color="auto" w:fill="FFFFFF"/>
            <w:vAlign w:val="center"/>
          </w:tcPr>
          <w:p w14:paraId="69DF8DD4"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100</w:t>
            </w:r>
          </w:p>
        </w:tc>
      </w:tr>
    </w:tbl>
    <w:p w14:paraId="2ECBA04C" w14:textId="77777777" w:rsidR="00E1287C" w:rsidRPr="002E7392" w:rsidRDefault="00E1287C" w:rsidP="00C61265">
      <w:pPr>
        <w:rPr>
          <w:szCs w:val="24"/>
        </w:rPr>
      </w:pPr>
    </w:p>
    <w:p w14:paraId="1557C625" w14:textId="3E3C36DA" w:rsidR="007E1879" w:rsidRPr="002E7392" w:rsidRDefault="007E1879" w:rsidP="00C61265">
      <w:r w:rsidRPr="002E7392">
        <w:t>The descriptive statistics revealed that the mean scores of all five variables were high</w:t>
      </w:r>
      <w:r w:rsidR="000D3084" w:rsidRPr="002E7392">
        <w:t>,</w:t>
      </w:r>
      <w:r w:rsidRPr="002E7392">
        <w:t xml:space="preserve"> and all scores were above 6.00 on the </w:t>
      </w:r>
      <w:r w:rsidR="007859AE" w:rsidRPr="002E7392">
        <w:t>seven-point</w:t>
      </w:r>
      <w:r w:rsidRPr="002E7392">
        <w:t xml:space="preserve"> Likert scale. Personalised Digital Advertising had the highest mean (M = 6.1125, SD = 0.36476), followed by Digital Pricing Strategies (M = 6.0775, SD = 0.40778). Social Media Marketing and Email Marketing had the same mean score of 6.0475</w:t>
      </w:r>
      <w:r w:rsidR="000D3084" w:rsidRPr="002E7392">
        <w:t>,</w:t>
      </w:r>
      <w:r w:rsidRPr="002E7392">
        <w:t xml:space="preserve"> with Purchase Intention having 6.0375. The relatively small standard deviations suggest that there was not much variation in the responses, and that there was a lot of agreement </w:t>
      </w:r>
      <w:r w:rsidR="005134FE" w:rsidRPr="002E7392">
        <w:t>among</w:t>
      </w:r>
      <w:r w:rsidRPr="002E7392">
        <w:t xml:space="preserve"> the 100 participants. </w:t>
      </w:r>
      <w:r w:rsidR="000D3084" w:rsidRPr="002E7392">
        <w:t>I</w:t>
      </w:r>
      <w:r w:rsidRPr="002E7392">
        <w:t xml:space="preserve">t was found that the respondents </w:t>
      </w:r>
      <w:r w:rsidR="000D3084" w:rsidRPr="002E7392">
        <w:t>had</w:t>
      </w:r>
      <w:r w:rsidRPr="002E7392">
        <w:t xml:space="preserve"> positive perceptions about the digital marketing strategies</w:t>
      </w:r>
      <w:r w:rsidR="000D3084" w:rsidRPr="002E7392">
        <w:t>,</w:t>
      </w:r>
      <w:r w:rsidRPr="002E7392">
        <w:t xml:space="preserve"> and purchase intention was high.</w:t>
      </w:r>
    </w:p>
    <w:p w14:paraId="531320E3" w14:textId="1C9F7AFF" w:rsidR="00E1287C" w:rsidRPr="002E7392" w:rsidRDefault="007859AE" w:rsidP="007859AE">
      <w:pPr>
        <w:pStyle w:val="Heading2"/>
      </w:pPr>
      <w:bookmarkStart w:id="40" w:name="_Toc241030393"/>
      <w:r w:rsidRPr="002E7392">
        <w:t xml:space="preserve">4.4 </w:t>
      </w:r>
      <w:r w:rsidR="00E1287C" w:rsidRPr="002E7392">
        <w:t>Multiple Regression Analysis</w:t>
      </w:r>
      <w:bookmarkEnd w:id="40"/>
      <w:r w:rsidR="00E1287C" w:rsidRPr="002E7392">
        <w:t xml:space="preserve">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87"/>
        <w:gridCol w:w="776"/>
        <w:gridCol w:w="826"/>
        <w:gridCol w:w="1125"/>
        <w:gridCol w:w="1125"/>
        <w:gridCol w:w="1125"/>
        <w:gridCol w:w="920"/>
        <w:gridCol w:w="777"/>
        <w:gridCol w:w="777"/>
        <w:gridCol w:w="1122"/>
      </w:tblGrid>
      <w:tr w:rsidR="00E1287C" w:rsidRPr="002E7392" w14:paraId="3225A0D6" w14:textId="77777777" w:rsidTr="00E3100F">
        <w:trPr>
          <w:cantSplit/>
        </w:trPr>
        <w:tc>
          <w:tcPr>
            <w:tcW w:w="5000" w:type="pct"/>
            <w:gridSpan w:val="10"/>
            <w:tcBorders>
              <w:top w:val="nil"/>
              <w:left w:val="nil"/>
              <w:bottom w:val="nil"/>
              <w:right w:val="nil"/>
            </w:tcBorders>
            <w:shd w:val="clear" w:color="auto" w:fill="FFFFFF"/>
            <w:vAlign w:val="center"/>
          </w:tcPr>
          <w:p w14:paraId="48C46A0F" w14:textId="77777777" w:rsidR="00E1287C" w:rsidRPr="002E7392" w:rsidRDefault="00E1287C" w:rsidP="00D459CF">
            <w:pPr>
              <w:spacing w:after="0" w:line="320" w:lineRule="atLeast"/>
              <w:ind w:left="60" w:right="60"/>
              <w:jc w:val="center"/>
              <w:rPr>
                <w:color w:val="000000"/>
                <w:szCs w:val="24"/>
              </w:rPr>
            </w:pPr>
            <w:r w:rsidRPr="002E7392">
              <w:rPr>
                <w:b/>
                <w:bCs/>
                <w:color w:val="000000"/>
                <w:szCs w:val="24"/>
              </w:rPr>
              <w:t>Model Summary</w:t>
            </w:r>
            <w:r w:rsidRPr="002E7392">
              <w:rPr>
                <w:b/>
                <w:bCs/>
                <w:color w:val="000000"/>
                <w:szCs w:val="24"/>
                <w:vertAlign w:val="superscript"/>
              </w:rPr>
              <w:t>b</w:t>
            </w:r>
          </w:p>
        </w:tc>
      </w:tr>
      <w:tr w:rsidR="00E1287C" w:rsidRPr="002E7392" w14:paraId="4379BCC9" w14:textId="77777777" w:rsidTr="00E3100F">
        <w:trPr>
          <w:cantSplit/>
        </w:trPr>
        <w:tc>
          <w:tcPr>
            <w:tcW w:w="333" w:type="pct"/>
            <w:vMerge w:val="restart"/>
            <w:tcBorders>
              <w:top w:val="single" w:sz="16" w:space="0" w:color="000000"/>
              <w:left w:val="single" w:sz="16" w:space="0" w:color="000000"/>
              <w:bottom w:val="nil"/>
              <w:right w:val="single" w:sz="16" w:space="0" w:color="000000"/>
            </w:tcBorders>
            <w:shd w:val="clear" w:color="auto" w:fill="FFFFFF"/>
            <w:vAlign w:val="bottom"/>
          </w:tcPr>
          <w:p w14:paraId="6897EDFB"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Model</w:t>
            </w:r>
          </w:p>
        </w:tc>
        <w:tc>
          <w:tcPr>
            <w:tcW w:w="429" w:type="pct"/>
            <w:vMerge w:val="restart"/>
            <w:tcBorders>
              <w:top w:val="single" w:sz="16" w:space="0" w:color="000000"/>
              <w:left w:val="single" w:sz="16" w:space="0" w:color="000000"/>
            </w:tcBorders>
            <w:shd w:val="clear" w:color="auto" w:fill="FFFFFF"/>
            <w:vAlign w:val="bottom"/>
          </w:tcPr>
          <w:p w14:paraId="2791B7E3"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R</w:t>
            </w:r>
          </w:p>
        </w:tc>
        <w:tc>
          <w:tcPr>
            <w:tcW w:w="455" w:type="pct"/>
            <w:vMerge w:val="restart"/>
            <w:tcBorders>
              <w:top w:val="single" w:sz="16" w:space="0" w:color="000000"/>
            </w:tcBorders>
            <w:shd w:val="clear" w:color="auto" w:fill="FFFFFF"/>
            <w:vAlign w:val="bottom"/>
          </w:tcPr>
          <w:p w14:paraId="1C48430D"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R Square</w:t>
            </w:r>
          </w:p>
        </w:tc>
        <w:tc>
          <w:tcPr>
            <w:tcW w:w="615" w:type="pct"/>
            <w:vMerge w:val="restart"/>
            <w:tcBorders>
              <w:top w:val="single" w:sz="16" w:space="0" w:color="000000"/>
            </w:tcBorders>
            <w:shd w:val="clear" w:color="auto" w:fill="FFFFFF"/>
            <w:vAlign w:val="bottom"/>
          </w:tcPr>
          <w:p w14:paraId="1B411D6C"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Adjusted R Square</w:t>
            </w:r>
          </w:p>
        </w:tc>
        <w:tc>
          <w:tcPr>
            <w:tcW w:w="615" w:type="pct"/>
            <w:vMerge w:val="restart"/>
            <w:tcBorders>
              <w:top w:val="single" w:sz="16" w:space="0" w:color="000000"/>
            </w:tcBorders>
            <w:shd w:val="clear" w:color="auto" w:fill="FFFFFF"/>
            <w:vAlign w:val="bottom"/>
          </w:tcPr>
          <w:p w14:paraId="2C126797"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Std. Error of the Estimate</w:t>
            </w:r>
          </w:p>
        </w:tc>
        <w:tc>
          <w:tcPr>
            <w:tcW w:w="2555" w:type="pct"/>
            <w:gridSpan w:val="5"/>
            <w:tcBorders>
              <w:top w:val="single" w:sz="16" w:space="0" w:color="000000"/>
              <w:right w:val="single" w:sz="16" w:space="0" w:color="000000"/>
            </w:tcBorders>
            <w:shd w:val="clear" w:color="auto" w:fill="FFFFFF"/>
            <w:vAlign w:val="bottom"/>
          </w:tcPr>
          <w:p w14:paraId="591CDDE7"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Change Statistics</w:t>
            </w:r>
          </w:p>
        </w:tc>
      </w:tr>
      <w:tr w:rsidR="00E1287C" w:rsidRPr="002E7392" w14:paraId="22371250" w14:textId="77777777" w:rsidTr="00E3100F">
        <w:trPr>
          <w:cantSplit/>
        </w:trPr>
        <w:tc>
          <w:tcPr>
            <w:tcW w:w="333" w:type="pct"/>
            <w:vMerge/>
            <w:tcBorders>
              <w:top w:val="single" w:sz="16" w:space="0" w:color="000000"/>
              <w:left w:val="single" w:sz="16" w:space="0" w:color="000000"/>
              <w:bottom w:val="nil"/>
              <w:right w:val="single" w:sz="16" w:space="0" w:color="000000"/>
            </w:tcBorders>
            <w:shd w:val="clear" w:color="auto" w:fill="FFFFFF"/>
            <w:vAlign w:val="bottom"/>
          </w:tcPr>
          <w:p w14:paraId="304C4B01" w14:textId="77777777" w:rsidR="00E1287C" w:rsidRPr="002E7392" w:rsidRDefault="00E1287C" w:rsidP="00D459CF">
            <w:pPr>
              <w:spacing w:after="0" w:line="240" w:lineRule="auto"/>
              <w:jc w:val="left"/>
              <w:rPr>
                <w:color w:val="000000"/>
                <w:szCs w:val="24"/>
              </w:rPr>
            </w:pPr>
          </w:p>
        </w:tc>
        <w:tc>
          <w:tcPr>
            <w:tcW w:w="429" w:type="pct"/>
            <w:vMerge/>
            <w:tcBorders>
              <w:top w:val="single" w:sz="16" w:space="0" w:color="000000"/>
              <w:left w:val="single" w:sz="16" w:space="0" w:color="000000"/>
            </w:tcBorders>
            <w:shd w:val="clear" w:color="auto" w:fill="FFFFFF"/>
            <w:vAlign w:val="bottom"/>
          </w:tcPr>
          <w:p w14:paraId="79E632FC" w14:textId="77777777" w:rsidR="00E1287C" w:rsidRPr="002E7392" w:rsidRDefault="00E1287C" w:rsidP="00D459CF">
            <w:pPr>
              <w:spacing w:after="0" w:line="240" w:lineRule="auto"/>
              <w:jc w:val="left"/>
              <w:rPr>
                <w:color w:val="000000"/>
                <w:szCs w:val="24"/>
              </w:rPr>
            </w:pPr>
          </w:p>
        </w:tc>
        <w:tc>
          <w:tcPr>
            <w:tcW w:w="455" w:type="pct"/>
            <w:vMerge/>
            <w:tcBorders>
              <w:top w:val="single" w:sz="16" w:space="0" w:color="000000"/>
            </w:tcBorders>
            <w:shd w:val="clear" w:color="auto" w:fill="FFFFFF"/>
            <w:vAlign w:val="bottom"/>
          </w:tcPr>
          <w:p w14:paraId="0F3EF4A5" w14:textId="77777777" w:rsidR="00E1287C" w:rsidRPr="002E7392" w:rsidRDefault="00E1287C" w:rsidP="00D459CF">
            <w:pPr>
              <w:spacing w:after="0" w:line="240" w:lineRule="auto"/>
              <w:jc w:val="left"/>
              <w:rPr>
                <w:color w:val="000000"/>
                <w:szCs w:val="24"/>
              </w:rPr>
            </w:pPr>
          </w:p>
        </w:tc>
        <w:tc>
          <w:tcPr>
            <w:tcW w:w="615" w:type="pct"/>
            <w:vMerge/>
            <w:tcBorders>
              <w:top w:val="single" w:sz="16" w:space="0" w:color="000000"/>
            </w:tcBorders>
            <w:shd w:val="clear" w:color="auto" w:fill="FFFFFF"/>
            <w:vAlign w:val="bottom"/>
          </w:tcPr>
          <w:p w14:paraId="7D3C2498" w14:textId="77777777" w:rsidR="00E1287C" w:rsidRPr="002E7392" w:rsidRDefault="00E1287C" w:rsidP="00D459CF">
            <w:pPr>
              <w:spacing w:after="0" w:line="240" w:lineRule="auto"/>
              <w:jc w:val="left"/>
              <w:rPr>
                <w:color w:val="000000"/>
                <w:szCs w:val="24"/>
              </w:rPr>
            </w:pPr>
          </w:p>
        </w:tc>
        <w:tc>
          <w:tcPr>
            <w:tcW w:w="615" w:type="pct"/>
            <w:vMerge/>
            <w:tcBorders>
              <w:top w:val="single" w:sz="16" w:space="0" w:color="000000"/>
            </w:tcBorders>
            <w:shd w:val="clear" w:color="auto" w:fill="FFFFFF"/>
            <w:vAlign w:val="bottom"/>
          </w:tcPr>
          <w:p w14:paraId="0754E670" w14:textId="77777777" w:rsidR="00E1287C" w:rsidRPr="002E7392" w:rsidRDefault="00E1287C" w:rsidP="00D459CF">
            <w:pPr>
              <w:spacing w:after="0" w:line="240" w:lineRule="auto"/>
              <w:jc w:val="left"/>
              <w:rPr>
                <w:color w:val="000000"/>
                <w:szCs w:val="24"/>
              </w:rPr>
            </w:pPr>
          </w:p>
        </w:tc>
        <w:tc>
          <w:tcPr>
            <w:tcW w:w="615" w:type="pct"/>
            <w:tcBorders>
              <w:bottom w:val="single" w:sz="16" w:space="0" w:color="000000"/>
            </w:tcBorders>
            <w:shd w:val="clear" w:color="auto" w:fill="FFFFFF"/>
            <w:vAlign w:val="bottom"/>
          </w:tcPr>
          <w:p w14:paraId="5F191D0B"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R Square Change</w:t>
            </w:r>
          </w:p>
        </w:tc>
        <w:tc>
          <w:tcPr>
            <w:tcW w:w="467" w:type="pct"/>
            <w:tcBorders>
              <w:bottom w:val="single" w:sz="16" w:space="0" w:color="000000"/>
            </w:tcBorders>
            <w:shd w:val="clear" w:color="auto" w:fill="FFFFFF"/>
            <w:vAlign w:val="bottom"/>
          </w:tcPr>
          <w:p w14:paraId="617C1E56"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F Change</w:t>
            </w:r>
          </w:p>
        </w:tc>
        <w:tc>
          <w:tcPr>
            <w:tcW w:w="429" w:type="pct"/>
            <w:tcBorders>
              <w:bottom w:val="single" w:sz="16" w:space="0" w:color="000000"/>
            </w:tcBorders>
            <w:shd w:val="clear" w:color="auto" w:fill="FFFFFF"/>
            <w:vAlign w:val="bottom"/>
          </w:tcPr>
          <w:p w14:paraId="71A4C64B"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df1</w:t>
            </w:r>
          </w:p>
        </w:tc>
        <w:tc>
          <w:tcPr>
            <w:tcW w:w="429" w:type="pct"/>
            <w:tcBorders>
              <w:bottom w:val="single" w:sz="16" w:space="0" w:color="000000"/>
            </w:tcBorders>
            <w:shd w:val="clear" w:color="auto" w:fill="FFFFFF"/>
            <w:vAlign w:val="bottom"/>
          </w:tcPr>
          <w:p w14:paraId="59583184"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df2</w:t>
            </w:r>
          </w:p>
        </w:tc>
        <w:tc>
          <w:tcPr>
            <w:tcW w:w="615" w:type="pct"/>
            <w:tcBorders>
              <w:bottom w:val="single" w:sz="16" w:space="0" w:color="000000"/>
              <w:right w:val="single" w:sz="16" w:space="0" w:color="000000"/>
            </w:tcBorders>
            <w:shd w:val="clear" w:color="auto" w:fill="FFFFFF"/>
            <w:vAlign w:val="bottom"/>
          </w:tcPr>
          <w:p w14:paraId="277081FA"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Sig. F Change</w:t>
            </w:r>
          </w:p>
        </w:tc>
      </w:tr>
      <w:tr w:rsidR="00E1287C" w:rsidRPr="002E7392" w14:paraId="3AC0B748" w14:textId="77777777" w:rsidTr="00E3100F">
        <w:trPr>
          <w:cantSplit/>
        </w:trPr>
        <w:tc>
          <w:tcPr>
            <w:tcW w:w="333" w:type="pct"/>
            <w:tcBorders>
              <w:top w:val="single" w:sz="16" w:space="0" w:color="000000"/>
              <w:left w:val="single" w:sz="16" w:space="0" w:color="000000"/>
              <w:bottom w:val="single" w:sz="16" w:space="0" w:color="000000"/>
              <w:right w:val="single" w:sz="16" w:space="0" w:color="000000"/>
            </w:tcBorders>
            <w:shd w:val="clear" w:color="auto" w:fill="FFFFFF"/>
          </w:tcPr>
          <w:p w14:paraId="35C64D45"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1</w:t>
            </w:r>
          </w:p>
        </w:tc>
        <w:tc>
          <w:tcPr>
            <w:tcW w:w="429" w:type="pct"/>
            <w:tcBorders>
              <w:top w:val="single" w:sz="16" w:space="0" w:color="000000"/>
              <w:left w:val="single" w:sz="16" w:space="0" w:color="000000"/>
              <w:bottom w:val="single" w:sz="16" w:space="0" w:color="000000"/>
            </w:tcBorders>
            <w:shd w:val="clear" w:color="auto" w:fill="FFFFFF"/>
            <w:vAlign w:val="center"/>
          </w:tcPr>
          <w:p w14:paraId="138F317A"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.969</w:t>
            </w:r>
            <w:r w:rsidRPr="002E7392">
              <w:rPr>
                <w:color w:val="000000"/>
                <w:szCs w:val="24"/>
                <w:vertAlign w:val="superscript"/>
              </w:rPr>
              <w:t>a</w:t>
            </w:r>
          </w:p>
        </w:tc>
        <w:tc>
          <w:tcPr>
            <w:tcW w:w="455" w:type="pct"/>
            <w:tcBorders>
              <w:top w:val="single" w:sz="16" w:space="0" w:color="000000"/>
              <w:bottom w:val="single" w:sz="16" w:space="0" w:color="000000"/>
            </w:tcBorders>
            <w:shd w:val="clear" w:color="auto" w:fill="FFFFFF"/>
            <w:vAlign w:val="center"/>
          </w:tcPr>
          <w:p w14:paraId="7769CDE3"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.939</w:t>
            </w:r>
          </w:p>
        </w:tc>
        <w:tc>
          <w:tcPr>
            <w:tcW w:w="615" w:type="pct"/>
            <w:tcBorders>
              <w:top w:val="single" w:sz="16" w:space="0" w:color="000000"/>
              <w:bottom w:val="single" w:sz="16" w:space="0" w:color="000000"/>
            </w:tcBorders>
            <w:shd w:val="clear" w:color="auto" w:fill="FFFFFF"/>
            <w:vAlign w:val="center"/>
          </w:tcPr>
          <w:p w14:paraId="310C82FD"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.936</w:t>
            </w:r>
          </w:p>
        </w:tc>
        <w:tc>
          <w:tcPr>
            <w:tcW w:w="615" w:type="pct"/>
            <w:tcBorders>
              <w:top w:val="single" w:sz="16" w:space="0" w:color="000000"/>
              <w:bottom w:val="single" w:sz="16" w:space="0" w:color="000000"/>
            </w:tcBorders>
            <w:shd w:val="clear" w:color="auto" w:fill="FFFFFF"/>
            <w:vAlign w:val="center"/>
          </w:tcPr>
          <w:p w14:paraId="4809F1C3"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.07353</w:t>
            </w:r>
          </w:p>
        </w:tc>
        <w:tc>
          <w:tcPr>
            <w:tcW w:w="615" w:type="pct"/>
            <w:tcBorders>
              <w:top w:val="single" w:sz="16" w:space="0" w:color="000000"/>
              <w:bottom w:val="single" w:sz="16" w:space="0" w:color="000000"/>
            </w:tcBorders>
            <w:shd w:val="clear" w:color="auto" w:fill="FFFFFF"/>
            <w:vAlign w:val="center"/>
          </w:tcPr>
          <w:p w14:paraId="408C951D"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.939</w:t>
            </w:r>
          </w:p>
        </w:tc>
        <w:tc>
          <w:tcPr>
            <w:tcW w:w="467" w:type="pct"/>
            <w:tcBorders>
              <w:top w:val="single" w:sz="16" w:space="0" w:color="000000"/>
              <w:bottom w:val="single" w:sz="16" w:space="0" w:color="000000"/>
            </w:tcBorders>
            <w:shd w:val="clear" w:color="auto" w:fill="FFFFFF"/>
            <w:vAlign w:val="center"/>
          </w:tcPr>
          <w:p w14:paraId="6C415A1E"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365.656</w:t>
            </w:r>
          </w:p>
        </w:tc>
        <w:tc>
          <w:tcPr>
            <w:tcW w:w="429" w:type="pct"/>
            <w:tcBorders>
              <w:top w:val="single" w:sz="16" w:space="0" w:color="000000"/>
              <w:bottom w:val="single" w:sz="16" w:space="0" w:color="000000"/>
            </w:tcBorders>
            <w:shd w:val="clear" w:color="auto" w:fill="FFFFFF"/>
            <w:vAlign w:val="center"/>
          </w:tcPr>
          <w:p w14:paraId="222B0FE9"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4</w:t>
            </w:r>
          </w:p>
        </w:tc>
        <w:tc>
          <w:tcPr>
            <w:tcW w:w="429" w:type="pct"/>
            <w:tcBorders>
              <w:top w:val="single" w:sz="16" w:space="0" w:color="000000"/>
              <w:bottom w:val="single" w:sz="16" w:space="0" w:color="000000"/>
            </w:tcBorders>
            <w:shd w:val="clear" w:color="auto" w:fill="FFFFFF"/>
            <w:vAlign w:val="center"/>
          </w:tcPr>
          <w:p w14:paraId="690E1D68"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95</w:t>
            </w:r>
          </w:p>
        </w:tc>
        <w:tc>
          <w:tcPr>
            <w:tcW w:w="615" w:type="pct"/>
            <w:tcBorders>
              <w:top w:val="single" w:sz="16" w:space="0" w:color="000000"/>
              <w:bottom w:val="single" w:sz="16" w:space="0" w:color="000000"/>
              <w:right w:val="single" w:sz="16" w:space="0" w:color="000000"/>
            </w:tcBorders>
            <w:shd w:val="clear" w:color="auto" w:fill="FFFFFF"/>
            <w:vAlign w:val="center"/>
          </w:tcPr>
          <w:p w14:paraId="5D8B0EB9"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.000</w:t>
            </w:r>
          </w:p>
        </w:tc>
      </w:tr>
      <w:tr w:rsidR="00E1287C" w:rsidRPr="002E7392" w14:paraId="681DBA85" w14:textId="77777777" w:rsidTr="00E3100F">
        <w:trPr>
          <w:cantSplit/>
        </w:trPr>
        <w:tc>
          <w:tcPr>
            <w:tcW w:w="5000" w:type="pct"/>
            <w:gridSpan w:val="10"/>
            <w:tcBorders>
              <w:top w:val="nil"/>
              <w:left w:val="nil"/>
              <w:bottom w:val="nil"/>
              <w:right w:val="nil"/>
            </w:tcBorders>
            <w:shd w:val="clear" w:color="auto" w:fill="FFFFFF"/>
          </w:tcPr>
          <w:p w14:paraId="0E442A76" w14:textId="68FEDDBF" w:rsidR="00E1287C" w:rsidRPr="002E7392" w:rsidRDefault="00E1287C" w:rsidP="00D459CF">
            <w:pPr>
              <w:spacing w:after="0" w:line="320" w:lineRule="atLeast"/>
              <w:ind w:left="60" w:right="60"/>
              <w:jc w:val="left"/>
              <w:rPr>
                <w:color w:val="000000"/>
                <w:szCs w:val="24"/>
              </w:rPr>
            </w:pPr>
            <w:r w:rsidRPr="002E7392">
              <w:rPr>
                <w:color w:val="000000"/>
                <w:szCs w:val="24"/>
              </w:rPr>
              <w:t>a. Predictors: (Constant), Digital Pricing Strategies, Email Marketing, Personalised Digital Advertising, Social Media Marketing</w:t>
            </w:r>
          </w:p>
        </w:tc>
      </w:tr>
      <w:tr w:rsidR="00E1287C" w:rsidRPr="002E7392" w14:paraId="4E81FD9A" w14:textId="77777777" w:rsidTr="00E3100F">
        <w:trPr>
          <w:cantSplit/>
        </w:trPr>
        <w:tc>
          <w:tcPr>
            <w:tcW w:w="5000" w:type="pct"/>
            <w:gridSpan w:val="10"/>
            <w:tcBorders>
              <w:top w:val="nil"/>
              <w:left w:val="nil"/>
              <w:bottom w:val="nil"/>
              <w:right w:val="nil"/>
            </w:tcBorders>
            <w:shd w:val="clear" w:color="auto" w:fill="FFFFFF"/>
          </w:tcPr>
          <w:p w14:paraId="57896F5C"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b. Dependent Variable: Purchase Intention</w:t>
            </w:r>
          </w:p>
        </w:tc>
      </w:tr>
    </w:tbl>
    <w:p w14:paraId="4460986D" w14:textId="77777777" w:rsidR="00E1287C" w:rsidRPr="002E7392" w:rsidRDefault="00E1287C" w:rsidP="00C61265">
      <w:pPr>
        <w:rPr>
          <w:szCs w:val="24"/>
        </w:rPr>
      </w:pPr>
    </w:p>
    <w:p w14:paraId="4A163165" w14:textId="148DCA9F" w:rsidR="007E1879" w:rsidRPr="002E7392" w:rsidRDefault="007E1879" w:rsidP="007E1879">
      <w:r w:rsidRPr="002E7392">
        <w:t>The multiple regression model yielded a very strong correlation between the four digital marketing strategies and purchase intention. The overall positive correlation between the predictors and purchase intention was very high</w:t>
      </w:r>
      <w:r w:rsidR="000D3084" w:rsidRPr="002E7392">
        <w:t>,</w:t>
      </w:r>
      <w:r w:rsidRPr="002E7392">
        <w:t xml:space="preserve"> with R = 0.969. The R² value of 0.939 means that all four social media marketing, personalised digital advertising, email marketing and digital pricing strategies together explained 93.9% of the variance in purchase intention. The adjusted R² = 0.936 also suggests that there was a high level of explanatory power in the model even when the number of predictors was adjusted.</w:t>
      </w:r>
    </w:p>
    <w:p w14:paraId="522C0376" w14:textId="5071D12C" w:rsidR="00E1287C" w:rsidRPr="002E7392" w:rsidRDefault="007E1879" w:rsidP="007E1879">
      <w:r w:rsidRPr="002E7392">
        <w:t>The model was statistically significant, with F(4,95) = 365.656, p &lt; 0.001. So, the four digital marketing strategies together accounted for a statistically significant prediction of the purchase intention of consumers. A relatively small prediction error was obtained (standard error of the estimate = 0.07353). The overall results of the model show that there is a strong relationship between the digital marketing strategies and the purchase intention of the customers who were surveyed in the online grocery shopping process.</w:t>
      </w:r>
    </w:p>
    <w:p w14:paraId="67460BE6" w14:textId="30EE52AA" w:rsidR="00E1287C" w:rsidRPr="002E7392" w:rsidRDefault="007859AE" w:rsidP="007859AE">
      <w:pPr>
        <w:pStyle w:val="Heading2"/>
      </w:pPr>
      <w:bookmarkStart w:id="41" w:name="_Toc241030394"/>
      <w:r w:rsidRPr="002E7392">
        <w:t xml:space="preserve">4.5 </w:t>
      </w:r>
      <w:r w:rsidR="00E1287C" w:rsidRPr="002E7392">
        <w:t>ANOVA</w:t>
      </w:r>
      <w:bookmarkEnd w:id="41"/>
      <w:r w:rsidR="00E1287C" w:rsidRPr="002E7392">
        <w:t xml:space="preserve">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60"/>
        <w:gridCol w:w="1509"/>
        <w:gridCol w:w="1726"/>
        <w:gridCol w:w="1204"/>
        <w:gridCol w:w="1653"/>
        <w:gridCol w:w="1204"/>
        <w:gridCol w:w="1204"/>
      </w:tblGrid>
      <w:tr w:rsidR="00E1287C" w:rsidRPr="002E7392" w14:paraId="4E23F0CC" w14:textId="77777777" w:rsidTr="00E3100F">
        <w:trPr>
          <w:cantSplit/>
        </w:trPr>
        <w:tc>
          <w:tcPr>
            <w:tcW w:w="5000" w:type="pct"/>
            <w:gridSpan w:val="7"/>
            <w:tcBorders>
              <w:top w:val="nil"/>
              <w:left w:val="nil"/>
              <w:bottom w:val="nil"/>
              <w:right w:val="nil"/>
            </w:tcBorders>
            <w:shd w:val="clear" w:color="auto" w:fill="FFFFFF"/>
            <w:vAlign w:val="center"/>
          </w:tcPr>
          <w:p w14:paraId="6E6FB29C" w14:textId="77777777" w:rsidR="00E1287C" w:rsidRPr="002E7392" w:rsidRDefault="00E1287C" w:rsidP="00D459CF">
            <w:pPr>
              <w:spacing w:after="0" w:line="320" w:lineRule="atLeast"/>
              <w:ind w:left="60" w:right="60"/>
              <w:jc w:val="center"/>
              <w:rPr>
                <w:color w:val="000000"/>
                <w:szCs w:val="24"/>
              </w:rPr>
            </w:pPr>
            <w:r w:rsidRPr="002E7392">
              <w:rPr>
                <w:b/>
                <w:bCs/>
                <w:color w:val="000000"/>
                <w:szCs w:val="24"/>
              </w:rPr>
              <w:t>ANOVA</w:t>
            </w:r>
            <w:r w:rsidRPr="002E7392">
              <w:rPr>
                <w:b/>
                <w:bCs/>
                <w:color w:val="000000"/>
                <w:szCs w:val="24"/>
                <w:vertAlign w:val="superscript"/>
              </w:rPr>
              <w:t>a</w:t>
            </w:r>
          </w:p>
        </w:tc>
      </w:tr>
      <w:tr w:rsidR="00E1287C" w:rsidRPr="002E7392" w14:paraId="2405E0B3" w14:textId="77777777" w:rsidTr="00E3100F">
        <w:trPr>
          <w:cantSplit/>
        </w:trPr>
        <w:tc>
          <w:tcPr>
            <w:tcW w:w="1266" w:type="pct"/>
            <w:gridSpan w:val="2"/>
            <w:tcBorders>
              <w:top w:val="single" w:sz="16" w:space="0" w:color="000000"/>
              <w:left w:val="single" w:sz="16" w:space="0" w:color="000000"/>
              <w:bottom w:val="single" w:sz="16" w:space="0" w:color="000000"/>
              <w:right w:val="nil"/>
            </w:tcBorders>
            <w:shd w:val="clear" w:color="auto" w:fill="FFFFFF"/>
            <w:vAlign w:val="bottom"/>
          </w:tcPr>
          <w:p w14:paraId="53D9B220"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Model</w:t>
            </w:r>
          </w:p>
        </w:tc>
        <w:tc>
          <w:tcPr>
            <w:tcW w:w="922" w:type="pct"/>
            <w:tcBorders>
              <w:top w:val="single" w:sz="16" w:space="0" w:color="000000"/>
              <w:left w:val="single" w:sz="16" w:space="0" w:color="000000"/>
              <w:bottom w:val="single" w:sz="16" w:space="0" w:color="000000"/>
            </w:tcBorders>
            <w:shd w:val="clear" w:color="auto" w:fill="FFFFFF"/>
            <w:vAlign w:val="bottom"/>
          </w:tcPr>
          <w:p w14:paraId="619364AB"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Sum of Squares</w:t>
            </w:r>
          </w:p>
        </w:tc>
        <w:tc>
          <w:tcPr>
            <w:tcW w:w="643" w:type="pct"/>
            <w:tcBorders>
              <w:top w:val="single" w:sz="16" w:space="0" w:color="000000"/>
              <w:bottom w:val="single" w:sz="16" w:space="0" w:color="000000"/>
            </w:tcBorders>
            <w:shd w:val="clear" w:color="auto" w:fill="FFFFFF"/>
            <w:vAlign w:val="bottom"/>
          </w:tcPr>
          <w:p w14:paraId="6E89D54D"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df</w:t>
            </w:r>
          </w:p>
        </w:tc>
        <w:tc>
          <w:tcPr>
            <w:tcW w:w="883" w:type="pct"/>
            <w:tcBorders>
              <w:top w:val="single" w:sz="16" w:space="0" w:color="000000"/>
              <w:bottom w:val="single" w:sz="16" w:space="0" w:color="000000"/>
            </w:tcBorders>
            <w:shd w:val="clear" w:color="auto" w:fill="FFFFFF"/>
            <w:vAlign w:val="bottom"/>
          </w:tcPr>
          <w:p w14:paraId="38C8DB5E"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Mean Square</w:t>
            </w:r>
          </w:p>
        </w:tc>
        <w:tc>
          <w:tcPr>
            <w:tcW w:w="643" w:type="pct"/>
            <w:tcBorders>
              <w:top w:val="single" w:sz="16" w:space="0" w:color="000000"/>
              <w:bottom w:val="single" w:sz="16" w:space="0" w:color="000000"/>
            </w:tcBorders>
            <w:shd w:val="clear" w:color="auto" w:fill="FFFFFF"/>
            <w:vAlign w:val="bottom"/>
          </w:tcPr>
          <w:p w14:paraId="0C946A50"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F</w:t>
            </w:r>
          </w:p>
        </w:tc>
        <w:tc>
          <w:tcPr>
            <w:tcW w:w="643" w:type="pct"/>
            <w:tcBorders>
              <w:top w:val="single" w:sz="16" w:space="0" w:color="000000"/>
              <w:bottom w:val="single" w:sz="16" w:space="0" w:color="000000"/>
              <w:right w:val="single" w:sz="16" w:space="0" w:color="000000"/>
            </w:tcBorders>
            <w:shd w:val="clear" w:color="auto" w:fill="FFFFFF"/>
            <w:vAlign w:val="bottom"/>
          </w:tcPr>
          <w:p w14:paraId="34BF2547" w14:textId="77777777" w:rsidR="00E1287C" w:rsidRPr="002E7392" w:rsidRDefault="00E1287C" w:rsidP="00D459CF">
            <w:pPr>
              <w:spacing w:after="0" w:line="320" w:lineRule="atLeast"/>
              <w:ind w:left="60" w:right="60"/>
              <w:jc w:val="center"/>
              <w:rPr>
                <w:color w:val="000000"/>
                <w:szCs w:val="24"/>
              </w:rPr>
            </w:pPr>
            <w:r w:rsidRPr="002E7392">
              <w:rPr>
                <w:color w:val="000000"/>
                <w:szCs w:val="24"/>
              </w:rPr>
              <w:t>Sig.</w:t>
            </w:r>
          </w:p>
        </w:tc>
      </w:tr>
      <w:tr w:rsidR="00E1287C" w:rsidRPr="002E7392" w14:paraId="77F191E8" w14:textId="77777777" w:rsidTr="00E3100F">
        <w:trPr>
          <w:cantSplit/>
        </w:trPr>
        <w:tc>
          <w:tcPr>
            <w:tcW w:w="460" w:type="pct"/>
            <w:vMerge w:val="restart"/>
            <w:tcBorders>
              <w:top w:val="single" w:sz="16" w:space="0" w:color="000000"/>
              <w:left w:val="single" w:sz="16" w:space="0" w:color="000000"/>
              <w:bottom w:val="single" w:sz="16" w:space="0" w:color="000000"/>
              <w:right w:val="nil"/>
            </w:tcBorders>
            <w:shd w:val="clear" w:color="auto" w:fill="FFFFFF"/>
          </w:tcPr>
          <w:p w14:paraId="1089E695"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1</w:t>
            </w:r>
          </w:p>
        </w:tc>
        <w:tc>
          <w:tcPr>
            <w:tcW w:w="806" w:type="pct"/>
            <w:tcBorders>
              <w:top w:val="single" w:sz="16" w:space="0" w:color="000000"/>
              <w:left w:val="nil"/>
              <w:bottom w:val="nil"/>
              <w:right w:val="single" w:sz="16" w:space="0" w:color="000000"/>
            </w:tcBorders>
            <w:shd w:val="clear" w:color="auto" w:fill="FFFFFF"/>
          </w:tcPr>
          <w:p w14:paraId="155F9469"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Regression</w:t>
            </w:r>
          </w:p>
        </w:tc>
        <w:tc>
          <w:tcPr>
            <w:tcW w:w="922" w:type="pct"/>
            <w:tcBorders>
              <w:top w:val="single" w:sz="16" w:space="0" w:color="000000"/>
              <w:left w:val="single" w:sz="16" w:space="0" w:color="000000"/>
              <w:bottom w:val="nil"/>
            </w:tcBorders>
            <w:shd w:val="clear" w:color="auto" w:fill="FFFFFF"/>
            <w:vAlign w:val="center"/>
          </w:tcPr>
          <w:p w14:paraId="0ECD2F0E"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7.908</w:t>
            </w:r>
          </w:p>
        </w:tc>
        <w:tc>
          <w:tcPr>
            <w:tcW w:w="643" w:type="pct"/>
            <w:tcBorders>
              <w:top w:val="single" w:sz="16" w:space="0" w:color="000000"/>
              <w:bottom w:val="nil"/>
            </w:tcBorders>
            <w:shd w:val="clear" w:color="auto" w:fill="FFFFFF"/>
            <w:vAlign w:val="center"/>
          </w:tcPr>
          <w:p w14:paraId="7092D452"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4</w:t>
            </w:r>
          </w:p>
        </w:tc>
        <w:tc>
          <w:tcPr>
            <w:tcW w:w="883" w:type="pct"/>
            <w:tcBorders>
              <w:top w:val="single" w:sz="16" w:space="0" w:color="000000"/>
              <w:bottom w:val="nil"/>
            </w:tcBorders>
            <w:shd w:val="clear" w:color="auto" w:fill="FFFFFF"/>
            <w:vAlign w:val="center"/>
          </w:tcPr>
          <w:p w14:paraId="4BE83C62"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1.977</w:t>
            </w:r>
          </w:p>
        </w:tc>
        <w:tc>
          <w:tcPr>
            <w:tcW w:w="643" w:type="pct"/>
            <w:tcBorders>
              <w:top w:val="single" w:sz="16" w:space="0" w:color="000000"/>
              <w:bottom w:val="nil"/>
            </w:tcBorders>
            <w:shd w:val="clear" w:color="auto" w:fill="FFFFFF"/>
            <w:vAlign w:val="center"/>
          </w:tcPr>
          <w:p w14:paraId="27615957"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365.656</w:t>
            </w:r>
          </w:p>
        </w:tc>
        <w:tc>
          <w:tcPr>
            <w:tcW w:w="643" w:type="pct"/>
            <w:tcBorders>
              <w:top w:val="single" w:sz="16" w:space="0" w:color="000000"/>
              <w:bottom w:val="nil"/>
              <w:right w:val="single" w:sz="16" w:space="0" w:color="000000"/>
            </w:tcBorders>
            <w:shd w:val="clear" w:color="auto" w:fill="FFFFFF"/>
            <w:vAlign w:val="center"/>
          </w:tcPr>
          <w:p w14:paraId="5CAD1AFF"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.000</w:t>
            </w:r>
            <w:r w:rsidRPr="002E7392">
              <w:rPr>
                <w:color w:val="000000"/>
                <w:szCs w:val="24"/>
                <w:vertAlign w:val="superscript"/>
              </w:rPr>
              <w:t>b</w:t>
            </w:r>
          </w:p>
        </w:tc>
      </w:tr>
      <w:tr w:rsidR="00E1287C" w:rsidRPr="002E7392" w14:paraId="602FAD80" w14:textId="77777777" w:rsidTr="00E3100F">
        <w:trPr>
          <w:cantSplit/>
        </w:trPr>
        <w:tc>
          <w:tcPr>
            <w:tcW w:w="460" w:type="pct"/>
            <w:vMerge/>
            <w:tcBorders>
              <w:top w:val="single" w:sz="16" w:space="0" w:color="000000"/>
              <w:left w:val="single" w:sz="16" w:space="0" w:color="000000"/>
              <w:bottom w:val="single" w:sz="16" w:space="0" w:color="000000"/>
              <w:right w:val="nil"/>
            </w:tcBorders>
            <w:shd w:val="clear" w:color="auto" w:fill="FFFFFF"/>
          </w:tcPr>
          <w:p w14:paraId="0977795B" w14:textId="77777777" w:rsidR="00E1287C" w:rsidRPr="002E7392" w:rsidRDefault="00E1287C" w:rsidP="00D459CF">
            <w:pPr>
              <w:spacing w:after="0" w:line="240" w:lineRule="auto"/>
              <w:jc w:val="left"/>
              <w:rPr>
                <w:color w:val="000000"/>
                <w:szCs w:val="24"/>
              </w:rPr>
            </w:pPr>
          </w:p>
        </w:tc>
        <w:tc>
          <w:tcPr>
            <w:tcW w:w="806" w:type="pct"/>
            <w:tcBorders>
              <w:top w:val="nil"/>
              <w:left w:val="nil"/>
              <w:bottom w:val="nil"/>
              <w:right w:val="single" w:sz="16" w:space="0" w:color="000000"/>
            </w:tcBorders>
            <w:shd w:val="clear" w:color="auto" w:fill="FFFFFF"/>
          </w:tcPr>
          <w:p w14:paraId="47774624"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Residual</w:t>
            </w:r>
          </w:p>
        </w:tc>
        <w:tc>
          <w:tcPr>
            <w:tcW w:w="922" w:type="pct"/>
            <w:tcBorders>
              <w:top w:val="nil"/>
              <w:left w:val="single" w:sz="16" w:space="0" w:color="000000"/>
              <w:bottom w:val="nil"/>
            </w:tcBorders>
            <w:shd w:val="clear" w:color="auto" w:fill="FFFFFF"/>
            <w:vAlign w:val="center"/>
          </w:tcPr>
          <w:p w14:paraId="45CAA1C1"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.514</w:t>
            </w:r>
          </w:p>
        </w:tc>
        <w:tc>
          <w:tcPr>
            <w:tcW w:w="643" w:type="pct"/>
            <w:tcBorders>
              <w:top w:val="nil"/>
              <w:bottom w:val="nil"/>
            </w:tcBorders>
            <w:shd w:val="clear" w:color="auto" w:fill="FFFFFF"/>
            <w:vAlign w:val="center"/>
          </w:tcPr>
          <w:p w14:paraId="09AC3851"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95</w:t>
            </w:r>
          </w:p>
        </w:tc>
        <w:tc>
          <w:tcPr>
            <w:tcW w:w="883" w:type="pct"/>
            <w:tcBorders>
              <w:top w:val="nil"/>
              <w:bottom w:val="nil"/>
            </w:tcBorders>
            <w:shd w:val="clear" w:color="auto" w:fill="FFFFFF"/>
            <w:vAlign w:val="center"/>
          </w:tcPr>
          <w:p w14:paraId="2EF92EAE"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.005</w:t>
            </w:r>
          </w:p>
        </w:tc>
        <w:tc>
          <w:tcPr>
            <w:tcW w:w="643" w:type="pct"/>
            <w:tcBorders>
              <w:top w:val="nil"/>
              <w:bottom w:val="nil"/>
            </w:tcBorders>
            <w:shd w:val="clear" w:color="auto" w:fill="FFFFFF"/>
            <w:vAlign w:val="center"/>
          </w:tcPr>
          <w:p w14:paraId="288085FB" w14:textId="77777777" w:rsidR="00E1287C" w:rsidRPr="002E7392" w:rsidRDefault="00E1287C" w:rsidP="00D459CF">
            <w:pPr>
              <w:spacing w:after="0" w:line="240" w:lineRule="auto"/>
              <w:jc w:val="left"/>
              <w:rPr>
                <w:szCs w:val="24"/>
              </w:rPr>
            </w:pPr>
          </w:p>
        </w:tc>
        <w:tc>
          <w:tcPr>
            <w:tcW w:w="643" w:type="pct"/>
            <w:tcBorders>
              <w:top w:val="nil"/>
              <w:bottom w:val="nil"/>
              <w:right w:val="single" w:sz="16" w:space="0" w:color="000000"/>
            </w:tcBorders>
            <w:shd w:val="clear" w:color="auto" w:fill="FFFFFF"/>
            <w:vAlign w:val="center"/>
          </w:tcPr>
          <w:p w14:paraId="65A0AD92" w14:textId="77777777" w:rsidR="00E1287C" w:rsidRPr="002E7392" w:rsidRDefault="00E1287C" w:rsidP="00D459CF">
            <w:pPr>
              <w:spacing w:after="0" w:line="240" w:lineRule="auto"/>
              <w:jc w:val="left"/>
              <w:rPr>
                <w:szCs w:val="24"/>
              </w:rPr>
            </w:pPr>
          </w:p>
        </w:tc>
      </w:tr>
      <w:tr w:rsidR="00E1287C" w:rsidRPr="002E7392" w14:paraId="45109BC9" w14:textId="77777777" w:rsidTr="00E3100F">
        <w:trPr>
          <w:cantSplit/>
        </w:trPr>
        <w:tc>
          <w:tcPr>
            <w:tcW w:w="460" w:type="pct"/>
            <w:vMerge/>
            <w:tcBorders>
              <w:top w:val="single" w:sz="16" w:space="0" w:color="000000"/>
              <w:left w:val="single" w:sz="16" w:space="0" w:color="000000"/>
              <w:bottom w:val="single" w:sz="16" w:space="0" w:color="000000"/>
              <w:right w:val="nil"/>
            </w:tcBorders>
            <w:shd w:val="clear" w:color="auto" w:fill="FFFFFF"/>
          </w:tcPr>
          <w:p w14:paraId="2020042F" w14:textId="77777777" w:rsidR="00E1287C" w:rsidRPr="002E7392" w:rsidRDefault="00E1287C" w:rsidP="00D459CF">
            <w:pPr>
              <w:spacing w:after="0" w:line="240" w:lineRule="auto"/>
              <w:jc w:val="left"/>
              <w:rPr>
                <w:szCs w:val="24"/>
              </w:rPr>
            </w:pPr>
          </w:p>
        </w:tc>
        <w:tc>
          <w:tcPr>
            <w:tcW w:w="806" w:type="pct"/>
            <w:tcBorders>
              <w:top w:val="nil"/>
              <w:left w:val="nil"/>
              <w:bottom w:val="single" w:sz="16" w:space="0" w:color="000000"/>
              <w:right w:val="single" w:sz="16" w:space="0" w:color="000000"/>
            </w:tcBorders>
            <w:shd w:val="clear" w:color="auto" w:fill="FFFFFF"/>
          </w:tcPr>
          <w:p w14:paraId="074D3C25"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Total</w:t>
            </w:r>
          </w:p>
        </w:tc>
        <w:tc>
          <w:tcPr>
            <w:tcW w:w="922" w:type="pct"/>
            <w:tcBorders>
              <w:top w:val="nil"/>
              <w:left w:val="single" w:sz="16" w:space="0" w:color="000000"/>
              <w:bottom w:val="single" w:sz="16" w:space="0" w:color="000000"/>
            </w:tcBorders>
            <w:shd w:val="clear" w:color="auto" w:fill="FFFFFF"/>
            <w:vAlign w:val="center"/>
          </w:tcPr>
          <w:p w14:paraId="39090C57"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8.422</w:t>
            </w:r>
          </w:p>
        </w:tc>
        <w:tc>
          <w:tcPr>
            <w:tcW w:w="643" w:type="pct"/>
            <w:tcBorders>
              <w:top w:val="nil"/>
              <w:bottom w:val="single" w:sz="16" w:space="0" w:color="000000"/>
            </w:tcBorders>
            <w:shd w:val="clear" w:color="auto" w:fill="FFFFFF"/>
            <w:vAlign w:val="center"/>
          </w:tcPr>
          <w:p w14:paraId="2B2B4896" w14:textId="77777777" w:rsidR="00E1287C" w:rsidRPr="002E7392" w:rsidRDefault="00E1287C" w:rsidP="00D459CF">
            <w:pPr>
              <w:spacing w:after="0" w:line="320" w:lineRule="atLeast"/>
              <w:ind w:left="60" w:right="60"/>
              <w:jc w:val="right"/>
              <w:rPr>
                <w:color w:val="000000"/>
                <w:szCs w:val="24"/>
              </w:rPr>
            </w:pPr>
            <w:r w:rsidRPr="002E7392">
              <w:rPr>
                <w:color w:val="000000"/>
                <w:szCs w:val="24"/>
              </w:rPr>
              <w:t>99</w:t>
            </w:r>
          </w:p>
        </w:tc>
        <w:tc>
          <w:tcPr>
            <w:tcW w:w="883" w:type="pct"/>
            <w:tcBorders>
              <w:top w:val="nil"/>
              <w:bottom w:val="single" w:sz="16" w:space="0" w:color="000000"/>
            </w:tcBorders>
            <w:shd w:val="clear" w:color="auto" w:fill="FFFFFF"/>
            <w:vAlign w:val="center"/>
          </w:tcPr>
          <w:p w14:paraId="368C7A4F" w14:textId="77777777" w:rsidR="00E1287C" w:rsidRPr="002E7392" w:rsidRDefault="00E1287C" w:rsidP="00D459CF">
            <w:pPr>
              <w:spacing w:after="0" w:line="240" w:lineRule="auto"/>
              <w:jc w:val="left"/>
              <w:rPr>
                <w:szCs w:val="24"/>
              </w:rPr>
            </w:pPr>
          </w:p>
        </w:tc>
        <w:tc>
          <w:tcPr>
            <w:tcW w:w="643" w:type="pct"/>
            <w:tcBorders>
              <w:top w:val="nil"/>
              <w:bottom w:val="single" w:sz="16" w:space="0" w:color="000000"/>
            </w:tcBorders>
            <w:shd w:val="clear" w:color="auto" w:fill="FFFFFF"/>
            <w:vAlign w:val="center"/>
          </w:tcPr>
          <w:p w14:paraId="463CFE0B" w14:textId="77777777" w:rsidR="00E1287C" w:rsidRPr="002E7392" w:rsidRDefault="00E1287C" w:rsidP="00D459CF">
            <w:pPr>
              <w:spacing w:after="0" w:line="240" w:lineRule="auto"/>
              <w:jc w:val="left"/>
              <w:rPr>
                <w:szCs w:val="24"/>
              </w:rPr>
            </w:pPr>
          </w:p>
        </w:tc>
        <w:tc>
          <w:tcPr>
            <w:tcW w:w="643" w:type="pct"/>
            <w:tcBorders>
              <w:top w:val="nil"/>
              <w:bottom w:val="single" w:sz="16" w:space="0" w:color="000000"/>
              <w:right w:val="single" w:sz="16" w:space="0" w:color="000000"/>
            </w:tcBorders>
            <w:shd w:val="clear" w:color="auto" w:fill="FFFFFF"/>
            <w:vAlign w:val="center"/>
          </w:tcPr>
          <w:p w14:paraId="2CEAC191" w14:textId="77777777" w:rsidR="00E1287C" w:rsidRPr="002E7392" w:rsidRDefault="00E1287C" w:rsidP="00D459CF">
            <w:pPr>
              <w:spacing w:after="0" w:line="240" w:lineRule="auto"/>
              <w:jc w:val="left"/>
              <w:rPr>
                <w:szCs w:val="24"/>
              </w:rPr>
            </w:pPr>
          </w:p>
        </w:tc>
      </w:tr>
      <w:tr w:rsidR="00E1287C" w:rsidRPr="002E7392" w14:paraId="7CB66D38" w14:textId="77777777" w:rsidTr="00E3100F">
        <w:trPr>
          <w:cantSplit/>
        </w:trPr>
        <w:tc>
          <w:tcPr>
            <w:tcW w:w="5000" w:type="pct"/>
            <w:gridSpan w:val="7"/>
            <w:tcBorders>
              <w:top w:val="nil"/>
              <w:left w:val="nil"/>
              <w:bottom w:val="nil"/>
              <w:right w:val="nil"/>
            </w:tcBorders>
            <w:shd w:val="clear" w:color="auto" w:fill="FFFFFF"/>
          </w:tcPr>
          <w:p w14:paraId="29354C22" w14:textId="77777777" w:rsidR="00E1287C" w:rsidRPr="002E7392" w:rsidRDefault="00E1287C" w:rsidP="00D459CF">
            <w:pPr>
              <w:spacing w:after="0" w:line="320" w:lineRule="atLeast"/>
              <w:ind w:left="60" w:right="60"/>
              <w:jc w:val="left"/>
              <w:rPr>
                <w:color w:val="000000"/>
                <w:szCs w:val="24"/>
              </w:rPr>
            </w:pPr>
            <w:r w:rsidRPr="002E7392">
              <w:rPr>
                <w:color w:val="000000"/>
                <w:szCs w:val="24"/>
              </w:rPr>
              <w:t>a. Dependent Variable: Purchase Intention</w:t>
            </w:r>
          </w:p>
        </w:tc>
      </w:tr>
      <w:tr w:rsidR="00E1287C" w:rsidRPr="002E7392" w14:paraId="0AAD5E9C" w14:textId="77777777" w:rsidTr="00E3100F">
        <w:trPr>
          <w:cantSplit/>
        </w:trPr>
        <w:tc>
          <w:tcPr>
            <w:tcW w:w="5000" w:type="pct"/>
            <w:gridSpan w:val="7"/>
            <w:tcBorders>
              <w:top w:val="nil"/>
              <w:left w:val="nil"/>
              <w:bottom w:val="nil"/>
              <w:right w:val="nil"/>
            </w:tcBorders>
            <w:shd w:val="clear" w:color="auto" w:fill="FFFFFF"/>
          </w:tcPr>
          <w:p w14:paraId="7D88F85F" w14:textId="6B9B322A" w:rsidR="00E1287C" w:rsidRPr="002E7392" w:rsidRDefault="00E1287C" w:rsidP="00D459CF">
            <w:pPr>
              <w:spacing w:after="0" w:line="320" w:lineRule="atLeast"/>
              <w:ind w:left="60" w:right="60"/>
              <w:jc w:val="left"/>
              <w:rPr>
                <w:color w:val="000000"/>
                <w:szCs w:val="24"/>
              </w:rPr>
            </w:pPr>
            <w:r w:rsidRPr="002E7392">
              <w:rPr>
                <w:color w:val="000000"/>
                <w:szCs w:val="24"/>
              </w:rPr>
              <w:t>b. Predictors: (Constant), Digital Pricing Strategies, Email Marketing, Personalised Digital Advertising, Social Media Marketing</w:t>
            </w:r>
          </w:p>
        </w:tc>
      </w:tr>
    </w:tbl>
    <w:p w14:paraId="069A7463" w14:textId="77777777" w:rsidR="00E1287C" w:rsidRPr="002E7392" w:rsidRDefault="00E1287C" w:rsidP="00C61265">
      <w:pPr>
        <w:rPr>
          <w:szCs w:val="24"/>
        </w:rPr>
      </w:pPr>
    </w:p>
    <w:p w14:paraId="0942D48E" w14:textId="35152EA4" w:rsidR="007E1879" w:rsidRPr="002E7392" w:rsidRDefault="007E1879" w:rsidP="00C61265">
      <w:r w:rsidRPr="002E7392">
        <w:t xml:space="preserve">Based on the results of ANOVA, the overall multiple regression model was statistically significant in predicting the consumer purchase intention. The regression model yielded F(4,95) = 365.656, p &lt; 0.001, which suggests that the four predictors that were included in the model (social media marketing, personalised digital advertising, email marketing and digital pricing strategies) had a significant relationship with purchase intention. The regression sum of squares was 7.908 whereas the residual sum of squares was 0.514, indicating that the predictors accounted for the majority of the variance in purchase intention. Thus, the null hypothesis stating there is no significant explanatory relationship </w:t>
      </w:r>
      <w:r w:rsidR="000D3084" w:rsidRPr="002E7392">
        <w:t>i</w:t>
      </w:r>
      <w:r w:rsidRPr="002E7392">
        <w:t>n the regression model was rejected.</w:t>
      </w:r>
    </w:p>
    <w:p w14:paraId="2A11959A" w14:textId="767CC00E" w:rsidR="00EF3069" w:rsidRPr="002E7392" w:rsidRDefault="00EF3069" w:rsidP="00EF3069">
      <w:pPr>
        <w:pStyle w:val="Heading2"/>
      </w:pPr>
      <w:bookmarkStart w:id="42" w:name="_Toc241030395"/>
      <w:r w:rsidRPr="002E7392">
        <w:t>4.6 Coefficient analysis</w:t>
      </w:r>
      <w:bookmarkEnd w:id="42"/>
    </w:p>
    <w:p w14:paraId="210B718C" w14:textId="77777777" w:rsidR="00EF3069" w:rsidRPr="002E7392" w:rsidRDefault="00EF3069" w:rsidP="00EF3069">
      <w:pPr>
        <w:overflowPunct/>
        <w:spacing w:before="0" w:after="0" w:line="240" w:lineRule="auto"/>
        <w:jc w:val="left"/>
        <w:textAlignment w:val="auto"/>
        <w:rPr>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497"/>
        <w:gridCol w:w="1778"/>
        <w:gridCol w:w="943"/>
        <w:gridCol w:w="945"/>
        <w:gridCol w:w="1393"/>
        <w:gridCol w:w="800"/>
        <w:gridCol w:w="704"/>
        <w:gridCol w:w="1310"/>
        <w:gridCol w:w="990"/>
      </w:tblGrid>
      <w:tr w:rsidR="00EF3069" w:rsidRPr="002E7392" w14:paraId="2D3E99A0" w14:textId="77777777" w:rsidTr="00EF3069">
        <w:trPr>
          <w:cantSplit/>
        </w:trPr>
        <w:tc>
          <w:tcPr>
            <w:tcW w:w="5000" w:type="pct"/>
            <w:gridSpan w:val="9"/>
            <w:tcBorders>
              <w:top w:val="nil"/>
              <w:left w:val="nil"/>
              <w:bottom w:val="nil"/>
              <w:right w:val="nil"/>
            </w:tcBorders>
            <w:shd w:val="clear" w:color="auto" w:fill="FFFFFF"/>
            <w:vAlign w:val="center"/>
          </w:tcPr>
          <w:p w14:paraId="4F0FD3D6" w14:textId="77777777" w:rsidR="00EF3069" w:rsidRPr="002E7392" w:rsidRDefault="00EF3069" w:rsidP="00EF3069">
            <w:pPr>
              <w:overflowPunct/>
              <w:spacing w:before="0" w:after="0" w:line="320" w:lineRule="atLeast"/>
              <w:ind w:left="60" w:right="60"/>
              <w:jc w:val="center"/>
              <w:textAlignment w:val="auto"/>
              <w:rPr>
                <w:color w:val="000000"/>
                <w:szCs w:val="24"/>
              </w:rPr>
            </w:pPr>
            <w:r w:rsidRPr="002E7392">
              <w:rPr>
                <w:b/>
                <w:bCs/>
                <w:color w:val="000000"/>
                <w:szCs w:val="24"/>
              </w:rPr>
              <w:t>Coefficients</w:t>
            </w:r>
            <w:r w:rsidRPr="002E7392">
              <w:rPr>
                <w:b/>
                <w:bCs/>
                <w:color w:val="000000"/>
                <w:szCs w:val="24"/>
                <w:vertAlign w:val="superscript"/>
              </w:rPr>
              <w:t>a</w:t>
            </w:r>
          </w:p>
        </w:tc>
      </w:tr>
      <w:tr w:rsidR="00EF3069" w:rsidRPr="002E7392" w14:paraId="168FAD67" w14:textId="77777777" w:rsidTr="00F7557C">
        <w:trPr>
          <w:cantSplit/>
        </w:trPr>
        <w:tc>
          <w:tcPr>
            <w:tcW w:w="1215" w:type="pct"/>
            <w:gridSpan w:val="2"/>
            <w:vMerge w:val="restart"/>
            <w:tcBorders>
              <w:top w:val="single" w:sz="16" w:space="0" w:color="000000"/>
              <w:left w:val="single" w:sz="16" w:space="0" w:color="000000"/>
              <w:bottom w:val="nil"/>
              <w:right w:val="nil"/>
            </w:tcBorders>
            <w:shd w:val="clear" w:color="auto" w:fill="FFFFFF"/>
            <w:vAlign w:val="bottom"/>
          </w:tcPr>
          <w:p w14:paraId="559863A5" w14:textId="77777777" w:rsidR="00EF3069" w:rsidRPr="002E7392" w:rsidRDefault="00EF3069" w:rsidP="00EF3069">
            <w:pPr>
              <w:overflowPunct/>
              <w:spacing w:before="0" w:after="0" w:line="320" w:lineRule="atLeast"/>
              <w:ind w:left="60" w:right="60"/>
              <w:jc w:val="left"/>
              <w:textAlignment w:val="auto"/>
              <w:rPr>
                <w:color w:val="000000"/>
                <w:szCs w:val="24"/>
              </w:rPr>
            </w:pPr>
            <w:r w:rsidRPr="002E7392">
              <w:rPr>
                <w:color w:val="000000"/>
                <w:szCs w:val="24"/>
              </w:rPr>
              <w:t>Model</w:t>
            </w:r>
          </w:p>
        </w:tc>
        <w:tc>
          <w:tcPr>
            <w:tcW w:w="1009" w:type="pct"/>
            <w:gridSpan w:val="2"/>
            <w:tcBorders>
              <w:top w:val="single" w:sz="16" w:space="0" w:color="000000"/>
              <w:left w:val="single" w:sz="16" w:space="0" w:color="000000"/>
            </w:tcBorders>
            <w:shd w:val="clear" w:color="auto" w:fill="FFFFFF"/>
            <w:vAlign w:val="bottom"/>
          </w:tcPr>
          <w:p w14:paraId="52338695" w14:textId="77777777" w:rsidR="00EF3069" w:rsidRPr="002E7392" w:rsidRDefault="00EF3069" w:rsidP="00EF3069">
            <w:pPr>
              <w:overflowPunct/>
              <w:spacing w:before="0" w:after="0" w:line="320" w:lineRule="atLeast"/>
              <w:ind w:left="60" w:right="60"/>
              <w:jc w:val="center"/>
              <w:textAlignment w:val="auto"/>
              <w:rPr>
                <w:color w:val="000000"/>
                <w:szCs w:val="24"/>
              </w:rPr>
            </w:pPr>
            <w:r w:rsidRPr="002E7392">
              <w:rPr>
                <w:color w:val="000000"/>
                <w:szCs w:val="24"/>
              </w:rPr>
              <w:t>Unstandardized Coefficients</w:t>
            </w:r>
          </w:p>
        </w:tc>
        <w:tc>
          <w:tcPr>
            <w:tcW w:w="744" w:type="pct"/>
            <w:tcBorders>
              <w:top w:val="single" w:sz="16" w:space="0" w:color="000000"/>
            </w:tcBorders>
            <w:shd w:val="clear" w:color="auto" w:fill="FFFFFF"/>
            <w:vAlign w:val="bottom"/>
          </w:tcPr>
          <w:p w14:paraId="1DBEF393" w14:textId="77777777" w:rsidR="00EF3069" w:rsidRPr="002E7392" w:rsidRDefault="00EF3069" w:rsidP="00EF3069">
            <w:pPr>
              <w:overflowPunct/>
              <w:spacing w:before="0" w:after="0" w:line="320" w:lineRule="atLeast"/>
              <w:ind w:left="60" w:right="60"/>
              <w:jc w:val="center"/>
              <w:textAlignment w:val="auto"/>
              <w:rPr>
                <w:color w:val="000000"/>
                <w:szCs w:val="24"/>
              </w:rPr>
            </w:pPr>
            <w:r w:rsidRPr="002E7392">
              <w:rPr>
                <w:color w:val="000000"/>
                <w:szCs w:val="24"/>
              </w:rPr>
              <w:t>Standardized Coefficients</w:t>
            </w:r>
          </w:p>
        </w:tc>
        <w:tc>
          <w:tcPr>
            <w:tcW w:w="427" w:type="pct"/>
            <w:vMerge w:val="restart"/>
            <w:tcBorders>
              <w:top w:val="single" w:sz="16" w:space="0" w:color="000000"/>
            </w:tcBorders>
            <w:shd w:val="clear" w:color="auto" w:fill="FFFFFF"/>
            <w:vAlign w:val="bottom"/>
          </w:tcPr>
          <w:p w14:paraId="41930207" w14:textId="77777777" w:rsidR="00EF3069" w:rsidRPr="002E7392" w:rsidRDefault="00EF3069" w:rsidP="00EF3069">
            <w:pPr>
              <w:overflowPunct/>
              <w:spacing w:before="0" w:after="0" w:line="320" w:lineRule="atLeast"/>
              <w:ind w:left="60" w:right="60"/>
              <w:jc w:val="center"/>
              <w:textAlignment w:val="auto"/>
              <w:rPr>
                <w:color w:val="000000"/>
                <w:szCs w:val="24"/>
              </w:rPr>
            </w:pPr>
            <w:r w:rsidRPr="002E7392">
              <w:rPr>
                <w:color w:val="000000"/>
                <w:szCs w:val="24"/>
              </w:rPr>
              <w:t>t</w:t>
            </w:r>
          </w:p>
        </w:tc>
        <w:tc>
          <w:tcPr>
            <w:tcW w:w="376" w:type="pct"/>
            <w:vMerge w:val="restart"/>
            <w:tcBorders>
              <w:top w:val="single" w:sz="16" w:space="0" w:color="000000"/>
            </w:tcBorders>
            <w:shd w:val="clear" w:color="auto" w:fill="FFFFFF"/>
            <w:vAlign w:val="bottom"/>
          </w:tcPr>
          <w:p w14:paraId="3FC1A627" w14:textId="77777777" w:rsidR="00EF3069" w:rsidRPr="002E7392" w:rsidRDefault="00EF3069" w:rsidP="00EF3069">
            <w:pPr>
              <w:overflowPunct/>
              <w:spacing w:before="0" w:after="0" w:line="320" w:lineRule="atLeast"/>
              <w:ind w:left="60" w:right="60"/>
              <w:jc w:val="center"/>
              <w:textAlignment w:val="auto"/>
              <w:rPr>
                <w:color w:val="000000"/>
                <w:szCs w:val="24"/>
              </w:rPr>
            </w:pPr>
            <w:r w:rsidRPr="002E7392">
              <w:rPr>
                <w:color w:val="000000"/>
                <w:szCs w:val="24"/>
              </w:rPr>
              <w:t>Sig.</w:t>
            </w:r>
          </w:p>
        </w:tc>
        <w:tc>
          <w:tcPr>
            <w:tcW w:w="1229" w:type="pct"/>
            <w:gridSpan w:val="2"/>
            <w:tcBorders>
              <w:top w:val="single" w:sz="16" w:space="0" w:color="000000"/>
              <w:right w:val="single" w:sz="16" w:space="0" w:color="000000"/>
            </w:tcBorders>
            <w:shd w:val="clear" w:color="auto" w:fill="FFFFFF"/>
            <w:vAlign w:val="bottom"/>
          </w:tcPr>
          <w:p w14:paraId="030FF752" w14:textId="77777777" w:rsidR="00EF3069" w:rsidRPr="002E7392" w:rsidRDefault="00EF3069" w:rsidP="00EF3069">
            <w:pPr>
              <w:overflowPunct/>
              <w:spacing w:before="0" w:after="0" w:line="320" w:lineRule="atLeast"/>
              <w:ind w:left="60" w:right="60"/>
              <w:jc w:val="center"/>
              <w:textAlignment w:val="auto"/>
              <w:rPr>
                <w:color w:val="000000"/>
                <w:szCs w:val="24"/>
              </w:rPr>
            </w:pPr>
            <w:r w:rsidRPr="002E7392">
              <w:rPr>
                <w:color w:val="000000"/>
                <w:szCs w:val="24"/>
              </w:rPr>
              <w:t>Correlations</w:t>
            </w:r>
          </w:p>
        </w:tc>
      </w:tr>
      <w:tr w:rsidR="00F7557C" w:rsidRPr="002E7392" w14:paraId="564E9188" w14:textId="77777777" w:rsidTr="00F7557C">
        <w:trPr>
          <w:cantSplit/>
        </w:trPr>
        <w:tc>
          <w:tcPr>
            <w:tcW w:w="1215" w:type="pct"/>
            <w:gridSpan w:val="2"/>
            <w:vMerge/>
            <w:tcBorders>
              <w:top w:val="single" w:sz="16" w:space="0" w:color="000000"/>
              <w:left w:val="single" w:sz="16" w:space="0" w:color="000000"/>
              <w:bottom w:val="nil"/>
              <w:right w:val="nil"/>
            </w:tcBorders>
            <w:shd w:val="clear" w:color="auto" w:fill="FFFFFF"/>
            <w:vAlign w:val="bottom"/>
          </w:tcPr>
          <w:p w14:paraId="20FC0D22" w14:textId="77777777" w:rsidR="00F7557C" w:rsidRPr="002E7392" w:rsidRDefault="00F7557C" w:rsidP="00EF3069">
            <w:pPr>
              <w:overflowPunct/>
              <w:spacing w:before="0" w:after="0" w:line="240" w:lineRule="auto"/>
              <w:jc w:val="left"/>
              <w:textAlignment w:val="auto"/>
              <w:rPr>
                <w:color w:val="000000"/>
                <w:szCs w:val="24"/>
              </w:rPr>
            </w:pPr>
          </w:p>
        </w:tc>
        <w:tc>
          <w:tcPr>
            <w:tcW w:w="504" w:type="pct"/>
            <w:tcBorders>
              <w:left w:val="single" w:sz="16" w:space="0" w:color="000000"/>
              <w:bottom w:val="single" w:sz="16" w:space="0" w:color="000000"/>
            </w:tcBorders>
            <w:shd w:val="clear" w:color="auto" w:fill="FFFFFF"/>
            <w:vAlign w:val="bottom"/>
          </w:tcPr>
          <w:p w14:paraId="00908B20" w14:textId="77777777" w:rsidR="00F7557C" w:rsidRPr="002E7392" w:rsidRDefault="00F7557C" w:rsidP="00EF3069">
            <w:pPr>
              <w:overflowPunct/>
              <w:spacing w:before="0" w:after="0" w:line="320" w:lineRule="atLeast"/>
              <w:ind w:left="60" w:right="60"/>
              <w:jc w:val="center"/>
              <w:textAlignment w:val="auto"/>
              <w:rPr>
                <w:color w:val="000000"/>
                <w:szCs w:val="24"/>
              </w:rPr>
            </w:pPr>
            <w:r w:rsidRPr="002E7392">
              <w:rPr>
                <w:color w:val="000000"/>
                <w:szCs w:val="24"/>
              </w:rPr>
              <w:t>B</w:t>
            </w:r>
          </w:p>
        </w:tc>
        <w:tc>
          <w:tcPr>
            <w:tcW w:w="505" w:type="pct"/>
            <w:tcBorders>
              <w:bottom w:val="single" w:sz="16" w:space="0" w:color="000000"/>
            </w:tcBorders>
            <w:shd w:val="clear" w:color="auto" w:fill="FFFFFF"/>
            <w:vAlign w:val="bottom"/>
          </w:tcPr>
          <w:p w14:paraId="4435FFD3" w14:textId="77777777" w:rsidR="00F7557C" w:rsidRPr="002E7392" w:rsidRDefault="00F7557C" w:rsidP="00EF3069">
            <w:pPr>
              <w:overflowPunct/>
              <w:spacing w:before="0" w:after="0" w:line="320" w:lineRule="atLeast"/>
              <w:ind w:left="60" w:right="60"/>
              <w:jc w:val="center"/>
              <w:textAlignment w:val="auto"/>
              <w:rPr>
                <w:color w:val="000000"/>
                <w:szCs w:val="24"/>
              </w:rPr>
            </w:pPr>
            <w:r w:rsidRPr="002E7392">
              <w:rPr>
                <w:color w:val="000000"/>
                <w:szCs w:val="24"/>
              </w:rPr>
              <w:t>Std. Error</w:t>
            </w:r>
          </w:p>
        </w:tc>
        <w:tc>
          <w:tcPr>
            <w:tcW w:w="744" w:type="pct"/>
            <w:tcBorders>
              <w:bottom w:val="single" w:sz="16" w:space="0" w:color="000000"/>
            </w:tcBorders>
            <w:shd w:val="clear" w:color="auto" w:fill="FFFFFF"/>
            <w:vAlign w:val="bottom"/>
          </w:tcPr>
          <w:p w14:paraId="66A41A24" w14:textId="77777777" w:rsidR="00F7557C" w:rsidRPr="002E7392" w:rsidRDefault="00F7557C" w:rsidP="00EF3069">
            <w:pPr>
              <w:overflowPunct/>
              <w:spacing w:before="0" w:after="0" w:line="320" w:lineRule="atLeast"/>
              <w:ind w:left="60" w:right="60"/>
              <w:jc w:val="center"/>
              <w:textAlignment w:val="auto"/>
              <w:rPr>
                <w:color w:val="000000"/>
                <w:szCs w:val="24"/>
              </w:rPr>
            </w:pPr>
            <w:r w:rsidRPr="002E7392">
              <w:rPr>
                <w:color w:val="000000"/>
                <w:szCs w:val="24"/>
              </w:rPr>
              <w:t>Beta</w:t>
            </w:r>
          </w:p>
        </w:tc>
        <w:tc>
          <w:tcPr>
            <w:tcW w:w="427" w:type="pct"/>
            <w:vMerge/>
            <w:tcBorders>
              <w:top w:val="single" w:sz="16" w:space="0" w:color="000000"/>
            </w:tcBorders>
            <w:shd w:val="clear" w:color="auto" w:fill="FFFFFF"/>
            <w:vAlign w:val="bottom"/>
          </w:tcPr>
          <w:p w14:paraId="408BD03D" w14:textId="77777777" w:rsidR="00F7557C" w:rsidRPr="002E7392" w:rsidRDefault="00F7557C" w:rsidP="00EF3069">
            <w:pPr>
              <w:overflowPunct/>
              <w:spacing w:before="0" w:after="0" w:line="240" w:lineRule="auto"/>
              <w:jc w:val="left"/>
              <w:textAlignment w:val="auto"/>
              <w:rPr>
                <w:color w:val="000000"/>
                <w:szCs w:val="24"/>
              </w:rPr>
            </w:pPr>
          </w:p>
        </w:tc>
        <w:tc>
          <w:tcPr>
            <w:tcW w:w="376" w:type="pct"/>
            <w:vMerge/>
            <w:tcBorders>
              <w:top w:val="single" w:sz="16" w:space="0" w:color="000000"/>
            </w:tcBorders>
            <w:shd w:val="clear" w:color="auto" w:fill="FFFFFF"/>
            <w:vAlign w:val="bottom"/>
          </w:tcPr>
          <w:p w14:paraId="4EC082FC" w14:textId="77777777" w:rsidR="00F7557C" w:rsidRPr="002E7392" w:rsidRDefault="00F7557C" w:rsidP="00EF3069">
            <w:pPr>
              <w:overflowPunct/>
              <w:spacing w:before="0" w:after="0" w:line="240" w:lineRule="auto"/>
              <w:jc w:val="left"/>
              <w:textAlignment w:val="auto"/>
              <w:rPr>
                <w:color w:val="000000"/>
                <w:szCs w:val="24"/>
              </w:rPr>
            </w:pPr>
          </w:p>
        </w:tc>
        <w:tc>
          <w:tcPr>
            <w:tcW w:w="700" w:type="pct"/>
            <w:tcBorders>
              <w:bottom w:val="single" w:sz="16" w:space="0" w:color="000000"/>
            </w:tcBorders>
            <w:shd w:val="clear" w:color="auto" w:fill="FFFFFF"/>
            <w:vAlign w:val="bottom"/>
          </w:tcPr>
          <w:p w14:paraId="4A6DDAAF" w14:textId="77777777" w:rsidR="00F7557C" w:rsidRPr="002E7392" w:rsidRDefault="00F7557C" w:rsidP="00EF3069">
            <w:pPr>
              <w:overflowPunct/>
              <w:spacing w:before="0" w:after="0" w:line="320" w:lineRule="atLeast"/>
              <w:ind w:left="60" w:right="60"/>
              <w:jc w:val="center"/>
              <w:textAlignment w:val="auto"/>
              <w:rPr>
                <w:color w:val="000000"/>
                <w:szCs w:val="24"/>
              </w:rPr>
            </w:pPr>
            <w:r w:rsidRPr="002E7392">
              <w:rPr>
                <w:color w:val="000000"/>
                <w:szCs w:val="24"/>
              </w:rPr>
              <w:t>Zero-order</w:t>
            </w:r>
          </w:p>
        </w:tc>
        <w:tc>
          <w:tcPr>
            <w:tcW w:w="529" w:type="pct"/>
            <w:tcBorders>
              <w:bottom w:val="single" w:sz="16" w:space="0" w:color="000000"/>
              <w:right w:val="single" w:sz="16" w:space="0" w:color="000000"/>
            </w:tcBorders>
            <w:shd w:val="clear" w:color="auto" w:fill="FFFFFF"/>
            <w:vAlign w:val="bottom"/>
          </w:tcPr>
          <w:p w14:paraId="740DF3CA" w14:textId="416AA4CF" w:rsidR="00F7557C" w:rsidRPr="002E7392" w:rsidRDefault="00F7557C" w:rsidP="00EF3069">
            <w:pPr>
              <w:overflowPunct/>
              <w:spacing w:before="0" w:after="0" w:line="320" w:lineRule="atLeast"/>
              <w:ind w:left="60" w:right="60"/>
              <w:jc w:val="center"/>
              <w:textAlignment w:val="auto"/>
              <w:rPr>
                <w:color w:val="000000"/>
                <w:szCs w:val="24"/>
              </w:rPr>
            </w:pPr>
            <w:r w:rsidRPr="002E7392">
              <w:rPr>
                <w:color w:val="000000"/>
                <w:szCs w:val="24"/>
              </w:rPr>
              <w:t>Partial</w:t>
            </w:r>
          </w:p>
        </w:tc>
      </w:tr>
      <w:tr w:rsidR="00F7557C" w:rsidRPr="002E7392" w14:paraId="692F003F" w14:textId="77777777" w:rsidTr="00F7557C">
        <w:trPr>
          <w:cantSplit/>
        </w:trPr>
        <w:tc>
          <w:tcPr>
            <w:tcW w:w="265" w:type="pct"/>
            <w:vMerge w:val="restart"/>
            <w:tcBorders>
              <w:top w:val="single" w:sz="16" w:space="0" w:color="000000"/>
              <w:left w:val="single" w:sz="16" w:space="0" w:color="000000"/>
              <w:bottom w:val="single" w:sz="16" w:space="0" w:color="000000"/>
              <w:right w:val="nil"/>
            </w:tcBorders>
            <w:shd w:val="clear" w:color="auto" w:fill="FFFFFF"/>
          </w:tcPr>
          <w:p w14:paraId="1F31DFB5" w14:textId="77777777" w:rsidR="00F7557C" w:rsidRPr="002E7392" w:rsidRDefault="00F7557C" w:rsidP="00EF3069">
            <w:pPr>
              <w:overflowPunct/>
              <w:spacing w:before="0" w:after="0" w:line="320" w:lineRule="atLeast"/>
              <w:ind w:left="60" w:right="60"/>
              <w:jc w:val="left"/>
              <w:textAlignment w:val="auto"/>
              <w:rPr>
                <w:color w:val="000000"/>
                <w:szCs w:val="24"/>
              </w:rPr>
            </w:pPr>
            <w:r w:rsidRPr="002E7392">
              <w:rPr>
                <w:color w:val="000000"/>
                <w:szCs w:val="24"/>
              </w:rPr>
              <w:t>1</w:t>
            </w:r>
          </w:p>
        </w:tc>
        <w:tc>
          <w:tcPr>
            <w:tcW w:w="950" w:type="pct"/>
            <w:tcBorders>
              <w:top w:val="single" w:sz="16" w:space="0" w:color="000000"/>
              <w:left w:val="nil"/>
              <w:bottom w:val="nil"/>
              <w:right w:val="single" w:sz="16" w:space="0" w:color="000000"/>
            </w:tcBorders>
            <w:shd w:val="clear" w:color="auto" w:fill="FFFFFF"/>
          </w:tcPr>
          <w:p w14:paraId="575FD94D" w14:textId="77777777" w:rsidR="00F7557C" w:rsidRPr="002E7392" w:rsidRDefault="00F7557C" w:rsidP="00EF3069">
            <w:pPr>
              <w:overflowPunct/>
              <w:spacing w:before="0" w:after="0" w:line="320" w:lineRule="atLeast"/>
              <w:ind w:left="60" w:right="60"/>
              <w:jc w:val="left"/>
              <w:textAlignment w:val="auto"/>
              <w:rPr>
                <w:color w:val="000000"/>
                <w:szCs w:val="24"/>
              </w:rPr>
            </w:pPr>
            <w:r w:rsidRPr="002E7392">
              <w:rPr>
                <w:color w:val="000000"/>
                <w:szCs w:val="24"/>
              </w:rPr>
              <w:t>(Constant)</w:t>
            </w:r>
          </w:p>
        </w:tc>
        <w:tc>
          <w:tcPr>
            <w:tcW w:w="504" w:type="pct"/>
            <w:tcBorders>
              <w:top w:val="single" w:sz="16" w:space="0" w:color="000000"/>
              <w:left w:val="single" w:sz="16" w:space="0" w:color="000000"/>
              <w:bottom w:val="nil"/>
            </w:tcBorders>
            <w:shd w:val="clear" w:color="auto" w:fill="FFFFFF"/>
            <w:vAlign w:val="center"/>
          </w:tcPr>
          <w:p w14:paraId="132041CE"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.269</w:t>
            </w:r>
          </w:p>
        </w:tc>
        <w:tc>
          <w:tcPr>
            <w:tcW w:w="505" w:type="pct"/>
            <w:tcBorders>
              <w:top w:val="single" w:sz="16" w:space="0" w:color="000000"/>
              <w:bottom w:val="nil"/>
            </w:tcBorders>
            <w:shd w:val="clear" w:color="auto" w:fill="FFFFFF"/>
            <w:vAlign w:val="center"/>
          </w:tcPr>
          <w:p w14:paraId="578945B7"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.186</w:t>
            </w:r>
          </w:p>
        </w:tc>
        <w:tc>
          <w:tcPr>
            <w:tcW w:w="744" w:type="pct"/>
            <w:tcBorders>
              <w:top w:val="single" w:sz="16" w:space="0" w:color="000000"/>
              <w:bottom w:val="nil"/>
            </w:tcBorders>
            <w:shd w:val="clear" w:color="auto" w:fill="FFFFFF"/>
            <w:vAlign w:val="center"/>
          </w:tcPr>
          <w:p w14:paraId="48445B11" w14:textId="77777777" w:rsidR="00F7557C" w:rsidRPr="002E7392" w:rsidRDefault="00F7557C" w:rsidP="00EF3069">
            <w:pPr>
              <w:overflowPunct/>
              <w:spacing w:before="0" w:after="0" w:line="240" w:lineRule="auto"/>
              <w:jc w:val="left"/>
              <w:textAlignment w:val="auto"/>
              <w:rPr>
                <w:szCs w:val="24"/>
              </w:rPr>
            </w:pPr>
          </w:p>
        </w:tc>
        <w:tc>
          <w:tcPr>
            <w:tcW w:w="427" w:type="pct"/>
            <w:tcBorders>
              <w:top w:val="single" w:sz="16" w:space="0" w:color="000000"/>
              <w:bottom w:val="nil"/>
            </w:tcBorders>
            <w:shd w:val="clear" w:color="auto" w:fill="FFFFFF"/>
            <w:vAlign w:val="center"/>
          </w:tcPr>
          <w:p w14:paraId="01667000"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1.445</w:t>
            </w:r>
          </w:p>
        </w:tc>
        <w:tc>
          <w:tcPr>
            <w:tcW w:w="376" w:type="pct"/>
            <w:tcBorders>
              <w:top w:val="single" w:sz="16" w:space="0" w:color="000000"/>
              <w:bottom w:val="nil"/>
            </w:tcBorders>
            <w:shd w:val="clear" w:color="auto" w:fill="FFFFFF"/>
            <w:vAlign w:val="center"/>
          </w:tcPr>
          <w:p w14:paraId="51E354CA"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.152</w:t>
            </w:r>
          </w:p>
        </w:tc>
        <w:tc>
          <w:tcPr>
            <w:tcW w:w="700" w:type="pct"/>
            <w:tcBorders>
              <w:top w:val="single" w:sz="16" w:space="0" w:color="000000"/>
              <w:bottom w:val="nil"/>
            </w:tcBorders>
            <w:shd w:val="clear" w:color="auto" w:fill="FFFFFF"/>
            <w:vAlign w:val="center"/>
          </w:tcPr>
          <w:p w14:paraId="1938AA58" w14:textId="77777777" w:rsidR="00F7557C" w:rsidRPr="002E7392" w:rsidRDefault="00F7557C" w:rsidP="00EF3069">
            <w:pPr>
              <w:overflowPunct/>
              <w:spacing w:before="0" w:after="0" w:line="240" w:lineRule="auto"/>
              <w:jc w:val="left"/>
              <w:textAlignment w:val="auto"/>
              <w:rPr>
                <w:szCs w:val="24"/>
              </w:rPr>
            </w:pPr>
          </w:p>
        </w:tc>
        <w:tc>
          <w:tcPr>
            <w:tcW w:w="529" w:type="pct"/>
            <w:tcBorders>
              <w:top w:val="single" w:sz="16" w:space="0" w:color="000000"/>
              <w:bottom w:val="nil"/>
              <w:right w:val="single" w:sz="16" w:space="0" w:color="000000"/>
            </w:tcBorders>
            <w:shd w:val="clear" w:color="auto" w:fill="FFFFFF"/>
            <w:vAlign w:val="center"/>
          </w:tcPr>
          <w:p w14:paraId="462DE174" w14:textId="77777777" w:rsidR="00F7557C" w:rsidRPr="002E7392" w:rsidRDefault="00F7557C" w:rsidP="00EF3069">
            <w:pPr>
              <w:overflowPunct/>
              <w:spacing w:before="0" w:after="0" w:line="240" w:lineRule="auto"/>
              <w:jc w:val="left"/>
              <w:textAlignment w:val="auto"/>
              <w:rPr>
                <w:szCs w:val="24"/>
              </w:rPr>
            </w:pPr>
          </w:p>
        </w:tc>
      </w:tr>
      <w:tr w:rsidR="00F7557C" w:rsidRPr="002E7392" w14:paraId="10A9D068" w14:textId="77777777" w:rsidTr="00F7557C">
        <w:trPr>
          <w:cantSplit/>
        </w:trPr>
        <w:tc>
          <w:tcPr>
            <w:tcW w:w="265" w:type="pct"/>
            <w:vMerge/>
            <w:tcBorders>
              <w:top w:val="single" w:sz="16" w:space="0" w:color="000000"/>
              <w:left w:val="single" w:sz="16" w:space="0" w:color="000000"/>
              <w:bottom w:val="single" w:sz="16" w:space="0" w:color="000000"/>
              <w:right w:val="nil"/>
            </w:tcBorders>
            <w:shd w:val="clear" w:color="auto" w:fill="FFFFFF"/>
          </w:tcPr>
          <w:p w14:paraId="4B295A4F" w14:textId="77777777" w:rsidR="00F7557C" w:rsidRPr="002E7392" w:rsidRDefault="00F7557C" w:rsidP="00EF3069">
            <w:pPr>
              <w:overflowPunct/>
              <w:spacing w:before="0" w:after="0" w:line="240" w:lineRule="auto"/>
              <w:jc w:val="left"/>
              <w:textAlignment w:val="auto"/>
              <w:rPr>
                <w:szCs w:val="24"/>
              </w:rPr>
            </w:pPr>
          </w:p>
        </w:tc>
        <w:tc>
          <w:tcPr>
            <w:tcW w:w="950" w:type="pct"/>
            <w:tcBorders>
              <w:top w:val="nil"/>
              <w:left w:val="nil"/>
              <w:bottom w:val="nil"/>
              <w:right w:val="single" w:sz="16" w:space="0" w:color="000000"/>
            </w:tcBorders>
            <w:shd w:val="clear" w:color="auto" w:fill="FFFFFF"/>
          </w:tcPr>
          <w:p w14:paraId="0C7A7859" w14:textId="77777777" w:rsidR="00F7557C" w:rsidRPr="002E7392" w:rsidRDefault="00F7557C" w:rsidP="00EF3069">
            <w:pPr>
              <w:overflowPunct/>
              <w:spacing w:before="0" w:after="0" w:line="320" w:lineRule="atLeast"/>
              <w:ind w:left="60" w:right="60"/>
              <w:jc w:val="left"/>
              <w:textAlignment w:val="auto"/>
              <w:rPr>
                <w:color w:val="000000"/>
                <w:szCs w:val="24"/>
              </w:rPr>
            </w:pPr>
            <w:r w:rsidRPr="002E7392">
              <w:rPr>
                <w:color w:val="000000"/>
                <w:szCs w:val="24"/>
              </w:rPr>
              <w:t>Social Media Marketing</w:t>
            </w:r>
          </w:p>
        </w:tc>
        <w:tc>
          <w:tcPr>
            <w:tcW w:w="504" w:type="pct"/>
            <w:tcBorders>
              <w:top w:val="nil"/>
              <w:left w:val="single" w:sz="16" w:space="0" w:color="000000"/>
              <w:bottom w:val="nil"/>
            </w:tcBorders>
            <w:shd w:val="clear" w:color="auto" w:fill="FFFFFF"/>
            <w:vAlign w:val="center"/>
          </w:tcPr>
          <w:p w14:paraId="5167942C"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.865</w:t>
            </w:r>
          </w:p>
        </w:tc>
        <w:tc>
          <w:tcPr>
            <w:tcW w:w="505" w:type="pct"/>
            <w:tcBorders>
              <w:top w:val="nil"/>
              <w:bottom w:val="nil"/>
            </w:tcBorders>
            <w:shd w:val="clear" w:color="auto" w:fill="FFFFFF"/>
            <w:vAlign w:val="center"/>
          </w:tcPr>
          <w:p w14:paraId="0DAC2B69"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.032</w:t>
            </w:r>
          </w:p>
        </w:tc>
        <w:tc>
          <w:tcPr>
            <w:tcW w:w="744" w:type="pct"/>
            <w:tcBorders>
              <w:top w:val="nil"/>
              <w:bottom w:val="nil"/>
            </w:tcBorders>
            <w:shd w:val="clear" w:color="auto" w:fill="FFFFFF"/>
            <w:vAlign w:val="center"/>
          </w:tcPr>
          <w:p w14:paraId="210A234D"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.917</w:t>
            </w:r>
          </w:p>
        </w:tc>
        <w:tc>
          <w:tcPr>
            <w:tcW w:w="427" w:type="pct"/>
            <w:tcBorders>
              <w:top w:val="nil"/>
              <w:bottom w:val="nil"/>
            </w:tcBorders>
            <w:shd w:val="clear" w:color="auto" w:fill="FFFFFF"/>
            <w:vAlign w:val="center"/>
          </w:tcPr>
          <w:p w14:paraId="1CF917BE"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27.261</w:t>
            </w:r>
          </w:p>
        </w:tc>
        <w:tc>
          <w:tcPr>
            <w:tcW w:w="376" w:type="pct"/>
            <w:tcBorders>
              <w:top w:val="nil"/>
              <w:bottom w:val="nil"/>
            </w:tcBorders>
            <w:shd w:val="clear" w:color="auto" w:fill="FFFFFF"/>
            <w:vAlign w:val="center"/>
          </w:tcPr>
          <w:p w14:paraId="1B10948A"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.000</w:t>
            </w:r>
          </w:p>
        </w:tc>
        <w:tc>
          <w:tcPr>
            <w:tcW w:w="700" w:type="pct"/>
            <w:tcBorders>
              <w:top w:val="nil"/>
              <w:bottom w:val="nil"/>
            </w:tcBorders>
            <w:shd w:val="clear" w:color="auto" w:fill="FFFFFF"/>
            <w:vAlign w:val="center"/>
          </w:tcPr>
          <w:p w14:paraId="661F34AB"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.967</w:t>
            </w:r>
          </w:p>
        </w:tc>
        <w:tc>
          <w:tcPr>
            <w:tcW w:w="529" w:type="pct"/>
            <w:tcBorders>
              <w:top w:val="nil"/>
              <w:bottom w:val="nil"/>
              <w:right w:val="single" w:sz="16" w:space="0" w:color="000000"/>
            </w:tcBorders>
            <w:shd w:val="clear" w:color="auto" w:fill="FFFFFF"/>
            <w:vAlign w:val="center"/>
          </w:tcPr>
          <w:p w14:paraId="33BA6462" w14:textId="55BB6D93"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.942</w:t>
            </w:r>
          </w:p>
        </w:tc>
      </w:tr>
      <w:tr w:rsidR="00F7557C" w:rsidRPr="002E7392" w14:paraId="40AE22A2" w14:textId="77777777" w:rsidTr="00F7557C">
        <w:trPr>
          <w:cantSplit/>
        </w:trPr>
        <w:tc>
          <w:tcPr>
            <w:tcW w:w="265" w:type="pct"/>
            <w:vMerge/>
            <w:tcBorders>
              <w:top w:val="single" w:sz="16" w:space="0" w:color="000000"/>
              <w:left w:val="single" w:sz="16" w:space="0" w:color="000000"/>
              <w:bottom w:val="single" w:sz="16" w:space="0" w:color="000000"/>
              <w:right w:val="nil"/>
            </w:tcBorders>
            <w:shd w:val="clear" w:color="auto" w:fill="FFFFFF"/>
          </w:tcPr>
          <w:p w14:paraId="5DACE039" w14:textId="77777777" w:rsidR="00F7557C" w:rsidRPr="002E7392" w:rsidRDefault="00F7557C" w:rsidP="00EF3069">
            <w:pPr>
              <w:overflowPunct/>
              <w:spacing w:before="0" w:after="0" w:line="240" w:lineRule="auto"/>
              <w:jc w:val="left"/>
              <w:textAlignment w:val="auto"/>
              <w:rPr>
                <w:color w:val="000000"/>
                <w:szCs w:val="24"/>
              </w:rPr>
            </w:pPr>
          </w:p>
        </w:tc>
        <w:tc>
          <w:tcPr>
            <w:tcW w:w="950" w:type="pct"/>
            <w:tcBorders>
              <w:top w:val="nil"/>
              <w:left w:val="nil"/>
              <w:bottom w:val="nil"/>
              <w:right w:val="single" w:sz="16" w:space="0" w:color="000000"/>
            </w:tcBorders>
            <w:shd w:val="clear" w:color="auto" w:fill="FFFFFF"/>
          </w:tcPr>
          <w:p w14:paraId="4C22DE9F" w14:textId="77777777" w:rsidR="00F7557C" w:rsidRPr="002E7392" w:rsidRDefault="00F7557C" w:rsidP="00EF3069">
            <w:pPr>
              <w:overflowPunct/>
              <w:spacing w:before="0" w:after="0" w:line="320" w:lineRule="atLeast"/>
              <w:ind w:left="60" w:right="60"/>
              <w:jc w:val="left"/>
              <w:textAlignment w:val="auto"/>
              <w:rPr>
                <w:color w:val="000000"/>
                <w:szCs w:val="24"/>
              </w:rPr>
            </w:pPr>
            <w:r w:rsidRPr="002E7392">
              <w:rPr>
                <w:color w:val="000000"/>
                <w:szCs w:val="24"/>
              </w:rPr>
              <w:t>Personalised Digital Advertising</w:t>
            </w:r>
          </w:p>
        </w:tc>
        <w:tc>
          <w:tcPr>
            <w:tcW w:w="504" w:type="pct"/>
            <w:tcBorders>
              <w:top w:val="nil"/>
              <w:left w:val="single" w:sz="16" w:space="0" w:color="000000"/>
              <w:bottom w:val="nil"/>
            </w:tcBorders>
            <w:shd w:val="clear" w:color="auto" w:fill="FFFFFF"/>
            <w:vAlign w:val="center"/>
          </w:tcPr>
          <w:p w14:paraId="70C35386"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.039</w:t>
            </w:r>
          </w:p>
        </w:tc>
        <w:tc>
          <w:tcPr>
            <w:tcW w:w="505" w:type="pct"/>
            <w:tcBorders>
              <w:top w:val="nil"/>
              <w:bottom w:val="nil"/>
            </w:tcBorders>
            <w:shd w:val="clear" w:color="auto" w:fill="FFFFFF"/>
            <w:vAlign w:val="center"/>
          </w:tcPr>
          <w:p w14:paraId="10682CC0"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.024</w:t>
            </w:r>
          </w:p>
        </w:tc>
        <w:tc>
          <w:tcPr>
            <w:tcW w:w="744" w:type="pct"/>
            <w:tcBorders>
              <w:top w:val="nil"/>
              <w:bottom w:val="nil"/>
            </w:tcBorders>
            <w:shd w:val="clear" w:color="auto" w:fill="FFFFFF"/>
            <w:vAlign w:val="center"/>
          </w:tcPr>
          <w:p w14:paraId="078978FA"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.049</w:t>
            </w:r>
          </w:p>
        </w:tc>
        <w:tc>
          <w:tcPr>
            <w:tcW w:w="427" w:type="pct"/>
            <w:tcBorders>
              <w:top w:val="nil"/>
              <w:bottom w:val="nil"/>
            </w:tcBorders>
            <w:shd w:val="clear" w:color="auto" w:fill="FFFFFF"/>
            <w:vAlign w:val="center"/>
          </w:tcPr>
          <w:p w14:paraId="3FF2BD47"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1.639</w:t>
            </w:r>
          </w:p>
        </w:tc>
        <w:tc>
          <w:tcPr>
            <w:tcW w:w="376" w:type="pct"/>
            <w:tcBorders>
              <w:top w:val="nil"/>
              <w:bottom w:val="nil"/>
            </w:tcBorders>
            <w:shd w:val="clear" w:color="auto" w:fill="FFFFFF"/>
            <w:vAlign w:val="center"/>
          </w:tcPr>
          <w:p w14:paraId="5E5417F2"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.105</w:t>
            </w:r>
          </w:p>
        </w:tc>
        <w:tc>
          <w:tcPr>
            <w:tcW w:w="700" w:type="pct"/>
            <w:tcBorders>
              <w:top w:val="nil"/>
              <w:bottom w:val="nil"/>
            </w:tcBorders>
            <w:shd w:val="clear" w:color="auto" w:fill="FFFFFF"/>
            <w:vAlign w:val="center"/>
          </w:tcPr>
          <w:p w14:paraId="5B277FDF"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.518</w:t>
            </w:r>
          </w:p>
        </w:tc>
        <w:tc>
          <w:tcPr>
            <w:tcW w:w="529" w:type="pct"/>
            <w:tcBorders>
              <w:top w:val="nil"/>
              <w:bottom w:val="nil"/>
              <w:right w:val="single" w:sz="16" w:space="0" w:color="000000"/>
            </w:tcBorders>
            <w:shd w:val="clear" w:color="auto" w:fill="FFFFFF"/>
            <w:vAlign w:val="center"/>
          </w:tcPr>
          <w:p w14:paraId="55192505" w14:textId="3E0A640C"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.166</w:t>
            </w:r>
          </w:p>
        </w:tc>
      </w:tr>
      <w:tr w:rsidR="00F7557C" w:rsidRPr="002E7392" w14:paraId="68E4E0F4" w14:textId="77777777" w:rsidTr="00F7557C">
        <w:trPr>
          <w:cantSplit/>
        </w:trPr>
        <w:tc>
          <w:tcPr>
            <w:tcW w:w="265" w:type="pct"/>
            <w:vMerge/>
            <w:tcBorders>
              <w:top w:val="single" w:sz="16" w:space="0" w:color="000000"/>
              <w:left w:val="single" w:sz="16" w:space="0" w:color="000000"/>
              <w:bottom w:val="single" w:sz="16" w:space="0" w:color="000000"/>
              <w:right w:val="nil"/>
            </w:tcBorders>
            <w:shd w:val="clear" w:color="auto" w:fill="FFFFFF"/>
          </w:tcPr>
          <w:p w14:paraId="73737751" w14:textId="77777777" w:rsidR="00F7557C" w:rsidRPr="002E7392" w:rsidRDefault="00F7557C" w:rsidP="00EF3069">
            <w:pPr>
              <w:overflowPunct/>
              <w:spacing w:before="0" w:after="0" w:line="240" w:lineRule="auto"/>
              <w:jc w:val="left"/>
              <w:textAlignment w:val="auto"/>
              <w:rPr>
                <w:color w:val="000000"/>
                <w:szCs w:val="24"/>
              </w:rPr>
            </w:pPr>
          </w:p>
        </w:tc>
        <w:tc>
          <w:tcPr>
            <w:tcW w:w="950" w:type="pct"/>
            <w:tcBorders>
              <w:top w:val="nil"/>
              <w:left w:val="nil"/>
              <w:bottom w:val="nil"/>
              <w:right w:val="single" w:sz="16" w:space="0" w:color="000000"/>
            </w:tcBorders>
            <w:shd w:val="clear" w:color="auto" w:fill="FFFFFF"/>
          </w:tcPr>
          <w:p w14:paraId="2FB54FCB" w14:textId="77777777" w:rsidR="00F7557C" w:rsidRPr="002E7392" w:rsidRDefault="00F7557C" w:rsidP="00EF3069">
            <w:pPr>
              <w:overflowPunct/>
              <w:spacing w:before="0" w:after="0" w:line="320" w:lineRule="atLeast"/>
              <w:ind w:left="60" w:right="60"/>
              <w:jc w:val="left"/>
              <w:textAlignment w:val="auto"/>
              <w:rPr>
                <w:color w:val="000000"/>
                <w:szCs w:val="24"/>
              </w:rPr>
            </w:pPr>
            <w:r w:rsidRPr="002E7392">
              <w:rPr>
                <w:color w:val="000000"/>
                <w:szCs w:val="24"/>
              </w:rPr>
              <w:t>Email Marketing</w:t>
            </w:r>
          </w:p>
        </w:tc>
        <w:tc>
          <w:tcPr>
            <w:tcW w:w="504" w:type="pct"/>
            <w:tcBorders>
              <w:top w:val="nil"/>
              <w:left w:val="single" w:sz="16" w:space="0" w:color="000000"/>
              <w:bottom w:val="nil"/>
            </w:tcBorders>
            <w:shd w:val="clear" w:color="auto" w:fill="FFFFFF"/>
            <w:vAlign w:val="center"/>
          </w:tcPr>
          <w:p w14:paraId="59C2F1D7"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.029</w:t>
            </w:r>
          </w:p>
        </w:tc>
        <w:tc>
          <w:tcPr>
            <w:tcW w:w="505" w:type="pct"/>
            <w:tcBorders>
              <w:top w:val="nil"/>
              <w:bottom w:val="nil"/>
            </w:tcBorders>
            <w:shd w:val="clear" w:color="auto" w:fill="FFFFFF"/>
            <w:vAlign w:val="center"/>
          </w:tcPr>
          <w:p w14:paraId="26C4AFCE"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.025</w:t>
            </w:r>
          </w:p>
        </w:tc>
        <w:tc>
          <w:tcPr>
            <w:tcW w:w="744" w:type="pct"/>
            <w:tcBorders>
              <w:top w:val="nil"/>
              <w:bottom w:val="nil"/>
            </w:tcBorders>
            <w:shd w:val="clear" w:color="auto" w:fill="FFFFFF"/>
            <w:vAlign w:val="center"/>
          </w:tcPr>
          <w:p w14:paraId="62993E7C"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.032</w:t>
            </w:r>
          </w:p>
        </w:tc>
        <w:tc>
          <w:tcPr>
            <w:tcW w:w="427" w:type="pct"/>
            <w:tcBorders>
              <w:top w:val="nil"/>
              <w:bottom w:val="nil"/>
            </w:tcBorders>
            <w:shd w:val="clear" w:color="auto" w:fill="FFFFFF"/>
            <w:vAlign w:val="center"/>
          </w:tcPr>
          <w:p w14:paraId="2BFF1448"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1.166</w:t>
            </w:r>
          </w:p>
        </w:tc>
        <w:tc>
          <w:tcPr>
            <w:tcW w:w="376" w:type="pct"/>
            <w:tcBorders>
              <w:top w:val="nil"/>
              <w:bottom w:val="nil"/>
            </w:tcBorders>
            <w:shd w:val="clear" w:color="auto" w:fill="FFFFFF"/>
            <w:vAlign w:val="center"/>
          </w:tcPr>
          <w:p w14:paraId="73B9E3F2"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.246</w:t>
            </w:r>
          </w:p>
        </w:tc>
        <w:tc>
          <w:tcPr>
            <w:tcW w:w="700" w:type="pct"/>
            <w:tcBorders>
              <w:top w:val="nil"/>
              <w:bottom w:val="nil"/>
            </w:tcBorders>
            <w:shd w:val="clear" w:color="auto" w:fill="FFFFFF"/>
            <w:vAlign w:val="center"/>
          </w:tcPr>
          <w:p w14:paraId="3D6ABA4B"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.414</w:t>
            </w:r>
          </w:p>
        </w:tc>
        <w:tc>
          <w:tcPr>
            <w:tcW w:w="529" w:type="pct"/>
            <w:tcBorders>
              <w:top w:val="nil"/>
              <w:bottom w:val="nil"/>
              <w:right w:val="single" w:sz="16" w:space="0" w:color="000000"/>
            </w:tcBorders>
            <w:shd w:val="clear" w:color="auto" w:fill="FFFFFF"/>
            <w:vAlign w:val="center"/>
          </w:tcPr>
          <w:p w14:paraId="4F2210A1" w14:textId="59E7FAAB"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.119</w:t>
            </w:r>
          </w:p>
        </w:tc>
      </w:tr>
      <w:tr w:rsidR="00F7557C" w:rsidRPr="002E7392" w14:paraId="0AB47B4F" w14:textId="77777777" w:rsidTr="00F7557C">
        <w:trPr>
          <w:cantSplit/>
        </w:trPr>
        <w:tc>
          <w:tcPr>
            <w:tcW w:w="265" w:type="pct"/>
            <w:vMerge/>
            <w:tcBorders>
              <w:top w:val="single" w:sz="16" w:space="0" w:color="000000"/>
              <w:left w:val="single" w:sz="16" w:space="0" w:color="000000"/>
              <w:bottom w:val="single" w:sz="16" w:space="0" w:color="000000"/>
              <w:right w:val="nil"/>
            </w:tcBorders>
            <w:shd w:val="clear" w:color="auto" w:fill="FFFFFF"/>
          </w:tcPr>
          <w:p w14:paraId="2F96E322" w14:textId="77777777" w:rsidR="00F7557C" w:rsidRPr="002E7392" w:rsidRDefault="00F7557C" w:rsidP="00EF3069">
            <w:pPr>
              <w:overflowPunct/>
              <w:spacing w:before="0" w:after="0" w:line="240" w:lineRule="auto"/>
              <w:jc w:val="left"/>
              <w:textAlignment w:val="auto"/>
              <w:rPr>
                <w:color w:val="000000"/>
                <w:szCs w:val="24"/>
              </w:rPr>
            </w:pPr>
          </w:p>
        </w:tc>
        <w:tc>
          <w:tcPr>
            <w:tcW w:w="950" w:type="pct"/>
            <w:tcBorders>
              <w:top w:val="nil"/>
              <w:left w:val="nil"/>
              <w:bottom w:val="single" w:sz="16" w:space="0" w:color="000000"/>
              <w:right w:val="single" w:sz="16" w:space="0" w:color="000000"/>
            </w:tcBorders>
            <w:shd w:val="clear" w:color="auto" w:fill="FFFFFF"/>
          </w:tcPr>
          <w:p w14:paraId="4A9457CF" w14:textId="77777777" w:rsidR="00F7557C" w:rsidRPr="002E7392" w:rsidRDefault="00F7557C" w:rsidP="00EF3069">
            <w:pPr>
              <w:overflowPunct/>
              <w:spacing w:before="0" w:after="0" w:line="320" w:lineRule="atLeast"/>
              <w:ind w:left="60" w:right="60"/>
              <w:jc w:val="left"/>
              <w:textAlignment w:val="auto"/>
              <w:rPr>
                <w:color w:val="000000"/>
                <w:szCs w:val="24"/>
              </w:rPr>
            </w:pPr>
            <w:r w:rsidRPr="002E7392">
              <w:rPr>
                <w:color w:val="000000"/>
                <w:szCs w:val="24"/>
              </w:rPr>
              <w:t>Digital Pricing Strategies</w:t>
            </w:r>
          </w:p>
        </w:tc>
        <w:tc>
          <w:tcPr>
            <w:tcW w:w="504" w:type="pct"/>
            <w:tcBorders>
              <w:top w:val="nil"/>
              <w:left w:val="single" w:sz="16" w:space="0" w:color="000000"/>
              <w:bottom w:val="single" w:sz="16" w:space="0" w:color="000000"/>
            </w:tcBorders>
            <w:shd w:val="clear" w:color="auto" w:fill="FFFFFF"/>
            <w:vAlign w:val="center"/>
          </w:tcPr>
          <w:p w14:paraId="37F96C7A"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.020</w:t>
            </w:r>
          </w:p>
        </w:tc>
        <w:tc>
          <w:tcPr>
            <w:tcW w:w="505" w:type="pct"/>
            <w:tcBorders>
              <w:top w:val="nil"/>
              <w:bottom w:val="single" w:sz="16" w:space="0" w:color="000000"/>
            </w:tcBorders>
            <w:shd w:val="clear" w:color="auto" w:fill="FFFFFF"/>
            <w:vAlign w:val="center"/>
          </w:tcPr>
          <w:p w14:paraId="76C35AB6"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.021</w:t>
            </w:r>
          </w:p>
        </w:tc>
        <w:tc>
          <w:tcPr>
            <w:tcW w:w="744" w:type="pct"/>
            <w:tcBorders>
              <w:top w:val="nil"/>
              <w:bottom w:val="single" w:sz="16" w:space="0" w:color="000000"/>
            </w:tcBorders>
            <w:shd w:val="clear" w:color="auto" w:fill="FFFFFF"/>
            <w:vAlign w:val="center"/>
          </w:tcPr>
          <w:p w14:paraId="3F7BE284"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.028</w:t>
            </w:r>
          </w:p>
        </w:tc>
        <w:tc>
          <w:tcPr>
            <w:tcW w:w="427" w:type="pct"/>
            <w:tcBorders>
              <w:top w:val="nil"/>
              <w:bottom w:val="single" w:sz="16" w:space="0" w:color="000000"/>
            </w:tcBorders>
            <w:shd w:val="clear" w:color="auto" w:fill="FFFFFF"/>
            <w:vAlign w:val="center"/>
          </w:tcPr>
          <w:p w14:paraId="0EADB919"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.970</w:t>
            </w:r>
          </w:p>
        </w:tc>
        <w:tc>
          <w:tcPr>
            <w:tcW w:w="376" w:type="pct"/>
            <w:tcBorders>
              <w:top w:val="nil"/>
              <w:bottom w:val="single" w:sz="16" w:space="0" w:color="000000"/>
            </w:tcBorders>
            <w:shd w:val="clear" w:color="auto" w:fill="FFFFFF"/>
            <w:vAlign w:val="center"/>
          </w:tcPr>
          <w:p w14:paraId="39A2B113"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.335</w:t>
            </w:r>
          </w:p>
        </w:tc>
        <w:tc>
          <w:tcPr>
            <w:tcW w:w="700" w:type="pct"/>
            <w:tcBorders>
              <w:top w:val="nil"/>
              <w:bottom w:val="single" w:sz="16" w:space="0" w:color="000000"/>
            </w:tcBorders>
            <w:shd w:val="clear" w:color="auto" w:fill="FFFFFF"/>
            <w:vAlign w:val="center"/>
          </w:tcPr>
          <w:p w14:paraId="316FFA33" w14:textId="77777777"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.480</w:t>
            </w:r>
          </w:p>
        </w:tc>
        <w:tc>
          <w:tcPr>
            <w:tcW w:w="529" w:type="pct"/>
            <w:tcBorders>
              <w:top w:val="nil"/>
              <w:bottom w:val="single" w:sz="16" w:space="0" w:color="000000"/>
              <w:right w:val="single" w:sz="16" w:space="0" w:color="000000"/>
            </w:tcBorders>
            <w:shd w:val="clear" w:color="auto" w:fill="FFFFFF"/>
            <w:vAlign w:val="center"/>
          </w:tcPr>
          <w:p w14:paraId="7AFB0324" w14:textId="137F0D08" w:rsidR="00F7557C" w:rsidRPr="002E7392" w:rsidRDefault="00F7557C" w:rsidP="00EF3069">
            <w:pPr>
              <w:overflowPunct/>
              <w:spacing w:before="0" w:after="0" w:line="320" w:lineRule="atLeast"/>
              <w:ind w:left="60" w:right="60"/>
              <w:jc w:val="right"/>
              <w:textAlignment w:val="auto"/>
              <w:rPr>
                <w:color w:val="000000"/>
                <w:szCs w:val="24"/>
              </w:rPr>
            </w:pPr>
            <w:r w:rsidRPr="002E7392">
              <w:rPr>
                <w:color w:val="000000"/>
                <w:szCs w:val="24"/>
              </w:rPr>
              <w:t>.099</w:t>
            </w:r>
          </w:p>
        </w:tc>
      </w:tr>
      <w:tr w:rsidR="00EF3069" w:rsidRPr="002E7392" w14:paraId="0575A892" w14:textId="77777777" w:rsidTr="00EF3069">
        <w:trPr>
          <w:cantSplit/>
        </w:trPr>
        <w:tc>
          <w:tcPr>
            <w:tcW w:w="5000" w:type="pct"/>
            <w:gridSpan w:val="9"/>
            <w:tcBorders>
              <w:top w:val="nil"/>
              <w:left w:val="nil"/>
              <w:bottom w:val="nil"/>
              <w:right w:val="nil"/>
            </w:tcBorders>
            <w:shd w:val="clear" w:color="auto" w:fill="FFFFFF"/>
          </w:tcPr>
          <w:p w14:paraId="48EB49A9" w14:textId="77777777" w:rsidR="00EF3069" w:rsidRPr="002E7392" w:rsidRDefault="00EF3069" w:rsidP="00EF3069">
            <w:pPr>
              <w:overflowPunct/>
              <w:spacing w:before="0" w:after="0" w:line="320" w:lineRule="atLeast"/>
              <w:ind w:left="60" w:right="60"/>
              <w:jc w:val="left"/>
              <w:textAlignment w:val="auto"/>
              <w:rPr>
                <w:color w:val="000000"/>
                <w:szCs w:val="24"/>
              </w:rPr>
            </w:pPr>
            <w:r w:rsidRPr="002E7392">
              <w:rPr>
                <w:color w:val="000000"/>
                <w:szCs w:val="24"/>
              </w:rPr>
              <w:t>a. Dependent Variable: Purchase Intention</w:t>
            </w:r>
          </w:p>
        </w:tc>
      </w:tr>
    </w:tbl>
    <w:p w14:paraId="0DD0AA28" w14:textId="77777777" w:rsidR="00EF3069" w:rsidRPr="002E7392" w:rsidRDefault="00EF3069" w:rsidP="00EF3069">
      <w:pPr>
        <w:overflowPunct/>
        <w:spacing w:before="0" w:after="0" w:line="400" w:lineRule="atLeast"/>
        <w:jc w:val="left"/>
        <w:textAlignment w:val="auto"/>
        <w:rPr>
          <w:szCs w:val="24"/>
        </w:rPr>
      </w:pPr>
    </w:p>
    <w:p w14:paraId="7A54A544" w14:textId="5CDB7473" w:rsidR="00EF3069" w:rsidRPr="002E7392" w:rsidRDefault="003F1D45" w:rsidP="00C61265">
      <w:r w:rsidRPr="002E7392">
        <w:t>The coefficient result indicates that Social Media Marketing is the only predictor which is statistically significant (B = 0.865, β = 0.917, t = 27.261, p &lt; 0.001). The correlation is very high and positive, meaning that there is a positive correlation between social media marketing and purchase intention, with higher social media marketing levels being linked with higher levels of purchase intention. In contrast, Personalised Digital Advertising (B = 0.039, β = 0.049, p = 0.105), Email Marketing (B = 0.029, β = 0.032, p = 0.246), and Digital Pricing Strategies (B = 0.020, β = 0.028, p = 0.335) were not statistically significant. Thus, only SMK made a significant contribution to the model explaining Purchase Intention.</w:t>
      </w:r>
      <w:r w:rsidR="00D66C09" w:rsidRPr="002E7392">
        <w:t xml:space="preserve"> </w:t>
      </w:r>
    </w:p>
    <w:p w14:paraId="6F287901" w14:textId="2B651F9E" w:rsidR="00E1287C" w:rsidRPr="002E7392" w:rsidRDefault="007859AE" w:rsidP="007859AE">
      <w:pPr>
        <w:pStyle w:val="Heading2"/>
        <w:rPr>
          <w:rFonts w:cs="Times New Roman"/>
          <w:sz w:val="24"/>
          <w:szCs w:val="24"/>
        </w:rPr>
      </w:pPr>
      <w:bookmarkStart w:id="43" w:name="_Toc241030396"/>
      <w:r w:rsidRPr="002E7392">
        <w:t>4.</w:t>
      </w:r>
      <w:r w:rsidR="00EF3069" w:rsidRPr="002E7392">
        <w:t>7</w:t>
      </w:r>
      <w:r w:rsidRPr="002E7392">
        <w:t xml:space="preserve"> </w:t>
      </w:r>
      <w:r w:rsidR="001F0BAA" w:rsidRPr="002E7392">
        <w:t>Cronbach’s Alpha Reliability Analysis</w:t>
      </w:r>
      <w:bookmarkEnd w:id="43"/>
    </w:p>
    <w:tbl>
      <w:tblPr>
        <w:tblStyle w:val="TableGrid"/>
        <w:tblW w:w="0" w:type="auto"/>
        <w:tblLook w:val="04A0" w:firstRow="1" w:lastRow="0" w:firstColumn="1" w:lastColumn="0" w:noHBand="0" w:noVBand="1"/>
      </w:tblPr>
      <w:tblGrid>
        <w:gridCol w:w="2974"/>
        <w:gridCol w:w="1501"/>
        <w:gridCol w:w="576"/>
        <w:gridCol w:w="2029"/>
        <w:gridCol w:w="2270"/>
      </w:tblGrid>
      <w:tr w:rsidR="001F0BAA" w:rsidRPr="002E7392" w14:paraId="545539C8" w14:textId="77777777" w:rsidTr="001F0BAA">
        <w:tc>
          <w:tcPr>
            <w:tcW w:w="0" w:type="auto"/>
            <w:hideMark/>
          </w:tcPr>
          <w:p w14:paraId="2BBEF9B1" w14:textId="77777777" w:rsidR="001F0BAA" w:rsidRPr="002E7392" w:rsidRDefault="001F0BAA" w:rsidP="001F0BAA">
            <w:r w:rsidRPr="002E7392">
              <w:t>Variable/Construct</w:t>
            </w:r>
          </w:p>
        </w:tc>
        <w:tc>
          <w:tcPr>
            <w:tcW w:w="0" w:type="auto"/>
            <w:hideMark/>
          </w:tcPr>
          <w:p w14:paraId="587DC195" w14:textId="77777777" w:rsidR="001F0BAA" w:rsidRPr="002E7392" w:rsidRDefault="001F0BAA" w:rsidP="001F0BAA">
            <w:r w:rsidRPr="002E7392">
              <w:t>Items</w:t>
            </w:r>
          </w:p>
        </w:tc>
        <w:tc>
          <w:tcPr>
            <w:tcW w:w="0" w:type="auto"/>
            <w:hideMark/>
          </w:tcPr>
          <w:p w14:paraId="6B785980" w14:textId="77777777" w:rsidR="001F0BAA" w:rsidRPr="002E7392" w:rsidRDefault="001F0BAA" w:rsidP="001F0BAA">
            <w:r w:rsidRPr="002E7392">
              <w:t>N</w:t>
            </w:r>
          </w:p>
        </w:tc>
        <w:tc>
          <w:tcPr>
            <w:tcW w:w="0" w:type="auto"/>
            <w:hideMark/>
          </w:tcPr>
          <w:p w14:paraId="030E84AE" w14:textId="77777777" w:rsidR="001F0BAA" w:rsidRPr="002E7392" w:rsidRDefault="001F0BAA" w:rsidP="001F0BAA">
            <w:r w:rsidRPr="002E7392">
              <w:t>Cronbach’s Alpha (α)</w:t>
            </w:r>
          </w:p>
        </w:tc>
        <w:tc>
          <w:tcPr>
            <w:tcW w:w="0" w:type="auto"/>
            <w:hideMark/>
          </w:tcPr>
          <w:p w14:paraId="5F04C061" w14:textId="77777777" w:rsidR="001F0BAA" w:rsidRPr="002E7392" w:rsidRDefault="001F0BAA" w:rsidP="001F0BAA">
            <w:r w:rsidRPr="002E7392">
              <w:t>Interpretation</w:t>
            </w:r>
          </w:p>
        </w:tc>
      </w:tr>
      <w:tr w:rsidR="001F0BAA" w:rsidRPr="002E7392" w14:paraId="40642751" w14:textId="77777777" w:rsidTr="001F0BAA">
        <w:tc>
          <w:tcPr>
            <w:tcW w:w="0" w:type="auto"/>
            <w:hideMark/>
          </w:tcPr>
          <w:p w14:paraId="649697C1" w14:textId="77777777" w:rsidR="001F0BAA" w:rsidRPr="002E7392" w:rsidRDefault="001F0BAA" w:rsidP="001F0BAA">
            <w:r w:rsidRPr="002E7392">
              <w:t>Social Media Marketing</w:t>
            </w:r>
          </w:p>
        </w:tc>
        <w:tc>
          <w:tcPr>
            <w:tcW w:w="0" w:type="auto"/>
            <w:hideMark/>
          </w:tcPr>
          <w:p w14:paraId="0048A8C0" w14:textId="77777777" w:rsidR="001F0BAA" w:rsidRPr="002E7392" w:rsidRDefault="001F0BAA" w:rsidP="001F0BAA">
            <w:r w:rsidRPr="002E7392">
              <w:t>SMM1–SMM4</w:t>
            </w:r>
          </w:p>
        </w:tc>
        <w:tc>
          <w:tcPr>
            <w:tcW w:w="0" w:type="auto"/>
            <w:hideMark/>
          </w:tcPr>
          <w:p w14:paraId="7E7E74DC" w14:textId="77777777" w:rsidR="001F0BAA" w:rsidRPr="002E7392" w:rsidRDefault="001F0BAA" w:rsidP="001F0BAA">
            <w:r w:rsidRPr="002E7392">
              <w:t>100</w:t>
            </w:r>
          </w:p>
        </w:tc>
        <w:tc>
          <w:tcPr>
            <w:tcW w:w="0" w:type="auto"/>
            <w:hideMark/>
          </w:tcPr>
          <w:p w14:paraId="54561515" w14:textId="77777777" w:rsidR="001F0BAA" w:rsidRPr="002E7392" w:rsidRDefault="001F0BAA" w:rsidP="001F0BAA">
            <w:r w:rsidRPr="002E7392">
              <w:t>0.475</w:t>
            </w:r>
          </w:p>
        </w:tc>
        <w:tc>
          <w:tcPr>
            <w:tcW w:w="0" w:type="auto"/>
            <w:hideMark/>
          </w:tcPr>
          <w:p w14:paraId="0573A3EB" w14:textId="77777777" w:rsidR="001F0BAA" w:rsidRPr="002E7392" w:rsidRDefault="001F0BAA" w:rsidP="001F0BAA">
            <w:r w:rsidRPr="002E7392">
              <w:t>Low reliability</w:t>
            </w:r>
          </w:p>
        </w:tc>
      </w:tr>
      <w:tr w:rsidR="001F0BAA" w:rsidRPr="002E7392" w14:paraId="6BC271B6" w14:textId="77777777" w:rsidTr="001F0BAA">
        <w:tc>
          <w:tcPr>
            <w:tcW w:w="0" w:type="auto"/>
            <w:hideMark/>
          </w:tcPr>
          <w:p w14:paraId="5D452A10" w14:textId="77777777" w:rsidR="001F0BAA" w:rsidRPr="002E7392" w:rsidRDefault="001F0BAA" w:rsidP="001F0BAA">
            <w:r w:rsidRPr="002E7392">
              <w:t>Personalised Digital Advertising</w:t>
            </w:r>
          </w:p>
        </w:tc>
        <w:tc>
          <w:tcPr>
            <w:tcW w:w="0" w:type="auto"/>
            <w:hideMark/>
          </w:tcPr>
          <w:p w14:paraId="416B8745" w14:textId="77777777" w:rsidR="001F0BAA" w:rsidRPr="002E7392" w:rsidRDefault="001F0BAA" w:rsidP="001F0BAA">
            <w:r w:rsidRPr="002E7392">
              <w:t>PDA1–PDA4</w:t>
            </w:r>
          </w:p>
        </w:tc>
        <w:tc>
          <w:tcPr>
            <w:tcW w:w="0" w:type="auto"/>
            <w:hideMark/>
          </w:tcPr>
          <w:p w14:paraId="55314BA4" w14:textId="77777777" w:rsidR="001F0BAA" w:rsidRPr="002E7392" w:rsidRDefault="001F0BAA" w:rsidP="001F0BAA">
            <w:r w:rsidRPr="002E7392">
              <w:t>100</w:t>
            </w:r>
          </w:p>
        </w:tc>
        <w:tc>
          <w:tcPr>
            <w:tcW w:w="0" w:type="auto"/>
            <w:hideMark/>
          </w:tcPr>
          <w:p w14:paraId="5F2FA9CB" w14:textId="77777777" w:rsidR="001F0BAA" w:rsidRPr="002E7392" w:rsidRDefault="001F0BAA" w:rsidP="001F0BAA">
            <w:r w:rsidRPr="002E7392">
              <w:t>0.568</w:t>
            </w:r>
          </w:p>
        </w:tc>
        <w:tc>
          <w:tcPr>
            <w:tcW w:w="0" w:type="auto"/>
            <w:hideMark/>
          </w:tcPr>
          <w:p w14:paraId="4291BB12" w14:textId="77777777" w:rsidR="001F0BAA" w:rsidRPr="002E7392" w:rsidRDefault="001F0BAA" w:rsidP="001F0BAA">
            <w:r w:rsidRPr="002E7392">
              <w:t>Moderate/low reliability</w:t>
            </w:r>
          </w:p>
        </w:tc>
      </w:tr>
      <w:tr w:rsidR="001F0BAA" w:rsidRPr="002E7392" w14:paraId="1CA3C809" w14:textId="77777777" w:rsidTr="001F0BAA">
        <w:tc>
          <w:tcPr>
            <w:tcW w:w="0" w:type="auto"/>
            <w:hideMark/>
          </w:tcPr>
          <w:p w14:paraId="1D913A98" w14:textId="77777777" w:rsidR="001F0BAA" w:rsidRPr="002E7392" w:rsidRDefault="001F0BAA" w:rsidP="001F0BAA">
            <w:r w:rsidRPr="002E7392">
              <w:t>Email Marketing</w:t>
            </w:r>
          </w:p>
        </w:tc>
        <w:tc>
          <w:tcPr>
            <w:tcW w:w="0" w:type="auto"/>
            <w:hideMark/>
          </w:tcPr>
          <w:p w14:paraId="6781AD36" w14:textId="77777777" w:rsidR="001F0BAA" w:rsidRPr="002E7392" w:rsidRDefault="001F0BAA" w:rsidP="001F0BAA">
            <w:r w:rsidRPr="002E7392">
              <w:t>EM1–EM4</w:t>
            </w:r>
          </w:p>
        </w:tc>
        <w:tc>
          <w:tcPr>
            <w:tcW w:w="0" w:type="auto"/>
            <w:hideMark/>
          </w:tcPr>
          <w:p w14:paraId="74DEE235" w14:textId="77777777" w:rsidR="001F0BAA" w:rsidRPr="002E7392" w:rsidRDefault="001F0BAA" w:rsidP="001F0BAA">
            <w:r w:rsidRPr="002E7392">
              <w:t>100</w:t>
            </w:r>
          </w:p>
        </w:tc>
        <w:tc>
          <w:tcPr>
            <w:tcW w:w="0" w:type="auto"/>
            <w:hideMark/>
          </w:tcPr>
          <w:p w14:paraId="2598F32E" w14:textId="77777777" w:rsidR="001F0BAA" w:rsidRPr="002E7392" w:rsidRDefault="001F0BAA" w:rsidP="001F0BAA">
            <w:r w:rsidRPr="002E7392">
              <w:t>0.489</w:t>
            </w:r>
          </w:p>
        </w:tc>
        <w:tc>
          <w:tcPr>
            <w:tcW w:w="0" w:type="auto"/>
            <w:hideMark/>
          </w:tcPr>
          <w:p w14:paraId="77B60326" w14:textId="77777777" w:rsidR="001F0BAA" w:rsidRPr="002E7392" w:rsidRDefault="001F0BAA" w:rsidP="001F0BAA">
            <w:r w:rsidRPr="002E7392">
              <w:t>Low reliability</w:t>
            </w:r>
          </w:p>
        </w:tc>
      </w:tr>
      <w:tr w:rsidR="001F0BAA" w:rsidRPr="002E7392" w14:paraId="61EC0D3E" w14:textId="77777777" w:rsidTr="001F0BAA">
        <w:tc>
          <w:tcPr>
            <w:tcW w:w="0" w:type="auto"/>
            <w:hideMark/>
          </w:tcPr>
          <w:p w14:paraId="523DC53B" w14:textId="77777777" w:rsidR="001F0BAA" w:rsidRPr="002E7392" w:rsidRDefault="001F0BAA" w:rsidP="001F0BAA">
            <w:r w:rsidRPr="002E7392">
              <w:t>Digital Pricing Strategies</w:t>
            </w:r>
          </w:p>
        </w:tc>
        <w:tc>
          <w:tcPr>
            <w:tcW w:w="0" w:type="auto"/>
            <w:hideMark/>
          </w:tcPr>
          <w:p w14:paraId="26C4389C" w14:textId="77777777" w:rsidR="001F0BAA" w:rsidRPr="002E7392" w:rsidRDefault="001F0BAA" w:rsidP="001F0BAA">
            <w:r w:rsidRPr="002E7392">
              <w:t>DPS1–DPS4</w:t>
            </w:r>
          </w:p>
        </w:tc>
        <w:tc>
          <w:tcPr>
            <w:tcW w:w="0" w:type="auto"/>
            <w:hideMark/>
          </w:tcPr>
          <w:p w14:paraId="50BC79C9" w14:textId="77777777" w:rsidR="001F0BAA" w:rsidRPr="002E7392" w:rsidRDefault="001F0BAA" w:rsidP="001F0BAA">
            <w:r w:rsidRPr="002E7392">
              <w:t>100</w:t>
            </w:r>
          </w:p>
        </w:tc>
        <w:tc>
          <w:tcPr>
            <w:tcW w:w="0" w:type="auto"/>
            <w:hideMark/>
          </w:tcPr>
          <w:p w14:paraId="6998E7F0" w14:textId="77777777" w:rsidR="001F0BAA" w:rsidRPr="002E7392" w:rsidRDefault="001F0BAA" w:rsidP="001F0BAA">
            <w:r w:rsidRPr="002E7392">
              <w:t>0.706</w:t>
            </w:r>
          </w:p>
        </w:tc>
        <w:tc>
          <w:tcPr>
            <w:tcW w:w="0" w:type="auto"/>
            <w:hideMark/>
          </w:tcPr>
          <w:p w14:paraId="2A06CCD0" w14:textId="77777777" w:rsidR="001F0BAA" w:rsidRPr="002E7392" w:rsidRDefault="001F0BAA" w:rsidP="001F0BAA">
            <w:r w:rsidRPr="002E7392">
              <w:t>Acceptable reliability</w:t>
            </w:r>
          </w:p>
        </w:tc>
      </w:tr>
      <w:tr w:rsidR="001F0BAA" w:rsidRPr="002E7392" w14:paraId="486FF941" w14:textId="77777777" w:rsidTr="001F0BAA">
        <w:tc>
          <w:tcPr>
            <w:tcW w:w="0" w:type="auto"/>
            <w:hideMark/>
          </w:tcPr>
          <w:p w14:paraId="13A4FF8B" w14:textId="77777777" w:rsidR="001F0BAA" w:rsidRPr="002E7392" w:rsidRDefault="001F0BAA" w:rsidP="001F0BAA">
            <w:r w:rsidRPr="002E7392">
              <w:t>All 20 items combined</w:t>
            </w:r>
          </w:p>
        </w:tc>
        <w:tc>
          <w:tcPr>
            <w:tcW w:w="0" w:type="auto"/>
            <w:hideMark/>
          </w:tcPr>
          <w:p w14:paraId="3BEC3696" w14:textId="77777777" w:rsidR="001F0BAA" w:rsidRPr="002E7392" w:rsidRDefault="001F0BAA" w:rsidP="001F0BAA">
            <w:r w:rsidRPr="002E7392">
              <w:t>20 items</w:t>
            </w:r>
          </w:p>
        </w:tc>
        <w:tc>
          <w:tcPr>
            <w:tcW w:w="0" w:type="auto"/>
            <w:hideMark/>
          </w:tcPr>
          <w:p w14:paraId="6FF6F015" w14:textId="77777777" w:rsidR="001F0BAA" w:rsidRPr="002E7392" w:rsidRDefault="001F0BAA" w:rsidP="001F0BAA">
            <w:r w:rsidRPr="002E7392">
              <w:t>100</w:t>
            </w:r>
          </w:p>
        </w:tc>
        <w:tc>
          <w:tcPr>
            <w:tcW w:w="0" w:type="auto"/>
            <w:hideMark/>
          </w:tcPr>
          <w:p w14:paraId="6F653C6E" w14:textId="77777777" w:rsidR="001F0BAA" w:rsidRPr="002E7392" w:rsidRDefault="001F0BAA" w:rsidP="001F0BAA">
            <w:r w:rsidRPr="002E7392">
              <w:t>0.820</w:t>
            </w:r>
          </w:p>
        </w:tc>
        <w:tc>
          <w:tcPr>
            <w:tcW w:w="0" w:type="auto"/>
            <w:hideMark/>
          </w:tcPr>
          <w:p w14:paraId="19CC29E5" w14:textId="77777777" w:rsidR="001F0BAA" w:rsidRPr="002E7392" w:rsidRDefault="001F0BAA" w:rsidP="001F0BAA">
            <w:r w:rsidRPr="002E7392">
              <w:t>Good overall reliability</w:t>
            </w:r>
          </w:p>
        </w:tc>
      </w:tr>
    </w:tbl>
    <w:p w14:paraId="62EB1FB5" w14:textId="77777777" w:rsidR="00C61265" w:rsidRPr="002E7392" w:rsidRDefault="00C61265" w:rsidP="00C61265"/>
    <w:p w14:paraId="4B5AB0A4" w14:textId="000E1684" w:rsidR="005D4838" w:rsidRPr="002E7392" w:rsidRDefault="007E1879" w:rsidP="000D3084">
      <w:r w:rsidRPr="002E7392">
        <w:t xml:space="preserve">The results of reliability analysis revealed that the Cronbach's Alpha value of the 20 survey items was 0.820, which indicated good internal consistency for the instrument. In terms of individual constructs, Digital Pricing Strategies had an acceptable reliability level (α = 0.706) and Personalised Digital Advertising had a moderate reliability level (α = 0.568). Social Media Marketing (α = 0.475), Email Marketing (α = 0.489), </w:t>
      </w:r>
      <w:r w:rsidR="000D3084" w:rsidRPr="002E7392">
        <w:t xml:space="preserve">and </w:t>
      </w:r>
      <w:r w:rsidRPr="002E7392">
        <w:t>Purchase Intention (α = 0.375) had relatively low internal consistency scores. The overall reliability of the questionnaire was good, with some constructs having l</w:t>
      </w:r>
      <w:r w:rsidR="00710BD2" w:rsidRPr="002E7392">
        <w:t>ower</w:t>
      </w:r>
      <w:r w:rsidRPr="002E7392">
        <w:t xml:space="preserve"> reliability, but none having a reliability of less than 70%.</w:t>
      </w:r>
    </w:p>
    <w:p w14:paraId="3CB92042" w14:textId="77777777" w:rsidR="002E36DB" w:rsidRPr="002E7392" w:rsidRDefault="002E36DB">
      <w:pPr>
        <w:overflowPunct/>
        <w:autoSpaceDE/>
        <w:autoSpaceDN/>
        <w:adjustRightInd/>
        <w:spacing w:before="0" w:after="160" w:line="259" w:lineRule="auto"/>
        <w:jc w:val="left"/>
        <w:textAlignment w:val="auto"/>
        <w:rPr>
          <w:rFonts w:eastAsiaTheme="majorEastAsia" w:cstheme="majorBidi"/>
          <w:b/>
          <w:sz w:val="36"/>
          <w:szCs w:val="32"/>
        </w:rPr>
      </w:pPr>
      <w:r w:rsidRPr="002E7392">
        <w:br w:type="page"/>
      </w:r>
    </w:p>
    <w:p w14:paraId="27C93BB1" w14:textId="2F1E6944" w:rsidR="005D4838" w:rsidRPr="002E7392" w:rsidRDefault="005D4838" w:rsidP="003116B1">
      <w:pPr>
        <w:pStyle w:val="Heading1"/>
      </w:pPr>
      <w:bookmarkStart w:id="44" w:name="_Toc241030397"/>
      <w:r w:rsidRPr="002E7392">
        <w:t>Chapter 5: Discussions</w:t>
      </w:r>
      <w:bookmarkEnd w:id="44"/>
    </w:p>
    <w:p w14:paraId="1FCA7DB7" w14:textId="2EDEE84A" w:rsidR="005D4838" w:rsidRPr="002E7392" w:rsidRDefault="005D4838" w:rsidP="003116B1">
      <w:pPr>
        <w:pStyle w:val="Heading2"/>
        <w:rPr>
          <w:sz w:val="36"/>
        </w:rPr>
      </w:pPr>
      <w:bookmarkStart w:id="45" w:name="_Toc241030398"/>
      <w:r w:rsidRPr="002E7392">
        <w:t>5.1 Introduction</w:t>
      </w:r>
      <w:bookmarkEnd w:id="45"/>
      <w:r w:rsidRPr="002E7392">
        <w:t xml:space="preserve"> </w:t>
      </w:r>
    </w:p>
    <w:p w14:paraId="6A7C2657" w14:textId="090F0B6A" w:rsidR="006074E6" w:rsidRPr="002E7392" w:rsidRDefault="006074E6" w:rsidP="005D4838">
      <w:r w:rsidRPr="002E7392">
        <w:t xml:space="preserve">The findings of </w:t>
      </w:r>
      <w:r w:rsidR="005134FE" w:rsidRPr="002E7392">
        <w:t>c</w:t>
      </w:r>
      <w:r w:rsidRPr="002E7392">
        <w:t>hapter 4 are discussed and interpreted with regard to the research problem, the aim and objectives of the study. This study used a cross-sectional survey design that included four independent variables: Social Media Marketing (SMM), Personalised Digital Advertising (PDA), Email Marketing (EM) and Digital Pricing Strategies (DPS) to look at the effect of digital marketing practices on Purchase Intention (PI) in the eyes of the consumers. The overall purpose was to evaluate the impact of these digital marketing factors on consumers' willingness to buy. The discussion goes beyond reporting statistical results and considers the meaning of the results in light of what has already been published and in light of the theory</w:t>
      </w:r>
      <w:r w:rsidR="00105A1C" w:rsidRPr="002E7392">
        <w:t xml:space="preserve"> (</w:t>
      </w:r>
      <w:r w:rsidR="00105A1C" w:rsidRPr="002E7392">
        <w:rPr>
          <w:color w:val="222222"/>
          <w:szCs w:val="24"/>
          <w:shd w:val="clear" w:color="auto" w:fill="FFFFFF"/>
        </w:rPr>
        <w:t>Wuisan and Handra, 2023)</w:t>
      </w:r>
      <w:r w:rsidRPr="002E7392">
        <w:t>. Special emphasis is placed on clarifying the meaning of the significance of some relationships and the meaning of the lack of significance of others, and thinking about the context that might have affected the results.</w:t>
      </w:r>
    </w:p>
    <w:p w14:paraId="28B1A1FE" w14:textId="5995FF9E" w:rsidR="005D4838" w:rsidRPr="002E7392" w:rsidRDefault="005D4838" w:rsidP="003116B1">
      <w:pPr>
        <w:pStyle w:val="Heading2"/>
      </w:pPr>
      <w:bookmarkStart w:id="46" w:name="_Toc241030399"/>
      <w:r w:rsidRPr="002E7392">
        <w:t>5.2 Summary of Key Findings</w:t>
      </w:r>
      <w:bookmarkEnd w:id="46"/>
    </w:p>
    <w:p w14:paraId="0F5E951B" w14:textId="21359AFB" w:rsidR="006074E6" w:rsidRPr="002E7392" w:rsidRDefault="006074E6" w:rsidP="006074E6">
      <w:r w:rsidRPr="002E7392">
        <w:t>The results showed that the four digital marketing variables had a strong relationship with Purchase Intention. The regression model yielded an R value of .969 and an R² of .939, which means that SMM, PDA, EM and DPS together accounted for about 93.9% of the variance in Purchase Intention. The overall regression equation was statistically significant (F = 365.656, p &lt; .001).</w:t>
      </w:r>
    </w:p>
    <w:p w14:paraId="0857135D" w14:textId="3BB05C14" w:rsidR="006074E6" w:rsidRPr="002E7392" w:rsidRDefault="006074E6" w:rsidP="006074E6">
      <w:r w:rsidRPr="002E7392">
        <w:t xml:space="preserve">But different individual predictors yielded different results. Social Media Marketing was the only factor that was significantly correlated with the outcome and had a positive coefficient (B = .865, β = .917, p &lt; .001). However, none of the categories of Personalised Digital Advertising (β = .049, p = .105), Email Marketing (β = .032, p = .246) or Digital Pricing Strategies (β = .028, p = .335) showed a statistically significant individual effect. </w:t>
      </w:r>
      <w:r w:rsidR="00105A1C" w:rsidRPr="002E7392">
        <w:t>E</w:t>
      </w:r>
      <w:r w:rsidRPr="002E7392">
        <w:t>ven though the four variables together accounted for a significant amount of variation in Purchase Intention, the data suggested SMM was the most important single predictor in this sample.</w:t>
      </w:r>
    </w:p>
    <w:p w14:paraId="532365ED" w14:textId="70150786" w:rsidR="005D4838" w:rsidRPr="002E7392" w:rsidRDefault="005D4838" w:rsidP="003116B1">
      <w:pPr>
        <w:pStyle w:val="Heading2"/>
      </w:pPr>
      <w:bookmarkStart w:id="47" w:name="_Toc241030400"/>
      <w:r w:rsidRPr="002E7392">
        <w:t>5.3 Discussion</w:t>
      </w:r>
      <w:r w:rsidR="00105A1C" w:rsidRPr="002E7392">
        <w:t>s</w:t>
      </w:r>
      <w:bookmarkEnd w:id="47"/>
    </w:p>
    <w:p w14:paraId="415CC17D" w14:textId="549CF1D2" w:rsidR="006074E6" w:rsidRPr="002E7392" w:rsidRDefault="006074E6" w:rsidP="006074E6">
      <w:r w:rsidRPr="002E7392">
        <w:t>Th</w:t>
      </w:r>
      <w:r w:rsidR="00105A1C" w:rsidRPr="002E7392">
        <w:t>is discussion is</w:t>
      </w:r>
      <w:r w:rsidRPr="002E7392">
        <w:t xml:space="preserve"> related to the relationship between Social Media Marketing and Purchase Intention was supported </w:t>
      </w:r>
      <w:r w:rsidR="005134FE" w:rsidRPr="002E7392">
        <w:t>by</w:t>
      </w:r>
      <w:r w:rsidRPr="002E7392">
        <w:t xml:space="preserve"> the results obtained. </w:t>
      </w:r>
      <w:r w:rsidR="005134FE" w:rsidRPr="002E7392">
        <w:t>The s</w:t>
      </w:r>
      <w:r w:rsidRPr="002E7392">
        <w:t>tandardised beta value of SMM was .917</w:t>
      </w:r>
      <w:r w:rsidR="005134FE" w:rsidRPr="002E7392">
        <w:t>,</w:t>
      </w:r>
      <w:r w:rsidRPr="002E7392">
        <w:t xml:space="preserve"> and very significant p value was &lt; .001, which shows that it has a good positive relationship with Purchase Intention. This indicates that those who had a more positive attitude towards social media marketing were significantly more likely to state that they intended to buy.</w:t>
      </w:r>
    </w:p>
    <w:p w14:paraId="1E77B1BA" w14:textId="1D23E00A" w:rsidR="006074E6" w:rsidRPr="002E7392" w:rsidRDefault="006074E6" w:rsidP="006074E6">
      <w:r w:rsidRPr="002E7392">
        <w:t xml:space="preserve">This </w:t>
      </w:r>
      <w:r w:rsidR="00105A1C" w:rsidRPr="002E7392">
        <w:t>can</w:t>
      </w:r>
      <w:r w:rsidRPr="002E7392">
        <w:t xml:space="preserve"> be because of the frequent exposure consumers can have to product information, promotional materials, customer reviews and interactive brand communication on social media</w:t>
      </w:r>
      <w:r w:rsidR="00105A1C" w:rsidRPr="002E7392">
        <w:t xml:space="preserve"> (</w:t>
      </w:r>
      <w:r w:rsidR="00105A1C" w:rsidRPr="002E7392">
        <w:rPr>
          <w:color w:val="222222"/>
          <w:szCs w:val="24"/>
          <w:shd w:val="clear" w:color="auto" w:fill="FFFFFF"/>
        </w:rPr>
        <w:t>Figueiredo et al</w:t>
      </w:r>
      <w:r w:rsidR="005134FE" w:rsidRPr="002E7392">
        <w:rPr>
          <w:color w:val="222222"/>
          <w:szCs w:val="24"/>
          <w:shd w:val="clear" w:color="auto" w:fill="FFFFFF"/>
        </w:rPr>
        <w:t>.</w:t>
      </w:r>
      <w:r w:rsidR="00105A1C" w:rsidRPr="002E7392">
        <w:rPr>
          <w:color w:val="222222"/>
          <w:szCs w:val="24"/>
          <w:shd w:val="clear" w:color="auto" w:fill="FFFFFF"/>
        </w:rPr>
        <w:t>, 2025)</w:t>
      </w:r>
      <w:r w:rsidRPr="002E7392">
        <w:t>. Social media can be used to make the consumer and the brand engage with each other continuously, which may build awareness, trust and purchase intent, unlike traditional ads. The high degree of correlation between SMM and Purchase Intention is r = .967</w:t>
      </w:r>
      <w:r w:rsidR="005134FE" w:rsidRPr="002E7392">
        <w:t>,</w:t>
      </w:r>
      <w:r w:rsidRPr="002E7392">
        <w:t xml:space="preserve"> which implies </w:t>
      </w:r>
      <w:r w:rsidR="005134FE" w:rsidRPr="002E7392">
        <w:t>a</w:t>
      </w:r>
      <w:r w:rsidRPr="002E7392">
        <w:t xml:space="preserve"> strong association between SMM and Purchase Intention.</w:t>
      </w:r>
    </w:p>
    <w:p w14:paraId="456F8595" w14:textId="08DF00E2" w:rsidR="006074E6" w:rsidRPr="002E7392" w:rsidRDefault="006074E6" w:rsidP="006074E6">
      <w:r w:rsidRPr="002E7392">
        <w:t>This result is similar to the general digital marketing literature that highlights the significance of social media as a tool to shape consumer attitudes, engagement and behavioural intentions</w:t>
      </w:r>
      <w:r w:rsidR="00105A1C" w:rsidRPr="002E7392">
        <w:t xml:space="preserve"> (</w:t>
      </w:r>
      <w:r w:rsidR="00105A1C" w:rsidRPr="002E7392">
        <w:rPr>
          <w:color w:val="222222"/>
          <w:szCs w:val="24"/>
          <w:shd w:val="clear" w:color="auto" w:fill="FFFFFF"/>
        </w:rPr>
        <w:t>Mukhtar et al</w:t>
      </w:r>
      <w:r w:rsidR="005134FE" w:rsidRPr="002E7392">
        <w:rPr>
          <w:color w:val="222222"/>
          <w:szCs w:val="24"/>
          <w:shd w:val="clear" w:color="auto" w:fill="FFFFFF"/>
        </w:rPr>
        <w:t>.</w:t>
      </w:r>
      <w:r w:rsidR="00105A1C" w:rsidRPr="002E7392">
        <w:rPr>
          <w:color w:val="222222"/>
          <w:szCs w:val="24"/>
          <w:shd w:val="clear" w:color="auto" w:fill="FFFFFF"/>
        </w:rPr>
        <w:t>, 2023)</w:t>
      </w:r>
      <w:r w:rsidRPr="002E7392">
        <w:t>. It is also useful for the theoretical structure of the study since the theoretical structure suggests that the effective stimuli used in e-marketing can influence consumers' responses and</w:t>
      </w:r>
      <w:r w:rsidR="005134FE" w:rsidRPr="002E7392">
        <w:t>,</w:t>
      </w:r>
      <w:r w:rsidRPr="002E7392">
        <w:t xml:space="preserve"> finally, influence their purchase decision. The high result </w:t>
      </w:r>
      <w:r w:rsidR="00105A1C" w:rsidRPr="002E7392">
        <w:t>can</w:t>
      </w:r>
      <w:r w:rsidRPr="002E7392">
        <w:t xml:space="preserve"> also be attributed to the significance of social media as an information and brand communication channel these days. Based on this context of research, SMM seemed to be the most impactful digital marketing practice</w:t>
      </w:r>
      <w:r w:rsidR="00105A1C" w:rsidRPr="002E7392">
        <w:t xml:space="preserve"> (</w:t>
      </w:r>
      <w:r w:rsidR="00105A1C" w:rsidRPr="002E7392">
        <w:rPr>
          <w:color w:val="222222"/>
          <w:szCs w:val="24"/>
          <w:shd w:val="clear" w:color="auto" w:fill="FFFFFF"/>
        </w:rPr>
        <w:t>Siregar et al</w:t>
      </w:r>
      <w:r w:rsidR="005134FE" w:rsidRPr="002E7392">
        <w:rPr>
          <w:color w:val="222222"/>
          <w:szCs w:val="24"/>
          <w:shd w:val="clear" w:color="auto" w:fill="FFFFFF"/>
        </w:rPr>
        <w:t>.</w:t>
      </w:r>
      <w:r w:rsidR="00105A1C" w:rsidRPr="002E7392">
        <w:rPr>
          <w:color w:val="222222"/>
          <w:szCs w:val="24"/>
          <w:shd w:val="clear" w:color="auto" w:fill="FFFFFF"/>
        </w:rPr>
        <w:t>, 2023)</w:t>
      </w:r>
      <w:r w:rsidRPr="002E7392">
        <w:t>.</w:t>
      </w:r>
    </w:p>
    <w:p w14:paraId="0C672DA5" w14:textId="006DF823" w:rsidR="006074E6" w:rsidRPr="002E7392" w:rsidRDefault="006074E6" w:rsidP="006074E6">
      <w:r w:rsidRPr="002E7392">
        <w:t xml:space="preserve">The results were not statistically significant as to whether Personalised Digital Advertising was a sole factor affecting Purchase Intention. The coefficient of PDA was positive (B = .039; β = .049), but the significance value was .105, which is greater than the 0.05 level. The related research goal was not </w:t>
      </w:r>
      <w:r w:rsidR="005134FE" w:rsidRPr="002E7392">
        <w:t>support</w:t>
      </w:r>
      <w:r w:rsidRPr="002E7392">
        <w:t>ed at the level of each predictor.</w:t>
      </w:r>
    </w:p>
    <w:p w14:paraId="6D4EB99A" w14:textId="6869AD7F" w:rsidR="006074E6" w:rsidRPr="002E7392" w:rsidRDefault="006074E6" w:rsidP="006074E6">
      <w:r w:rsidRPr="002E7392">
        <w:t>The results indicate that consumers could easily be aware of or feel positive towards personalised ads, but personalisation alone does not necessarily result in increased purchase intent. Targeted ads might seem repetitive, intrusive, or commercial, especially if they are seen on various digital devices and platforms</w:t>
      </w:r>
      <w:r w:rsidR="00105A1C" w:rsidRPr="002E7392">
        <w:t xml:space="preserve"> (</w:t>
      </w:r>
      <w:r w:rsidR="00105A1C" w:rsidRPr="002E7392">
        <w:rPr>
          <w:color w:val="222222"/>
          <w:szCs w:val="24"/>
          <w:shd w:val="clear" w:color="auto" w:fill="FFFFFF"/>
        </w:rPr>
        <w:t>Pinca et al</w:t>
      </w:r>
      <w:r w:rsidR="005134FE" w:rsidRPr="002E7392">
        <w:rPr>
          <w:color w:val="222222"/>
          <w:szCs w:val="24"/>
          <w:shd w:val="clear" w:color="auto" w:fill="FFFFFF"/>
        </w:rPr>
        <w:t>.</w:t>
      </w:r>
      <w:r w:rsidR="00105A1C" w:rsidRPr="002E7392">
        <w:rPr>
          <w:color w:val="222222"/>
          <w:szCs w:val="24"/>
          <w:shd w:val="clear" w:color="auto" w:fill="FFFFFF"/>
        </w:rPr>
        <w:t>, 2024)</w:t>
      </w:r>
      <w:r w:rsidRPr="002E7392">
        <w:t xml:space="preserve">. </w:t>
      </w:r>
      <w:r w:rsidR="005134FE" w:rsidRPr="002E7392">
        <w:t>C</w:t>
      </w:r>
      <w:r w:rsidRPr="002E7392">
        <w:t xml:space="preserve">onsumers might depend more heavily on their social media interactions, reviews and overall interactions with the brand than on personalised advertising when </w:t>
      </w:r>
      <w:r w:rsidR="005134FE" w:rsidRPr="002E7392">
        <w:t>form</w:t>
      </w:r>
      <w:r w:rsidRPr="002E7392">
        <w:t>ing purchase intentions</w:t>
      </w:r>
      <w:r w:rsidR="00105A1C" w:rsidRPr="002E7392">
        <w:t xml:space="preserve"> (</w:t>
      </w:r>
      <w:r w:rsidR="00105A1C" w:rsidRPr="002E7392">
        <w:rPr>
          <w:color w:val="222222"/>
          <w:szCs w:val="24"/>
          <w:shd w:val="clear" w:color="auto" w:fill="FFFFFF"/>
        </w:rPr>
        <w:t>Aziz and Abdulqadir, 2023)</w:t>
      </w:r>
      <w:r w:rsidRPr="002E7392">
        <w:t>.</w:t>
      </w:r>
    </w:p>
    <w:p w14:paraId="5DF500E3" w14:textId="4482C454" w:rsidR="006074E6" w:rsidRPr="002E7392" w:rsidRDefault="006074E6" w:rsidP="006074E6">
      <w:r w:rsidRPr="002E7392">
        <w:t xml:space="preserve">The </w:t>
      </w:r>
      <w:r w:rsidR="003116B1" w:rsidRPr="002E7392">
        <w:t>findings offer</w:t>
      </w:r>
      <w:r w:rsidRPr="002E7392">
        <w:t xml:space="preserve"> a contrast to research that has found personalised advertising to be a successful tool to enhance consumer reactions. In the current context, it suggests that the impact of personalisation is also limited </w:t>
      </w:r>
      <w:r w:rsidR="005134FE" w:rsidRPr="002E7392">
        <w:t>at</w:t>
      </w:r>
      <w:r w:rsidRPr="002E7392">
        <w:t xml:space="preserve"> the individual level</w:t>
      </w:r>
      <w:r w:rsidR="005134FE" w:rsidRPr="002E7392">
        <w:t>,</w:t>
      </w:r>
      <w:r w:rsidRPr="002E7392">
        <w:t xml:space="preserve"> which could mean that factors like relevance, trust, the frequency of advertising and consumers' perceptions of privacy have an impact. The evidence, therefore, supported an overall explanatory model of Purchase Intention which included PDA</w:t>
      </w:r>
      <w:r w:rsidR="00105A1C" w:rsidRPr="002E7392">
        <w:t xml:space="preserve"> (</w:t>
      </w:r>
      <w:r w:rsidR="00105A1C" w:rsidRPr="002E7392">
        <w:rPr>
          <w:color w:val="222222"/>
          <w:szCs w:val="24"/>
          <w:shd w:val="clear" w:color="auto" w:fill="FFFFFF"/>
        </w:rPr>
        <w:t>Khandelwal et al</w:t>
      </w:r>
      <w:r w:rsidR="005134FE" w:rsidRPr="002E7392">
        <w:rPr>
          <w:color w:val="222222"/>
          <w:szCs w:val="24"/>
          <w:shd w:val="clear" w:color="auto" w:fill="FFFFFF"/>
        </w:rPr>
        <w:t>.</w:t>
      </w:r>
      <w:r w:rsidR="00105A1C" w:rsidRPr="002E7392">
        <w:rPr>
          <w:color w:val="222222"/>
          <w:szCs w:val="24"/>
          <w:shd w:val="clear" w:color="auto" w:fill="FFFFFF"/>
        </w:rPr>
        <w:t>, 2024).</w:t>
      </w:r>
    </w:p>
    <w:p w14:paraId="3FFDDB85" w14:textId="67B29345" w:rsidR="006074E6" w:rsidRPr="002E7392" w:rsidRDefault="006074E6" w:rsidP="006074E6">
      <w:r w:rsidRPr="002E7392">
        <w:t>The results indicated that the impact of Email Marketing on Purchase Intention was positive, but not statistically significant (B = 0.029, β = 0.032, p = 0.246). Email marketing can be used to deliver personalised information, offers and reminders about products, but it seems these efforts had little impact on purchase decisions among the respondents in this study</w:t>
      </w:r>
      <w:r w:rsidR="00105A1C" w:rsidRPr="002E7392">
        <w:t xml:space="preserve"> (</w:t>
      </w:r>
      <w:r w:rsidR="00105A1C" w:rsidRPr="002E7392">
        <w:rPr>
          <w:color w:val="222222"/>
          <w:szCs w:val="24"/>
          <w:shd w:val="clear" w:color="auto" w:fill="FFFFFF"/>
        </w:rPr>
        <w:t>Alghizzawi et al</w:t>
      </w:r>
      <w:r w:rsidR="005134FE" w:rsidRPr="002E7392">
        <w:rPr>
          <w:color w:val="222222"/>
          <w:szCs w:val="24"/>
          <w:shd w:val="clear" w:color="auto" w:fill="FFFFFF"/>
        </w:rPr>
        <w:t>.</w:t>
      </w:r>
      <w:r w:rsidR="00105A1C" w:rsidRPr="002E7392">
        <w:rPr>
          <w:color w:val="222222"/>
          <w:szCs w:val="24"/>
          <w:shd w:val="clear" w:color="auto" w:fill="FFFFFF"/>
        </w:rPr>
        <w:t>, 2023)</w:t>
      </w:r>
      <w:r w:rsidRPr="002E7392">
        <w:t>.</w:t>
      </w:r>
    </w:p>
    <w:p w14:paraId="7276EAD4" w14:textId="02ED49DD" w:rsidR="006074E6" w:rsidRPr="002E7392" w:rsidRDefault="006074E6" w:rsidP="006074E6">
      <w:r w:rsidRPr="002E7392">
        <w:t>This is contrary to previous studies conducted that have also highlighted the fact that email marketing is an effective digital communication tool to maintain customer relationship</w:t>
      </w:r>
      <w:r w:rsidR="005134FE" w:rsidRPr="002E7392">
        <w:t>s</w:t>
      </w:r>
      <w:r w:rsidRPr="002E7392">
        <w:t xml:space="preserve"> and to boost purchasing behaviour. This could be because there can be a lot of promotional email</w:t>
      </w:r>
      <w:r w:rsidR="005134FE" w:rsidRPr="002E7392">
        <w:t>s</w:t>
      </w:r>
      <w:r w:rsidRPr="002E7392">
        <w:t xml:space="preserve"> sent to consumers, which means they're paying less attention to the specific marketing email sent. Social media can also be seen as more real-time, interactive and engaging than traditional email</w:t>
      </w:r>
      <w:r w:rsidR="00105A1C" w:rsidRPr="002E7392">
        <w:t xml:space="preserve"> (</w:t>
      </w:r>
      <w:r w:rsidR="00105A1C" w:rsidRPr="002E7392">
        <w:rPr>
          <w:color w:val="222222"/>
          <w:szCs w:val="24"/>
          <w:shd w:val="clear" w:color="auto" w:fill="FFFFFF"/>
        </w:rPr>
        <w:t>Bachri et al</w:t>
      </w:r>
      <w:r w:rsidR="005134FE" w:rsidRPr="002E7392">
        <w:rPr>
          <w:color w:val="222222"/>
          <w:szCs w:val="24"/>
          <w:shd w:val="clear" w:color="auto" w:fill="FFFFFF"/>
        </w:rPr>
        <w:t>.</w:t>
      </w:r>
      <w:r w:rsidR="00105A1C" w:rsidRPr="002E7392">
        <w:rPr>
          <w:color w:val="222222"/>
          <w:szCs w:val="24"/>
          <w:shd w:val="clear" w:color="auto" w:fill="FFFFFF"/>
        </w:rPr>
        <w:t>, 2023)</w:t>
      </w:r>
      <w:r w:rsidRPr="002E7392">
        <w:t>. Theoretically, it indicates that digital marketing channels do not necessarily have equal effects on purchase intention. The effectiveness of email marketing can vary depending on the context, including consumer preferences, message relevance and engagement.</w:t>
      </w:r>
    </w:p>
    <w:p w14:paraId="3ACA3572" w14:textId="49CF09F1" w:rsidR="006074E6" w:rsidRPr="002E7392" w:rsidRDefault="006074E6" w:rsidP="006074E6">
      <w:r w:rsidRPr="002E7392">
        <w:t xml:space="preserve">Purchase Intention </w:t>
      </w:r>
      <w:r w:rsidR="003116B1" w:rsidRPr="002E7392">
        <w:t>was positively</w:t>
      </w:r>
      <w:r w:rsidRPr="002E7392">
        <w:t xml:space="preserve"> related to Digital Pricing Strategies, though non-significant (B = 0.020, β = 0.028, p = 0.335). While consumers seemed to have a positive reaction in response to digital pricing strategies, this reaction was not strong enough to be an independent factor influencing purchase intention when the other digital marketing strategies were taken into account</w:t>
      </w:r>
      <w:r w:rsidR="00D444FB" w:rsidRPr="002E7392">
        <w:t xml:space="preserve"> (</w:t>
      </w:r>
      <w:r w:rsidR="00D444FB" w:rsidRPr="002E7392">
        <w:rPr>
          <w:color w:val="222222"/>
          <w:szCs w:val="24"/>
          <w:shd w:val="clear" w:color="auto" w:fill="FFFFFF"/>
        </w:rPr>
        <w:t>Widjaja, 2025)</w:t>
      </w:r>
      <w:r w:rsidRPr="002E7392">
        <w:t>.</w:t>
      </w:r>
    </w:p>
    <w:p w14:paraId="643AAE30" w14:textId="3782893D" w:rsidR="006074E6" w:rsidRPr="002E7392" w:rsidRDefault="006074E6" w:rsidP="006074E6">
      <w:r w:rsidRPr="002E7392">
        <w:t>Much of the previous research indicates that digital pricing, such as online discounts, promotional pricing and offers related to price, can affect consumer evaluations and purchase decisions</w:t>
      </w:r>
      <w:r w:rsidR="00D444FB" w:rsidRPr="002E7392">
        <w:t xml:space="preserve"> (</w:t>
      </w:r>
      <w:r w:rsidR="00D444FB" w:rsidRPr="002E7392">
        <w:rPr>
          <w:color w:val="222222"/>
          <w:szCs w:val="24"/>
          <w:shd w:val="clear" w:color="auto" w:fill="FFFFFF"/>
        </w:rPr>
        <w:t>Wuisan and Handra, 2023)</w:t>
      </w:r>
      <w:r w:rsidRPr="002E7392">
        <w:t xml:space="preserve">. The current study, however, shows that pricing tactics might not be enough to create purchase intention. Before responding to </w:t>
      </w:r>
      <w:r w:rsidR="00D444FB" w:rsidRPr="002E7392">
        <w:t>price-based</w:t>
      </w:r>
      <w:r w:rsidRPr="002E7392">
        <w:t xml:space="preserve"> incentives, consumers should take into account issues related to product attractiveness, trust, convenience and promotional communication</w:t>
      </w:r>
      <w:r w:rsidR="00D444FB" w:rsidRPr="002E7392">
        <w:t xml:space="preserve"> (</w:t>
      </w:r>
      <w:r w:rsidR="00D444FB" w:rsidRPr="002E7392">
        <w:rPr>
          <w:color w:val="222222"/>
          <w:szCs w:val="24"/>
          <w:shd w:val="clear" w:color="auto" w:fill="FFFFFF"/>
        </w:rPr>
        <w:t>Figueiredo et al</w:t>
      </w:r>
      <w:r w:rsidR="005134FE" w:rsidRPr="002E7392">
        <w:rPr>
          <w:color w:val="222222"/>
          <w:szCs w:val="24"/>
          <w:shd w:val="clear" w:color="auto" w:fill="FFFFFF"/>
        </w:rPr>
        <w:t>.</w:t>
      </w:r>
      <w:r w:rsidR="00D444FB" w:rsidRPr="002E7392">
        <w:rPr>
          <w:color w:val="222222"/>
          <w:szCs w:val="24"/>
          <w:shd w:val="clear" w:color="auto" w:fill="FFFFFF"/>
        </w:rPr>
        <w:t>, 2025)</w:t>
      </w:r>
      <w:r w:rsidRPr="002E7392">
        <w:t>. The findings thus undermine the notion that a digital advantage in price translates into higher purchase intent. It signals the relevance of digital marketing as a multi-faceted process and not just pricing activities.</w:t>
      </w:r>
    </w:p>
    <w:p w14:paraId="489A4427" w14:textId="0C977F75" w:rsidR="005D4838" w:rsidRPr="002E7392" w:rsidRDefault="005D4838" w:rsidP="003116B1">
      <w:pPr>
        <w:pStyle w:val="Heading2"/>
      </w:pPr>
      <w:bookmarkStart w:id="48" w:name="_Toc241030401"/>
      <w:r w:rsidRPr="002E7392">
        <w:t>5.</w:t>
      </w:r>
      <w:r w:rsidR="00D444FB" w:rsidRPr="002E7392">
        <w:t>4</w:t>
      </w:r>
      <w:r w:rsidRPr="002E7392">
        <w:t xml:space="preserve"> Overall Findings and Theoretical Implications</w:t>
      </w:r>
      <w:bookmarkEnd w:id="48"/>
    </w:p>
    <w:p w14:paraId="239CA12F" w14:textId="5969B80C" w:rsidR="006074E6" w:rsidRPr="002E7392" w:rsidRDefault="006074E6" w:rsidP="006074E6">
      <w:r w:rsidRPr="002E7392">
        <w:t>The result of regression analysis showed that the overall relationship between the four independent variables and Purchase Intention is very strong (R = 0.969). Overall</w:t>
      </w:r>
      <w:r w:rsidR="005134FE" w:rsidRPr="002E7392">
        <w:t>,</w:t>
      </w:r>
      <w:r w:rsidRPr="002E7392">
        <w:t xml:space="preserve"> the model explained 93.9% of the variance in Purchase Intention (R² = 0.939)</w:t>
      </w:r>
      <w:r w:rsidR="005134FE" w:rsidRPr="002E7392">
        <w:t>,</w:t>
      </w:r>
      <w:r w:rsidRPr="002E7392">
        <w:t xml:space="preserve"> and the model was statistically significant (F = 365.656, p &lt; 0.001). Social Media Marketing, however, was the only single predictor that was statistically significant (β = 0.917, p &lt; 0.001). Personalised Digital Advertising, Email Marketing and Digital Pricing Strategies were not important predictors.</w:t>
      </w:r>
    </w:p>
    <w:p w14:paraId="03F705C8" w14:textId="47C67D26" w:rsidR="006074E6" w:rsidRPr="002E7392" w:rsidRDefault="006074E6" w:rsidP="006074E6">
      <w:r w:rsidRPr="002E7392">
        <w:t>The results showed that there was a strong association between the collective digital marketing environment and Purchase Intention, with the individual contribution of each factor significantly varying</w:t>
      </w:r>
      <w:r w:rsidR="00D444FB" w:rsidRPr="002E7392">
        <w:t xml:space="preserve"> (</w:t>
      </w:r>
      <w:r w:rsidR="00D444FB" w:rsidRPr="002E7392">
        <w:rPr>
          <w:color w:val="222222"/>
          <w:szCs w:val="24"/>
          <w:shd w:val="clear" w:color="auto" w:fill="FFFFFF"/>
        </w:rPr>
        <w:t>Mukhtar et al</w:t>
      </w:r>
      <w:r w:rsidR="005134FE" w:rsidRPr="002E7392">
        <w:rPr>
          <w:color w:val="222222"/>
          <w:szCs w:val="24"/>
          <w:shd w:val="clear" w:color="auto" w:fill="FFFFFF"/>
        </w:rPr>
        <w:t>.</w:t>
      </w:r>
      <w:r w:rsidR="00D444FB" w:rsidRPr="002E7392">
        <w:rPr>
          <w:color w:val="222222"/>
          <w:szCs w:val="24"/>
          <w:shd w:val="clear" w:color="auto" w:fill="FFFFFF"/>
        </w:rPr>
        <w:t>, 2023)</w:t>
      </w:r>
      <w:r w:rsidRPr="002E7392">
        <w:t>. The most influential factor was Social Media Marketing. These results further contribute to the theoretical literature by revealing the possibility of differential impacts of various digital marketing mechanisms on consumer purchase intentions.</w:t>
      </w:r>
    </w:p>
    <w:p w14:paraId="7BDFE7CB" w14:textId="2FA81388" w:rsidR="005D4838" w:rsidRPr="002E7392" w:rsidRDefault="005D4838" w:rsidP="003116B1">
      <w:pPr>
        <w:pStyle w:val="Heading2"/>
      </w:pPr>
      <w:bookmarkStart w:id="49" w:name="_Toc241030402"/>
      <w:r w:rsidRPr="002E7392">
        <w:t>5.</w:t>
      </w:r>
      <w:r w:rsidR="00D444FB" w:rsidRPr="002E7392">
        <w:t>5</w:t>
      </w:r>
      <w:r w:rsidRPr="002E7392">
        <w:t xml:space="preserve"> Addressing the Literature Gap</w:t>
      </w:r>
      <w:bookmarkEnd w:id="49"/>
    </w:p>
    <w:p w14:paraId="5605249E" w14:textId="58DE9587" w:rsidR="006074E6" w:rsidRPr="002E7392" w:rsidRDefault="006074E6" w:rsidP="006074E6">
      <w:r w:rsidRPr="002E7392">
        <w:t>The present study looked into the literature gap with a combined analysis of Social Media Marketing, Personalised Digital Advertising</w:t>
      </w:r>
      <w:r w:rsidR="005134FE" w:rsidRPr="002E7392">
        <w:t>,</w:t>
      </w:r>
      <w:r w:rsidRPr="002E7392">
        <w:t xml:space="preserve"> Email Marketing and Digital Pricing Strategies in an empirical model. Previous studies have investigated digital marketing behavio</w:t>
      </w:r>
      <w:r w:rsidR="005134FE" w:rsidRPr="002E7392">
        <w:t>u</w:t>
      </w:r>
      <w:r w:rsidRPr="002E7392">
        <w:t>rs individually. This study combined these four factors, thus giving a more integrated evaluation of their relationship with Purchase Intention.</w:t>
      </w:r>
    </w:p>
    <w:p w14:paraId="33E91248" w14:textId="6E1B4910" w:rsidR="006074E6" w:rsidRPr="002E7392" w:rsidRDefault="006074E6" w:rsidP="006074E6">
      <w:r w:rsidRPr="002E7392">
        <w:t>The results partially addressed the gap in the literature by proving that the general digital marketing model was significant</w:t>
      </w:r>
      <w:r w:rsidR="005134FE" w:rsidRPr="002E7392">
        <w:t>,</w:t>
      </w:r>
      <w:r w:rsidRPr="002E7392">
        <w:t xml:space="preserve"> but only Social Media Marketing had a significant individual impact</w:t>
      </w:r>
      <w:r w:rsidR="00D444FB" w:rsidRPr="002E7392">
        <w:t xml:space="preserve"> (</w:t>
      </w:r>
      <w:r w:rsidR="00D444FB" w:rsidRPr="002E7392">
        <w:rPr>
          <w:color w:val="222222"/>
          <w:szCs w:val="24"/>
          <w:shd w:val="clear" w:color="auto" w:fill="FFFFFF"/>
        </w:rPr>
        <w:t>Siregar et al</w:t>
      </w:r>
      <w:r w:rsidR="005134FE" w:rsidRPr="002E7392">
        <w:rPr>
          <w:color w:val="222222"/>
          <w:szCs w:val="24"/>
          <w:shd w:val="clear" w:color="auto" w:fill="FFFFFF"/>
        </w:rPr>
        <w:t>.</w:t>
      </w:r>
      <w:r w:rsidR="00D444FB" w:rsidRPr="002E7392">
        <w:rPr>
          <w:color w:val="222222"/>
          <w:szCs w:val="24"/>
          <w:shd w:val="clear" w:color="auto" w:fill="FFFFFF"/>
        </w:rPr>
        <w:t>, 2023)</w:t>
      </w:r>
      <w:r w:rsidRPr="002E7392">
        <w:t>. This nuance offers a more detailed perspective of the digital marketing activity that could have the greatest impact on purchase intent.</w:t>
      </w:r>
    </w:p>
    <w:p w14:paraId="5B5F7A49" w14:textId="0E89938C" w:rsidR="005D4838" w:rsidRPr="002E7392" w:rsidRDefault="005D4838" w:rsidP="003116B1">
      <w:pPr>
        <w:pStyle w:val="Heading2"/>
      </w:pPr>
      <w:bookmarkStart w:id="50" w:name="_Toc241030403"/>
      <w:r w:rsidRPr="002E7392">
        <w:t>5.</w:t>
      </w:r>
      <w:r w:rsidR="00D444FB" w:rsidRPr="002E7392">
        <w:t>6</w:t>
      </w:r>
      <w:r w:rsidRPr="002E7392">
        <w:t xml:space="preserve"> Practical Implications</w:t>
      </w:r>
      <w:bookmarkEnd w:id="50"/>
    </w:p>
    <w:p w14:paraId="0A947D04" w14:textId="369657B0" w:rsidR="006074E6" w:rsidRPr="002E7392" w:rsidRDefault="006074E6" w:rsidP="006074E6">
      <w:r w:rsidRPr="002E7392">
        <w:t xml:space="preserve">The results offer significant insights for businesses and digital marketers. As Social Media Marketing showed the </w:t>
      </w:r>
      <w:r w:rsidR="005134FE" w:rsidRPr="002E7392">
        <w:t>strong</w:t>
      </w:r>
      <w:r w:rsidRPr="002E7392">
        <w:t xml:space="preserve">est significant influence, companies should concentrate on strengthening consumers' purchase intention through social media communication, engagement and content development. There needs to be a focus on creating content that is relevant and engaging </w:t>
      </w:r>
      <w:r w:rsidR="005134FE" w:rsidRPr="002E7392">
        <w:t>and</w:t>
      </w:r>
      <w:r w:rsidRPr="002E7392">
        <w:t xml:space="preserve"> goes along with social media rather than the assumption that all digital media will give similar results</w:t>
      </w:r>
      <w:r w:rsidR="00D444FB" w:rsidRPr="002E7392">
        <w:t xml:space="preserve"> (</w:t>
      </w:r>
      <w:r w:rsidR="00D444FB" w:rsidRPr="002E7392">
        <w:rPr>
          <w:color w:val="222222"/>
          <w:szCs w:val="24"/>
          <w:shd w:val="clear" w:color="auto" w:fill="FFFFFF"/>
        </w:rPr>
        <w:t>Pinca et al</w:t>
      </w:r>
      <w:r w:rsidR="005134FE" w:rsidRPr="002E7392">
        <w:rPr>
          <w:color w:val="222222"/>
          <w:szCs w:val="24"/>
          <w:shd w:val="clear" w:color="auto" w:fill="FFFFFF"/>
        </w:rPr>
        <w:t>.</w:t>
      </w:r>
      <w:r w:rsidR="00D444FB" w:rsidRPr="002E7392">
        <w:rPr>
          <w:color w:val="222222"/>
          <w:szCs w:val="24"/>
          <w:shd w:val="clear" w:color="auto" w:fill="FFFFFF"/>
        </w:rPr>
        <w:t>, 2024)</w:t>
      </w:r>
      <w:r w:rsidRPr="002E7392">
        <w:t>.</w:t>
      </w:r>
    </w:p>
    <w:p w14:paraId="4BF09AC5" w14:textId="77777777" w:rsidR="006074E6" w:rsidRPr="002E7392" w:rsidRDefault="006074E6" w:rsidP="006074E6">
      <w:r w:rsidRPr="002E7392">
        <w:t>Non-significant results for personalised advertising, email marketing and digital pricing indicate that these practices should not be given up but rather be done in combination with more robust social media efforts. These channels can be useful to businesses to complement social media marketing instead of being a standalone influencer of purchase intent.</w:t>
      </w:r>
    </w:p>
    <w:p w14:paraId="01C990D7" w14:textId="37ACB425" w:rsidR="005D4838" w:rsidRPr="002E7392" w:rsidRDefault="005D4838" w:rsidP="003116B1">
      <w:pPr>
        <w:pStyle w:val="Heading2"/>
      </w:pPr>
      <w:bookmarkStart w:id="51" w:name="_Toc241030404"/>
      <w:r w:rsidRPr="002E7392">
        <w:t>5.</w:t>
      </w:r>
      <w:r w:rsidR="00D444FB" w:rsidRPr="002E7392">
        <w:t>7</w:t>
      </w:r>
      <w:r w:rsidRPr="002E7392">
        <w:t xml:space="preserve"> Chapter Summary</w:t>
      </w:r>
      <w:bookmarkEnd w:id="51"/>
    </w:p>
    <w:p w14:paraId="1ED0244D" w14:textId="146A5824" w:rsidR="005D4838" w:rsidRPr="002E7392" w:rsidRDefault="005134FE" w:rsidP="006074E6">
      <w:r w:rsidRPr="002E7392">
        <w:t>The d</w:t>
      </w:r>
      <w:r w:rsidR="00D444FB" w:rsidRPr="002E7392">
        <w:t>iscussion chapter</w:t>
      </w:r>
      <w:r w:rsidR="006074E6" w:rsidRPr="002E7392">
        <w:t xml:space="preserve"> presented the interpretations of the findings in the light of the research objectives, previous literature and theoretical framework. Social Media Marketing was the only individual predictor to reach significance with Purchase Intention with a positive effect, and Personalised Digital Advertising, as well as Digital Pricing Strategies and Email Marketing, had positive non-significant effects. The overall regression model was</w:t>
      </w:r>
      <w:r w:rsidRPr="002E7392">
        <w:t xml:space="preserve"> </w:t>
      </w:r>
      <w:r w:rsidR="006074E6" w:rsidRPr="002E7392">
        <w:t xml:space="preserve">highly significant and accounted for a large amount of variance in Purchase Intention. The obtained results partially filled a gap in the existing literature that examines four digital marketing factors in an integrated way. </w:t>
      </w:r>
      <w:r w:rsidR="005D4838" w:rsidRPr="002E7392">
        <w:br w:type="page"/>
      </w:r>
    </w:p>
    <w:p w14:paraId="6A2403FA" w14:textId="623574A3" w:rsidR="005D4838" w:rsidRPr="002E7392" w:rsidRDefault="005D4838" w:rsidP="003116B1">
      <w:pPr>
        <w:pStyle w:val="Heading1"/>
      </w:pPr>
      <w:bookmarkStart w:id="52" w:name="_Toc241030405"/>
      <w:r w:rsidRPr="002E7392">
        <w:t xml:space="preserve">Chapter 6: Conclusions </w:t>
      </w:r>
      <w:r w:rsidR="00051FC1" w:rsidRPr="002E7392">
        <w:t>and Recommendations</w:t>
      </w:r>
      <w:bookmarkEnd w:id="52"/>
      <w:r w:rsidRPr="002E7392">
        <w:t xml:space="preserve"> </w:t>
      </w:r>
    </w:p>
    <w:p w14:paraId="68B5ABAC" w14:textId="77777777" w:rsidR="00051FC1" w:rsidRPr="002E7392" w:rsidRDefault="00051FC1" w:rsidP="003116B1">
      <w:pPr>
        <w:pStyle w:val="Heading2"/>
        <w:rPr>
          <w:sz w:val="36"/>
        </w:rPr>
      </w:pPr>
      <w:bookmarkStart w:id="53" w:name="_Toc241030406"/>
      <w:r w:rsidRPr="002E7392">
        <w:t>6.1 Introduction</w:t>
      </w:r>
      <w:bookmarkEnd w:id="53"/>
    </w:p>
    <w:p w14:paraId="1C87C971" w14:textId="4386169B" w:rsidR="00051FC1" w:rsidRPr="002E7392" w:rsidRDefault="00051FC1" w:rsidP="00051FC1">
      <w:r w:rsidRPr="002E7392">
        <w:t xml:space="preserve">This chapter concludes the study by bringing together the key findings and implications of the research. The aim of the study was to examine the relationship between selected digital marketing factors and consumers’ purchase intention. Specifically, the research investigated whether </w:t>
      </w:r>
      <w:r w:rsidRPr="00A74E8A">
        <w:rPr>
          <w:rStyle w:val="Strong"/>
          <w:b w:val="0"/>
          <w:bCs w:val="0"/>
        </w:rPr>
        <w:t>Social Media Marketing (SMM), Personalised Digital Advertising (PDA), Email Marketing (EM), and Digital Pricing Strategies (DPS)</w:t>
      </w:r>
      <w:r w:rsidRPr="00A74E8A">
        <w:rPr>
          <w:b/>
          <w:bCs/>
        </w:rPr>
        <w:t xml:space="preserve"> </w:t>
      </w:r>
      <w:r w:rsidRPr="00A74E8A">
        <w:t>influenced</w:t>
      </w:r>
      <w:r w:rsidRPr="00A74E8A">
        <w:rPr>
          <w:b/>
          <w:bCs/>
        </w:rPr>
        <w:t xml:space="preserve"> </w:t>
      </w:r>
      <w:r w:rsidRPr="00A74E8A">
        <w:rPr>
          <w:rStyle w:val="Strong"/>
          <w:b w:val="0"/>
          <w:bCs w:val="0"/>
        </w:rPr>
        <w:t>Purchase Intention (PI)</w:t>
      </w:r>
      <w:r w:rsidRPr="00A74E8A">
        <w:rPr>
          <w:b/>
          <w:bCs/>
        </w:rPr>
        <w:t>.</w:t>
      </w:r>
      <w:r w:rsidRPr="002E7392">
        <w:t xml:space="preserve"> The four research objectives focused individually on determining the effect of each of these digital marketing factors on consumers’ purchase intention. </w:t>
      </w:r>
    </w:p>
    <w:p w14:paraId="2047B35E" w14:textId="77777777" w:rsidR="00051FC1" w:rsidRPr="002E7392" w:rsidRDefault="00051FC1" w:rsidP="003116B1">
      <w:pPr>
        <w:pStyle w:val="Heading2"/>
      </w:pPr>
      <w:bookmarkStart w:id="54" w:name="_Toc241030407"/>
      <w:r w:rsidRPr="002E7392">
        <w:t>6.2 Summary of Key Findings</w:t>
      </w:r>
      <w:bookmarkEnd w:id="54"/>
    </w:p>
    <w:p w14:paraId="79B8E347" w14:textId="77777777" w:rsidR="00051FC1" w:rsidRPr="00A74E8A" w:rsidRDefault="00051FC1" w:rsidP="00051FC1">
      <w:pPr>
        <w:rPr>
          <w:b/>
          <w:bCs/>
        </w:rPr>
      </w:pPr>
      <w:r w:rsidRPr="002E7392">
        <w:t xml:space="preserve">The regression analysis demonstrated that the overall model was statistically significant, with </w:t>
      </w:r>
      <w:r w:rsidRPr="00A74E8A">
        <w:rPr>
          <w:rStyle w:val="Strong"/>
          <w:b w:val="0"/>
          <w:bCs w:val="0"/>
        </w:rPr>
        <w:t>R = 0.969, R² = 0.939, and adjusted R² = 0.936</w:t>
      </w:r>
      <w:r w:rsidRPr="00A74E8A">
        <w:rPr>
          <w:b/>
          <w:bCs/>
        </w:rPr>
        <w:t>.</w:t>
      </w:r>
      <w:r w:rsidRPr="002E7392">
        <w:t xml:space="preserve"> This indicated that the four independent variables collectively explained approximately </w:t>
      </w:r>
      <w:r w:rsidRPr="00A74E8A">
        <w:rPr>
          <w:rStyle w:val="Strong"/>
          <w:b w:val="0"/>
          <w:bCs w:val="0"/>
        </w:rPr>
        <w:t>93.9% of the variance in Purchase Intention</w:t>
      </w:r>
      <w:r w:rsidRPr="002E7392">
        <w:t xml:space="preserve">. The ANOVA result further confirmed that the overall regression model was statistically significant </w:t>
      </w:r>
      <w:r w:rsidRPr="00A74E8A">
        <w:rPr>
          <w:b/>
          <w:bCs/>
        </w:rPr>
        <w:t>(</w:t>
      </w:r>
      <w:r w:rsidRPr="00A74E8A">
        <w:rPr>
          <w:rStyle w:val="Strong"/>
          <w:b w:val="0"/>
          <w:bCs w:val="0"/>
        </w:rPr>
        <w:t>F = 365.656, p &lt; 0.001</w:t>
      </w:r>
      <w:r w:rsidRPr="00A74E8A">
        <w:rPr>
          <w:b/>
          <w:bCs/>
        </w:rPr>
        <w:t>).</w:t>
      </w:r>
    </w:p>
    <w:p w14:paraId="44F41B98" w14:textId="4EC41E6A" w:rsidR="00051FC1" w:rsidRPr="002E7392" w:rsidRDefault="000C687D" w:rsidP="00051FC1">
      <w:r w:rsidRPr="002E7392">
        <w:t>T</w:t>
      </w:r>
      <w:r w:rsidR="00051FC1" w:rsidRPr="002E7392">
        <w:t xml:space="preserve">he individual regression coefficients produced a more differentiated result. </w:t>
      </w:r>
      <w:r w:rsidR="00051FC1" w:rsidRPr="00A74E8A">
        <w:rPr>
          <w:rStyle w:val="Strong"/>
          <w:b w:val="0"/>
          <w:bCs w:val="0"/>
        </w:rPr>
        <w:t>Social Media Marketing was the only statistically significant predictor of Purchase Intention</w:t>
      </w:r>
      <w:r w:rsidR="00051FC1" w:rsidRPr="00A74E8A">
        <w:rPr>
          <w:b/>
          <w:bCs/>
        </w:rPr>
        <w:t>,</w:t>
      </w:r>
      <w:r w:rsidR="00051FC1" w:rsidRPr="002E7392">
        <w:t xml:space="preserve"> with a positive coefficient </w:t>
      </w:r>
      <w:r w:rsidR="00051FC1" w:rsidRPr="00A74E8A">
        <w:rPr>
          <w:b/>
          <w:bCs/>
        </w:rPr>
        <w:t>(</w:t>
      </w:r>
      <w:r w:rsidR="00051FC1" w:rsidRPr="00A74E8A">
        <w:rPr>
          <w:rStyle w:val="Strong"/>
          <w:b w:val="0"/>
          <w:bCs w:val="0"/>
        </w:rPr>
        <w:t>B = 0.865, β = 0.917, p &lt; 0.001</w:t>
      </w:r>
      <w:r w:rsidR="00051FC1" w:rsidRPr="00A74E8A">
        <w:rPr>
          <w:b/>
          <w:bCs/>
        </w:rPr>
        <w:t xml:space="preserve">). </w:t>
      </w:r>
      <w:r w:rsidR="00051FC1" w:rsidRPr="002E7392">
        <w:t>This indicated a strong positive relationship, suggesting that stronger social media marketing activities were associated with higher purchase intention</w:t>
      </w:r>
      <w:r w:rsidRPr="002E7392">
        <w:t xml:space="preserve"> (</w:t>
      </w:r>
      <w:r w:rsidRPr="002E7392">
        <w:rPr>
          <w:color w:val="222222"/>
          <w:szCs w:val="24"/>
          <w:shd w:val="clear" w:color="auto" w:fill="FFFFFF"/>
        </w:rPr>
        <w:t>Khandelwal et al</w:t>
      </w:r>
      <w:r w:rsidR="005134FE" w:rsidRPr="002E7392">
        <w:rPr>
          <w:color w:val="222222"/>
          <w:szCs w:val="24"/>
          <w:shd w:val="clear" w:color="auto" w:fill="FFFFFF"/>
        </w:rPr>
        <w:t>.</w:t>
      </w:r>
      <w:r w:rsidRPr="002E7392">
        <w:rPr>
          <w:color w:val="222222"/>
          <w:szCs w:val="24"/>
          <w:shd w:val="clear" w:color="auto" w:fill="FFFFFF"/>
        </w:rPr>
        <w:t>, 2024)</w:t>
      </w:r>
      <w:r w:rsidR="00051FC1" w:rsidRPr="002E7392">
        <w:t>.</w:t>
      </w:r>
    </w:p>
    <w:p w14:paraId="63D37959" w14:textId="77777777" w:rsidR="00051FC1" w:rsidRPr="002E7392" w:rsidRDefault="00051FC1" w:rsidP="00051FC1">
      <w:r w:rsidRPr="002E7392">
        <w:t xml:space="preserve">In contrast, </w:t>
      </w:r>
      <w:r w:rsidRPr="00A74E8A">
        <w:rPr>
          <w:rStyle w:val="Strong"/>
          <w:b w:val="0"/>
          <w:bCs w:val="0"/>
        </w:rPr>
        <w:t>Personalised Digital Advertising (B = 0.039, β = 0.049, p = 0.105)</w:t>
      </w:r>
      <w:r w:rsidRPr="00A74E8A">
        <w:rPr>
          <w:b/>
          <w:bCs/>
        </w:rPr>
        <w:t xml:space="preserve">, </w:t>
      </w:r>
      <w:r w:rsidRPr="00A74E8A">
        <w:rPr>
          <w:rStyle w:val="Strong"/>
          <w:b w:val="0"/>
          <w:bCs w:val="0"/>
        </w:rPr>
        <w:t>Email Marketing (B = 0.029, β = 0.032, p = 0.246)</w:t>
      </w:r>
      <w:r w:rsidRPr="00A74E8A">
        <w:rPr>
          <w:b/>
          <w:bCs/>
        </w:rPr>
        <w:t xml:space="preserve"> </w:t>
      </w:r>
      <w:r w:rsidRPr="00A74E8A">
        <w:t>and</w:t>
      </w:r>
      <w:r w:rsidRPr="00A74E8A">
        <w:rPr>
          <w:b/>
          <w:bCs/>
        </w:rPr>
        <w:t xml:space="preserve"> </w:t>
      </w:r>
      <w:r w:rsidRPr="00A74E8A">
        <w:rPr>
          <w:rStyle w:val="Strong"/>
          <w:b w:val="0"/>
          <w:bCs w:val="0"/>
        </w:rPr>
        <w:t>Digital Pricing Strategies (B = 0.020, β = 0.028, p = 0.335)</w:t>
      </w:r>
      <w:r w:rsidRPr="002E7392">
        <w:t xml:space="preserve"> did not achieve statistical significance. Therefore, although these factors may have descriptive or contextual relevance, the regression evidence did not demonstrate that they independently predicted purchase intention within this sample.</w:t>
      </w:r>
    </w:p>
    <w:p w14:paraId="42E33116" w14:textId="06C4F4C2" w:rsidR="00051FC1" w:rsidRPr="002E7392" w:rsidRDefault="00051FC1" w:rsidP="003116B1">
      <w:pPr>
        <w:pStyle w:val="Heading2"/>
      </w:pPr>
      <w:bookmarkStart w:id="55" w:name="_Toc241030408"/>
      <w:r w:rsidRPr="002E7392">
        <w:t>6.3 Conclusions</w:t>
      </w:r>
      <w:bookmarkEnd w:id="55"/>
      <w:r w:rsidRPr="002E7392">
        <w:t xml:space="preserve"> </w:t>
      </w:r>
    </w:p>
    <w:p w14:paraId="20DEE618" w14:textId="54CFB155" w:rsidR="00051FC1" w:rsidRPr="002E7392" w:rsidRDefault="00051FC1" w:rsidP="00051FC1">
      <w:r w:rsidRPr="002E7392">
        <w:t>Social Media Marketing demonstrated a statistically significant and strongly positive effect on Purchase Intention. The high standardised beta coefficient indicates that SMM was the most influential predictor among the four factors examined. The finding suggests that consumers’ exposure to and engagement with social media marketing may play an important role in shaping their intention to purchase</w:t>
      </w:r>
      <w:r w:rsidR="000C687D" w:rsidRPr="002E7392">
        <w:t xml:space="preserve"> (</w:t>
      </w:r>
      <w:r w:rsidR="000C687D" w:rsidRPr="002E7392">
        <w:rPr>
          <w:color w:val="222222"/>
          <w:szCs w:val="24"/>
          <w:shd w:val="clear" w:color="auto" w:fill="FFFFFF"/>
        </w:rPr>
        <w:t>Alghizzawi et al</w:t>
      </w:r>
      <w:r w:rsidR="005134FE" w:rsidRPr="002E7392">
        <w:rPr>
          <w:color w:val="222222"/>
          <w:szCs w:val="24"/>
          <w:shd w:val="clear" w:color="auto" w:fill="FFFFFF"/>
        </w:rPr>
        <w:t>.</w:t>
      </w:r>
      <w:r w:rsidR="000C687D" w:rsidRPr="002E7392">
        <w:rPr>
          <w:color w:val="222222"/>
          <w:szCs w:val="24"/>
          <w:shd w:val="clear" w:color="auto" w:fill="FFFFFF"/>
        </w:rPr>
        <w:t>, 2023)</w:t>
      </w:r>
      <w:r w:rsidRPr="002E7392">
        <w:t>.</w:t>
      </w:r>
    </w:p>
    <w:p w14:paraId="222DFD0A" w14:textId="5B5E81EB" w:rsidR="00051FC1" w:rsidRPr="002E7392" w:rsidRDefault="00051FC1" w:rsidP="00051FC1">
      <w:r w:rsidRPr="002E7392">
        <w:t>Although PDA showed a positive coefficient, its significance level exceeded the conventional 0.05 threshold. Consequently, the study could not establish a statistically significant independent effect of personalised digital advertising on purchase intention.</w:t>
      </w:r>
    </w:p>
    <w:p w14:paraId="595125B3" w14:textId="1B972748" w:rsidR="00051FC1" w:rsidRPr="002E7392" w:rsidRDefault="00051FC1" w:rsidP="00051FC1">
      <w:r w:rsidRPr="002E7392">
        <w:t>Email Marketing produced a positive but statistically insignificant coefficient. Therefore, the findings did not provide sufficient evidence to conclude that email marketing independently influenced purchase intention in the research sample.</w:t>
      </w:r>
    </w:p>
    <w:p w14:paraId="19201F4B" w14:textId="10CAC5A2" w:rsidR="00051FC1" w:rsidRPr="002E7392" w:rsidRDefault="00051FC1" w:rsidP="00051FC1">
      <w:r w:rsidRPr="002E7392">
        <w:t>Although the coefficient was positive, the relationship was statistically insignificant. Thus, the evidence did not demonstrate a significant independent effect of digital pricing strategies on purchase intention.</w:t>
      </w:r>
    </w:p>
    <w:p w14:paraId="005D3CDE" w14:textId="4E0C8E79" w:rsidR="00051FC1" w:rsidRPr="002E7392" w:rsidRDefault="00051FC1" w:rsidP="003116B1">
      <w:pPr>
        <w:pStyle w:val="Heading2"/>
      </w:pPr>
      <w:bookmarkStart w:id="56" w:name="_Toc241030409"/>
      <w:r w:rsidRPr="002E7392">
        <w:t>6.4 Contribution to the Literature</w:t>
      </w:r>
      <w:bookmarkEnd w:id="56"/>
      <w:r w:rsidRPr="002E7392">
        <w:t xml:space="preserve"> </w:t>
      </w:r>
    </w:p>
    <w:p w14:paraId="13F4C21B" w14:textId="3ED2E824" w:rsidR="00051FC1" w:rsidRPr="002E7392" w:rsidRDefault="00051FC1" w:rsidP="00051FC1">
      <w:r w:rsidRPr="002E7392">
        <w:t xml:space="preserve">The study contributed to existing digital marketing research by examining four commonly used digital marketing factors within a single empirical model. Much of the existing research has considered individual digital marketing techniques separately, whereas this study compared </w:t>
      </w:r>
      <w:r w:rsidRPr="00A74E8A">
        <w:rPr>
          <w:rStyle w:val="Strong"/>
          <w:b w:val="0"/>
          <w:bCs w:val="0"/>
        </w:rPr>
        <w:t>Social Media Marketing, Personalised Digital Advertising, Email Marketing and Digital Pricing Strategies simultaneously</w:t>
      </w:r>
      <w:r w:rsidRPr="002E7392">
        <w:t xml:space="preserve"> in relation to Purchase Intention</w:t>
      </w:r>
      <w:r w:rsidR="000C687D" w:rsidRPr="002E7392">
        <w:t xml:space="preserve"> (</w:t>
      </w:r>
      <w:r w:rsidR="000C687D" w:rsidRPr="002E7392">
        <w:rPr>
          <w:color w:val="222222"/>
          <w:szCs w:val="24"/>
          <w:shd w:val="clear" w:color="auto" w:fill="FFFFFF"/>
        </w:rPr>
        <w:t>Alghizzawi et al</w:t>
      </w:r>
      <w:r w:rsidR="005134FE" w:rsidRPr="002E7392">
        <w:rPr>
          <w:color w:val="222222"/>
          <w:szCs w:val="24"/>
          <w:shd w:val="clear" w:color="auto" w:fill="FFFFFF"/>
        </w:rPr>
        <w:t>.</w:t>
      </w:r>
      <w:r w:rsidR="000C687D" w:rsidRPr="002E7392">
        <w:rPr>
          <w:color w:val="222222"/>
          <w:szCs w:val="24"/>
          <w:shd w:val="clear" w:color="auto" w:fill="FFFFFF"/>
        </w:rPr>
        <w:t>, 2023)</w:t>
      </w:r>
      <w:r w:rsidRPr="002E7392">
        <w:t>.</w:t>
      </w:r>
    </w:p>
    <w:p w14:paraId="2FC734CB" w14:textId="3C2073E3" w:rsidR="00051FC1" w:rsidRPr="002E7392" w:rsidRDefault="00051FC1" w:rsidP="00051FC1">
      <w:r w:rsidRPr="002E7392">
        <w:t>The findings therefore</w:t>
      </w:r>
      <w:r w:rsidRPr="002E7392">
        <w:rPr>
          <w:rStyle w:val="Strong"/>
        </w:rPr>
        <w:t xml:space="preserve"> </w:t>
      </w:r>
      <w:r w:rsidRPr="00A74E8A">
        <w:rPr>
          <w:rStyle w:val="Strong"/>
          <w:b w:val="0"/>
          <w:bCs w:val="0"/>
        </w:rPr>
        <w:t>addressed the literature gap</w:t>
      </w:r>
      <w:r w:rsidRPr="002E7392">
        <w:t xml:space="preserve"> by providing comparative empirical evidence regarding the relative importance of these digital marketing factors. The study demonstrated that the influence of digital marketing should not necessarily be understood as uniform across different channels. In particular, the strong significance of Social Media Marketing, alongside the non-significant effects of the other three variables, provided a more differentiated understanding of consumers’ purchase intention</w:t>
      </w:r>
      <w:r w:rsidR="000C687D" w:rsidRPr="002E7392">
        <w:t xml:space="preserve"> (</w:t>
      </w:r>
      <w:r w:rsidR="000C687D" w:rsidRPr="002E7392">
        <w:rPr>
          <w:color w:val="222222"/>
          <w:szCs w:val="24"/>
          <w:shd w:val="clear" w:color="auto" w:fill="FFFFFF"/>
        </w:rPr>
        <w:t>Bachri et al</w:t>
      </w:r>
      <w:r w:rsidR="005134FE" w:rsidRPr="002E7392">
        <w:rPr>
          <w:color w:val="222222"/>
          <w:szCs w:val="24"/>
          <w:shd w:val="clear" w:color="auto" w:fill="FFFFFF"/>
        </w:rPr>
        <w:t>.</w:t>
      </w:r>
      <w:r w:rsidR="000C687D" w:rsidRPr="002E7392">
        <w:rPr>
          <w:color w:val="222222"/>
          <w:szCs w:val="24"/>
          <w:shd w:val="clear" w:color="auto" w:fill="FFFFFF"/>
        </w:rPr>
        <w:t>, 2023)</w:t>
      </w:r>
      <w:r w:rsidRPr="002E7392">
        <w:t>.</w:t>
      </w:r>
    </w:p>
    <w:p w14:paraId="08410D52" w14:textId="77777777" w:rsidR="00051FC1" w:rsidRPr="002E7392" w:rsidRDefault="00051FC1" w:rsidP="003116B1">
      <w:pPr>
        <w:pStyle w:val="Heading2"/>
      </w:pPr>
      <w:bookmarkStart w:id="57" w:name="_Toc241030410"/>
      <w:r w:rsidRPr="002E7392">
        <w:t>6.5 Theoretical Contribution</w:t>
      </w:r>
      <w:bookmarkEnd w:id="57"/>
    </w:p>
    <w:p w14:paraId="42A8C9F9" w14:textId="63F626E9" w:rsidR="00051FC1" w:rsidRPr="002E7392" w:rsidRDefault="00051FC1" w:rsidP="00051FC1">
      <w:r w:rsidRPr="002E7392">
        <w:t>The findings provided a useful contribution to the theoretical framework by demonstrating that different digital marketing mechanisms may have different levels of influence on purchase intention. The strong positive effect of Social Media Marketing supported the underlying proposition that effective digital engagement can influence consumers’ behavioural intentions</w:t>
      </w:r>
      <w:r w:rsidR="000C687D" w:rsidRPr="002E7392">
        <w:t xml:space="preserve"> (</w:t>
      </w:r>
      <w:r w:rsidR="000C687D" w:rsidRPr="002E7392">
        <w:rPr>
          <w:color w:val="222222"/>
          <w:szCs w:val="24"/>
          <w:shd w:val="clear" w:color="auto" w:fill="FFFFFF"/>
        </w:rPr>
        <w:t>Widjaja, 2025)</w:t>
      </w:r>
      <w:r w:rsidRPr="002E7392">
        <w:t>.</w:t>
      </w:r>
    </w:p>
    <w:p w14:paraId="60591E5C" w14:textId="3FE4B3B8" w:rsidR="00051FC1" w:rsidRPr="002E7392" w:rsidRDefault="000C687D" w:rsidP="00051FC1">
      <w:r w:rsidRPr="002E7392">
        <w:t>T</w:t>
      </w:r>
      <w:r w:rsidR="00051FC1" w:rsidRPr="002E7392">
        <w:t>he non-significant findings for Personalised Digital Advertising, Email Marketing and Digital Pricing Strategies added an important qualification to the framework. They suggested that the presence of a digital marketing activity alone may not guarantee a significant effect on purchase intention</w:t>
      </w:r>
      <w:r w:rsidRPr="002E7392">
        <w:t xml:space="preserve"> (</w:t>
      </w:r>
      <w:r w:rsidRPr="002E7392">
        <w:rPr>
          <w:color w:val="222222"/>
          <w:szCs w:val="24"/>
          <w:shd w:val="clear" w:color="auto" w:fill="FFFFFF"/>
        </w:rPr>
        <w:t>Wuisan and Handra, 2023)</w:t>
      </w:r>
      <w:r w:rsidR="00051FC1" w:rsidRPr="002E7392">
        <w:t>. Its effectiveness may depend on factors such as consumer engagement, relevance, trust, message effectiveness and the specific characteristics of the target audience.</w:t>
      </w:r>
    </w:p>
    <w:p w14:paraId="55EEA582" w14:textId="0BEA0BD8" w:rsidR="00051FC1" w:rsidRPr="002E7392" w:rsidRDefault="000C687D" w:rsidP="00051FC1">
      <w:r w:rsidRPr="002E7392">
        <w:t>T</w:t>
      </w:r>
      <w:r w:rsidR="00051FC1" w:rsidRPr="002E7392">
        <w:t xml:space="preserve">he study showed that </w:t>
      </w:r>
      <w:r w:rsidR="00051FC1" w:rsidRPr="00A74E8A">
        <w:rPr>
          <w:rStyle w:val="Strong"/>
          <w:b w:val="0"/>
          <w:bCs w:val="0"/>
        </w:rPr>
        <w:t>Social Media Marketing emerged as the dominant predictor of Purchase Intention</w:t>
      </w:r>
      <w:r w:rsidR="00051FC1" w:rsidRPr="00A74E8A">
        <w:rPr>
          <w:b/>
          <w:bCs/>
        </w:rPr>
        <w:t>,</w:t>
      </w:r>
      <w:r w:rsidR="00051FC1" w:rsidRPr="002E7392">
        <w:t xml:space="preserve"> while the other three factors did not demonstrate statistically significant independent effects</w:t>
      </w:r>
      <w:r w:rsidRPr="002E7392">
        <w:t xml:space="preserve"> (</w:t>
      </w:r>
      <w:r w:rsidRPr="002E7392">
        <w:rPr>
          <w:color w:val="222222"/>
          <w:szCs w:val="24"/>
          <w:shd w:val="clear" w:color="auto" w:fill="FFFFFF"/>
        </w:rPr>
        <w:t>Figueiredo et al</w:t>
      </w:r>
      <w:r w:rsidR="005134FE" w:rsidRPr="002E7392">
        <w:rPr>
          <w:color w:val="222222"/>
          <w:szCs w:val="24"/>
          <w:shd w:val="clear" w:color="auto" w:fill="FFFFFF"/>
        </w:rPr>
        <w:t>.</w:t>
      </w:r>
      <w:r w:rsidRPr="002E7392">
        <w:rPr>
          <w:color w:val="222222"/>
          <w:szCs w:val="24"/>
          <w:shd w:val="clear" w:color="auto" w:fill="FFFFFF"/>
        </w:rPr>
        <w:t>, 2025)</w:t>
      </w:r>
      <w:r w:rsidR="00051FC1" w:rsidRPr="002E7392">
        <w:t xml:space="preserve">. This differentiated result strengthens the theoretical understanding of digital marketing by highlighting </w:t>
      </w:r>
      <w:r w:rsidR="00BA2574" w:rsidRPr="002E7392">
        <w:t>that consumer</w:t>
      </w:r>
      <w:r w:rsidR="00051FC1" w:rsidRPr="002E7392">
        <w:t xml:space="preserve"> may respond more strongly to interactive and socially engaging digital channels than to other forms of digital marketing activity.</w:t>
      </w:r>
    </w:p>
    <w:p w14:paraId="08BC7217" w14:textId="77777777" w:rsidR="00051FC1" w:rsidRPr="002E7392" w:rsidRDefault="00051FC1" w:rsidP="003116B1">
      <w:pPr>
        <w:pStyle w:val="Heading2"/>
        <w:rPr>
          <w:sz w:val="27"/>
        </w:rPr>
      </w:pPr>
      <w:bookmarkStart w:id="58" w:name="_Toc241030411"/>
      <w:r w:rsidRPr="002E7392">
        <w:t>6.6 Practical Implications and Recommendations</w:t>
      </w:r>
      <w:bookmarkEnd w:id="58"/>
    </w:p>
    <w:p w14:paraId="296B8C8E" w14:textId="77777777" w:rsidR="005F7028" w:rsidRPr="002E7392" w:rsidRDefault="005F7028" w:rsidP="005F7028">
      <w:pPr>
        <w:rPr>
          <w:b/>
          <w:bCs/>
        </w:rPr>
      </w:pPr>
      <w:r w:rsidRPr="002E7392">
        <w:rPr>
          <w:b/>
          <w:bCs/>
        </w:rPr>
        <w:t>1. Strengthen Social Media Marketing Activities</w:t>
      </w:r>
    </w:p>
    <w:p w14:paraId="657B642F" w14:textId="5E30E2B0" w:rsidR="005F7028" w:rsidRPr="002E7392" w:rsidRDefault="005F7028" w:rsidP="005F7028">
      <w:r w:rsidRPr="002E7392">
        <w:t xml:space="preserve">Social Media Marketing (SMM) proved to have the strongest and only statistically significant positive influence on businesses' Purchase Intention (β = .917, p &lt; .001), making it worthwhile for businesses to focus on it. Companies should thus invest more wisely in social media content, interactive marketing campaigns, product demonstration campaigns, customer engagement, </w:t>
      </w:r>
      <w:r w:rsidR="005134FE" w:rsidRPr="002E7392">
        <w:t xml:space="preserve">and </w:t>
      </w:r>
      <w:r w:rsidRPr="002E7392">
        <w:t>platform-specific marketing</w:t>
      </w:r>
      <w:r w:rsidR="00261F53" w:rsidRPr="002E7392">
        <w:t xml:space="preserve"> (</w:t>
      </w:r>
      <w:r w:rsidR="00261F53" w:rsidRPr="002E7392">
        <w:rPr>
          <w:color w:val="222222"/>
          <w:szCs w:val="24"/>
          <w:shd w:val="clear" w:color="auto" w:fill="FFFFFF"/>
        </w:rPr>
        <w:t>Siregar et al</w:t>
      </w:r>
      <w:r w:rsidR="005134FE" w:rsidRPr="002E7392">
        <w:rPr>
          <w:color w:val="222222"/>
          <w:szCs w:val="24"/>
          <w:shd w:val="clear" w:color="auto" w:fill="FFFFFF"/>
        </w:rPr>
        <w:t>.</w:t>
      </w:r>
      <w:r w:rsidR="00261F53" w:rsidRPr="002E7392">
        <w:rPr>
          <w:color w:val="222222"/>
          <w:szCs w:val="24"/>
          <w:shd w:val="clear" w:color="auto" w:fill="FFFFFF"/>
        </w:rPr>
        <w:t>, 2023)</w:t>
      </w:r>
      <w:r w:rsidRPr="002E7392">
        <w:t>. Content should be designed to be believable and engaging, and should be able to directly inspire consumers to buy.</w:t>
      </w:r>
    </w:p>
    <w:p w14:paraId="49BF4D4B" w14:textId="77777777" w:rsidR="005F7028" w:rsidRPr="002E7392" w:rsidRDefault="005F7028" w:rsidP="005F7028">
      <w:pPr>
        <w:rPr>
          <w:b/>
          <w:bCs/>
        </w:rPr>
      </w:pPr>
      <w:r w:rsidRPr="002E7392">
        <w:rPr>
          <w:b/>
          <w:bCs/>
        </w:rPr>
        <w:t>2. Develop More Effective Personalised Digital Advertising</w:t>
      </w:r>
    </w:p>
    <w:p w14:paraId="1D6380DD" w14:textId="147551D5" w:rsidR="005F7028" w:rsidRPr="002E7392" w:rsidRDefault="005F7028" w:rsidP="005F7028">
      <w:r w:rsidRPr="002E7392">
        <w:t xml:space="preserve">As for the impact of Personalised Digital Advertising on Purchase Intention, there was a positive relationship, but it was not significant (β = .049, p = .105). Therefore, businesses should refrain from taking it for granted that personalisation is a pathway to purchase. </w:t>
      </w:r>
      <w:r w:rsidR="00261F53" w:rsidRPr="002E7392">
        <w:t>T</w:t>
      </w:r>
      <w:r w:rsidRPr="002E7392">
        <w:t>he ads should be better targeted to the customers by using proper customer segmentation, useful recommendations and reduced intrusiveness</w:t>
      </w:r>
      <w:r w:rsidR="00261F53" w:rsidRPr="002E7392">
        <w:t xml:space="preserve"> (</w:t>
      </w:r>
      <w:r w:rsidR="00261F53" w:rsidRPr="002E7392">
        <w:rPr>
          <w:color w:val="222222"/>
          <w:szCs w:val="24"/>
          <w:shd w:val="clear" w:color="auto" w:fill="FFFFFF"/>
        </w:rPr>
        <w:t>Pinca et al</w:t>
      </w:r>
      <w:r w:rsidR="005134FE" w:rsidRPr="002E7392">
        <w:rPr>
          <w:color w:val="222222"/>
          <w:szCs w:val="24"/>
          <w:shd w:val="clear" w:color="auto" w:fill="FFFFFF"/>
        </w:rPr>
        <w:t>.</w:t>
      </w:r>
      <w:r w:rsidR="00261F53" w:rsidRPr="002E7392">
        <w:rPr>
          <w:color w:val="222222"/>
          <w:szCs w:val="24"/>
          <w:shd w:val="clear" w:color="auto" w:fill="FFFFFF"/>
        </w:rPr>
        <w:t>, 2024)</w:t>
      </w:r>
      <w:r w:rsidRPr="002E7392">
        <w:t>. A trial of various forms of personalised advertising might identify ways to get stronger responses to purchase.</w:t>
      </w:r>
    </w:p>
    <w:p w14:paraId="0D535F54" w14:textId="77777777" w:rsidR="005F7028" w:rsidRPr="002E7392" w:rsidRDefault="005F7028" w:rsidP="005F7028">
      <w:pPr>
        <w:rPr>
          <w:b/>
          <w:bCs/>
        </w:rPr>
      </w:pPr>
      <w:r w:rsidRPr="002E7392">
        <w:rPr>
          <w:b/>
          <w:bCs/>
        </w:rPr>
        <w:t>3. Reassess Email Marketing Strategies</w:t>
      </w:r>
    </w:p>
    <w:p w14:paraId="16E29431" w14:textId="73D10E53" w:rsidR="005F7028" w:rsidRPr="002E7392" w:rsidRDefault="005F7028" w:rsidP="005F7028">
      <w:r w:rsidRPr="002E7392">
        <w:t>The results of the current study indicate that Email Marketing was not significantly related to Purchase Intention (β = .032, p = .246). It</w:t>
      </w:r>
      <w:r w:rsidR="00261F53" w:rsidRPr="002E7392">
        <w:t xml:space="preserve"> is</w:t>
      </w:r>
      <w:r w:rsidRPr="002E7392">
        <w:t xml:space="preserve"> important that businesses assess the success of their email campaigns and don't overlook the fact that they can be used to influence purchases as well. Email messages may be refocused on customers, better product details, </w:t>
      </w:r>
      <w:r w:rsidR="005134FE" w:rsidRPr="002E7392">
        <w:t xml:space="preserve">the </w:t>
      </w:r>
      <w:r w:rsidRPr="002E7392">
        <w:t>right time, and clear calls to action</w:t>
      </w:r>
      <w:r w:rsidR="00261F53" w:rsidRPr="002E7392">
        <w:t xml:space="preserve"> (</w:t>
      </w:r>
      <w:r w:rsidR="00261F53" w:rsidRPr="002E7392">
        <w:rPr>
          <w:color w:val="222222"/>
          <w:szCs w:val="24"/>
          <w:shd w:val="clear" w:color="auto" w:fill="FFFFFF"/>
        </w:rPr>
        <w:t>Aziz and Abdulqadir, 2023)</w:t>
      </w:r>
      <w:r w:rsidRPr="002E7392">
        <w:t>. Measurable engagement and conversion metrics should also be taken into account when evaluating performance.</w:t>
      </w:r>
    </w:p>
    <w:p w14:paraId="0D5BE11D" w14:textId="77777777" w:rsidR="005F7028" w:rsidRPr="002E7392" w:rsidRDefault="005F7028" w:rsidP="005F7028">
      <w:pPr>
        <w:rPr>
          <w:b/>
          <w:bCs/>
        </w:rPr>
      </w:pPr>
      <w:r w:rsidRPr="002E7392">
        <w:rPr>
          <w:b/>
          <w:bCs/>
        </w:rPr>
        <w:t>4. Review the Role of Digital Pricing Strategies</w:t>
      </w:r>
    </w:p>
    <w:p w14:paraId="29612899" w14:textId="1CF3729C" w:rsidR="005F7028" w:rsidRPr="002E7392" w:rsidRDefault="005F7028" w:rsidP="005F7028">
      <w:r w:rsidRPr="002E7392">
        <w:t>The results did not show that Digital Pricing Strategies is predictively significant for Purchase Intention</w:t>
      </w:r>
      <w:r w:rsidR="005134FE" w:rsidRPr="002E7392">
        <w:t>,</w:t>
      </w:r>
      <w:r w:rsidRPr="002E7392">
        <w:t xml:space="preserve"> with a β value of .028 and </w:t>
      </w:r>
      <w:r w:rsidR="005134FE" w:rsidRPr="002E7392">
        <w:t>a p-</w:t>
      </w:r>
      <w:r w:rsidRPr="002E7392">
        <w:t>value of .335. The use of digital pricing techniques should therefore not be the deciding factor in a business'</w:t>
      </w:r>
      <w:r w:rsidR="005134FE" w:rsidRPr="002E7392">
        <w:t>s</w:t>
      </w:r>
      <w:r w:rsidRPr="002E7392">
        <w:t xml:space="preserve"> decisions about purchasing. Pricing programs should be combined with better value communication and social media promotional efforts</w:t>
      </w:r>
      <w:r w:rsidR="00261F53" w:rsidRPr="002E7392">
        <w:t xml:space="preserve"> (</w:t>
      </w:r>
      <w:r w:rsidR="00261F53" w:rsidRPr="002E7392">
        <w:rPr>
          <w:color w:val="222222"/>
          <w:szCs w:val="24"/>
          <w:shd w:val="clear" w:color="auto" w:fill="FFFFFF"/>
        </w:rPr>
        <w:t>Khandelwal et al</w:t>
      </w:r>
      <w:r w:rsidR="005134FE" w:rsidRPr="002E7392">
        <w:rPr>
          <w:color w:val="222222"/>
          <w:szCs w:val="24"/>
          <w:shd w:val="clear" w:color="auto" w:fill="FFFFFF"/>
        </w:rPr>
        <w:t>.</w:t>
      </w:r>
      <w:r w:rsidR="00261F53" w:rsidRPr="002E7392">
        <w:rPr>
          <w:color w:val="222222"/>
          <w:szCs w:val="24"/>
          <w:shd w:val="clear" w:color="auto" w:fill="FFFFFF"/>
        </w:rPr>
        <w:t>, 2024)</w:t>
      </w:r>
      <w:r w:rsidRPr="002E7392">
        <w:t>. Future pricing campaigns should be tested to see if discounts, personalised prices or offers via the Internet affect specific customer groups.</w:t>
      </w:r>
    </w:p>
    <w:p w14:paraId="0F5F5040" w14:textId="77777777" w:rsidR="005F7028" w:rsidRPr="002E7392" w:rsidRDefault="005F7028" w:rsidP="005F7028">
      <w:pPr>
        <w:rPr>
          <w:b/>
          <w:bCs/>
        </w:rPr>
      </w:pPr>
      <w:r w:rsidRPr="002E7392">
        <w:rPr>
          <w:b/>
          <w:bCs/>
        </w:rPr>
        <w:t>5. Adopt an Evidence-Based Digital Marketing Mix</w:t>
      </w:r>
    </w:p>
    <w:p w14:paraId="2937B2F3" w14:textId="62ABBC9C" w:rsidR="005F7028" w:rsidRPr="002E7392" w:rsidRDefault="005F7028" w:rsidP="00051FC1">
      <w:r w:rsidRPr="002E7392">
        <w:t>The regression results show that the effect of digital marketing activities is not equal for Purchase Intention. It is therefore advisable that businesses should prioriti</w:t>
      </w:r>
      <w:r w:rsidR="005134FE" w:rsidRPr="002E7392">
        <w:t>s</w:t>
      </w:r>
      <w:r w:rsidRPr="002E7392">
        <w:t>e resources based on the effectiveness of the four factors, instead of giving the same level of importance to each of the four factors. Social Media Marketing should be strategically promoted more</w:t>
      </w:r>
      <w:r w:rsidR="005134FE" w:rsidRPr="002E7392">
        <w:t>,</w:t>
      </w:r>
      <w:r w:rsidRPr="002E7392">
        <w:t xml:space="preserve"> and other areas should be continually tested and evaluated, such as Personalised Digital Advertising, Email Marketing and Digital Pricing Strategies</w:t>
      </w:r>
      <w:r w:rsidR="00261F53" w:rsidRPr="002E7392">
        <w:t xml:space="preserve"> (</w:t>
      </w:r>
      <w:r w:rsidR="00261F53" w:rsidRPr="002E7392">
        <w:rPr>
          <w:color w:val="222222"/>
          <w:szCs w:val="24"/>
          <w:shd w:val="clear" w:color="auto" w:fill="FFFFFF"/>
        </w:rPr>
        <w:t>Alghizzawi et al</w:t>
      </w:r>
      <w:r w:rsidR="005134FE" w:rsidRPr="002E7392">
        <w:rPr>
          <w:color w:val="222222"/>
          <w:szCs w:val="24"/>
          <w:shd w:val="clear" w:color="auto" w:fill="FFFFFF"/>
        </w:rPr>
        <w:t>.</w:t>
      </w:r>
      <w:r w:rsidR="00261F53" w:rsidRPr="002E7392">
        <w:rPr>
          <w:color w:val="222222"/>
          <w:szCs w:val="24"/>
          <w:shd w:val="clear" w:color="auto" w:fill="FFFFFF"/>
        </w:rPr>
        <w:t>, 2023)</w:t>
      </w:r>
      <w:r w:rsidRPr="002E7392">
        <w:t xml:space="preserve">. The method can assist organisations </w:t>
      </w:r>
      <w:r w:rsidR="005134FE" w:rsidRPr="002E7392">
        <w:t>in determining</w:t>
      </w:r>
      <w:r w:rsidRPr="002E7392">
        <w:t xml:space="preserve"> what digital activity is really inspiring effective responses from consumers and enhance the ROI of their marketing spend.</w:t>
      </w:r>
    </w:p>
    <w:p w14:paraId="61905A10" w14:textId="0A458CD0" w:rsidR="00051FC1" w:rsidRPr="002E7392" w:rsidRDefault="00051FC1" w:rsidP="003116B1">
      <w:pPr>
        <w:pStyle w:val="Heading2"/>
      </w:pPr>
      <w:bookmarkStart w:id="59" w:name="_Toc241030412"/>
      <w:r w:rsidRPr="002E7392">
        <w:t>6.7 Limitations of the Study</w:t>
      </w:r>
      <w:bookmarkEnd w:id="59"/>
    </w:p>
    <w:p w14:paraId="79DC0D86" w14:textId="60990977" w:rsidR="00051FC1" w:rsidRPr="002E7392" w:rsidRDefault="00051FC1" w:rsidP="00051FC1">
      <w:r w:rsidRPr="002E7392">
        <w:t xml:space="preserve">The study had several limitations that should be considered when interpreting its findings. </w:t>
      </w:r>
      <w:r w:rsidR="00261F53" w:rsidRPr="002E7392">
        <w:t>T</w:t>
      </w:r>
      <w:r w:rsidRPr="002E7392">
        <w:t xml:space="preserve">he sample consisted of </w:t>
      </w:r>
      <w:r w:rsidRPr="002E7392">
        <w:rPr>
          <w:rStyle w:val="Strong"/>
        </w:rPr>
        <w:t>100 participants</w:t>
      </w:r>
      <w:r w:rsidRPr="002E7392">
        <w:t xml:space="preserve">, which limited the extent to which the findings could be generalised to a larger population. </w:t>
      </w:r>
      <w:r w:rsidR="00261F53" w:rsidRPr="002E7392">
        <w:t>T</w:t>
      </w:r>
      <w:r w:rsidRPr="002E7392">
        <w:t xml:space="preserve">he study adopted a quantitative survey design using a </w:t>
      </w:r>
      <w:r w:rsidRPr="002E7392">
        <w:rPr>
          <w:rStyle w:val="Strong"/>
        </w:rPr>
        <w:t>seven-point Likert scale</w:t>
      </w:r>
      <w:r w:rsidRPr="002E7392">
        <w:t>, which provided measurable responses but may not have captured the deeper reasons behind participants' attitudes and purchasing decisions</w:t>
      </w:r>
      <w:r w:rsidR="00261F53" w:rsidRPr="002E7392">
        <w:t xml:space="preserve"> (</w:t>
      </w:r>
      <w:r w:rsidR="00261F53" w:rsidRPr="002E7392">
        <w:rPr>
          <w:color w:val="222222"/>
          <w:szCs w:val="24"/>
          <w:shd w:val="clear" w:color="auto" w:fill="FFFFFF"/>
        </w:rPr>
        <w:t>Alghizzawi et al</w:t>
      </w:r>
      <w:r w:rsidR="005134FE" w:rsidRPr="002E7392">
        <w:rPr>
          <w:color w:val="222222"/>
          <w:szCs w:val="24"/>
          <w:shd w:val="clear" w:color="auto" w:fill="FFFFFF"/>
        </w:rPr>
        <w:t>.</w:t>
      </w:r>
      <w:r w:rsidR="00261F53" w:rsidRPr="002E7392">
        <w:rPr>
          <w:color w:val="222222"/>
          <w:szCs w:val="24"/>
          <w:shd w:val="clear" w:color="auto" w:fill="FFFFFF"/>
        </w:rPr>
        <w:t>, 2023)</w:t>
      </w:r>
      <w:r w:rsidRPr="002E7392">
        <w:t xml:space="preserve">. The sampling approach and geographical/contextual scope may have restricted the representativeness of the sample. The findings were also based on </w:t>
      </w:r>
      <w:r w:rsidRPr="002E7392">
        <w:rPr>
          <w:rStyle w:val="Strong"/>
        </w:rPr>
        <w:t>self-reported responses</w:t>
      </w:r>
      <w:r w:rsidRPr="002E7392">
        <w:t>, meaning that participants' answers may have been influenced by personal perceptions, recall errors or response bias</w:t>
      </w:r>
      <w:r w:rsidR="00261F53" w:rsidRPr="002E7392">
        <w:t xml:space="preserve"> (</w:t>
      </w:r>
      <w:r w:rsidR="00261F53" w:rsidRPr="002E7392">
        <w:rPr>
          <w:color w:val="222222"/>
          <w:szCs w:val="24"/>
          <w:shd w:val="clear" w:color="auto" w:fill="FFFFFF"/>
        </w:rPr>
        <w:t>Bachri et al</w:t>
      </w:r>
      <w:r w:rsidR="005134FE" w:rsidRPr="002E7392">
        <w:rPr>
          <w:color w:val="222222"/>
          <w:szCs w:val="24"/>
          <w:shd w:val="clear" w:color="auto" w:fill="FFFFFF"/>
        </w:rPr>
        <w:t>.</w:t>
      </w:r>
      <w:r w:rsidR="00261F53" w:rsidRPr="002E7392">
        <w:rPr>
          <w:color w:val="222222"/>
          <w:szCs w:val="24"/>
          <w:shd w:val="clear" w:color="auto" w:fill="FFFFFF"/>
        </w:rPr>
        <w:t>, 2023)</w:t>
      </w:r>
      <w:r w:rsidRPr="002E7392">
        <w:t xml:space="preserve">. </w:t>
      </w:r>
      <w:r w:rsidR="00261F53" w:rsidRPr="002E7392">
        <w:t>T</w:t>
      </w:r>
      <w:r w:rsidRPr="002E7392">
        <w:t xml:space="preserve">he cross-sectional design captured responses at a single point in time and therefore could not establish how consumer Purchase Intention might change as digital marketing practices evolve. </w:t>
      </w:r>
    </w:p>
    <w:p w14:paraId="09FFB53C" w14:textId="77777777" w:rsidR="00051FC1" w:rsidRPr="002E7392" w:rsidRDefault="00051FC1" w:rsidP="003116B1">
      <w:pPr>
        <w:pStyle w:val="Heading2"/>
      </w:pPr>
      <w:bookmarkStart w:id="60" w:name="_Toc241030413"/>
      <w:r w:rsidRPr="002E7392">
        <w:t>6.8 Recommendations for Future Research</w:t>
      </w:r>
      <w:bookmarkEnd w:id="60"/>
    </w:p>
    <w:p w14:paraId="31D87379" w14:textId="39964BAF" w:rsidR="00051FC1" w:rsidRPr="002E7392" w:rsidRDefault="00051FC1" w:rsidP="00051FC1">
      <w:r w:rsidRPr="002E7392">
        <w:t xml:space="preserve">Future research should employ </w:t>
      </w:r>
      <w:r w:rsidRPr="00BA2574">
        <w:rPr>
          <w:rStyle w:val="Strong"/>
          <w:b w:val="0"/>
          <w:bCs w:val="0"/>
        </w:rPr>
        <w:t>larger and more diverse samples</w:t>
      </w:r>
      <w:r w:rsidRPr="002E7392">
        <w:t xml:space="preserve"> to improve the reliability and generalisability of the findings. Researchers could also test the proposed model across different industries, geographical locations and demographic groups</w:t>
      </w:r>
      <w:r w:rsidR="00BA2574">
        <w:t xml:space="preserve">. </w:t>
      </w:r>
      <w:r w:rsidRPr="002E7392">
        <w:t xml:space="preserve"> Further studies should consider additional digital marketing variables that were not included in the present model, such as influencer marketing, online reviews, content quality, brand trust and mobile marketing. Qualitative or mixed-method research could also be used to explore why Social Media Marketing influenced Purchase Intentio</w:t>
      </w:r>
      <w:r w:rsidR="00DD26D8">
        <w:t xml:space="preserve">n </w:t>
      </w:r>
      <w:r w:rsidR="00B70A95" w:rsidRPr="002E7392">
        <w:t>(</w:t>
      </w:r>
      <w:r w:rsidR="00B70A95" w:rsidRPr="002E7392">
        <w:rPr>
          <w:color w:val="222222"/>
          <w:szCs w:val="24"/>
          <w:shd w:val="clear" w:color="auto" w:fill="FFFFFF"/>
        </w:rPr>
        <w:t>Pinca et al</w:t>
      </w:r>
      <w:r w:rsidR="005134FE" w:rsidRPr="002E7392">
        <w:rPr>
          <w:color w:val="222222"/>
          <w:szCs w:val="24"/>
          <w:shd w:val="clear" w:color="auto" w:fill="FFFFFF"/>
        </w:rPr>
        <w:t>.</w:t>
      </w:r>
      <w:r w:rsidR="00B70A95" w:rsidRPr="002E7392">
        <w:rPr>
          <w:color w:val="222222"/>
          <w:szCs w:val="24"/>
          <w:shd w:val="clear" w:color="auto" w:fill="FFFFFF"/>
        </w:rPr>
        <w:t>, 2024)</w:t>
      </w:r>
      <w:r w:rsidRPr="002E7392">
        <w:t xml:space="preserve">. </w:t>
      </w:r>
    </w:p>
    <w:p w14:paraId="57D2B708" w14:textId="77777777" w:rsidR="00051FC1" w:rsidRPr="002E7392" w:rsidRDefault="00051FC1" w:rsidP="003116B1">
      <w:pPr>
        <w:pStyle w:val="Heading2"/>
      </w:pPr>
      <w:bookmarkStart w:id="61" w:name="_Toc241030414"/>
      <w:r w:rsidRPr="002E7392">
        <w:t>6.9 Overall Conclusion</w:t>
      </w:r>
      <w:bookmarkEnd w:id="61"/>
    </w:p>
    <w:p w14:paraId="49C49216" w14:textId="3394243A" w:rsidR="00051FC1" w:rsidRPr="002E7392" w:rsidRDefault="00B70A95" w:rsidP="00051FC1">
      <w:r w:rsidRPr="002E7392">
        <w:t>T</w:t>
      </w:r>
      <w:r w:rsidR="00051FC1" w:rsidRPr="002E7392">
        <w:t xml:space="preserve">he study demonstrated that </w:t>
      </w:r>
      <w:r w:rsidR="0073456B">
        <w:t xml:space="preserve">all </w:t>
      </w:r>
      <w:r w:rsidR="00296184">
        <w:t xml:space="preserve">types of </w:t>
      </w:r>
      <w:r w:rsidR="00051FC1" w:rsidRPr="002E7392">
        <w:t xml:space="preserve">digital marketing activities do not necessarily influence consumer Purchase Intention to the same extent. Among the four factors examined, </w:t>
      </w:r>
      <w:r w:rsidR="00051FC1" w:rsidRPr="0073456B">
        <w:rPr>
          <w:rStyle w:val="Strong"/>
          <w:b w:val="0"/>
          <w:bCs w:val="0"/>
        </w:rPr>
        <w:t>Social Media Marketing emerged as the only statistically significant positive predictor</w:t>
      </w:r>
      <w:r w:rsidR="00051FC1" w:rsidRPr="002E7392">
        <w:t xml:space="preserve">, whereas Personalised Digital Advertising, Email Marketing and Digital Pricing Strategies were not statistically supported. The research therefore highlights the importance of identifying which digital marketing activities actually translate into consumer behavioural intentions rather than assuming that every digital channel produces similar outcomes. The findings contribute to a more differentiated understanding of digital marketing effectiveness and provide businesses with evidence to guide their marketing priorities. </w:t>
      </w:r>
    </w:p>
    <w:p w14:paraId="60E8927B" w14:textId="280A220E" w:rsidR="007859AE" w:rsidRPr="002E7392" w:rsidRDefault="007859AE" w:rsidP="000D3084">
      <w:r w:rsidRPr="002E7392">
        <w:br w:type="page"/>
      </w:r>
    </w:p>
    <w:p w14:paraId="65C3D8C1" w14:textId="43109927" w:rsidR="002E36DB" w:rsidRPr="002E7392" w:rsidRDefault="008F6EBD" w:rsidP="002E36DB">
      <w:pPr>
        <w:pStyle w:val="Heading1"/>
      </w:pPr>
      <w:bookmarkStart w:id="62" w:name="_Toc241030415"/>
      <w:r w:rsidRPr="002E7392">
        <w:t>R</w:t>
      </w:r>
      <w:r w:rsidR="008F0075" w:rsidRPr="002E7392">
        <w:t>eferences</w:t>
      </w:r>
      <w:bookmarkEnd w:id="62"/>
    </w:p>
    <w:p w14:paraId="4A30DD6A" w14:textId="77777777" w:rsidR="00121C0D" w:rsidRPr="002E7392" w:rsidRDefault="00121C0D" w:rsidP="003513CD">
      <w:pPr>
        <w:rPr>
          <w:color w:val="222222"/>
          <w:szCs w:val="24"/>
          <w:shd w:val="clear" w:color="auto" w:fill="FFFFFF"/>
        </w:rPr>
      </w:pPr>
      <w:r w:rsidRPr="002E7392">
        <w:rPr>
          <w:color w:val="222222"/>
          <w:szCs w:val="24"/>
          <w:shd w:val="clear" w:color="auto" w:fill="FFFFFF"/>
        </w:rPr>
        <w:t>Alghizzawi, M., Attar, R.W., Alhanatleh, H., Alnawafleh, H., Tahat, K. and Tahat, D.N. (2023). Digital ads via smart phones and purchase intent. In </w:t>
      </w:r>
      <w:r w:rsidRPr="002E7392">
        <w:rPr>
          <w:i/>
          <w:iCs/>
          <w:color w:val="222222"/>
          <w:szCs w:val="24"/>
          <w:shd w:val="clear" w:color="auto" w:fill="FFFFFF"/>
        </w:rPr>
        <w:t>2023 Tenth international conference on social networks analysis, management and security (SNAMS)</w:t>
      </w:r>
      <w:r w:rsidRPr="002E7392">
        <w:rPr>
          <w:color w:val="222222"/>
          <w:szCs w:val="24"/>
          <w:shd w:val="clear" w:color="auto" w:fill="FFFFFF"/>
        </w:rPr>
        <w:t> (pp. 1-7). IEEE.</w:t>
      </w:r>
    </w:p>
    <w:p w14:paraId="4FAAFE9A" w14:textId="77777777" w:rsidR="00121C0D" w:rsidRPr="002E7392" w:rsidRDefault="00121C0D" w:rsidP="0050726A">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Ali, I. and Naushad, M. (2023) ‘Examining the influence of social media marketing on purchase intention: The mediating role of brand image’, </w:t>
      </w:r>
      <w:r w:rsidRPr="002E7392">
        <w:rPr>
          <w:i/>
          <w:iCs/>
          <w:szCs w:val="24"/>
          <w:lang w:eastAsia="en-GB"/>
          <w14:ligatures w14:val="none"/>
        </w:rPr>
        <w:t>Innovative Marketing</w:t>
      </w:r>
      <w:r w:rsidRPr="002E7392">
        <w:rPr>
          <w:szCs w:val="24"/>
          <w:lang w:eastAsia="en-GB"/>
          <w14:ligatures w14:val="none"/>
        </w:rPr>
        <w:t xml:space="preserve">, 19(4), pp. 145–157. Available at: </w:t>
      </w:r>
      <w:hyperlink r:id="rId16" w:history="1">
        <w:r w:rsidRPr="002E7392">
          <w:rPr>
            <w:rStyle w:val="Hyperlink"/>
            <w:color w:val="auto"/>
            <w:szCs w:val="24"/>
            <w:lang w:eastAsia="en-GB"/>
            <w14:ligatures w14:val="none"/>
          </w:rPr>
          <w:t>https://doi.org/10.21511/im.19(4).2023.12</w:t>
        </w:r>
      </w:hyperlink>
      <w:r w:rsidRPr="002E7392">
        <w:rPr>
          <w:szCs w:val="24"/>
          <w:lang w:eastAsia="en-GB"/>
          <w14:ligatures w14:val="none"/>
        </w:rPr>
        <w:t xml:space="preserve">. </w:t>
      </w:r>
    </w:p>
    <w:p w14:paraId="6DF644A4" w14:textId="77777777" w:rsidR="00121C0D" w:rsidRPr="002E7392" w:rsidRDefault="00121C0D" w:rsidP="00317CC2">
      <w:pPr>
        <w:rPr>
          <w:szCs w:val="24"/>
        </w:rPr>
      </w:pPr>
      <w:r w:rsidRPr="002E7392">
        <w:rPr>
          <w:rStyle w:val="Strong"/>
          <w:b w:val="0"/>
          <w:bCs w:val="0"/>
          <w:szCs w:val="24"/>
        </w:rPr>
        <w:t>Ambuli, T.V., Kumar, V.P. and Surendher, R. (2024)</w:t>
      </w:r>
      <w:r w:rsidRPr="002E7392">
        <w:rPr>
          <w:szCs w:val="24"/>
        </w:rPr>
        <w:t xml:space="preserve"> ‘Email marketing: Is it still the influence young adults on purchase decision’, </w:t>
      </w:r>
      <w:r w:rsidRPr="002E7392">
        <w:rPr>
          <w:rStyle w:val="Emphasis"/>
          <w:szCs w:val="24"/>
        </w:rPr>
        <w:t>South Eastern European Journal of Public Health</w:t>
      </w:r>
      <w:r w:rsidRPr="002E7392">
        <w:rPr>
          <w:szCs w:val="24"/>
        </w:rPr>
        <w:t xml:space="preserve">, 25(S1), pp. 1407–1412. Available at: </w:t>
      </w:r>
      <w:hyperlink r:id="rId17" w:history="1">
        <w:r w:rsidRPr="002E7392">
          <w:rPr>
            <w:rStyle w:val="Hyperlink"/>
            <w:szCs w:val="24"/>
          </w:rPr>
          <w:t>https://doi.org/10.70135/seejph.vi.2084</w:t>
        </w:r>
      </w:hyperlink>
      <w:r w:rsidRPr="002E7392">
        <w:rPr>
          <w:szCs w:val="24"/>
        </w:rPr>
        <w:t xml:space="preserve">. </w:t>
      </w:r>
    </w:p>
    <w:p w14:paraId="1BB43A98" w14:textId="77777777" w:rsidR="00121C0D" w:rsidRPr="002E7392" w:rsidRDefault="00121C0D" w:rsidP="0050726A">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An, G.K. and Ngo, T.T.A. (2025) ‘AI-powered personalized advertising and purchase intention in Vietnam’s digital landscape: The role of trust, relevance, and usefulness’, </w:t>
      </w:r>
      <w:r w:rsidRPr="002E7392">
        <w:rPr>
          <w:i/>
          <w:iCs/>
          <w:szCs w:val="24"/>
          <w:lang w:eastAsia="en-GB"/>
          <w14:ligatures w14:val="none"/>
        </w:rPr>
        <w:t>Journal of Open Innovation: Technology, Market and Complexity</w:t>
      </w:r>
      <w:r w:rsidRPr="002E7392">
        <w:rPr>
          <w:szCs w:val="24"/>
          <w:lang w:eastAsia="en-GB"/>
          <w14:ligatures w14:val="none"/>
        </w:rPr>
        <w:t xml:space="preserve">, 11(3), 100580. Available at: </w:t>
      </w:r>
      <w:hyperlink r:id="rId18" w:history="1">
        <w:r w:rsidRPr="002E7392">
          <w:rPr>
            <w:rStyle w:val="Hyperlink"/>
            <w:color w:val="auto"/>
            <w:szCs w:val="24"/>
            <w:lang w:eastAsia="en-GB"/>
            <w14:ligatures w14:val="none"/>
          </w:rPr>
          <w:t>https://doi.org/10.1016/j.joitmc.2025.100580</w:t>
        </w:r>
      </w:hyperlink>
      <w:r w:rsidRPr="002E7392">
        <w:rPr>
          <w:szCs w:val="24"/>
          <w:lang w:eastAsia="en-GB"/>
          <w14:ligatures w14:val="none"/>
        </w:rPr>
        <w:t xml:space="preserve">. </w:t>
      </w:r>
    </w:p>
    <w:p w14:paraId="6C38AC29" w14:textId="77777777" w:rsidR="00121C0D" w:rsidRPr="002E7392" w:rsidRDefault="00121C0D" w:rsidP="003513CD">
      <w:pPr>
        <w:rPr>
          <w:color w:val="222222"/>
          <w:szCs w:val="24"/>
          <w:shd w:val="clear" w:color="auto" w:fill="FFFFFF"/>
        </w:rPr>
      </w:pPr>
      <w:r w:rsidRPr="002E7392">
        <w:rPr>
          <w:color w:val="222222"/>
          <w:szCs w:val="24"/>
          <w:shd w:val="clear" w:color="auto" w:fill="FFFFFF"/>
        </w:rPr>
        <w:t>Aziz, K.G. and Abdulqadir, S.O. (2023). Impact of digital marketing, such as social media marketing, mobile marketing and e-mail marketing, on customer buying. </w:t>
      </w:r>
      <w:r w:rsidRPr="002E7392">
        <w:rPr>
          <w:i/>
          <w:iCs/>
          <w:color w:val="222222"/>
          <w:szCs w:val="24"/>
          <w:shd w:val="clear" w:color="auto" w:fill="FFFFFF"/>
        </w:rPr>
        <w:t>REVENUE: Jurnal Manajemen Bisnis Islam</w:t>
      </w:r>
      <w:r w:rsidRPr="002E7392">
        <w:rPr>
          <w:color w:val="222222"/>
          <w:szCs w:val="24"/>
          <w:shd w:val="clear" w:color="auto" w:fill="FFFFFF"/>
        </w:rPr>
        <w:t>, </w:t>
      </w:r>
      <w:r w:rsidRPr="002E7392">
        <w:rPr>
          <w:i/>
          <w:iCs/>
          <w:color w:val="222222"/>
          <w:szCs w:val="24"/>
          <w:shd w:val="clear" w:color="auto" w:fill="FFFFFF"/>
        </w:rPr>
        <w:t>4</w:t>
      </w:r>
      <w:r w:rsidRPr="002E7392">
        <w:rPr>
          <w:color w:val="222222"/>
          <w:szCs w:val="24"/>
          <w:shd w:val="clear" w:color="auto" w:fill="FFFFFF"/>
        </w:rPr>
        <w:t>(1), pp.71-82.</w:t>
      </w:r>
    </w:p>
    <w:p w14:paraId="5531A405" w14:textId="77777777" w:rsidR="00121C0D" w:rsidRPr="002E7392" w:rsidRDefault="00121C0D" w:rsidP="003513CD">
      <w:pPr>
        <w:rPr>
          <w:color w:val="222222"/>
          <w:szCs w:val="24"/>
          <w:shd w:val="clear" w:color="auto" w:fill="FFFFFF"/>
        </w:rPr>
      </w:pPr>
      <w:r w:rsidRPr="002E7392">
        <w:rPr>
          <w:color w:val="222222"/>
          <w:szCs w:val="24"/>
          <w:shd w:val="clear" w:color="auto" w:fill="FFFFFF"/>
        </w:rPr>
        <w:t>Bachri, S., Putra, S.M., Farid, E.S., Darman, D. and Mayapada, A.G. (2023). The digital marketing to influence customer satisfaction mediated by purchase decision. </w:t>
      </w:r>
      <w:r w:rsidRPr="002E7392">
        <w:rPr>
          <w:i/>
          <w:iCs/>
          <w:color w:val="222222"/>
          <w:szCs w:val="24"/>
          <w:shd w:val="clear" w:color="auto" w:fill="FFFFFF"/>
        </w:rPr>
        <w:t>Jurnal Aplikasi Manajemen</w:t>
      </w:r>
      <w:r w:rsidRPr="002E7392">
        <w:rPr>
          <w:color w:val="222222"/>
          <w:szCs w:val="24"/>
          <w:shd w:val="clear" w:color="auto" w:fill="FFFFFF"/>
        </w:rPr>
        <w:t>, </w:t>
      </w:r>
      <w:r w:rsidRPr="002E7392">
        <w:rPr>
          <w:i/>
          <w:iCs/>
          <w:color w:val="222222"/>
          <w:szCs w:val="24"/>
          <w:shd w:val="clear" w:color="auto" w:fill="FFFFFF"/>
        </w:rPr>
        <w:t>21</w:t>
      </w:r>
      <w:r w:rsidRPr="002E7392">
        <w:rPr>
          <w:color w:val="222222"/>
          <w:szCs w:val="24"/>
          <w:shd w:val="clear" w:color="auto" w:fill="FFFFFF"/>
        </w:rPr>
        <w:t>(3), pp.578-592.</w:t>
      </w:r>
    </w:p>
    <w:p w14:paraId="6C6E28DC" w14:textId="77777777" w:rsidR="00121C0D" w:rsidRPr="002E7392" w:rsidRDefault="00121C0D" w:rsidP="00317CC2">
      <w:pPr>
        <w:rPr>
          <w:szCs w:val="24"/>
        </w:rPr>
      </w:pPr>
      <w:r w:rsidRPr="002E7392">
        <w:rPr>
          <w:szCs w:val="24"/>
        </w:rPr>
        <w:t xml:space="preserve">Bell, E., Bryman, A. and Harley, B. (2022) </w:t>
      </w:r>
      <w:r w:rsidRPr="002E7392">
        <w:rPr>
          <w:i/>
          <w:iCs/>
          <w:szCs w:val="24"/>
        </w:rPr>
        <w:t>Business Research Methods</w:t>
      </w:r>
      <w:r w:rsidRPr="002E7392">
        <w:rPr>
          <w:szCs w:val="24"/>
        </w:rPr>
        <w:t xml:space="preserve">. 6th edn. Oxford: Oxford University Press. </w:t>
      </w:r>
      <w:hyperlink r:id="rId19" w:history="1">
        <w:r w:rsidRPr="002E7392">
          <w:rPr>
            <w:rStyle w:val="Hyperlink"/>
            <w:szCs w:val="24"/>
            <w:shd w:val="clear" w:color="auto" w:fill="FFFFFF"/>
          </w:rPr>
          <w:t>https://doi.org/10.1093/hebz/9780198869443.001.0001</w:t>
        </w:r>
      </w:hyperlink>
    </w:p>
    <w:p w14:paraId="59225FFB" w14:textId="77777777" w:rsidR="00121C0D" w:rsidRPr="002E7392" w:rsidRDefault="00121C0D" w:rsidP="00317CC2">
      <w:pPr>
        <w:rPr>
          <w:szCs w:val="24"/>
        </w:rPr>
      </w:pPr>
      <w:r w:rsidRPr="002E7392">
        <w:rPr>
          <w:szCs w:val="24"/>
        </w:rPr>
        <w:t xml:space="preserve">Creswell, J.W. and Creswell, J.D. (2023) </w:t>
      </w:r>
      <w:r w:rsidRPr="002E7392">
        <w:rPr>
          <w:i/>
          <w:iCs/>
          <w:szCs w:val="24"/>
        </w:rPr>
        <w:t>Research Design: Qualitative, Quantitative, and Mixed Methods Approaches</w:t>
      </w:r>
      <w:r w:rsidRPr="002E7392">
        <w:rPr>
          <w:szCs w:val="24"/>
        </w:rPr>
        <w:t xml:space="preserve">. 6th edn. Thousand Oaks, CA: SAGE Publications. </w:t>
      </w:r>
      <w:r w:rsidRPr="002E7392">
        <w:rPr>
          <w:color w:val="555555"/>
          <w:szCs w:val="24"/>
          <w:shd w:val="clear" w:color="auto" w:fill="FFFFFF"/>
        </w:rPr>
        <w:t>DOI:</w:t>
      </w:r>
      <w:hyperlink r:id="rId20" w:tgtFrame="_blank" w:history="1">
        <w:r w:rsidRPr="002E7392">
          <w:rPr>
            <w:rStyle w:val="Hyperlink"/>
            <w:szCs w:val="24"/>
            <w:bdr w:val="none" w:sz="0" w:space="0" w:color="auto" w:frame="1"/>
            <w:shd w:val="clear" w:color="auto" w:fill="FFFFFF"/>
          </w:rPr>
          <w:t>10.13140/RG.2.2.22628.54403</w:t>
        </w:r>
      </w:hyperlink>
    </w:p>
    <w:p w14:paraId="16C8F4EE" w14:textId="77777777" w:rsidR="00121C0D" w:rsidRPr="002E7392" w:rsidRDefault="00121C0D" w:rsidP="00317CC2">
      <w:pPr>
        <w:rPr>
          <w:szCs w:val="24"/>
        </w:rPr>
      </w:pPr>
      <w:r w:rsidRPr="002E7392">
        <w:rPr>
          <w:szCs w:val="24"/>
          <w:lang w:eastAsia="en-GB"/>
          <w14:ligatures w14:val="none"/>
        </w:rPr>
        <w:t xml:space="preserve">Dai, W., Kim, H. and Luca, M. (2023) ‘Frontiers: Which firms gain from digital advertising? Evidence from a field experiment’, </w:t>
      </w:r>
      <w:r w:rsidRPr="002E7392">
        <w:rPr>
          <w:i/>
          <w:iCs/>
          <w:szCs w:val="24"/>
          <w:lang w:eastAsia="en-GB"/>
          <w14:ligatures w14:val="none"/>
        </w:rPr>
        <w:t>Marketing Science</w:t>
      </w:r>
      <w:r w:rsidRPr="002E7392">
        <w:rPr>
          <w:szCs w:val="24"/>
          <w:lang w:eastAsia="en-GB"/>
          <w14:ligatures w14:val="none"/>
        </w:rPr>
        <w:t xml:space="preserve">, 42(3), pp. 429–439. Available at: </w:t>
      </w:r>
      <w:hyperlink r:id="rId21" w:history="1">
        <w:r w:rsidRPr="002E7392">
          <w:rPr>
            <w:rStyle w:val="Hyperlink"/>
            <w:szCs w:val="24"/>
            <w:lang w:eastAsia="en-GB"/>
            <w14:ligatures w14:val="none"/>
          </w:rPr>
          <w:t>https://doi.org/10.1287/mksc.2023.1436</w:t>
        </w:r>
      </w:hyperlink>
    </w:p>
    <w:p w14:paraId="366912A6"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Edwin, William. (2023). The Influence of Digital Marketing on Purchase Intention with Brand Awareness as a Mediating Variable. International Journal of Review Management Business and Entrepreneurship (RMBE). </w:t>
      </w:r>
      <w:r w:rsidRPr="002E7392">
        <w:rPr>
          <w:color w:val="555555"/>
          <w:sz w:val="21"/>
          <w:szCs w:val="21"/>
          <w:shd w:val="clear" w:color="auto" w:fill="FFFFFF"/>
        </w:rPr>
        <w:t>DOI:</w:t>
      </w:r>
      <w:hyperlink r:id="rId22" w:tgtFrame="_blank" w:history="1">
        <w:r w:rsidRPr="002E7392">
          <w:rPr>
            <w:rStyle w:val="Hyperlink"/>
            <w:sz w:val="21"/>
            <w:szCs w:val="21"/>
            <w:bdr w:val="none" w:sz="0" w:space="0" w:color="auto" w:frame="1"/>
            <w:shd w:val="clear" w:color="auto" w:fill="FFFFFF"/>
          </w:rPr>
          <w:t>10.37715/rmbe.v3i1.3929</w:t>
        </w:r>
      </w:hyperlink>
    </w:p>
    <w:p w14:paraId="77FD2904"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Engelmann, S., Liebing, N., Wilde, A.I. and Schmitz, G. (2025) ‘Consumer segments in online grocery shopping: Analyzing segment-specific relationships in acceptance and usage behavior’, </w:t>
      </w:r>
      <w:r w:rsidRPr="002E7392">
        <w:rPr>
          <w:i/>
          <w:iCs/>
          <w:szCs w:val="24"/>
          <w:lang w:eastAsia="en-GB"/>
          <w14:ligatures w14:val="none"/>
        </w:rPr>
        <w:t>International Journal of Retail &amp; Distribution Management</w:t>
      </w:r>
      <w:r w:rsidRPr="002E7392">
        <w:rPr>
          <w:szCs w:val="24"/>
          <w:lang w:eastAsia="en-GB"/>
          <w14:ligatures w14:val="none"/>
        </w:rPr>
        <w:t xml:space="preserve">. Available at: </w:t>
      </w:r>
      <w:hyperlink r:id="rId23" w:history="1">
        <w:r w:rsidRPr="002E7392">
          <w:rPr>
            <w:rStyle w:val="Hyperlink"/>
            <w:szCs w:val="24"/>
            <w:lang w:eastAsia="en-GB"/>
            <w14:ligatures w14:val="none"/>
          </w:rPr>
          <w:t>https://doi.org/10.1080/09593969.2025.2596946</w:t>
        </w:r>
      </w:hyperlink>
      <w:r w:rsidRPr="002E7392">
        <w:rPr>
          <w:szCs w:val="24"/>
          <w:lang w:eastAsia="en-GB"/>
          <w14:ligatures w14:val="none"/>
        </w:rPr>
        <w:t xml:space="preserve">. </w:t>
      </w:r>
    </w:p>
    <w:p w14:paraId="461B7FEE" w14:textId="77777777" w:rsidR="00121C0D" w:rsidRPr="002E7392" w:rsidRDefault="00121C0D" w:rsidP="003513CD">
      <w:pPr>
        <w:rPr>
          <w:color w:val="222222"/>
          <w:szCs w:val="24"/>
          <w:shd w:val="clear" w:color="auto" w:fill="FFFFFF"/>
        </w:rPr>
      </w:pPr>
      <w:r w:rsidRPr="002E7392">
        <w:rPr>
          <w:color w:val="222222"/>
          <w:szCs w:val="24"/>
          <w:shd w:val="clear" w:color="auto" w:fill="FFFFFF"/>
        </w:rPr>
        <w:t>Figueiredo, N., Ferreira, B.M., Abrantes, J.L. and Martinez, L.F. (2025). The role of digital marketing in online shopping: A bibliometric analysis for decoding consumer behavior. </w:t>
      </w:r>
      <w:r w:rsidRPr="002E7392">
        <w:rPr>
          <w:i/>
          <w:iCs/>
          <w:color w:val="222222"/>
          <w:szCs w:val="24"/>
          <w:shd w:val="clear" w:color="auto" w:fill="FFFFFF"/>
        </w:rPr>
        <w:t>Journal of Theoretical and Applied Electronic Commerce Research</w:t>
      </w:r>
      <w:r w:rsidRPr="002E7392">
        <w:rPr>
          <w:color w:val="222222"/>
          <w:szCs w:val="24"/>
          <w:shd w:val="clear" w:color="auto" w:fill="FFFFFF"/>
        </w:rPr>
        <w:t>, </w:t>
      </w:r>
      <w:r w:rsidRPr="002E7392">
        <w:rPr>
          <w:i/>
          <w:iCs/>
          <w:color w:val="222222"/>
          <w:szCs w:val="24"/>
          <w:shd w:val="clear" w:color="auto" w:fill="FFFFFF"/>
        </w:rPr>
        <w:t>20</w:t>
      </w:r>
      <w:r w:rsidRPr="002E7392">
        <w:rPr>
          <w:color w:val="222222"/>
          <w:szCs w:val="24"/>
          <w:shd w:val="clear" w:color="auto" w:fill="FFFFFF"/>
        </w:rPr>
        <w:t>(1), p.25.</w:t>
      </w:r>
    </w:p>
    <w:p w14:paraId="2807A282"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Galushko, V. and Riabchyk, A. (2024) ‘The demand for online grocery shopping: COVID-induced changes in grocery shopping behavior of Canadian consumers’, </w:t>
      </w:r>
      <w:r w:rsidRPr="002E7392">
        <w:rPr>
          <w:i/>
          <w:iCs/>
          <w:szCs w:val="24"/>
          <w:lang w:eastAsia="en-GB"/>
          <w14:ligatures w14:val="none"/>
        </w:rPr>
        <w:t>PLOS ONE</w:t>
      </w:r>
      <w:r w:rsidRPr="002E7392">
        <w:rPr>
          <w:szCs w:val="24"/>
          <w:lang w:eastAsia="en-GB"/>
          <w14:ligatures w14:val="none"/>
        </w:rPr>
        <w:t xml:space="preserve">, 19(2), e0295538. Available at: </w:t>
      </w:r>
      <w:hyperlink r:id="rId24" w:history="1">
        <w:r w:rsidRPr="002E7392">
          <w:rPr>
            <w:rStyle w:val="Hyperlink"/>
            <w:szCs w:val="24"/>
            <w:lang w:eastAsia="en-GB"/>
            <w14:ligatures w14:val="none"/>
          </w:rPr>
          <w:t>https://doi.org/10.1371/journal.pone.0295538</w:t>
        </w:r>
      </w:hyperlink>
      <w:r w:rsidRPr="002E7392">
        <w:rPr>
          <w:szCs w:val="24"/>
          <w:lang w:eastAsia="en-GB"/>
          <w14:ligatures w14:val="none"/>
        </w:rPr>
        <w:t xml:space="preserve">. </w:t>
      </w:r>
    </w:p>
    <w:p w14:paraId="47F20EEC" w14:textId="77777777" w:rsidR="00121C0D" w:rsidRPr="002E7392" w:rsidRDefault="00121C0D" w:rsidP="00317CC2">
      <w:pPr>
        <w:rPr>
          <w:szCs w:val="24"/>
        </w:rPr>
      </w:pPr>
      <w:r w:rsidRPr="002E7392">
        <w:rPr>
          <w:szCs w:val="24"/>
          <w:lang w:eastAsia="en-GB"/>
          <w14:ligatures w14:val="none"/>
        </w:rPr>
        <w:t xml:space="preserve">García-Madariaga, J., et al. (2026) ‘When AI conversations become advertising data: Algorithmic trust, privacy calculus, and purchase intention in GenAI-personalized social commerce’, </w:t>
      </w:r>
      <w:r w:rsidRPr="002E7392">
        <w:rPr>
          <w:i/>
          <w:iCs/>
          <w:szCs w:val="24"/>
          <w:lang w:eastAsia="en-GB"/>
          <w14:ligatures w14:val="none"/>
        </w:rPr>
        <w:t>Journal of Theoretical and Applied Electronic Commerce Research</w:t>
      </w:r>
      <w:r w:rsidRPr="002E7392">
        <w:rPr>
          <w:szCs w:val="24"/>
          <w:lang w:eastAsia="en-GB"/>
          <w14:ligatures w14:val="none"/>
        </w:rPr>
        <w:t xml:space="preserve">, 21(7), Article 197. Available at: </w:t>
      </w:r>
      <w:hyperlink r:id="rId25" w:history="1">
        <w:r w:rsidRPr="002E7392">
          <w:rPr>
            <w:rStyle w:val="Hyperlink"/>
            <w:szCs w:val="24"/>
            <w:lang w:eastAsia="en-GB"/>
            <w14:ligatures w14:val="none"/>
          </w:rPr>
          <w:t>https://doi.org/10.3390/jtaer21070197</w:t>
        </w:r>
      </w:hyperlink>
    </w:p>
    <w:p w14:paraId="2C334854" w14:textId="77777777" w:rsidR="00121C0D" w:rsidRPr="002E7392" w:rsidRDefault="00121C0D" w:rsidP="00317CC2">
      <w:pPr>
        <w:rPr>
          <w:szCs w:val="24"/>
        </w:rPr>
      </w:pPr>
      <w:r w:rsidRPr="002E7392">
        <w:rPr>
          <w:szCs w:val="24"/>
          <w:lang w:eastAsia="en-GB"/>
          <w14:ligatures w14:val="none"/>
        </w:rPr>
        <w:t xml:space="preserve">Gupta, A., Wellard-Cole, L., Ni Mhurchu, C., et al. (2025) ‘Digital marketing techniques within online food retail platforms: A scoping review’, </w:t>
      </w:r>
      <w:r w:rsidRPr="002E7392">
        <w:rPr>
          <w:i/>
          <w:iCs/>
          <w:szCs w:val="24"/>
          <w:lang w:eastAsia="en-GB"/>
          <w14:ligatures w14:val="none"/>
        </w:rPr>
        <w:t>BMC Medicine</w:t>
      </w:r>
      <w:r w:rsidRPr="002E7392">
        <w:rPr>
          <w:szCs w:val="24"/>
          <w:lang w:eastAsia="en-GB"/>
          <w14:ligatures w14:val="none"/>
        </w:rPr>
        <w:t xml:space="preserve">, 24(30). Available at: </w:t>
      </w:r>
      <w:hyperlink r:id="rId26" w:history="1">
        <w:r w:rsidRPr="002E7392">
          <w:rPr>
            <w:rStyle w:val="Hyperlink"/>
            <w:szCs w:val="24"/>
            <w:lang w:eastAsia="en-GB"/>
            <w14:ligatures w14:val="none"/>
          </w:rPr>
          <w:t>https://doi.org/10.1186/s12916-025-04553-6</w:t>
        </w:r>
      </w:hyperlink>
      <w:r w:rsidRPr="002E7392">
        <w:rPr>
          <w:szCs w:val="24"/>
          <w:lang w:eastAsia="en-GB"/>
          <w14:ligatures w14:val="none"/>
        </w:rPr>
        <w:t xml:space="preserve">. </w:t>
      </w:r>
    </w:p>
    <w:p w14:paraId="466A9B20" w14:textId="77777777" w:rsidR="00121C0D" w:rsidRPr="002E7392" w:rsidRDefault="00121C0D" w:rsidP="003513CD">
      <w:pPr>
        <w:rPr>
          <w:szCs w:val="24"/>
        </w:rPr>
      </w:pPr>
      <w:r w:rsidRPr="002E7392">
        <w:rPr>
          <w:szCs w:val="24"/>
        </w:rPr>
        <w:t xml:space="preserve">Hair, J.F., Hult, G.T.M., Ringle, C.M. and Sarstedt, M. (2022) </w:t>
      </w:r>
      <w:r w:rsidRPr="002E7392">
        <w:rPr>
          <w:i/>
          <w:iCs/>
          <w:szCs w:val="24"/>
        </w:rPr>
        <w:t>A Primer on Partial Least Squares Structural Equation Modeling (PLS-SEM)</w:t>
      </w:r>
      <w:r w:rsidRPr="002E7392">
        <w:rPr>
          <w:szCs w:val="24"/>
        </w:rPr>
        <w:t>. 3rd edn. Thousand Oaks, CA: SAGE Publications.</w:t>
      </w:r>
    </w:p>
    <w:p w14:paraId="02CE07F3" w14:textId="77777777" w:rsidR="00121C0D" w:rsidRPr="002E7392" w:rsidRDefault="00121C0D" w:rsidP="00317CC2">
      <w:pPr>
        <w:rPr>
          <w:szCs w:val="24"/>
        </w:rPr>
      </w:pPr>
      <w:r w:rsidRPr="002E7392">
        <w:rPr>
          <w:szCs w:val="24"/>
        </w:rPr>
        <w:t xml:space="preserve">Hair, J.F., Page, M. and Brunsveld, N. (2023) </w:t>
      </w:r>
      <w:r w:rsidRPr="002E7392">
        <w:rPr>
          <w:i/>
          <w:iCs/>
          <w:szCs w:val="24"/>
        </w:rPr>
        <w:t>Essentials of Business Research Methods</w:t>
      </w:r>
      <w:r w:rsidRPr="002E7392">
        <w:rPr>
          <w:szCs w:val="24"/>
        </w:rPr>
        <w:t xml:space="preserve">. 5th edn. New York: Routledge.  </w:t>
      </w:r>
      <w:r w:rsidRPr="002E7392">
        <w:rPr>
          <w:color w:val="555555"/>
          <w:szCs w:val="24"/>
          <w:shd w:val="clear" w:color="auto" w:fill="FFFFFF"/>
        </w:rPr>
        <w:t>DOI:</w:t>
      </w:r>
      <w:hyperlink r:id="rId27" w:tgtFrame="_blank" w:history="1">
        <w:r w:rsidRPr="002E7392">
          <w:rPr>
            <w:rStyle w:val="Hyperlink"/>
            <w:szCs w:val="24"/>
            <w:bdr w:val="none" w:sz="0" w:space="0" w:color="auto" w:frame="1"/>
            <w:shd w:val="clear" w:color="auto" w:fill="FFFFFF"/>
          </w:rPr>
          <w:t>10.4324/9781003363569</w:t>
        </w:r>
      </w:hyperlink>
    </w:p>
    <w:p w14:paraId="3513A947" w14:textId="77777777" w:rsidR="00121C0D" w:rsidRPr="002E7392" w:rsidRDefault="00121C0D" w:rsidP="00317CC2">
      <w:pPr>
        <w:rPr>
          <w:szCs w:val="24"/>
          <w:lang w:eastAsia="en-GB"/>
          <w14:ligatures w14:val="none"/>
        </w:rPr>
      </w:pPr>
      <w:r w:rsidRPr="002E7392">
        <w:rPr>
          <w:szCs w:val="24"/>
          <w:lang w:eastAsia="en-GB"/>
          <w14:ligatures w14:val="none"/>
        </w:rPr>
        <w:t xml:space="preserve">Haq, I.U., Mazhar, B. and Maqsood, F. (2026) ‘Personalized Instagram ads and purchase intention: A Theory of Planned Behavior approach to creativity, value, and authenticity’, </w:t>
      </w:r>
      <w:r w:rsidRPr="002E7392">
        <w:rPr>
          <w:i/>
          <w:iCs/>
          <w:szCs w:val="24"/>
          <w:lang w:eastAsia="en-GB"/>
          <w14:ligatures w14:val="none"/>
        </w:rPr>
        <w:t>ReMark – Revista Brasileira de Marketing</w:t>
      </w:r>
      <w:r w:rsidRPr="002E7392">
        <w:rPr>
          <w:szCs w:val="24"/>
          <w:lang w:eastAsia="en-GB"/>
          <w14:ligatures w14:val="none"/>
        </w:rPr>
        <w:t xml:space="preserve">. Available at: </w:t>
      </w:r>
      <w:hyperlink r:id="rId28" w:history="1">
        <w:r w:rsidRPr="002E7392">
          <w:rPr>
            <w:rStyle w:val="Hyperlink"/>
            <w:szCs w:val="24"/>
            <w:lang w:eastAsia="en-GB"/>
            <w14:ligatures w14:val="none"/>
          </w:rPr>
          <w:t>https://doi.org/10.5585/2026.28646</w:t>
        </w:r>
      </w:hyperlink>
      <w:r w:rsidRPr="002E7392">
        <w:rPr>
          <w:szCs w:val="24"/>
          <w:lang w:eastAsia="en-GB"/>
          <w14:ligatures w14:val="none"/>
        </w:rPr>
        <w:t xml:space="preserve">. </w:t>
      </w:r>
    </w:p>
    <w:p w14:paraId="4E51E4E2"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Hosain, M.S. and Mamun, A.M.A. (2023) ‘The nexus between social media advertising and customers’ purchase intention with the mediating role of customers’ brand consciousness: Evidence from three South Asian countries’, </w:t>
      </w:r>
      <w:r w:rsidRPr="002E7392">
        <w:rPr>
          <w:i/>
          <w:iCs/>
          <w:szCs w:val="24"/>
          <w:lang w:eastAsia="en-GB"/>
          <w14:ligatures w14:val="none"/>
        </w:rPr>
        <w:t>Business Analyst Journal</w:t>
      </w:r>
      <w:r w:rsidRPr="002E7392">
        <w:rPr>
          <w:szCs w:val="24"/>
          <w:lang w:eastAsia="en-GB"/>
          <w14:ligatures w14:val="none"/>
        </w:rPr>
        <w:t xml:space="preserve">, 44(2), pp. 84–105. Available at: </w:t>
      </w:r>
      <w:hyperlink r:id="rId29" w:history="1">
        <w:r w:rsidRPr="002E7392">
          <w:rPr>
            <w:rStyle w:val="Hyperlink"/>
            <w:szCs w:val="24"/>
            <w:lang w:eastAsia="en-GB"/>
            <w14:ligatures w14:val="none"/>
          </w:rPr>
          <w:t>https://doi.org/10.1108/BAJ-06-2023-0053</w:t>
        </w:r>
      </w:hyperlink>
      <w:r w:rsidRPr="002E7392">
        <w:rPr>
          <w:szCs w:val="24"/>
          <w:lang w:eastAsia="en-GB"/>
          <w14:ligatures w14:val="none"/>
        </w:rPr>
        <w:t xml:space="preserve">. </w:t>
      </w:r>
    </w:p>
    <w:p w14:paraId="36C685A6"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Huang, Y., Bunchapattanasakda, C., Suo, L. and Boonmek, B. (2024) ‘The influence of social media marketing on purchase intentions through consumer engagement’, </w:t>
      </w:r>
      <w:r w:rsidRPr="002E7392">
        <w:rPr>
          <w:i/>
          <w:iCs/>
          <w:szCs w:val="24"/>
          <w:lang w:eastAsia="en-GB"/>
          <w14:ligatures w14:val="none"/>
        </w:rPr>
        <w:t>Asian Administration and Management Review</w:t>
      </w:r>
      <w:r w:rsidRPr="002E7392">
        <w:rPr>
          <w:szCs w:val="24"/>
          <w:lang w:eastAsia="en-GB"/>
          <w14:ligatures w14:val="none"/>
        </w:rPr>
        <w:t xml:space="preserve">, 7(2). Available at: </w:t>
      </w:r>
      <w:hyperlink r:id="rId30" w:history="1">
        <w:r w:rsidRPr="002E7392">
          <w:rPr>
            <w:rStyle w:val="Hyperlink"/>
            <w:szCs w:val="24"/>
            <w:lang w:eastAsia="en-GB"/>
            <w14:ligatures w14:val="none"/>
          </w:rPr>
          <w:t>https://doi.org/10.14456/aamr.2024.21</w:t>
        </w:r>
      </w:hyperlink>
      <w:r w:rsidRPr="002E7392">
        <w:rPr>
          <w:szCs w:val="24"/>
          <w:lang w:eastAsia="en-GB"/>
          <w14:ligatures w14:val="none"/>
        </w:rPr>
        <w:t xml:space="preserve">. </w:t>
      </w:r>
    </w:p>
    <w:p w14:paraId="7901F915" w14:textId="77777777" w:rsidR="00121C0D" w:rsidRPr="002E7392" w:rsidRDefault="00121C0D" w:rsidP="00317CC2">
      <w:pPr>
        <w:rPr>
          <w:color w:val="000000" w:themeColor="text1"/>
          <w:szCs w:val="24"/>
        </w:rPr>
      </w:pPr>
      <w:r w:rsidRPr="002E7392">
        <w:rPr>
          <w:rStyle w:val="Strong"/>
          <w:b w:val="0"/>
          <w:bCs w:val="0"/>
          <w:color w:val="000000" w:themeColor="text1"/>
        </w:rPr>
        <w:t>IAB UK (2025)</w:t>
      </w:r>
      <w:r w:rsidRPr="002E7392">
        <w:rPr>
          <w:color w:val="000000" w:themeColor="text1"/>
        </w:rPr>
        <w:t xml:space="preserve"> </w:t>
      </w:r>
      <w:r w:rsidRPr="002E7392">
        <w:rPr>
          <w:rStyle w:val="Emphasis"/>
          <w:color w:val="000000" w:themeColor="text1"/>
        </w:rPr>
        <w:t>Digital Adspend 2024: UK’s overall digital ad market hits £35.5bn</w:t>
      </w:r>
      <w:r w:rsidRPr="002E7392">
        <w:rPr>
          <w:color w:val="000000" w:themeColor="text1"/>
        </w:rPr>
        <w:t xml:space="preserve">. 29 April. Available at: </w:t>
      </w:r>
      <w:hyperlink r:id="rId31" w:tgtFrame="_blank" w:history="1">
        <w:r w:rsidRPr="002E7392">
          <w:rPr>
            <w:rStyle w:val="Hyperlink"/>
            <w:color w:val="000000" w:themeColor="text1"/>
          </w:rPr>
          <w:t>https://www.iabuk.com/news-article/digital-adspend-2024-uks-overall-digital-ad-market-hits-ps355bn</w:t>
        </w:r>
      </w:hyperlink>
      <w:r w:rsidRPr="002E7392">
        <w:rPr>
          <w:color w:val="000000" w:themeColor="text1"/>
        </w:rPr>
        <w:t xml:space="preserve"> (Accessed: 16 September 2026).</w:t>
      </w:r>
    </w:p>
    <w:p w14:paraId="5BBD9B48"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Khail, S.M.K., Baloch, M.S. and Habib, N. (2023) ‘Impact of social media advertising features on customer purchase intention: A study of students of BUITEMS’, </w:t>
      </w:r>
      <w:r w:rsidRPr="002E7392">
        <w:rPr>
          <w:i/>
          <w:iCs/>
          <w:szCs w:val="24"/>
          <w:lang w:eastAsia="en-GB"/>
          <w14:ligatures w14:val="none"/>
        </w:rPr>
        <w:t>Journal of Development and Social Sciences</w:t>
      </w:r>
      <w:r w:rsidRPr="002E7392">
        <w:rPr>
          <w:szCs w:val="24"/>
          <w:lang w:eastAsia="en-GB"/>
          <w14:ligatures w14:val="none"/>
        </w:rPr>
        <w:t xml:space="preserve">, 4(2), pp. 246–258. Available at: </w:t>
      </w:r>
      <w:hyperlink r:id="rId32" w:history="1">
        <w:r w:rsidRPr="002E7392">
          <w:rPr>
            <w:rStyle w:val="Hyperlink"/>
            <w:szCs w:val="24"/>
            <w:lang w:eastAsia="en-GB"/>
            <w14:ligatures w14:val="none"/>
          </w:rPr>
          <w:t>https://doi.org/10.47205/jdss.2023(4-II)22</w:t>
        </w:r>
      </w:hyperlink>
      <w:r w:rsidRPr="002E7392">
        <w:rPr>
          <w:szCs w:val="24"/>
          <w:lang w:eastAsia="en-GB"/>
          <w14:ligatures w14:val="none"/>
        </w:rPr>
        <w:t xml:space="preserve">. </w:t>
      </w:r>
    </w:p>
    <w:p w14:paraId="13FAEE5A" w14:textId="77777777" w:rsidR="00121C0D" w:rsidRPr="002E7392" w:rsidRDefault="00121C0D" w:rsidP="003513CD">
      <w:pPr>
        <w:rPr>
          <w:color w:val="222222"/>
          <w:szCs w:val="24"/>
          <w:shd w:val="clear" w:color="auto" w:fill="FFFFFF"/>
        </w:rPr>
      </w:pPr>
      <w:r w:rsidRPr="002E7392">
        <w:rPr>
          <w:color w:val="222222"/>
          <w:szCs w:val="24"/>
          <w:shd w:val="clear" w:color="auto" w:fill="FFFFFF"/>
        </w:rPr>
        <w:t>Khandelwal, A.R., Yadav, R., Chaturvedi, A. and Kumar, A.S. (2024). Examining the impact of AI and digital marketing on consumer purchase intention. In </w:t>
      </w:r>
      <w:r w:rsidRPr="002E7392">
        <w:rPr>
          <w:i/>
          <w:iCs/>
          <w:color w:val="222222"/>
          <w:szCs w:val="24"/>
          <w:shd w:val="clear" w:color="auto" w:fill="FFFFFF"/>
        </w:rPr>
        <w:t>Emerging Developments and Technologies in Digital Government</w:t>
      </w:r>
      <w:r w:rsidRPr="002E7392">
        <w:rPr>
          <w:color w:val="222222"/>
          <w:szCs w:val="24"/>
          <w:shd w:val="clear" w:color="auto" w:fill="FFFFFF"/>
        </w:rPr>
        <w:t> (pp. 220-242). IGI Global Scientific Publishing.</w:t>
      </w:r>
    </w:p>
    <w:p w14:paraId="1C96BA54" w14:textId="77777777" w:rsidR="00121C0D" w:rsidRPr="002E7392" w:rsidRDefault="00121C0D" w:rsidP="00317CC2">
      <w:pPr>
        <w:rPr>
          <w:szCs w:val="24"/>
        </w:rPr>
      </w:pPr>
      <w:r w:rsidRPr="002E7392">
        <w:rPr>
          <w:rStyle w:val="Strong"/>
          <w:b w:val="0"/>
          <w:bCs w:val="0"/>
          <w:szCs w:val="24"/>
        </w:rPr>
        <w:t>Kim, I., Son, S.-Y. and Hyun, B.-H. (2024)</w:t>
      </w:r>
      <w:r w:rsidRPr="002E7392">
        <w:rPr>
          <w:szCs w:val="24"/>
        </w:rPr>
        <w:t xml:space="preserve"> ‘The impact of privacy concerns on MZ generation's purchase intention: Mediating effects of advertising irritation and ad avoidance and moderating effects of brand loyalty’, </w:t>
      </w:r>
      <w:r w:rsidRPr="002E7392">
        <w:rPr>
          <w:rStyle w:val="Emphasis"/>
          <w:szCs w:val="24"/>
        </w:rPr>
        <w:t>Industry Promotion Research</w:t>
      </w:r>
      <w:r w:rsidRPr="002E7392">
        <w:rPr>
          <w:szCs w:val="24"/>
        </w:rPr>
        <w:t xml:space="preserve">, 9(3), pp. 13–25. Available at: </w:t>
      </w:r>
      <w:hyperlink r:id="rId33" w:history="1">
        <w:r w:rsidRPr="002E7392">
          <w:rPr>
            <w:rStyle w:val="Hyperlink"/>
            <w:szCs w:val="24"/>
          </w:rPr>
          <w:t>https://doi.org/10.21186/IPR.2024.9.3.013</w:t>
        </w:r>
      </w:hyperlink>
      <w:r w:rsidRPr="002E7392">
        <w:rPr>
          <w:szCs w:val="24"/>
        </w:rPr>
        <w:t xml:space="preserve">. </w:t>
      </w:r>
    </w:p>
    <w:p w14:paraId="5D76F4DE"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Mahadevan, K., Punjani, K.K. and Joshi, S. (2023) ‘Examining online grocery purchase intentions through an extended TAM framework: A mediation analysis approach’, </w:t>
      </w:r>
      <w:r w:rsidRPr="002E7392">
        <w:rPr>
          <w:i/>
          <w:iCs/>
          <w:szCs w:val="24"/>
          <w:lang w:eastAsia="en-GB"/>
          <w14:ligatures w14:val="none"/>
        </w:rPr>
        <w:t>Indian Journal of Marketing</w:t>
      </w:r>
      <w:r w:rsidRPr="002E7392">
        <w:rPr>
          <w:szCs w:val="24"/>
          <w:lang w:eastAsia="en-GB"/>
          <w14:ligatures w14:val="none"/>
        </w:rPr>
        <w:t xml:space="preserve">, 53(11), pp. 41–57. Available at: </w:t>
      </w:r>
      <w:hyperlink r:id="rId34" w:tgtFrame="_blank" w:history="1">
        <w:r w:rsidRPr="002E7392">
          <w:rPr>
            <w:color w:val="0000FF"/>
            <w:szCs w:val="24"/>
            <w:u w:val="single"/>
            <w:lang w:eastAsia="en-GB"/>
            <w14:ligatures w14:val="none"/>
          </w:rPr>
          <w:t>https://doi.org/10.17010/ijom/2023/v53/i11/170597</w:t>
        </w:r>
      </w:hyperlink>
      <w:r w:rsidRPr="002E7392">
        <w:rPr>
          <w:szCs w:val="24"/>
          <w:lang w:eastAsia="en-GB"/>
          <w14:ligatures w14:val="none"/>
        </w:rPr>
        <w:t xml:space="preserve">. </w:t>
      </w:r>
    </w:p>
    <w:p w14:paraId="379CC603" w14:textId="77777777" w:rsidR="00121C0D" w:rsidRPr="002E7392" w:rsidRDefault="00121C0D" w:rsidP="003513CD">
      <w:pPr>
        <w:rPr>
          <w:color w:val="222222"/>
          <w:szCs w:val="24"/>
          <w:shd w:val="clear" w:color="auto" w:fill="FFFFFF"/>
        </w:rPr>
      </w:pPr>
      <w:r w:rsidRPr="002E7392">
        <w:rPr>
          <w:color w:val="222222"/>
          <w:szCs w:val="24"/>
          <w:shd w:val="clear" w:color="auto" w:fill="FFFFFF"/>
        </w:rPr>
        <w:t>Mukhtar, S., Mohan, A.C. and Chandra, D. (2023). Exploring the influence of digital marketing on consumer behavior and loyalty. </w:t>
      </w:r>
      <w:r w:rsidRPr="002E7392">
        <w:rPr>
          <w:i/>
          <w:iCs/>
          <w:color w:val="222222"/>
          <w:szCs w:val="24"/>
          <w:shd w:val="clear" w:color="auto" w:fill="FFFFFF"/>
        </w:rPr>
        <w:t>International Journal of Research-Granthaalayah</w:t>
      </w:r>
      <w:r w:rsidRPr="002E7392">
        <w:rPr>
          <w:color w:val="222222"/>
          <w:szCs w:val="24"/>
          <w:shd w:val="clear" w:color="auto" w:fill="FFFFFF"/>
        </w:rPr>
        <w:t>, </w:t>
      </w:r>
      <w:r w:rsidRPr="002E7392">
        <w:rPr>
          <w:i/>
          <w:iCs/>
          <w:color w:val="222222"/>
          <w:szCs w:val="24"/>
          <w:shd w:val="clear" w:color="auto" w:fill="FFFFFF"/>
        </w:rPr>
        <w:t>11</w:t>
      </w:r>
      <w:r w:rsidRPr="002E7392">
        <w:rPr>
          <w:color w:val="222222"/>
          <w:szCs w:val="24"/>
          <w:shd w:val="clear" w:color="auto" w:fill="FFFFFF"/>
        </w:rPr>
        <w:t>(9), pp.1-18.</w:t>
      </w:r>
    </w:p>
    <w:p w14:paraId="14652102" w14:textId="77777777" w:rsidR="00121C0D" w:rsidRPr="002E7392" w:rsidRDefault="00121C0D" w:rsidP="0050726A">
      <w:pPr>
        <w:rPr>
          <w:b/>
          <w:bCs/>
        </w:rPr>
      </w:pPr>
      <w:r w:rsidRPr="002E7392">
        <w:rPr>
          <w:rStyle w:val="Strong"/>
          <w:b w:val="0"/>
          <w:bCs w:val="0"/>
        </w:rPr>
        <w:t xml:space="preserve">Office for National Statistics (ONS) (2025) </w:t>
      </w:r>
      <w:r w:rsidRPr="002E7392">
        <w:rPr>
          <w:rStyle w:val="Emphasis"/>
        </w:rPr>
        <w:t>Retail sales, Great Britain: May 2025</w:t>
      </w:r>
      <w:r w:rsidRPr="002E7392">
        <w:rPr>
          <w:rStyle w:val="Strong"/>
          <w:b w:val="0"/>
          <w:bCs w:val="0"/>
        </w:rPr>
        <w:t>. Available at:</w:t>
      </w:r>
      <w:r w:rsidRPr="002E7392">
        <w:rPr>
          <w:b/>
          <w:bCs/>
        </w:rPr>
        <w:t xml:space="preserve"> </w:t>
      </w:r>
      <w:hyperlink r:id="rId35" w:history="1">
        <w:r w:rsidRPr="002E7392">
          <w:rPr>
            <w:rStyle w:val="Hyperlink"/>
            <w:b/>
            <w:bCs/>
          </w:rPr>
          <w:t>https://www.ons.gov.uk/businessindustryandtrade/retailindustry/bulletins/retailsales/may2025</w:t>
        </w:r>
      </w:hyperlink>
      <w:r w:rsidRPr="002E7392">
        <w:rPr>
          <w:rStyle w:val="Strong"/>
        </w:rPr>
        <w:t xml:space="preserve"> </w:t>
      </w:r>
      <w:r w:rsidRPr="002E7392">
        <w:rPr>
          <w:rStyle w:val="Strong"/>
          <w:b w:val="0"/>
          <w:bCs w:val="0"/>
        </w:rPr>
        <w:t>(Accessed: 16 September 2026).</w:t>
      </w:r>
    </w:p>
    <w:p w14:paraId="06AFFAE2"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Phan, A.T., Nguyen, A.V., Ho, N.V. and Hai, G.H. (2024) ‘Social media marketing and customer purchase intention: Evidence-based bibliometrics and text analysis’, </w:t>
      </w:r>
      <w:r w:rsidRPr="002E7392">
        <w:rPr>
          <w:i/>
          <w:iCs/>
          <w:szCs w:val="24"/>
          <w:lang w:eastAsia="en-GB"/>
          <w14:ligatures w14:val="none"/>
        </w:rPr>
        <w:t>Innovative Marketing</w:t>
      </w:r>
      <w:r w:rsidRPr="002E7392">
        <w:rPr>
          <w:szCs w:val="24"/>
          <w:lang w:eastAsia="en-GB"/>
          <w14:ligatures w14:val="none"/>
        </w:rPr>
        <w:t xml:space="preserve">, 20(2), pp. 169–181. Available at: </w:t>
      </w:r>
      <w:hyperlink r:id="rId36" w:history="1">
        <w:r w:rsidRPr="002E7392">
          <w:rPr>
            <w:rStyle w:val="Hyperlink"/>
            <w:szCs w:val="24"/>
            <w:lang w:eastAsia="en-GB"/>
            <w14:ligatures w14:val="none"/>
          </w:rPr>
          <w:t>https://doi.org/10.21511/im.20(2).2024.14</w:t>
        </w:r>
      </w:hyperlink>
      <w:r w:rsidRPr="002E7392">
        <w:rPr>
          <w:szCs w:val="24"/>
          <w:lang w:eastAsia="en-GB"/>
          <w14:ligatures w14:val="none"/>
        </w:rPr>
        <w:t xml:space="preserve">. </w:t>
      </w:r>
    </w:p>
    <w:p w14:paraId="28386993" w14:textId="77777777" w:rsidR="00121C0D" w:rsidRPr="002E7392" w:rsidRDefault="00121C0D" w:rsidP="003513CD">
      <w:pPr>
        <w:rPr>
          <w:color w:val="222222"/>
          <w:szCs w:val="24"/>
          <w:shd w:val="clear" w:color="auto" w:fill="FFFFFF"/>
        </w:rPr>
      </w:pPr>
      <w:r w:rsidRPr="002E7392">
        <w:rPr>
          <w:color w:val="222222"/>
          <w:szCs w:val="24"/>
          <w:shd w:val="clear" w:color="auto" w:fill="FFFFFF"/>
        </w:rPr>
        <w:t>Pinca, J.M., Labausa, F.S. and Cruda, N.E., (2024). Influence of digital marketing strategies on purchase intention. </w:t>
      </w:r>
      <w:r w:rsidRPr="002E7392">
        <w:rPr>
          <w:i/>
          <w:iCs/>
          <w:color w:val="222222"/>
          <w:szCs w:val="24"/>
          <w:shd w:val="clear" w:color="auto" w:fill="FFFFFF"/>
        </w:rPr>
        <w:t>Canadian Journal of Business and Information Studies</w:t>
      </w:r>
      <w:r w:rsidRPr="002E7392">
        <w:rPr>
          <w:color w:val="222222"/>
          <w:szCs w:val="24"/>
          <w:shd w:val="clear" w:color="auto" w:fill="FFFFFF"/>
        </w:rPr>
        <w:t>, </w:t>
      </w:r>
      <w:r w:rsidRPr="002E7392">
        <w:rPr>
          <w:i/>
          <w:iCs/>
          <w:color w:val="222222"/>
          <w:szCs w:val="24"/>
          <w:shd w:val="clear" w:color="auto" w:fill="FFFFFF"/>
        </w:rPr>
        <w:t>6</w:t>
      </w:r>
      <w:r w:rsidRPr="002E7392">
        <w:rPr>
          <w:color w:val="222222"/>
          <w:szCs w:val="24"/>
          <w:shd w:val="clear" w:color="auto" w:fill="FFFFFF"/>
        </w:rPr>
        <w:t>(3), pp.73-90.</w:t>
      </w:r>
    </w:p>
    <w:p w14:paraId="1736EC18"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Romadhoni, B., Akhmad, A., Naldah, N. and Rossanty, N.P.E. (2023) ‘Purchasing decisions effect of social media marketing, electronic word of mouth (eWOM), purchase intention’, </w:t>
      </w:r>
      <w:r w:rsidRPr="002E7392">
        <w:rPr>
          <w:i/>
          <w:iCs/>
          <w:szCs w:val="24"/>
          <w:lang w:eastAsia="en-GB"/>
          <w14:ligatures w14:val="none"/>
        </w:rPr>
        <w:t>Journal of Accounting and Finance Management</w:t>
      </w:r>
      <w:r w:rsidRPr="002E7392">
        <w:rPr>
          <w:szCs w:val="24"/>
          <w:lang w:eastAsia="en-GB"/>
          <w14:ligatures w14:val="none"/>
        </w:rPr>
        <w:t xml:space="preserve">, 4(1), pp. 74–86. Available at: </w:t>
      </w:r>
      <w:hyperlink r:id="rId37" w:tgtFrame="_blank" w:history="1">
        <w:r w:rsidRPr="002E7392">
          <w:rPr>
            <w:color w:val="0000FF"/>
            <w:szCs w:val="24"/>
            <w:u w:val="single"/>
            <w:lang w:eastAsia="en-GB"/>
            <w14:ligatures w14:val="none"/>
          </w:rPr>
          <w:t>https://doi.org/10.38035/jafm.v4i1.194</w:t>
        </w:r>
      </w:hyperlink>
      <w:r w:rsidRPr="002E7392">
        <w:rPr>
          <w:szCs w:val="24"/>
          <w:lang w:eastAsia="en-GB"/>
          <w14:ligatures w14:val="none"/>
        </w:rPr>
        <w:t xml:space="preserve">. </w:t>
      </w:r>
    </w:p>
    <w:p w14:paraId="310C1755" w14:textId="77777777" w:rsidR="00121C0D" w:rsidRPr="002E7392" w:rsidRDefault="00121C0D" w:rsidP="00317CC2">
      <w:pPr>
        <w:rPr>
          <w:szCs w:val="24"/>
        </w:rPr>
      </w:pPr>
      <w:r w:rsidRPr="002E7392">
        <w:rPr>
          <w:rStyle w:val="Strong"/>
          <w:b w:val="0"/>
          <w:bCs w:val="0"/>
          <w:szCs w:val="24"/>
        </w:rPr>
        <w:t>Saha, P., Sengupta, A. and Gupta, P. (2024)</w:t>
      </w:r>
      <w:r w:rsidRPr="002E7392">
        <w:rPr>
          <w:szCs w:val="24"/>
        </w:rPr>
        <w:t xml:space="preserve"> ‘Influence of personality traits on Generation Z consumers' click-through intentions towards personalized advertisements: A mixed-methods study’, </w:t>
      </w:r>
      <w:r w:rsidRPr="002E7392">
        <w:rPr>
          <w:rStyle w:val="Emphasis"/>
          <w:szCs w:val="24"/>
        </w:rPr>
        <w:t>Heliyon</w:t>
      </w:r>
      <w:r w:rsidRPr="002E7392">
        <w:rPr>
          <w:szCs w:val="24"/>
        </w:rPr>
        <w:t xml:space="preserve">, 10(15), e34559. Available at: </w:t>
      </w:r>
      <w:hyperlink r:id="rId38" w:history="1">
        <w:r w:rsidRPr="002E7392">
          <w:rPr>
            <w:rStyle w:val="Hyperlink"/>
            <w:szCs w:val="24"/>
          </w:rPr>
          <w:t>https://doi.org/10.1016/j.heliyon.2024.e34559</w:t>
        </w:r>
      </w:hyperlink>
      <w:r w:rsidRPr="002E7392">
        <w:rPr>
          <w:szCs w:val="24"/>
        </w:rPr>
        <w:t xml:space="preserve">. </w:t>
      </w:r>
    </w:p>
    <w:p w14:paraId="37E7DDB7" w14:textId="77777777" w:rsidR="00121C0D" w:rsidRPr="002E7392" w:rsidRDefault="00121C0D" w:rsidP="00317CC2">
      <w:pPr>
        <w:rPr>
          <w:szCs w:val="24"/>
        </w:rPr>
      </w:pPr>
      <w:r w:rsidRPr="002E7392">
        <w:rPr>
          <w:szCs w:val="24"/>
        </w:rPr>
        <w:t xml:space="preserve">Saunders, M.N.K., Lewis, P. and Thornhill, A. (2023) </w:t>
      </w:r>
      <w:r w:rsidRPr="002E7392">
        <w:rPr>
          <w:i/>
          <w:iCs/>
          <w:szCs w:val="24"/>
        </w:rPr>
        <w:t>Research Methods for Business Students</w:t>
      </w:r>
      <w:r w:rsidRPr="002E7392">
        <w:rPr>
          <w:szCs w:val="24"/>
        </w:rPr>
        <w:t xml:space="preserve">. 9th edn. Harlow: Pearson. </w:t>
      </w:r>
    </w:p>
    <w:p w14:paraId="5531740B" w14:textId="77777777" w:rsidR="00121C0D" w:rsidRPr="002E7392" w:rsidRDefault="00121C0D" w:rsidP="00317CC2">
      <w:pPr>
        <w:rPr>
          <w:szCs w:val="24"/>
        </w:rPr>
      </w:pPr>
      <w:r w:rsidRPr="002E7392">
        <w:rPr>
          <w:szCs w:val="24"/>
        </w:rPr>
        <w:t xml:space="preserve">Sekaran, U. and Bougie, R. (2020) </w:t>
      </w:r>
      <w:r w:rsidRPr="002E7392">
        <w:rPr>
          <w:i/>
          <w:iCs/>
          <w:szCs w:val="24"/>
        </w:rPr>
        <w:t>Research Methods for Business: A Skill-Building Approach</w:t>
      </w:r>
      <w:r w:rsidRPr="002E7392">
        <w:rPr>
          <w:szCs w:val="24"/>
        </w:rPr>
        <w:t xml:space="preserve">. 8th edn. Hoboken, NJ: Wiley. </w:t>
      </w:r>
    </w:p>
    <w:p w14:paraId="653DBD89" w14:textId="77777777" w:rsidR="00121C0D" w:rsidRPr="002E7392" w:rsidRDefault="00121C0D" w:rsidP="00317CC2">
      <w:pPr>
        <w:rPr>
          <w:szCs w:val="24"/>
          <w:lang w:eastAsia="en-GB"/>
          <w14:ligatures w14:val="none"/>
        </w:rPr>
      </w:pPr>
      <w:r w:rsidRPr="002E7392">
        <w:rPr>
          <w:szCs w:val="24"/>
          <w:lang w:eastAsia="en-GB"/>
          <w14:ligatures w14:val="none"/>
        </w:rPr>
        <w:t xml:space="preserve">Senzo, M.K., Chitamba, A. and Mbona, S. (2026) ‘Linking digital marketing strategies to customer purchase behaviour in grocery retail: Insights from Spar Durban’, </w:t>
      </w:r>
      <w:r w:rsidRPr="002E7392">
        <w:rPr>
          <w:i/>
          <w:iCs/>
          <w:szCs w:val="24"/>
          <w:lang w:eastAsia="en-GB"/>
          <w14:ligatures w14:val="none"/>
        </w:rPr>
        <w:t>International Journal of Advanced Business Studies</w:t>
      </w:r>
      <w:r w:rsidRPr="002E7392">
        <w:rPr>
          <w:szCs w:val="24"/>
          <w:lang w:eastAsia="en-GB"/>
          <w14:ligatures w14:val="none"/>
        </w:rPr>
        <w:t xml:space="preserve">, 5(1), pp. 21–32. Available at: </w:t>
      </w:r>
      <w:hyperlink r:id="rId39" w:history="1">
        <w:r w:rsidRPr="002E7392">
          <w:rPr>
            <w:rStyle w:val="Hyperlink"/>
            <w:szCs w:val="24"/>
            <w:lang w:eastAsia="en-GB"/>
            <w14:ligatures w14:val="none"/>
          </w:rPr>
          <w:t>https://doi.org/10.59857/5fpjz004</w:t>
        </w:r>
      </w:hyperlink>
      <w:r w:rsidRPr="002E7392">
        <w:rPr>
          <w:szCs w:val="24"/>
          <w:lang w:eastAsia="en-GB"/>
          <w14:ligatures w14:val="none"/>
        </w:rPr>
        <w:t xml:space="preserve">. </w:t>
      </w:r>
    </w:p>
    <w:p w14:paraId="0C9D0E0F" w14:textId="77777777" w:rsidR="00121C0D" w:rsidRPr="002E7392" w:rsidRDefault="00121C0D" w:rsidP="00317CC2">
      <w:pPr>
        <w:rPr>
          <w:szCs w:val="24"/>
        </w:rPr>
      </w:pPr>
      <w:r w:rsidRPr="002E7392">
        <w:rPr>
          <w:rStyle w:val="Strong"/>
          <w:b w:val="0"/>
          <w:bCs w:val="0"/>
          <w:szCs w:val="24"/>
        </w:rPr>
        <w:t>Singh, S., Nagar, N., Bala, S., Karishma, Chauhan, P. and Tripathi, N. (2024)</w:t>
      </w:r>
      <w:r w:rsidRPr="002E7392">
        <w:rPr>
          <w:szCs w:val="24"/>
        </w:rPr>
        <w:t xml:space="preserve"> ‘Impact of AI on customers purchasing intention towards online grocery shopping: A case study of Delhi/NCR, India’, </w:t>
      </w:r>
      <w:r w:rsidRPr="002E7392">
        <w:rPr>
          <w:rStyle w:val="Emphasis"/>
          <w:szCs w:val="24"/>
        </w:rPr>
        <w:t>Journal of Informatics Education and Research</w:t>
      </w:r>
      <w:r w:rsidRPr="002E7392">
        <w:rPr>
          <w:szCs w:val="24"/>
        </w:rPr>
        <w:t xml:space="preserve">, 4(2). Available at: </w:t>
      </w:r>
      <w:hyperlink r:id="rId40" w:history="1">
        <w:r w:rsidRPr="002E7392">
          <w:rPr>
            <w:rStyle w:val="Hyperlink"/>
            <w:szCs w:val="24"/>
          </w:rPr>
          <w:t>https://doi.org/10.52783/jier.v4i2.1063</w:t>
        </w:r>
      </w:hyperlink>
      <w:r w:rsidRPr="002E7392">
        <w:rPr>
          <w:szCs w:val="24"/>
        </w:rPr>
        <w:t xml:space="preserve">. </w:t>
      </w:r>
    </w:p>
    <w:p w14:paraId="00310E66" w14:textId="77777777" w:rsidR="00121C0D" w:rsidRPr="002E7392" w:rsidRDefault="00121C0D" w:rsidP="003513CD">
      <w:pPr>
        <w:rPr>
          <w:color w:val="222222"/>
          <w:szCs w:val="24"/>
          <w:shd w:val="clear" w:color="auto" w:fill="FFFFFF"/>
        </w:rPr>
      </w:pPr>
      <w:r w:rsidRPr="002E7392">
        <w:rPr>
          <w:color w:val="222222"/>
          <w:szCs w:val="24"/>
          <w:shd w:val="clear" w:color="auto" w:fill="FFFFFF"/>
        </w:rPr>
        <w:t>Siregar, N., Nursyamsi, S.E., Sutaguna, I.N.T., Razali, G. and Yusuf, M. (2023). Digital marketing to e-commerce customers. </w:t>
      </w:r>
      <w:r w:rsidRPr="002E7392">
        <w:rPr>
          <w:i/>
          <w:iCs/>
          <w:color w:val="222222"/>
          <w:szCs w:val="24"/>
          <w:shd w:val="clear" w:color="auto" w:fill="FFFFFF"/>
        </w:rPr>
        <w:t>Journal of Management and Creative Business</w:t>
      </w:r>
      <w:r w:rsidRPr="002E7392">
        <w:rPr>
          <w:color w:val="222222"/>
          <w:szCs w:val="24"/>
          <w:shd w:val="clear" w:color="auto" w:fill="FFFFFF"/>
        </w:rPr>
        <w:t>, </w:t>
      </w:r>
      <w:r w:rsidRPr="002E7392">
        <w:rPr>
          <w:i/>
          <w:iCs/>
          <w:color w:val="222222"/>
          <w:szCs w:val="24"/>
          <w:shd w:val="clear" w:color="auto" w:fill="FFFFFF"/>
        </w:rPr>
        <w:t>1</w:t>
      </w:r>
      <w:r w:rsidRPr="002E7392">
        <w:rPr>
          <w:color w:val="222222"/>
          <w:szCs w:val="24"/>
          <w:shd w:val="clear" w:color="auto" w:fill="FFFFFF"/>
        </w:rPr>
        <w:t>(2), pp.182-198.</w:t>
      </w:r>
    </w:p>
    <w:p w14:paraId="75021453" w14:textId="77777777" w:rsidR="00121C0D" w:rsidRPr="002E7392" w:rsidRDefault="00121C0D" w:rsidP="00317CC2">
      <w:pPr>
        <w:rPr>
          <w:szCs w:val="24"/>
        </w:rPr>
      </w:pPr>
      <w:r w:rsidRPr="002E7392">
        <w:rPr>
          <w:szCs w:val="24"/>
        </w:rPr>
        <w:t xml:space="preserve">Taherdoost, H. (2016) ‘Validity and reliability of the research instrument: How to test the validation of a questionnaire/survey in a research’, </w:t>
      </w:r>
      <w:r w:rsidRPr="002E7392">
        <w:rPr>
          <w:i/>
          <w:iCs/>
          <w:szCs w:val="24"/>
        </w:rPr>
        <w:t>International Journal of Academic Research in Management</w:t>
      </w:r>
      <w:r w:rsidRPr="002E7392">
        <w:rPr>
          <w:szCs w:val="24"/>
        </w:rPr>
        <w:t xml:space="preserve">, 5(3), pp. 28–36. </w:t>
      </w:r>
      <w:r w:rsidRPr="002E7392">
        <w:rPr>
          <w:color w:val="555555"/>
          <w:szCs w:val="24"/>
          <w:shd w:val="clear" w:color="auto" w:fill="FFFFFF"/>
        </w:rPr>
        <w:t>DOI:</w:t>
      </w:r>
      <w:hyperlink r:id="rId41" w:tgtFrame="_blank" w:history="1">
        <w:r w:rsidRPr="002E7392">
          <w:rPr>
            <w:rStyle w:val="Hyperlink"/>
            <w:szCs w:val="24"/>
            <w:bdr w:val="none" w:sz="0" w:space="0" w:color="auto" w:frame="1"/>
            <w:shd w:val="clear" w:color="auto" w:fill="FFFFFF"/>
          </w:rPr>
          <w:t>10.2139/ssrn.3205040</w:t>
        </w:r>
      </w:hyperlink>
    </w:p>
    <w:p w14:paraId="6BD2B9F9" w14:textId="77777777" w:rsidR="00121C0D" w:rsidRPr="002E7392" w:rsidRDefault="00121C0D" w:rsidP="00317CC2">
      <w:pPr>
        <w:rPr>
          <w:szCs w:val="24"/>
        </w:rPr>
      </w:pPr>
      <w:r w:rsidRPr="002E7392">
        <w:rPr>
          <w:rStyle w:val="Strong"/>
          <w:b w:val="0"/>
          <w:bCs w:val="0"/>
          <w:szCs w:val="24"/>
        </w:rPr>
        <w:t>Tajudin, M.M., Che Musa, N., Mohd Salleh, S., Deraman, M.R., Hamzah, M.A. and Lee, S.F. (2024)</w:t>
      </w:r>
      <w:r w:rsidRPr="002E7392">
        <w:rPr>
          <w:szCs w:val="24"/>
        </w:rPr>
        <w:t xml:space="preserve"> ‘Factors influencing online grocery purchase intention among Gen-X in Klang Valley Malaysia’, </w:t>
      </w:r>
      <w:r w:rsidRPr="002E7392">
        <w:rPr>
          <w:rStyle w:val="Emphasis"/>
          <w:szCs w:val="24"/>
        </w:rPr>
        <w:t>INSIGHT Journal</w:t>
      </w:r>
      <w:r w:rsidRPr="002E7392">
        <w:rPr>
          <w:szCs w:val="24"/>
        </w:rPr>
        <w:t xml:space="preserve">, 10(1), pp. 281–286. Available at: </w:t>
      </w:r>
      <w:hyperlink r:id="rId42" w:tgtFrame="_blank" w:history="1">
        <w:r w:rsidRPr="002E7392">
          <w:rPr>
            <w:rStyle w:val="Hyperlink"/>
            <w:szCs w:val="24"/>
          </w:rPr>
          <w:t>https://journal.uitm.edu.my/ojs/index.php/IJ/article/view/4403</w:t>
        </w:r>
      </w:hyperlink>
      <w:r w:rsidRPr="002E7392">
        <w:rPr>
          <w:szCs w:val="24"/>
        </w:rPr>
        <w:t xml:space="preserve">. </w:t>
      </w:r>
    </w:p>
    <w:p w14:paraId="0E357D6C" w14:textId="77777777" w:rsidR="00121C0D" w:rsidRPr="002E7392" w:rsidRDefault="00121C0D" w:rsidP="00317CC2">
      <w:pPr>
        <w:rPr>
          <w:szCs w:val="24"/>
          <w:lang w:eastAsia="en-GB"/>
          <w14:ligatures w14:val="none"/>
        </w:rPr>
      </w:pPr>
      <w:r w:rsidRPr="002E7392">
        <w:rPr>
          <w:szCs w:val="24"/>
          <w:lang w:eastAsia="en-GB"/>
          <w14:ligatures w14:val="none"/>
        </w:rPr>
        <w:t xml:space="preserve">Tangari, A.H., et al. (2026) ‘AI-driven personalization in social media advertising: How tracking awareness and eWOM homophily shape trust and consumer responses’, </w:t>
      </w:r>
      <w:r w:rsidRPr="002E7392">
        <w:rPr>
          <w:i/>
          <w:iCs/>
          <w:szCs w:val="24"/>
          <w:lang w:eastAsia="en-GB"/>
          <w14:ligatures w14:val="none"/>
        </w:rPr>
        <w:t>Psychology &amp; Marketing</w:t>
      </w:r>
      <w:r w:rsidRPr="002E7392">
        <w:rPr>
          <w:szCs w:val="24"/>
          <w:lang w:eastAsia="en-GB"/>
          <w14:ligatures w14:val="none"/>
        </w:rPr>
        <w:t xml:space="preserve">. Available at: </w:t>
      </w:r>
      <w:hyperlink r:id="rId43" w:history="1">
        <w:r w:rsidRPr="002E7392">
          <w:rPr>
            <w:rStyle w:val="Hyperlink"/>
            <w:szCs w:val="24"/>
            <w:lang w:eastAsia="en-GB"/>
            <w14:ligatures w14:val="none"/>
          </w:rPr>
          <w:t>https://doi.org/10.1002/mar.70166</w:t>
        </w:r>
      </w:hyperlink>
      <w:r w:rsidRPr="002E7392">
        <w:rPr>
          <w:szCs w:val="24"/>
          <w:lang w:eastAsia="en-GB"/>
          <w14:ligatures w14:val="none"/>
        </w:rPr>
        <w:t xml:space="preserve">. </w:t>
      </w:r>
    </w:p>
    <w:p w14:paraId="3519445E"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Tiwari, S.K., Haque, M.A., Kirmani, M.D. and Kumar, S. (2025) ‘How social media advertising influences sustainable purchase intentions in the digital age’, </w:t>
      </w:r>
      <w:r w:rsidRPr="002E7392">
        <w:rPr>
          <w:i/>
          <w:iCs/>
          <w:szCs w:val="24"/>
          <w:lang w:eastAsia="en-GB"/>
          <w14:ligatures w14:val="none"/>
        </w:rPr>
        <w:t>Discover Sustainability</w:t>
      </w:r>
      <w:r w:rsidRPr="002E7392">
        <w:rPr>
          <w:szCs w:val="24"/>
          <w:lang w:eastAsia="en-GB"/>
          <w14:ligatures w14:val="none"/>
        </w:rPr>
        <w:t xml:space="preserve">, 6, 889. Available at: </w:t>
      </w:r>
      <w:hyperlink r:id="rId44" w:history="1">
        <w:r w:rsidRPr="002E7392">
          <w:rPr>
            <w:rStyle w:val="Hyperlink"/>
            <w:szCs w:val="24"/>
            <w:lang w:eastAsia="en-GB"/>
            <w14:ligatures w14:val="none"/>
          </w:rPr>
          <w:t>https://doi.org/10.1007/s43621-025-01820-7</w:t>
        </w:r>
      </w:hyperlink>
      <w:r w:rsidRPr="002E7392">
        <w:rPr>
          <w:szCs w:val="24"/>
          <w:lang w:eastAsia="en-GB"/>
          <w14:ligatures w14:val="none"/>
        </w:rPr>
        <w:t xml:space="preserve">. </w:t>
      </w:r>
    </w:p>
    <w:p w14:paraId="2560A377" w14:textId="77777777" w:rsidR="00121C0D" w:rsidRPr="002E7392" w:rsidRDefault="00121C0D" w:rsidP="00317CC2">
      <w:pPr>
        <w:rPr>
          <w:szCs w:val="24"/>
          <w:lang w:eastAsia="en-GB"/>
          <w14:ligatures w14:val="none"/>
        </w:rPr>
      </w:pPr>
      <w:r w:rsidRPr="002E7392">
        <w:rPr>
          <w:szCs w:val="24"/>
          <w:lang w:eastAsia="en-GB"/>
          <w14:ligatures w14:val="none"/>
        </w:rPr>
        <w:t xml:space="preserve">van Kleef, E., Fischer, A.R.H. and Bennin, K.E. (2025) ‘Precommitment and personalized product recommendations: An incentivized study in online grocery shopping’, </w:t>
      </w:r>
      <w:r w:rsidRPr="002E7392">
        <w:rPr>
          <w:i/>
          <w:iCs/>
          <w:szCs w:val="24"/>
          <w:lang w:eastAsia="en-GB"/>
          <w14:ligatures w14:val="none"/>
        </w:rPr>
        <w:t>Q Open</w:t>
      </w:r>
      <w:r w:rsidRPr="002E7392">
        <w:rPr>
          <w:szCs w:val="24"/>
          <w:lang w:eastAsia="en-GB"/>
          <w14:ligatures w14:val="none"/>
        </w:rPr>
        <w:t xml:space="preserve">, 5(2), qoaf028. Available at: </w:t>
      </w:r>
      <w:hyperlink r:id="rId45" w:tgtFrame="_new" w:history="1">
        <w:r w:rsidRPr="002E7392">
          <w:rPr>
            <w:color w:val="0000FF"/>
            <w:szCs w:val="24"/>
            <w:u w:val="single"/>
            <w:lang w:eastAsia="en-GB"/>
            <w14:ligatures w14:val="none"/>
          </w:rPr>
          <w:t>https://doi.org/10.1093/qopen/qoaf028</w:t>
        </w:r>
      </w:hyperlink>
      <w:r w:rsidRPr="002E7392">
        <w:rPr>
          <w:szCs w:val="24"/>
          <w:lang w:eastAsia="en-GB"/>
          <w14:ligatures w14:val="none"/>
        </w:rPr>
        <w:t xml:space="preserve">. </w:t>
      </w:r>
    </w:p>
    <w:p w14:paraId="076BD37E" w14:textId="77777777" w:rsidR="00121C0D" w:rsidRPr="002E7392" w:rsidRDefault="00121C0D" w:rsidP="00317CC2">
      <w:pPr>
        <w:rPr>
          <w:szCs w:val="24"/>
          <w:lang w:eastAsia="en-GB"/>
        </w:rPr>
      </w:pPr>
      <w:r w:rsidRPr="002E7392">
        <w:rPr>
          <w:szCs w:val="24"/>
          <w:lang w:eastAsia="en-GB"/>
        </w:rPr>
        <w:t xml:space="preserve">Verhoef, Peter &amp; Kannan, P. K. &amp; Inman, J.. (2015). From Multi-Channel Retailing to Omni-Channel Retailing. Journal of Retailing. </w:t>
      </w:r>
      <w:r w:rsidRPr="002E7392">
        <w:rPr>
          <w:color w:val="555555"/>
          <w:szCs w:val="24"/>
          <w:shd w:val="clear" w:color="auto" w:fill="FFFFFF"/>
        </w:rPr>
        <w:t>DOI:</w:t>
      </w:r>
      <w:hyperlink r:id="rId46" w:tgtFrame="_blank" w:history="1">
        <w:r w:rsidRPr="002E7392">
          <w:rPr>
            <w:rStyle w:val="Hyperlink"/>
            <w:szCs w:val="24"/>
            <w:bdr w:val="none" w:sz="0" w:space="0" w:color="auto" w:frame="1"/>
            <w:shd w:val="clear" w:color="auto" w:fill="FFFFFF"/>
          </w:rPr>
          <w:t>10.1016/j.jretai.2015.02.005</w:t>
        </w:r>
      </w:hyperlink>
    </w:p>
    <w:p w14:paraId="4E9D3248" w14:textId="77777777" w:rsidR="00121C0D" w:rsidRPr="002E7392" w:rsidRDefault="00121C0D" w:rsidP="003513CD">
      <w:pPr>
        <w:rPr>
          <w:szCs w:val="24"/>
        </w:rPr>
      </w:pPr>
      <w:r w:rsidRPr="002E7392">
        <w:rPr>
          <w:color w:val="222222"/>
          <w:szCs w:val="24"/>
          <w:shd w:val="clear" w:color="auto" w:fill="FFFFFF"/>
        </w:rPr>
        <w:t>Widjaja, A.F., 2025. Factors influencing purchase intention in e-commerce: An analysis of brand image, product quality, and price. </w:t>
      </w:r>
      <w:r w:rsidRPr="002E7392">
        <w:rPr>
          <w:i/>
          <w:iCs/>
          <w:color w:val="222222"/>
          <w:szCs w:val="24"/>
          <w:shd w:val="clear" w:color="auto" w:fill="FFFFFF"/>
        </w:rPr>
        <w:t>JUMDER: Jurnal Bisnis Digital dan Ekonomi Kreatif</w:t>
      </w:r>
      <w:r w:rsidRPr="002E7392">
        <w:rPr>
          <w:color w:val="222222"/>
          <w:szCs w:val="24"/>
          <w:shd w:val="clear" w:color="auto" w:fill="FFFFFF"/>
        </w:rPr>
        <w:t>, </w:t>
      </w:r>
      <w:r w:rsidRPr="002E7392">
        <w:rPr>
          <w:i/>
          <w:iCs/>
          <w:color w:val="222222"/>
          <w:szCs w:val="24"/>
          <w:shd w:val="clear" w:color="auto" w:fill="FFFFFF"/>
        </w:rPr>
        <w:t>1</w:t>
      </w:r>
      <w:r w:rsidRPr="002E7392">
        <w:rPr>
          <w:color w:val="222222"/>
          <w:szCs w:val="24"/>
          <w:shd w:val="clear" w:color="auto" w:fill="FFFFFF"/>
        </w:rPr>
        <w:t>(3), pp.32-47.</w:t>
      </w:r>
    </w:p>
    <w:p w14:paraId="7F9EE61E"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Wijaya, S. and Heruwasto, I. (2024) ‘Online purchase intentions on Instagram social media: Mediation of advertising attitude, advertising clicks, and product evaluation’, </w:t>
      </w:r>
      <w:r w:rsidRPr="002E7392">
        <w:rPr>
          <w:i/>
          <w:iCs/>
          <w:szCs w:val="24"/>
          <w:lang w:eastAsia="en-GB"/>
          <w14:ligatures w14:val="none"/>
        </w:rPr>
        <w:t>Journal of Management and Business Review</w:t>
      </w:r>
      <w:r w:rsidRPr="002E7392">
        <w:rPr>
          <w:szCs w:val="24"/>
          <w:lang w:eastAsia="en-GB"/>
          <w14:ligatures w14:val="none"/>
        </w:rPr>
        <w:t xml:space="preserve">, 21(2), pp. 146–160. Available at: </w:t>
      </w:r>
      <w:hyperlink r:id="rId47" w:history="1">
        <w:r w:rsidRPr="002E7392">
          <w:rPr>
            <w:rStyle w:val="Hyperlink"/>
            <w:szCs w:val="24"/>
            <w:lang w:eastAsia="en-GB"/>
            <w14:ligatures w14:val="none"/>
          </w:rPr>
          <w:t>https://doi.org/10.34149/jmbr.v21i2.546</w:t>
        </w:r>
      </w:hyperlink>
      <w:r w:rsidRPr="002E7392">
        <w:rPr>
          <w:szCs w:val="24"/>
          <w:lang w:eastAsia="en-GB"/>
          <w14:ligatures w14:val="none"/>
        </w:rPr>
        <w:t xml:space="preserve">. </w:t>
      </w:r>
    </w:p>
    <w:p w14:paraId="0DEF17AB" w14:textId="77777777" w:rsidR="00121C0D" w:rsidRPr="002E7392" w:rsidRDefault="00121C0D" w:rsidP="00317CC2">
      <w:pPr>
        <w:rPr>
          <w:szCs w:val="24"/>
          <w:lang w:eastAsia="en-GB"/>
        </w:rPr>
      </w:pPr>
      <w:r w:rsidRPr="002E7392">
        <w:rPr>
          <w:szCs w:val="24"/>
          <w:lang w:eastAsia="en-GB"/>
        </w:rPr>
        <w:t xml:space="preserve">Wijeratne, D.U.S. and Kuruppu, I.V. (2023) 'Consumer intention toward online grocery shopping during the post-pandemic (COVID-19)', </w:t>
      </w:r>
      <w:r w:rsidRPr="002E7392">
        <w:rPr>
          <w:i/>
          <w:iCs/>
          <w:szCs w:val="24"/>
          <w:lang w:eastAsia="en-GB"/>
        </w:rPr>
        <w:t>Asian Journal of Marketing Management</w:t>
      </w:r>
      <w:r w:rsidRPr="002E7392">
        <w:rPr>
          <w:szCs w:val="24"/>
          <w:lang w:eastAsia="en-GB"/>
        </w:rPr>
        <w:t xml:space="preserve">, 2(1), pp. 1–18. Available at: </w:t>
      </w:r>
      <w:hyperlink r:id="rId48" w:history="1">
        <w:r w:rsidRPr="002E7392">
          <w:rPr>
            <w:rStyle w:val="Hyperlink"/>
            <w:szCs w:val="24"/>
            <w:lang w:eastAsia="en-GB"/>
          </w:rPr>
          <w:t>https://doi.org/10.31357/AJMM.V2I01.6250</w:t>
        </w:r>
      </w:hyperlink>
      <w:r w:rsidRPr="002E7392">
        <w:rPr>
          <w:szCs w:val="24"/>
          <w:lang w:eastAsia="en-GB"/>
        </w:rPr>
        <w:t xml:space="preserve">. </w:t>
      </w:r>
    </w:p>
    <w:p w14:paraId="286BBDE2" w14:textId="77777777" w:rsidR="00121C0D" w:rsidRPr="002E7392" w:rsidRDefault="00121C0D" w:rsidP="003513CD">
      <w:pPr>
        <w:rPr>
          <w:szCs w:val="24"/>
        </w:rPr>
      </w:pPr>
      <w:r w:rsidRPr="002E7392">
        <w:rPr>
          <w:color w:val="222222"/>
          <w:szCs w:val="24"/>
          <w:shd w:val="clear" w:color="auto" w:fill="FFFFFF"/>
        </w:rPr>
        <w:t>Wuisan, D.S. and Handra, T. (2023). Maximizing online marketing strategy with digital advertising. </w:t>
      </w:r>
      <w:r w:rsidRPr="002E7392">
        <w:rPr>
          <w:i/>
          <w:iCs/>
          <w:color w:val="222222"/>
          <w:szCs w:val="24"/>
          <w:shd w:val="clear" w:color="auto" w:fill="FFFFFF"/>
        </w:rPr>
        <w:t>Startupreneur Business Digital (SABDA Journal)</w:t>
      </w:r>
      <w:r w:rsidRPr="002E7392">
        <w:rPr>
          <w:color w:val="222222"/>
          <w:szCs w:val="24"/>
          <w:shd w:val="clear" w:color="auto" w:fill="FFFFFF"/>
        </w:rPr>
        <w:t>, </w:t>
      </w:r>
      <w:r w:rsidRPr="002E7392">
        <w:rPr>
          <w:i/>
          <w:iCs/>
          <w:color w:val="222222"/>
          <w:szCs w:val="24"/>
          <w:shd w:val="clear" w:color="auto" w:fill="FFFFFF"/>
        </w:rPr>
        <w:t>2</w:t>
      </w:r>
      <w:r w:rsidRPr="002E7392">
        <w:rPr>
          <w:color w:val="222222"/>
          <w:szCs w:val="24"/>
          <w:shd w:val="clear" w:color="auto" w:fill="FFFFFF"/>
        </w:rPr>
        <w:t>(1), pp.22-30.</w:t>
      </w:r>
    </w:p>
    <w:p w14:paraId="48605ADF" w14:textId="77777777" w:rsidR="00121C0D" w:rsidRPr="002E7392" w:rsidRDefault="00121C0D" w:rsidP="00317CC2">
      <w:pPr>
        <w:overflowPunct/>
        <w:autoSpaceDE/>
        <w:autoSpaceDN/>
        <w:adjustRightInd/>
        <w:spacing w:before="0" w:after="0"/>
        <w:textAlignment w:val="auto"/>
        <w:rPr>
          <w:szCs w:val="24"/>
          <w:lang w:eastAsia="en-GB"/>
          <w14:ligatures w14:val="none"/>
        </w:rPr>
      </w:pPr>
      <w:r w:rsidRPr="002E7392">
        <w:rPr>
          <w:szCs w:val="24"/>
          <w:lang w:eastAsia="en-GB"/>
          <w14:ligatures w14:val="none"/>
        </w:rPr>
        <w:t xml:space="preserve">Zhao, Y., Zhao, X. and Liu, Y. (2023) ‘How brick-and-mortar retailers and grocery delivery platforms influence purchase intention?’, </w:t>
      </w:r>
      <w:r w:rsidRPr="002E7392">
        <w:rPr>
          <w:i/>
          <w:iCs/>
          <w:szCs w:val="24"/>
          <w:lang w:eastAsia="en-GB"/>
          <w14:ligatures w14:val="none"/>
        </w:rPr>
        <w:t>International Journal of Retail &amp; Distribution Management</w:t>
      </w:r>
      <w:r w:rsidRPr="002E7392">
        <w:rPr>
          <w:szCs w:val="24"/>
          <w:lang w:eastAsia="en-GB"/>
          <w14:ligatures w14:val="none"/>
        </w:rPr>
        <w:t xml:space="preserve">, 51(12), pp. 1677–1697. Available at: </w:t>
      </w:r>
      <w:hyperlink r:id="rId49" w:history="1">
        <w:r w:rsidRPr="002E7392">
          <w:rPr>
            <w:rStyle w:val="Hyperlink"/>
            <w:szCs w:val="24"/>
            <w:lang w:eastAsia="en-GB"/>
            <w14:ligatures w14:val="none"/>
          </w:rPr>
          <w:t>https://doi.org/10.1108/IJRDM-02-2023-0112</w:t>
        </w:r>
      </w:hyperlink>
      <w:r w:rsidRPr="002E7392">
        <w:rPr>
          <w:szCs w:val="24"/>
          <w:lang w:eastAsia="en-GB"/>
          <w14:ligatures w14:val="none"/>
        </w:rPr>
        <w:t xml:space="preserve">. </w:t>
      </w:r>
    </w:p>
    <w:p w14:paraId="338AF9B3" w14:textId="77777777" w:rsidR="00121C0D" w:rsidRPr="002E7392" w:rsidRDefault="00121C0D" w:rsidP="00317CC2">
      <w:pPr>
        <w:rPr>
          <w:szCs w:val="24"/>
        </w:rPr>
      </w:pPr>
      <w:r w:rsidRPr="002E7392">
        <w:rPr>
          <w:rStyle w:val="Strong"/>
          <w:b w:val="0"/>
          <w:bCs w:val="0"/>
          <w:szCs w:val="24"/>
        </w:rPr>
        <w:t>Zhu, W. (2024)</w:t>
      </w:r>
      <w:r w:rsidRPr="002E7392">
        <w:rPr>
          <w:szCs w:val="24"/>
        </w:rPr>
        <w:t xml:space="preserve"> ‘The impact of personalized new media advertising on consumer purchase intentions: An empirical study based on the Theory of Planned Behavior’, </w:t>
      </w:r>
      <w:r w:rsidRPr="002E7392">
        <w:rPr>
          <w:rStyle w:val="Emphasis"/>
          <w:szCs w:val="24"/>
        </w:rPr>
        <w:t>Lecture Notes in Education Psychology and Public Media</w:t>
      </w:r>
      <w:r w:rsidRPr="002E7392">
        <w:rPr>
          <w:szCs w:val="24"/>
        </w:rPr>
        <w:t xml:space="preserve">, 41, pp. 127–137. Available at: </w:t>
      </w:r>
      <w:hyperlink r:id="rId50" w:history="1">
        <w:r w:rsidRPr="002E7392">
          <w:rPr>
            <w:rStyle w:val="Hyperlink"/>
            <w:szCs w:val="24"/>
          </w:rPr>
          <w:t>https://doi.org/10.54254/2753-7048/41/20240771</w:t>
        </w:r>
      </w:hyperlink>
      <w:r w:rsidRPr="002E7392">
        <w:rPr>
          <w:szCs w:val="24"/>
        </w:rPr>
        <w:t xml:space="preserve">. </w:t>
      </w:r>
    </w:p>
    <w:sectPr w:rsidR="00121C0D" w:rsidRPr="002E7392" w:rsidSect="00FC313E">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DC7C2" w14:textId="77777777" w:rsidR="00BE4594" w:rsidRDefault="00BE4594" w:rsidP="001B3EB1">
      <w:pPr>
        <w:spacing w:before="0" w:after="0" w:line="240" w:lineRule="auto"/>
      </w:pPr>
      <w:r>
        <w:separator/>
      </w:r>
    </w:p>
  </w:endnote>
  <w:endnote w:type="continuationSeparator" w:id="0">
    <w:p w14:paraId="5F92070B" w14:textId="77777777" w:rsidR="00BE4594" w:rsidRDefault="00BE4594" w:rsidP="001B3E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747458"/>
      <w:docPartObj>
        <w:docPartGallery w:val="Page Numbers (Bottom of Page)"/>
        <w:docPartUnique/>
      </w:docPartObj>
    </w:sdtPr>
    <w:sdtEndPr/>
    <w:sdtContent>
      <w:p w14:paraId="2523E2F4" w14:textId="3D260C86" w:rsidR="001B3EB1" w:rsidRDefault="001B3EB1">
        <w:pPr>
          <w:pStyle w:val="Footer"/>
          <w:jc w:val="center"/>
        </w:pPr>
        <w:r>
          <w:fldChar w:fldCharType="begin"/>
        </w:r>
        <w:r>
          <w:instrText>PAGE   \* MERGEFORMAT</w:instrText>
        </w:r>
        <w:r>
          <w:fldChar w:fldCharType="separate"/>
        </w:r>
        <w:r>
          <w:t>2</w:t>
        </w:r>
        <w:r>
          <w:fldChar w:fldCharType="end"/>
        </w:r>
      </w:p>
    </w:sdtContent>
  </w:sdt>
  <w:p w14:paraId="118640F5" w14:textId="77777777" w:rsidR="001B3EB1" w:rsidRDefault="001B3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7A22B" w14:textId="77777777" w:rsidR="00BE4594" w:rsidRDefault="00BE4594" w:rsidP="001B3EB1">
      <w:pPr>
        <w:spacing w:before="0" w:after="0" w:line="240" w:lineRule="auto"/>
      </w:pPr>
      <w:r>
        <w:separator/>
      </w:r>
    </w:p>
  </w:footnote>
  <w:footnote w:type="continuationSeparator" w:id="0">
    <w:p w14:paraId="68C25653" w14:textId="77777777" w:rsidR="00BE4594" w:rsidRDefault="00BE4594" w:rsidP="001B3EB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412AB"/>
    <w:multiLevelType w:val="multilevel"/>
    <w:tmpl w:val="ADFE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803234"/>
    <w:multiLevelType w:val="hybridMultilevel"/>
    <w:tmpl w:val="3FB67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9A4D0A"/>
    <w:multiLevelType w:val="hybridMultilevel"/>
    <w:tmpl w:val="9FCE4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300923">
    <w:abstractNumId w:val="2"/>
  </w:num>
  <w:num w:numId="2" w16cid:durableId="587547237">
    <w:abstractNumId w:val="1"/>
  </w:num>
  <w:num w:numId="3" w16cid:durableId="51715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Q1NTAyNjKzNDMzMDZQ0lEKTi0uzszPAykwNKgFAJcG67MtAAAA"/>
  </w:docVars>
  <w:rsids>
    <w:rsidRoot w:val="00EF657D"/>
    <w:rsid w:val="00000299"/>
    <w:rsid w:val="00003C2B"/>
    <w:rsid w:val="000117D2"/>
    <w:rsid w:val="00012B9E"/>
    <w:rsid w:val="000263D3"/>
    <w:rsid w:val="00035805"/>
    <w:rsid w:val="00041C9E"/>
    <w:rsid w:val="00051FC1"/>
    <w:rsid w:val="000545D1"/>
    <w:rsid w:val="00063A6F"/>
    <w:rsid w:val="00093DC1"/>
    <w:rsid w:val="000950E1"/>
    <w:rsid w:val="0009710B"/>
    <w:rsid w:val="000B2E6C"/>
    <w:rsid w:val="000C5C13"/>
    <w:rsid w:val="000C687D"/>
    <w:rsid w:val="000D11C6"/>
    <w:rsid w:val="000D3084"/>
    <w:rsid w:val="000E1BFC"/>
    <w:rsid w:val="000E3368"/>
    <w:rsid w:val="000E4D74"/>
    <w:rsid w:val="00100D49"/>
    <w:rsid w:val="00105A1C"/>
    <w:rsid w:val="00110B3F"/>
    <w:rsid w:val="00117904"/>
    <w:rsid w:val="00121C0D"/>
    <w:rsid w:val="00141C9C"/>
    <w:rsid w:val="00142AA4"/>
    <w:rsid w:val="001434A7"/>
    <w:rsid w:val="00147498"/>
    <w:rsid w:val="001525D1"/>
    <w:rsid w:val="0015577B"/>
    <w:rsid w:val="00155D3C"/>
    <w:rsid w:val="00156535"/>
    <w:rsid w:val="00161888"/>
    <w:rsid w:val="001800B1"/>
    <w:rsid w:val="001930D5"/>
    <w:rsid w:val="00194728"/>
    <w:rsid w:val="001A0ECA"/>
    <w:rsid w:val="001A1101"/>
    <w:rsid w:val="001B10F1"/>
    <w:rsid w:val="001B3EB1"/>
    <w:rsid w:val="001B7D7A"/>
    <w:rsid w:val="001C172F"/>
    <w:rsid w:val="001C49E8"/>
    <w:rsid w:val="001C67D5"/>
    <w:rsid w:val="001F0BAA"/>
    <w:rsid w:val="002048BB"/>
    <w:rsid w:val="002141D5"/>
    <w:rsid w:val="00216E96"/>
    <w:rsid w:val="00227902"/>
    <w:rsid w:val="0023013A"/>
    <w:rsid w:val="00230273"/>
    <w:rsid w:val="00236EC4"/>
    <w:rsid w:val="00244012"/>
    <w:rsid w:val="0024677C"/>
    <w:rsid w:val="00256621"/>
    <w:rsid w:val="00261F53"/>
    <w:rsid w:val="00273F9D"/>
    <w:rsid w:val="00281A76"/>
    <w:rsid w:val="00296184"/>
    <w:rsid w:val="002B05F3"/>
    <w:rsid w:val="002B3ECD"/>
    <w:rsid w:val="002C60CA"/>
    <w:rsid w:val="002C758D"/>
    <w:rsid w:val="002E1778"/>
    <w:rsid w:val="002E36DB"/>
    <w:rsid w:val="002E7392"/>
    <w:rsid w:val="002F3282"/>
    <w:rsid w:val="002F4C2C"/>
    <w:rsid w:val="002F6957"/>
    <w:rsid w:val="00302A8C"/>
    <w:rsid w:val="00307080"/>
    <w:rsid w:val="003116B1"/>
    <w:rsid w:val="00317CC2"/>
    <w:rsid w:val="0032054A"/>
    <w:rsid w:val="00320EC4"/>
    <w:rsid w:val="00334BA8"/>
    <w:rsid w:val="00341521"/>
    <w:rsid w:val="003513CD"/>
    <w:rsid w:val="003604C9"/>
    <w:rsid w:val="0036209F"/>
    <w:rsid w:val="00364506"/>
    <w:rsid w:val="003651C7"/>
    <w:rsid w:val="0036799F"/>
    <w:rsid w:val="00374506"/>
    <w:rsid w:val="0037479E"/>
    <w:rsid w:val="00381105"/>
    <w:rsid w:val="003824A5"/>
    <w:rsid w:val="00383475"/>
    <w:rsid w:val="003901D0"/>
    <w:rsid w:val="00395864"/>
    <w:rsid w:val="003970A4"/>
    <w:rsid w:val="003A17B0"/>
    <w:rsid w:val="003B366F"/>
    <w:rsid w:val="003B7FE1"/>
    <w:rsid w:val="003C28CB"/>
    <w:rsid w:val="003C474E"/>
    <w:rsid w:val="003C5F9D"/>
    <w:rsid w:val="003C79A0"/>
    <w:rsid w:val="003D3152"/>
    <w:rsid w:val="003D5F56"/>
    <w:rsid w:val="003D5FB1"/>
    <w:rsid w:val="003F1D45"/>
    <w:rsid w:val="003F65A1"/>
    <w:rsid w:val="003F6735"/>
    <w:rsid w:val="00403D5D"/>
    <w:rsid w:val="004069F6"/>
    <w:rsid w:val="00451F6E"/>
    <w:rsid w:val="00463DBC"/>
    <w:rsid w:val="00473366"/>
    <w:rsid w:val="00485CE2"/>
    <w:rsid w:val="00487399"/>
    <w:rsid w:val="004924C4"/>
    <w:rsid w:val="004A747E"/>
    <w:rsid w:val="004B59DC"/>
    <w:rsid w:val="004B730E"/>
    <w:rsid w:val="004C1829"/>
    <w:rsid w:val="004C6946"/>
    <w:rsid w:val="004C7408"/>
    <w:rsid w:val="004D7B8D"/>
    <w:rsid w:val="004F59A9"/>
    <w:rsid w:val="004F74A8"/>
    <w:rsid w:val="0050726A"/>
    <w:rsid w:val="0051168A"/>
    <w:rsid w:val="005134FE"/>
    <w:rsid w:val="00516CFD"/>
    <w:rsid w:val="00536269"/>
    <w:rsid w:val="005472D7"/>
    <w:rsid w:val="00567D6B"/>
    <w:rsid w:val="00591FB0"/>
    <w:rsid w:val="005D4838"/>
    <w:rsid w:val="005F0D6D"/>
    <w:rsid w:val="005F6A0E"/>
    <w:rsid w:val="005F7028"/>
    <w:rsid w:val="00600410"/>
    <w:rsid w:val="00601E2A"/>
    <w:rsid w:val="006074E6"/>
    <w:rsid w:val="00623294"/>
    <w:rsid w:val="00636EEA"/>
    <w:rsid w:val="00643F06"/>
    <w:rsid w:val="00646087"/>
    <w:rsid w:val="0065267C"/>
    <w:rsid w:val="00674445"/>
    <w:rsid w:val="00677442"/>
    <w:rsid w:val="006934CF"/>
    <w:rsid w:val="006A0AC5"/>
    <w:rsid w:val="006A745C"/>
    <w:rsid w:val="006E230A"/>
    <w:rsid w:val="006E245C"/>
    <w:rsid w:val="006F32CA"/>
    <w:rsid w:val="00706C99"/>
    <w:rsid w:val="007102F1"/>
    <w:rsid w:val="00710BD2"/>
    <w:rsid w:val="007216AC"/>
    <w:rsid w:val="0073456B"/>
    <w:rsid w:val="007411FD"/>
    <w:rsid w:val="007609CE"/>
    <w:rsid w:val="007859AE"/>
    <w:rsid w:val="00787DE3"/>
    <w:rsid w:val="007A0C01"/>
    <w:rsid w:val="007A6E54"/>
    <w:rsid w:val="007B0505"/>
    <w:rsid w:val="007B292B"/>
    <w:rsid w:val="007C1B7A"/>
    <w:rsid w:val="007C5852"/>
    <w:rsid w:val="007C602E"/>
    <w:rsid w:val="007C6848"/>
    <w:rsid w:val="007D2FA8"/>
    <w:rsid w:val="007D7906"/>
    <w:rsid w:val="007E0EDD"/>
    <w:rsid w:val="007E1879"/>
    <w:rsid w:val="007E3F1F"/>
    <w:rsid w:val="007F3CFC"/>
    <w:rsid w:val="007F5959"/>
    <w:rsid w:val="007F5D2D"/>
    <w:rsid w:val="007F61D1"/>
    <w:rsid w:val="00801E79"/>
    <w:rsid w:val="00805B85"/>
    <w:rsid w:val="00807E76"/>
    <w:rsid w:val="00812F53"/>
    <w:rsid w:val="0082210D"/>
    <w:rsid w:val="00830F1D"/>
    <w:rsid w:val="00835FD7"/>
    <w:rsid w:val="00837457"/>
    <w:rsid w:val="00853DA7"/>
    <w:rsid w:val="008572D8"/>
    <w:rsid w:val="00863ADB"/>
    <w:rsid w:val="00864D3A"/>
    <w:rsid w:val="008706A6"/>
    <w:rsid w:val="00877AC4"/>
    <w:rsid w:val="008A756D"/>
    <w:rsid w:val="008C1A4E"/>
    <w:rsid w:val="008D26BA"/>
    <w:rsid w:val="008E7AF4"/>
    <w:rsid w:val="008F0075"/>
    <w:rsid w:val="008F09B3"/>
    <w:rsid w:val="008F6EBD"/>
    <w:rsid w:val="00906FF2"/>
    <w:rsid w:val="0091001F"/>
    <w:rsid w:val="00926529"/>
    <w:rsid w:val="009269F4"/>
    <w:rsid w:val="009362AE"/>
    <w:rsid w:val="00944191"/>
    <w:rsid w:val="009443B6"/>
    <w:rsid w:val="00945110"/>
    <w:rsid w:val="009522B0"/>
    <w:rsid w:val="00954AFF"/>
    <w:rsid w:val="00974A89"/>
    <w:rsid w:val="00983757"/>
    <w:rsid w:val="009963EF"/>
    <w:rsid w:val="009B2032"/>
    <w:rsid w:val="009B2FE7"/>
    <w:rsid w:val="009B6ACA"/>
    <w:rsid w:val="009C4191"/>
    <w:rsid w:val="009E321B"/>
    <w:rsid w:val="009E369A"/>
    <w:rsid w:val="009E4EC9"/>
    <w:rsid w:val="009E59A9"/>
    <w:rsid w:val="009F391B"/>
    <w:rsid w:val="00A0387D"/>
    <w:rsid w:val="00A10AAB"/>
    <w:rsid w:val="00A10F11"/>
    <w:rsid w:val="00A20463"/>
    <w:rsid w:val="00A26468"/>
    <w:rsid w:val="00A27044"/>
    <w:rsid w:val="00A44313"/>
    <w:rsid w:val="00A54756"/>
    <w:rsid w:val="00A56ED5"/>
    <w:rsid w:val="00A61A21"/>
    <w:rsid w:val="00A62CFA"/>
    <w:rsid w:val="00A6603E"/>
    <w:rsid w:val="00A74E8A"/>
    <w:rsid w:val="00A90BDF"/>
    <w:rsid w:val="00AA2180"/>
    <w:rsid w:val="00AA25FD"/>
    <w:rsid w:val="00AA371D"/>
    <w:rsid w:val="00AA7C48"/>
    <w:rsid w:val="00AF25D5"/>
    <w:rsid w:val="00AF750A"/>
    <w:rsid w:val="00B123E7"/>
    <w:rsid w:val="00B434C2"/>
    <w:rsid w:val="00B4521F"/>
    <w:rsid w:val="00B64543"/>
    <w:rsid w:val="00B70008"/>
    <w:rsid w:val="00B70513"/>
    <w:rsid w:val="00B705EE"/>
    <w:rsid w:val="00B70A95"/>
    <w:rsid w:val="00B7365E"/>
    <w:rsid w:val="00B75080"/>
    <w:rsid w:val="00B767D7"/>
    <w:rsid w:val="00B85773"/>
    <w:rsid w:val="00B95E3E"/>
    <w:rsid w:val="00B97BB8"/>
    <w:rsid w:val="00BA2574"/>
    <w:rsid w:val="00BD3170"/>
    <w:rsid w:val="00BE011B"/>
    <w:rsid w:val="00BE4594"/>
    <w:rsid w:val="00BF0817"/>
    <w:rsid w:val="00BF3EE1"/>
    <w:rsid w:val="00C012A5"/>
    <w:rsid w:val="00C02AC9"/>
    <w:rsid w:val="00C065EB"/>
    <w:rsid w:val="00C0747C"/>
    <w:rsid w:val="00C15E95"/>
    <w:rsid w:val="00C16606"/>
    <w:rsid w:val="00C24CA3"/>
    <w:rsid w:val="00C25D0C"/>
    <w:rsid w:val="00C3316E"/>
    <w:rsid w:val="00C333BC"/>
    <w:rsid w:val="00C334EA"/>
    <w:rsid w:val="00C43CD5"/>
    <w:rsid w:val="00C445D4"/>
    <w:rsid w:val="00C56C4B"/>
    <w:rsid w:val="00C609F2"/>
    <w:rsid w:val="00C61265"/>
    <w:rsid w:val="00C90C3A"/>
    <w:rsid w:val="00C913D5"/>
    <w:rsid w:val="00C95731"/>
    <w:rsid w:val="00CA0ABB"/>
    <w:rsid w:val="00CA61E6"/>
    <w:rsid w:val="00CB0207"/>
    <w:rsid w:val="00CB5AC7"/>
    <w:rsid w:val="00CB761C"/>
    <w:rsid w:val="00CC65BA"/>
    <w:rsid w:val="00CD09CC"/>
    <w:rsid w:val="00CD14D1"/>
    <w:rsid w:val="00CD7B5B"/>
    <w:rsid w:val="00CE5424"/>
    <w:rsid w:val="00D04E7F"/>
    <w:rsid w:val="00D14FCC"/>
    <w:rsid w:val="00D15B4A"/>
    <w:rsid w:val="00D1648D"/>
    <w:rsid w:val="00D23BA0"/>
    <w:rsid w:val="00D2674C"/>
    <w:rsid w:val="00D2721D"/>
    <w:rsid w:val="00D444FB"/>
    <w:rsid w:val="00D47B32"/>
    <w:rsid w:val="00D5264F"/>
    <w:rsid w:val="00D5422E"/>
    <w:rsid w:val="00D56ACC"/>
    <w:rsid w:val="00D617BB"/>
    <w:rsid w:val="00D6224F"/>
    <w:rsid w:val="00D64448"/>
    <w:rsid w:val="00D66B40"/>
    <w:rsid w:val="00D66C09"/>
    <w:rsid w:val="00D743D2"/>
    <w:rsid w:val="00D763FC"/>
    <w:rsid w:val="00D81C44"/>
    <w:rsid w:val="00DA6B8C"/>
    <w:rsid w:val="00DA73AD"/>
    <w:rsid w:val="00DB01CD"/>
    <w:rsid w:val="00DC71F9"/>
    <w:rsid w:val="00DD0C94"/>
    <w:rsid w:val="00DD1FBE"/>
    <w:rsid w:val="00DD26D8"/>
    <w:rsid w:val="00DD4002"/>
    <w:rsid w:val="00DE0792"/>
    <w:rsid w:val="00DE3604"/>
    <w:rsid w:val="00DE6CEB"/>
    <w:rsid w:val="00E021DB"/>
    <w:rsid w:val="00E04884"/>
    <w:rsid w:val="00E10470"/>
    <w:rsid w:val="00E1287C"/>
    <w:rsid w:val="00E13D0F"/>
    <w:rsid w:val="00E20195"/>
    <w:rsid w:val="00E24D62"/>
    <w:rsid w:val="00E3100F"/>
    <w:rsid w:val="00E40E84"/>
    <w:rsid w:val="00E53F78"/>
    <w:rsid w:val="00E55B92"/>
    <w:rsid w:val="00E6548F"/>
    <w:rsid w:val="00E65D39"/>
    <w:rsid w:val="00E675BC"/>
    <w:rsid w:val="00E8217C"/>
    <w:rsid w:val="00E86B34"/>
    <w:rsid w:val="00E93D94"/>
    <w:rsid w:val="00E95B82"/>
    <w:rsid w:val="00EB26B8"/>
    <w:rsid w:val="00ED1C06"/>
    <w:rsid w:val="00ED1E2B"/>
    <w:rsid w:val="00ED2C87"/>
    <w:rsid w:val="00ED5C35"/>
    <w:rsid w:val="00EE1EC0"/>
    <w:rsid w:val="00EF16CF"/>
    <w:rsid w:val="00EF3069"/>
    <w:rsid w:val="00EF657D"/>
    <w:rsid w:val="00EF6766"/>
    <w:rsid w:val="00F03790"/>
    <w:rsid w:val="00F15F97"/>
    <w:rsid w:val="00F23B39"/>
    <w:rsid w:val="00F30BA0"/>
    <w:rsid w:val="00F315E2"/>
    <w:rsid w:val="00F37991"/>
    <w:rsid w:val="00F37B45"/>
    <w:rsid w:val="00F53D63"/>
    <w:rsid w:val="00F557DE"/>
    <w:rsid w:val="00F56A91"/>
    <w:rsid w:val="00F6023C"/>
    <w:rsid w:val="00F60EF1"/>
    <w:rsid w:val="00F7557C"/>
    <w:rsid w:val="00F83635"/>
    <w:rsid w:val="00F925A1"/>
    <w:rsid w:val="00F93772"/>
    <w:rsid w:val="00FA0947"/>
    <w:rsid w:val="00FB3B74"/>
    <w:rsid w:val="00FC313E"/>
    <w:rsid w:val="00FC60B8"/>
    <w:rsid w:val="00FD30B9"/>
    <w:rsid w:val="00FD35EC"/>
    <w:rsid w:val="00FE69FC"/>
    <w:rsid w:val="00FF0959"/>
    <w:rsid w:val="00FF20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DEF74"/>
  <w15:chartTrackingRefBased/>
  <w15:docId w15:val="{1DE10689-67CF-4B2E-B632-2793714BF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A0E"/>
    <w:pPr>
      <w:overflowPunct w:val="0"/>
      <w:autoSpaceDE w:val="0"/>
      <w:autoSpaceDN w:val="0"/>
      <w:adjustRightInd w:val="0"/>
      <w:spacing w:before="120" w:after="120" w:line="360" w:lineRule="auto"/>
      <w:jc w:val="both"/>
      <w:textAlignment w:val="baseline"/>
    </w:pPr>
    <w:rPr>
      <w:rFonts w:ascii="Times New Roman" w:hAnsi="Times New Roman" w:cs="Times New Roman"/>
      <w:kern w:val="0"/>
      <w:sz w:val="24"/>
      <w:szCs w:val="20"/>
    </w:rPr>
  </w:style>
  <w:style w:type="paragraph" w:styleId="Heading1">
    <w:name w:val="heading 1"/>
    <w:basedOn w:val="Normal"/>
    <w:next w:val="Normal"/>
    <w:link w:val="Heading1Char"/>
    <w:autoRedefine/>
    <w:uiPriority w:val="9"/>
    <w:qFormat/>
    <w:rsid w:val="001B3EB1"/>
    <w:pPr>
      <w:keepNext/>
      <w:keepLines/>
      <w:spacing w:before="240" w:after="0"/>
      <w:jc w:val="center"/>
      <w:outlineLvl w:val="0"/>
    </w:pPr>
    <w:rPr>
      <w:rFonts w:eastAsiaTheme="majorEastAsia" w:cstheme="majorBidi"/>
      <w:b/>
      <w:sz w:val="36"/>
      <w:szCs w:val="32"/>
    </w:rPr>
  </w:style>
  <w:style w:type="paragraph" w:styleId="Heading2">
    <w:name w:val="heading 2"/>
    <w:basedOn w:val="Normal"/>
    <w:next w:val="Normal"/>
    <w:link w:val="Heading2Char"/>
    <w:autoRedefine/>
    <w:uiPriority w:val="9"/>
    <w:unhideWhenUsed/>
    <w:qFormat/>
    <w:rsid w:val="00147498"/>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F6023C"/>
    <w:pPr>
      <w:keepNext/>
      <w:keepLines/>
      <w:spacing w:before="160" w:after="80"/>
      <w:outlineLvl w:val="2"/>
    </w:pPr>
    <w:rPr>
      <w:rFonts w:ascii="Arial" w:eastAsiaTheme="majorEastAsia" w:hAnsi="Arial" w:cstheme="majorBidi"/>
      <w:color w:val="2F5496" w:themeColor="accent1" w:themeShade="BF"/>
      <w:kern w:val="2"/>
      <w:sz w:val="26"/>
      <w:szCs w:val="28"/>
    </w:rPr>
  </w:style>
  <w:style w:type="paragraph" w:styleId="Heading4">
    <w:name w:val="heading 4"/>
    <w:basedOn w:val="Normal"/>
    <w:next w:val="Normal"/>
    <w:link w:val="Heading4Char"/>
    <w:autoRedefine/>
    <w:uiPriority w:val="9"/>
    <w:unhideWhenUsed/>
    <w:qFormat/>
    <w:rsid w:val="00E53F78"/>
    <w:pPr>
      <w:keepNext/>
      <w:keepLines/>
      <w:overflowPunct/>
      <w:autoSpaceDE/>
      <w:autoSpaceDN/>
      <w:adjustRightInd/>
      <w:spacing w:before="40" w:after="0"/>
      <w:textAlignment w:val="auto"/>
      <w:outlineLvl w:val="3"/>
    </w:pPr>
    <w:rPr>
      <w:rFonts w:eastAsiaTheme="majorEastAsia" w:cstheme="majorBidi"/>
      <w:b/>
      <w:i/>
      <w:iCs/>
      <w:color w:val="2F5496" w:themeColor="accent1" w:themeShade="BF"/>
      <w:kern w:val="2"/>
      <w:szCs w:val="22"/>
    </w:rPr>
  </w:style>
  <w:style w:type="paragraph" w:styleId="Heading5">
    <w:name w:val="heading 5"/>
    <w:basedOn w:val="Normal"/>
    <w:next w:val="Normal"/>
    <w:link w:val="Heading5Char"/>
    <w:uiPriority w:val="9"/>
    <w:semiHidden/>
    <w:unhideWhenUsed/>
    <w:qFormat/>
    <w:rsid w:val="00EF657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F657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F657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F657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F657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EB1"/>
    <w:rPr>
      <w:rFonts w:ascii="Times New Roman" w:eastAsiaTheme="majorEastAsia" w:hAnsi="Times New Roman" w:cstheme="majorBidi"/>
      <w:b/>
      <w:kern w:val="0"/>
      <w:sz w:val="36"/>
      <w:szCs w:val="32"/>
    </w:rPr>
  </w:style>
  <w:style w:type="character" w:customStyle="1" w:styleId="Heading2Char">
    <w:name w:val="Heading 2 Char"/>
    <w:basedOn w:val="DefaultParagraphFont"/>
    <w:link w:val="Heading2"/>
    <w:uiPriority w:val="9"/>
    <w:rsid w:val="00147498"/>
    <w:rPr>
      <w:rFonts w:ascii="Times New Roman" w:eastAsiaTheme="majorEastAsia" w:hAnsi="Times New Roman" w:cstheme="majorBidi"/>
      <w:b/>
      <w:color w:val="2F5496" w:themeColor="accent1" w:themeShade="BF"/>
      <w:sz w:val="28"/>
      <w:szCs w:val="26"/>
    </w:rPr>
  </w:style>
  <w:style w:type="paragraph" w:styleId="Title">
    <w:name w:val="Title"/>
    <w:basedOn w:val="Normal"/>
    <w:next w:val="Normal"/>
    <w:link w:val="TitleChar"/>
    <w:autoRedefine/>
    <w:uiPriority w:val="10"/>
    <w:qFormat/>
    <w:rsid w:val="001434A7"/>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434A7"/>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F6023C"/>
    <w:rPr>
      <w:rFonts w:ascii="Arial" w:eastAsiaTheme="majorEastAsia" w:hAnsi="Arial" w:cstheme="majorBidi"/>
      <w:color w:val="2F5496" w:themeColor="accent1" w:themeShade="BF"/>
      <w:sz w:val="26"/>
      <w:szCs w:val="28"/>
    </w:rPr>
  </w:style>
  <w:style w:type="character" w:customStyle="1" w:styleId="Heading4Char">
    <w:name w:val="Heading 4 Char"/>
    <w:basedOn w:val="DefaultParagraphFont"/>
    <w:link w:val="Heading4"/>
    <w:uiPriority w:val="9"/>
    <w:rsid w:val="00E53F78"/>
    <w:rPr>
      <w:rFonts w:ascii="Times New Roman" w:eastAsiaTheme="majorEastAsia" w:hAnsi="Times New Roman" w:cstheme="majorBidi"/>
      <w:b/>
      <w:i/>
      <w:iCs/>
      <w:color w:val="2F5496" w:themeColor="accent1" w:themeShade="BF"/>
      <w:sz w:val="24"/>
    </w:rPr>
  </w:style>
  <w:style w:type="character" w:customStyle="1" w:styleId="Heading5Char">
    <w:name w:val="Heading 5 Char"/>
    <w:basedOn w:val="DefaultParagraphFont"/>
    <w:link w:val="Heading5"/>
    <w:uiPriority w:val="9"/>
    <w:semiHidden/>
    <w:rsid w:val="00EF657D"/>
    <w:rPr>
      <w:rFonts w:eastAsiaTheme="majorEastAsia" w:cstheme="majorBidi"/>
      <w:color w:val="2F5496" w:themeColor="accent1" w:themeShade="BF"/>
      <w:kern w:val="0"/>
      <w:sz w:val="24"/>
      <w:szCs w:val="20"/>
    </w:rPr>
  </w:style>
  <w:style w:type="character" w:customStyle="1" w:styleId="Heading6Char">
    <w:name w:val="Heading 6 Char"/>
    <w:basedOn w:val="DefaultParagraphFont"/>
    <w:link w:val="Heading6"/>
    <w:uiPriority w:val="9"/>
    <w:semiHidden/>
    <w:rsid w:val="00EF657D"/>
    <w:rPr>
      <w:rFonts w:eastAsiaTheme="majorEastAsia" w:cstheme="majorBidi"/>
      <w:i/>
      <w:iCs/>
      <w:color w:val="595959" w:themeColor="text1" w:themeTint="A6"/>
      <w:kern w:val="0"/>
      <w:sz w:val="24"/>
      <w:szCs w:val="20"/>
    </w:rPr>
  </w:style>
  <w:style w:type="character" w:customStyle="1" w:styleId="Heading7Char">
    <w:name w:val="Heading 7 Char"/>
    <w:basedOn w:val="DefaultParagraphFont"/>
    <w:link w:val="Heading7"/>
    <w:uiPriority w:val="9"/>
    <w:semiHidden/>
    <w:rsid w:val="00EF657D"/>
    <w:rPr>
      <w:rFonts w:eastAsiaTheme="majorEastAsia" w:cstheme="majorBidi"/>
      <w:color w:val="595959" w:themeColor="text1" w:themeTint="A6"/>
      <w:kern w:val="0"/>
      <w:sz w:val="24"/>
      <w:szCs w:val="20"/>
    </w:rPr>
  </w:style>
  <w:style w:type="character" w:customStyle="1" w:styleId="Heading8Char">
    <w:name w:val="Heading 8 Char"/>
    <w:basedOn w:val="DefaultParagraphFont"/>
    <w:link w:val="Heading8"/>
    <w:uiPriority w:val="9"/>
    <w:semiHidden/>
    <w:rsid w:val="00EF657D"/>
    <w:rPr>
      <w:rFonts w:eastAsiaTheme="majorEastAsia" w:cstheme="majorBidi"/>
      <w:i/>
      <w:iCs/>
      <w:color w:val="272727" w:themeColor="text1" w:themeTint="D8"/>
      <w:kern w:val="0"/>
      <w:sz w:val="24"/>
      <w:szCs w:val="20"/>
    </w:rPr>
  </w:style>
  <w:style w:type="character" w:customStyle="1" w:styleId="Heading9Char">
    <w:name w:val="Heading 9 Char"/>
    <w:basedOn w:val="DefaultParagraphFont"/>
    <w:link w:val="Heading9"/>
    <w:uiPriority w:val="9"/>
    <w:semiHidden/>
    <w:rsid w:val="00EF657D"/>
    <w:rPr>
      <w:rFonts w:eastAsiaTheme="majorEastAsia" w:cstheme="majorBidi"/>
      <w:color w:val="272727" w:themeColor="text1" w:themeTint="D8"/>
      <w:kern w:val="0"/>
      <w:sz w:val="24"/>
      <w:szCs w:val="20"/>
    </w:rPr>
  </w:style>
  <w:style w:type="paragraph" w:styleId="Subtitle">
    <w:name w:val="Subtitle"/>
    <w:basedOn w:val="Normal"/>
    <w:next w:val="Normal"/>
    <w:link w:val="SubtitleChar"/>
    <w:uiPriority w:val="11"/>
    <w:qFormat/>
    <w:rsid w:val="00EF65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57D"/>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EF65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657D"/>
    <w:rPr>
      <w:rFonts w:ascii="Times New Roman" w:hAnsi="Times New Roman" w:cs="Times New Roman"/>
      <w:i/>
      <w:iCs/>
      <w:color w:val="404040" w:themeColor="text1" w:themeTint="BF"/>
      <w:kern w:val="0"/>
      <w:sz w:val="24"/>
      <w:szCs w:val="20"/>
    </w:rPr>
  </w:style>
  <w:style w:type="paragraph" w:styleId="ListParagraph">
    <w:name w:val="List Paragraph"/>
    <w:basedOn w:val="Normal"/>
    <w:uiPriority w:val="34"/>
    <w:qFormat/>
    <w:rsid w:val="00EF657D"/>
    <w:pPr>
      <w:ind w:left="720"/>
      <w:contextualSpacing/>
    </w:pPr>
  </w:style>
  <w:style w:type="character" w:styleId="IntenseEmphasis">
    <w:name w:val="Intense Emphasis"/>
    <w:basedOn w:val="DefaultParagraphFont"/>
    <w:uiPriority w:val="21"/>
    <w:qFormat/>
    <w:rsid w:val="00EF657D"/>
    <w:rPr>
      <w:i/>
      <w:iCs/>
      <w:color w:val="2F5496" w:themeColor="accent1" w:themeShade="BF"/>
    </w:rPr>
  </w:style>
  <w:style w:type="paragraph" w:styleId="IntenseQuote">
    <w:name w:val="Intense Quote"/>
    <w:basedOn w:val="Normal"/>
    <w:next w:val="Normal"/>
    <w:link w:val="IntenseQuoteChar"/>
    <w:uiPriority w:val="30"/>
    <w:qFormat/>
    <w:rsid w:val="00EF65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657D"/>
    <w:rPr>
      <w:rFonts w:ascii="Times New Roman" w:hAnsi="Times New Roman" w:cs="Times New Roman"/>
      <w:i/>
      <w:iCs/>
      <w:color w:val="2F5496" w:themeColor="accent1" w:themeShade="BF"/>
      <w:kern w:val="0"/>
      <w:sz w:val="24"/>
      <w:szCs w:val="20"/>
    </w:rPr>
  </w:style>
  <w:style w:type="character" w:styleId="IntenseReference">
    <w:name w:val="Intense Reference"/>
    <w:basedOn w:val="DefaultParagraphFont"/>
    <w:uiPriority w:val="32"/>
    <w:qFormat/>
    <w:rsid w:val="00EF657D"/>
    <w:rPr>
      <w:b/>
      <w:bCs/>
      <w:smallCaps/>
      <w:color w:val="2F5496" w:themeColor="accent1" w:themeShade="BF"/>
      <w:spacing w:val="5"/>
    </w:rPr>
  </w:style>
  <w:style w:type="character" w:styleId="Strong">
    <w:name w:val="Strong"/>
    <w:basedOn w:val="DefaultParagraphFont"/>
    <w:uiPriority w:val="22"/>
    <w:qFormat/>
    <w:rsid w:val="0023013A"/>
    <w:rPr>
      <w:b/>
      <w:bCs/>
    </w:rPr>
  </w:style>
  <w:style w:type="table" w:styleId="TableGrid">
    <w:name w:val="Table Grid"/>
    <w:basedOn w:val="TableNormal"/>
    <w:uiPriority w:val="39"/>
    <w:rsid w:val="00230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23013A"/>
    <w:pPr>
      <w:overflowPunct/>
      <w:autoSpaceDE/>
      <w:autoSpaceDN/>
      <w:adjustRightInd/>
      <w:spacing w:before="100" w:beforeAutospacing="1" w:after="100" w:afterAutospacing="1" w:line="240" w:lineRule="auto"/>
      <w:jc w:val="left"/>
      <w:textAlignment w:val="auto"/>
    </w:pPr>
    <w:rPr>
      <w:szCs w:val="24"/>
      <w:lang w:eastAsia="en-GB"/>
    </w:rPr>
  </w:style>
  <w:style w:type="paragraph" w:styleId="NormalWeb">
    <w:name w:val="Normal (Web)"/>
    <w:basedOn w:val="Normal"/>
    <w:uiPriority w:val="99"/>
    <w:unhideWhenUsed/>
    <w:rsid w:val="0023013A"/>
    <w:pPr>
      <w:overflowPunct/>
      <w:autoSpaceDE/>
      <w:autoSpaceDN/>
      <w:adjustRightInd/>
      <w:spacing w:before="100" w:beforeAutospacing="1" w:after="100" w:afterAutospacing="1" w:line="240" w:lineRule="auto"/>
      <w:jc w:val="left"/>
      <w:textAlignment w:val="auto"/>
    </w:pPr>
    <w:rPr>
      <w:szCs w:val="24"/>
      <w:lang w:eastAsia="en-GB"/>
    </w:rPr>
  </w:style>
  <w:style w:type="character" w:styleId="Emphasis">
    <w:name w:val="Emphasis"/>
    <w:basedOn w:val="DefaultParagraphFont"/>
    <w:uiPriority w:val="20"/>
    <w:qFormat/>
    <w:rsid w:val="008F0075"/>
    <w:rPr>
      <w:i/>
      <w:iCs/>
    </w:rPr>
  </w:style>
  <w:style w:type="character" w:styleId="Hyperlink">
    <w:name w:val="Hyperlink"/>
    <w:basedOn w:val="DefaultParagraphFont"/>
    <w:uiPriority w:val="99"/>
    <w:unhideWhenUsed/>
    <w:rsid w:val="008F0075"/>
    <w:rPr>
      <w:color w:val="0000FF"/>
      <w:u w:val="single"/>
    </w:rPr>
  </w:style>
  <w:style w:type="character" w:styleId="FollowedHyperlink">
    <w:name w:val="FollowedHyperlink"/>
    <w:basedOn w:val="DefaultParagraphFont"/>
    <w:uiPriority w:val="99"/>
    <w:semiHidden/>
    <w:unhideWhenUsed/>
    <w:rsid w:val="008F0075"/>
    <w:rPr>
      <w:color w:val="954F72" w:themeColor="followedHyperlink"/>
      <w:u w:val="single"/>
    </w:rPr>
  </w:style>
  <w:style w:type="paragraph" w:styleId="Header">
    <w:name w:val="header"/>
    <w:basedOn w:val="Normal"/>
    <w:link w:val="HeaderChar"/>
    <w:uiPriority w:val="99"/>
    <w:unhideWhenUsed/>
    <w:rsid w:val="001B3EB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B3EB1"/>
    <w:rPr>
      <w:rFonts w:ascii="Times New Roman" w:hAnsi="Times New Roman" w:cs="Times New Roman"/>
      <w:kern w:val="0"/>
      <w:sz w:val="24"/>
      <w:szCs w:val="20"/>
    </w:rPr>
  </w:style>
  <w:style w:type="paragraph" w:styleId="Footer">
    <w:name w:val="footer"/>
    <w:basedOn w:val="Normal"/>
    <w:link w:val="FooterChar"/>
    <w:uiPriority w:val="99"/>
    <w:unhideWhenUsed/>
    <w:rsid w:val="001B3EB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B3EB1"/>
    <w:rPr>
      <w:rFonts w:ascii="Times New Roman" w:hAnsi="Times New Roman" w:cs="Times New Roman"/>
      <w:kern w:val="0"/>
      <w:sz w:val="24"/>
      <w:szCs w:val="20"/>
    </w:rPr>
  </w:style>
  <w:style w:type="paragraph" w:styleId="TOCHeading">
    <w:name w:val="TOC Heading"/>
    <w:basedOn w:val="Heading1"/>
    <w:next w:val="Normal"/>
    <w:uiPriority w:val="39"/>
    <w:unhideWhenUsed/>
    <w:qFormat/>
    <w:rsid w:val="001B3EB1"/>
    <w:pPr>
      <w:overflowPunct/>
      <w:autoSpaceDE/>
      <w:autoSpaceDN/>
      <w:adjustRightInd/>
      <w:spacing w:line="259" w:lineRule="auto"/>
      <w:jc w:val="left"/>
      <w:textAlignment w:val="auto"/>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1B3EB1"/>
    <w:pPr>
      <w:spacing w:after="100"/>
    </w:pPr>
  </w:style>
  <w:style w:type="paragraph" w:styleId="TOC2">
    <w:name w:val="toc 2"/>
    <w:basedOn w:val="Normal"/>
    <w:next w:val="Normal"/>
    <w:autoRedefine/>
    <w:uiPriority w:val="39"/>
    <w:unhideWhenUsed/>
    <w:rsid w:val="001B3EB1"/>
    <w:pPr>
      <w:spacing w:after="100"/>
      <w:ind w:left="240"/>
    </w:pPr>
  </w:style>
  <w:style w:type="character" w:customStyle="1" w:styleId="contents">
    <w:name w:val="contents"/>
    <w:basedOn w:val="DefaultParagraphFont"/>
    <w:rsid w:val="00063A6F"/>
  </w:style>
  <w:style w:type="paragraph" w:customStyle="1" w:styleId="isselectedend">
    <w:name w:val="isselectedend"/>
    <w:basedOn w:val="Normal"/>
    <w:rsid w:val="005D4838"/>
    <w:pPr>
      <w:overflowPunct/>
      <w:autoSpaceDE/>
      <w:autoSpaceDN/>
      <w:adjustRightInd/>
      <w:spacing w:before="100" w:beforeAutospacing="1" w:after="100" w:afterAutospacing="1" w:line="240" w:lineRule="auto"/>
      <w:jc w:val="left"/>
      <w:textAlignment w:val="auto"/>
    </w:pPr>
    <w:rPr>
      <w:szCs w:val="24"/>
      <w:lang w:val="en-US"/>
      <w14:ligatures w14:val="none"/>
    </w:rPr>
  </w:style>
  <w:style w:type="paragraph" w:styleId="Caption">
    <w:name w:val="caption"/>
    <w:basedOn w:val="Normal"/>
    <w:next w:val="Normal"/>
    <w:uiPriority w:val="35"/>
    <w:unhideWhenUsed/>
    <w:qFormat/>
    <w:rsid w:val="007D2FA8"/>
    <w:pPr>
      <w:spacing w:before="0"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2E36DB"/>
    <w:rPr>
      <w:color w:val="605E5C"/>
      <w:shd w:val="clear" w:color="auto" w:fill="E1DFDD"/>
    </w:rPr>
  </w:style>
  <w:style w:type="paragraph" w:styleId="TableofFigures">
    <w:name w:val="table of figures"/>
    <w:basedOn w:val="Normal"/>
    <w:next w:val="Normal"/>
    <w:uiPriority w:val="99"/>
    <w:unhideWhenUsed/>
    <w:rsid w:val="002E36DB"/>
    <w:pPr>
      <w:spacing w:after="0"/>
    </w:pPr>
  </w:style>
  <w:style w:type="paragraph" w:styleId="BodyText">
    <w:name w:val="Body Text"/>
    <w:basedOn w:val="Normal"/>
    <w:link w:val="BodyTextChar"/>
    <w:uiPriority w:val="1"/>
    <w:semiHidden/>
    <w:unhideWhenUsed/>
    <w:qFormat/>
    <w:rsid w:val="00906FF2"/>
    <w:pPr>
      <w:widowControl w:val="0"/>
      <w:overflowPunct/>
      <w:adjustRightInd/>
      <w:spacing w:before="0" w:after="0" w:line="240" w:lineRule="auto"/>
      <w:ind w:left="23"/>
      <w:jc w:val="left"/>
      <w:textAlignment w:val="auto"/>
    </w:pPr>
    <w:rPr>
      <w:rFonts w:ascii="Segoe UI Symbol" w:eastAsia="Segoe UI Symbol" w:hAnsi="Segoe UI Symbol" w:cs="Segoe UI Symbol"/>
      <w:szCs w:val="24"/>
      <w:lang w:val="en-US"/>
      <w14:ligatures w14:val="none"/>
    </w:rPr>
  </w:style>
  <w:style w:type="character" w:customStyle="1" w:styleId="BodyTextChar">
    <w:name w:val="Body Text Char"/>
    <w:basedOn w:val="DefaultParagraphFont"/>
    <w:link w:val="BodyText"/>
    <w:uiPriority w:val="1"/>
    <w:semiHidden/>
    <w:rsid w:val="00906FF2"/>
    <w:rPr>
      <w:rFonts w:ascii="Segoe UI Symbol" w:eastAsia="Segoe UI Symbol" w:hAnsi="Segoe UI Symbol" w:cs="Segoe UI Symbol"/>
      <w:kern w:val="0"/>
      <w:sz w:val="24"/>
      <w:szCs w:val="24"/>
      <w:lang w:val="en-US"/>
      <w14:ligatures w14:val="none"/>
    </w:rPr>
  </w:style>
  <w:style w:type="paragraph" w:customStyle="1" w:styleId="TableParagraph">
    <w:name w:val="Table Paragraph"/>
    <w:basedOn w:val="Normal"/>
    <w:uiPriority w:val="1"/>
    <w:qFormat/>
    <w:rsid w:val="00906FF2"/>
    <w:pPr>
      <w:widowControl w:val="0"/>
      <w:overflowPunct/>
      <w:adjustRightInd/>
      <w:spacing w:before="0" w:after="0" w:line="240" w:lineRule="auto"/>
      <w:ind w:left="107"/>
      <w:jc w:val="left"/>
      <w:textAlignment w:val="auto"/>
    </w:pPr>
    <w:rPr>
      <w:rFonts w:ascii="Segoe UI Symbol" w:eastAsia="Segoe UI Symbol" w:hAnsi="Segoe UI Symbol" w:cs="Segoe UI Symbol"/>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58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 /><Relationship Id="rId18" Type="http://schemas.openxmlformats.org/officeDocument/2006/relationships/hyperlink" Target="https://doi.org/10.1016/j.joitmc.2025.100580" TargetMode="External" /><Relationship Id="rId26" Type="http://schemas.openxmlformats.org/officeDocument/2006/relationships/hyperlink" Target="https://doi.org/10.1186/s12916-025-04553-6" TargetMode="External" /><Relationship Id="rId39" Type="http://schemas.openxmlformats.org/officeDocument/2006/relationships/hyperlink" Target="https://doi.org/10.59857/5fpjz004" TargetMode="External" /><Relationship Id="rId3" Type="http://schemas.openxmlformats.org/officeDocument/2006/relationships/styles" Target="styles.xml" /><Relationship Id="rId21" Type="http://schemas.openxmlformats.org/officeDocument/2006/relationships/hyperlink" Target="https://doi.org/10.1287/mksc.2023.1436" TargetMode="External" /><Relationship Id="rId34" Type="http://schemas.openxmlformats.org/officeDocument/2006/relationships/hyperlink" Target="https://doi.org/10.17010/ijom/2023/v53/i11/170597?utm_source=chatgpt.com" TargetMode="External" /><Relationship Id="rId42" Type="http://schemas.openxmlformats.org/officeDocument/2006/relationships/hyperlink" Target="https://journal.uitm.edu.my/ojs/index.php/IJ/article/view/4403?utm_source=chatgpt.com" TargetMode="External" /><Relationship Id="rId47" Type="http://schemas.openxmlformats.org/officeDocument/2006/relationships/hyperlink" Target="https://doi.org/10.34149/jmbr.v21i2.546" TargetMode="External" /><Relationship Id="rId50" Type="http://schemas.openxmlformats.org/officeDocument/2006/relationships/hyperlink" Target="https://doi.org/10.54254/2753-7048/41/20240771" TargetMode="External" /><Relationship Id="rId7" Type="http://schemas.openxmlformats.org/officeDocument/2006/relationships/endnotes" Target="endnotes.xml" /><Relationship Id="rId12" Type="http://schemas.openxmlformats.org/officeDocument/2006/relationships/chart" Target="charts/chart3.xml" /><Relationship Id="rId17" Type="http://schemas.openxmlformats.org/officeDocument/2006/relationships/hyperlink" Target="https://doi.org/10.70135/seejph.vi.2084" TargetMode="External" /><Relationship Id="rId25" Type="http://schemas.openxmlformats.org/officeDocument/2006/relationships/hyperlink" Target="https://doi.org/10.3390/jtaer21070197" TargetMode="External" /><Relationship Id="rId33" Type="http://schemas.openxmlformats.org/officeDocument/2006/relationships/hyperlink" Target="https://doi.org/10.21186/IPR.2024.9.3.013" TargetMode="External" /><Relationship Id="rId38" Type="http://schemas.openxmlformats.org/officeDocument/2006/relationships/hyperlink" Target="https://doi.org/10.1016/j.heliyon.2024.e34559" TargetMode="External" /><Relationship Id="rId46" Type="http://schemas.openxmlformats.org/officeDocument/2006/relationships/hyperlink" Target="https://doi.org/10.1016/j.jretai.2015.02.005" TargetMode="External" /><Relationship Id="rId2" Type="http://schemas.openxmlformats.org/officeDocument/2006/relationships/numbering" Target="numbering.xml" /><Relationship Id="rId16" Type="http://schemas.openxmlformats.org/officeDocument/2006/relationships/hyperlink" Target="https://doi.org/10.21511/im.19(4).2023.12" TargetMode="External" /><Relationship Id="rId20" Type="http://schemas.openxmlformats.org/officeDocument/2006/relationships/hyperlink" Target="https://doi.org/10.13140/RG.2.2.22628.54403" TargetMode="External" /><Relationship Id="rId29" Type="http://schemas.openxmlformats.org/officeDocument/2006/relationships/hyperlink" Target="https://doi.org/10.1108/BAJ-06-2023-0053" TargetMode="External" /><Relationship Id="rId41" Type="http://schemas.openxmlformats.org/officeDocument/2006/relationships/hyperlink" Target="https://doi.org/10.2139/ssrn.320504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2.xml" /><Relationship Id="rId24" Type="http://schemas.openxmlformats.org/officeDocument/2006/relationships/hyperlink" Target="https://doi.org/10.1371/journal.pone.0295538" TargetMode="External" /><Relationship Id="rId32" Type="http://schemas.openxmlformats.org/officeDocument/2006/relationships/hyperlink" Target="https://doi.org/10.47205/jdss.2023(4-II)22" TargetMode="External" /><Relationship Id="rId37" Type="http://schemas.openxmlformats.org/officeDocument/2006/relationships/hyperlink" Target="https://doi.org/10.38035/jafm.v4i1.194?utm_source=chatgpt.com" TargetMode="External" /><Relationship Id="rId40" Type="http://schemas.openxmlformats.org/officeDocument/2006/relationships/hyperlink" Target="https://doi.org/10.52783/jier.v4i2.1063" TargetMode="External" /><Relationship Id="rId45" Type="http://schemas.openxmlformats.org/officeDocument/2006/relationships/hyperlink" Target="https://doi.org/10.1093/qopen/qoaf028" TargetMode="External" /><Relationship Id="rId53"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chart" Target="charts/chart6.xml" /><Relationship Id="rId23" Type="http://schemas.openxmlformats.org/officeDocument/2006/relationships/hyperlink" Target="https://doi.org/10.1080/09593969.2025.2596946" TargetMode="External" /><Relationship Id="rId28" Type="http://schemas.openxmlformats.org/officeDocument/2006/relationships/hyperlink" Target="https://doi.org/10.5585/2026.28646" TargetMode="External" /><Relationship Id="rId36" Type="http://schemas.openxmlformats.org/officeDocument/2006/relationships/hyperlink" Target="https://doi.org/10.21511/im.20(2).2024.14" TargetMode="External" /><Relationship Id="rId49" Type="http://schemas.openxmlformats.org/officeDocument/2006/relationships/hyperlink" Target="https://doi.org/10.1108/IJRDM-02-2023-0112" TargetMode="External" /><Relationship Id="rId10" Type="http://schemas.openxmlformats.org/officeDocument/2006/relationships/chart" Target="charts/chart1.xml" /><Relationship Id="rId19" Type="http://schemas.openxmlformats.org/officeDocument/2006/relationships/hyperlink" Target="https://doi.org/10.1093/hebz/9780198869443.001.0001" TargetMode="External" /><Relationship Id="rId31" Type="http://schemas.openxmlformats.org/officeDocument/2006/relationships/hyperlink" Target="https://www.iabuk.com/news-article/digital-adspend-2024-uks-overall-digital-ad-market-hits-ps355bn?utm_source=chatgpt.com" TargetMode="External" /><Relationship Id="rId44" Type="http://schemas.openxmlformats.org/officeDocument/2006/relationships/hyperlink" Target="https://doi.org/10.1007/s43621-025-01820-7" TargetMode="External" /><Relationship Id="rId52"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chart" Target="charts/chart5.xml" /><Relationship Id="rId22" Type="http://schemas.openxmlformats.org/officeDocument/2006/relationships/hyperlink" Target="https://doi.org/10.37715/rmbe.v3i1.3929" TargetMode="External" /><Relationship Id="rId27" Type="http://schemas.openxmlformats.org/officeDocument/2006/relationships/hyperlink" Target="https://doi.org/10.4324/9781003363569" TargetMode="External" /><Relationship Id="rId30" Type="http://schemas.openxmlformats.org/officeDocument/2006/relationships/hyperlink" Target="https://doi.org/10.14456/aamr.2024.21" TargetMode="External" /><Relationship Id="rId35" Type="http://schemas.openxmlformats.org/officeDocument/2006/relationships/hyperlink" Target="https://www.ons.gov.uk/businessindustryandtrade/retailindustry/bulletins/retailsales/may2025%20" TargetMode="External" /><Relationship Id="rId43" Type="http://schemas.openxmlformats.org/officeDocument/2006/relationships/hyperlink" Target="https://doi.org/10.1002/mar.70166" TargetMode="External" /><Relationship Id="rId48" Type="http://schemas.openxmlformats.org/officeDocument/2006/relationships/hyperlink" Target="https://doi.org/10.31357/AJMM.V2I01.6250" TargetMode="External" /><Relationship Id="rId8" Type="http://schemas.openxmlformats.org/officeDocument/2006/relationships/image" Target="media/image1.jpeg" /><Relationship Id="rId51" Type="http://schemas.openxmlformats.org/officeDocument/2006/relationships/footer" Target="footer1.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AHMED\Downloads\Excel%20sheet-dissertation%202-sustainability.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1" Type="http://schemas.openxmlformats.org/officeDocument/2006/relationships/oleObject" Target="file:///C:\Users\AHMED\Downloads\Excel%20sheet-dissertation%202-sustainability.xlsx" TargetMode="External" /></Relationships>
</file>

<file path=word/charts/_rels/chart3.xml.rels><?xml version="1.0" encoding="UTF-8" standalone="yes"?>
<Relationships xmlns="http://schemas.openxmlformats.org/package/2006/relationships"><Relationship Id="rId3" Type="http://schemas.openxmlformats.org/officeDocument/2006/relationships/oleObject" Target="file:///C:\Users\AHMED\Downloads\Excel%20sheet-dissertation%202-sustainability.xlsx" TargetMode="External" /><Relationship Id="rId2" Type="http://schemas.microsoft.com/office/2011/relationships/chartColorStyle" Target="colors2.xml" /><Relationship Id="rId1" Type="http://schemas.microsoft.com/office/2011/relationships/chartStyle" Target="style2.xml" /></Relationships>
</file>

<file path=word/charts/_rels/chart4.xml.rels><?xml version="1.0" encoding="UTF-8" standalone="yes"?>
<Relationships xmlns="http://schemas.openxmlformats.org/package/2006/relationships"><Relationship Id="rId1" Type="http://schemas.openxmlformats.org/officeDocument/2006/relationships/oleObject" Target="file:///C:\Users\AHMED\Downloads\Excel%20sheet-dissertation%202-sustainability.xlsx" TargetMode="External" /></Relationships>
</file>

<file path=word/charts/_rels/chart5.xml.rels><?xml version="1.0" encoding="UTF-8" standalone="yes"?>
<Relationships xmlns="http://schemas.openxmlformats.org/package/2006/relationships"><Relationship Id="rId1" Type="http://schemas.openxmlformats.org/officeDocument/2006/relationships/oleObject" Target="file:///C:\Users\AHMED\Downloads\Excel%20sheet-dissertation%202-sustainability.xlsx" TargetMode="External" /></Relationships>
</file>

<file path=word/charts/_rels/chart6.xml.rels><?xml version="1.0" encoding="UTF-8" standalone="yes"?>
<Relationships xmlns="http://schemas.openxmlformats.org/package/2006/relationships"><Relationship Id="rId1" Type="http://schemas.openxmlformats.org/officeDocument/2006/relationships/oleObject" Target="file:///C:\Users\AHMED\Downloads\Excel%20sheet-dissertation%202-sustainability.xlsx"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Demographic</a:t>
            </a:r>
            <a:r>
              <a:rPr lang="en-US" baseline="0"/>
              <a:t> data analysis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Demographic!$Q$16</c:f>
              <c:strCache>
                <c:ptCount val="1"/>
                <c:pt idx="0">
                  <c:v>Frequency </c:v>
                </c:pt>
              </c:strCache>
            </c:strRef>
          </c:tx>
          <c:spPr>
            <a:solidFill>
              <a:schemeClr val="accent1"/>
            </a:solidFill>
            <a:ln>
              <a:noFill/>
            </a:ln>
            <a:effectLst/>
          </c:spPr>
          <c:invertIfNegative val="0"/>
          <c:cat>
            <c:multiLvlStrRef>
              <c:f>Demographic!$O$17:$P$23</c:f>
              <c:multiLvlStrCache>
                <c:ptCount val="7"/>
                <c:lvl>
                  <c:pt idx="0">
                    <c:v>Male </c:v>
                  </c:pt>
                  <c:pt idx="1">
                    <c:v>Female</c:v>
                  </c:pt>
                  <c:pt idx="2">
                    <c:v>18-28</c:v>
                  </c:pt>
                  <c:pt idx="3">
                    <c:v>29-38</c:v>
                  </c:pt>
                  <c:pt idx="4">
                    <c:v>39-48</c:v>
                  </c:pt>
                  <c:pt idx="5">
                    <c:v>49-58</c:v>
                  </c:pt>
                  <c:pt idx="6">
                    <c:v>58 above</c:v>
                  </c:pt>
                </c:lvl>
                <c:lvl>
                  <c:pt idx="0">
                    <c:v>Gender </c:v>
                  </c:pt>
                  <c:pt idx="2">
                    <c:v>Age</c:v>
                  </c:pt>
                </c:lvl>
              </c:multiLvlStrCache>
            </c:multiLvlStrRef>
          </c:cat>
          <c:val>
            <c:numRef>
              <c:f>Demographic!$Q$17:$Q$23</c:f>
              <c:numCache>
                <c:formatCode>General</c:formatCode>
                <c:ptCount val="7"/>
                <c:pt idx="0">
                  <c:v>75</c:v>
                </c:pt>
                <c:pt idx="1">
                  <c:v>25</c:v>
                </c:pt>
                <c:pt idx="2">
                  <c:v>30</c:v>
                </c:pt>
                <c:pt idx="3">
                  <c:v>25</c:v>
                </c:pt>
                <c:pt idx="4">
                  <c:v>25</c:v>
                </c:pt>
                <c:pt idx="5">
                  <c:v>10</c:v>
                </c:pt>
                <c:pt idx="6">
                  <c:v>10</c:v>
                </c:pt>
              </c:numCache>
            </c:numRef>
          </c:val>
          <c:extLst>
            <c:ext xmlns:c16="http://schemas.microsoft.com/office/drawing/2014/chart" uri="{C3380CC4-5D6E-409C-BE32-E72D297353CC}">
              <c16:uniqueId val="{00000000-EDC7-4990-90E2-44EA76DF581B}"/>
            </c:ext>
          </c:extLst>
        </c:ser>
        <c:dLbls>
          <c:showLegendKey val="0"/>
          <c:showVal val="0"/>
          <c:showCatName val="0"/>
          <c:showSerName val="0"/>
          <c:showPercent val="0"/>
          <c:showBubbleSize val="0"/>
        </c:dLbls>
        <c:gapWidth val="219"/>
        <c:overlap val="-27"/>
        <c:axId val="474995631"/>
        <c:axId val="474994671"/>
      </c:barChart>
      <c:lineChart>
        <c:grouping val="standard"/>
        <c:varyColors val="0"/>
        <c:ser>
          <c:idx val="1"/>
          <c:order val="1"/>
          <c:tx>
            <c:strRef>
              <c:f>Demographic!$R$16</c:f>
              <c:strCache>
                <c:ptCount val="1"/>
                <c:pt idx="0">
                  <c:v>Percentage</c:v>
                </c:pt>
              </c:strCache>
            </c:strRef>
          </c:tx>
          <c:spPr>
            <a:ln w="28575" cap="rnd">
              <a:solidFill>
                <a:schemeClr val="accent2"/>
              </a:solidFill>
              <a:round/>
            </a:ln>
            <a:effectLst/>
          </c:spPr>
          <c:marker>
            <c:symbol val="none"/>
          </c:marker>
          <c:cat>
            <c:multiLvlStrRef>
              <c:f>Demographic!$O$17:$P$23</c:f>
              <c:multiLvlStrCache>
                <c:ptCount val="7"/>
                <c:lvl>
                  <c:pt idx="0">
                    <c:v>Male </c:v>
                  </c:pt>
                  <c:pt idx="1">
                    <c:v>Female</c:v>
                  </c:pt>
                  <c:pt idx="2">
                    <c:v>18-28</c:v>
                  </c:pt>
                  <c:pt idx="3">
                    <c:v>29-38</c:v>
                  </c:pt>
                  <c:pt idx="4">
                    <c:v>39-48</c:v>
                  </c:pt>
                  <c:pt idx="5">
                    <c:v>49-58</c:v>
                  </c:pt>
                  <c:pt idx="6">
                    <c:v>58 above</c:v>
                  </c:pt>
                </c:lvl>
                <c:lvl>
                  <c:pt idx="0">
                    <c:v>Gender </c:v>
                  </c:pt>
                  <c:pt idx="2">
                    <c:v>Age</c:v>
                  </c:pt>
                </c:lvl>
              </c:multiLvlStrCache>
            </c:multiLvlStrRef>
          </c:cat>
          <c:val>
            <c:numRef>
              <c:f>Demographic!$R$17:$R$23</c:f>
              <c:numCache>
                <c:formatCode>0%</c:formatCode>
                <c:ptCount val="7"/>
                <c:pt idx="0">
                  <c:v>0.75</c:v>
                </c:pt>
                <c:pt idx="1">
                  <c:v>0.25</c:v>
                </c:pt>
                <c:pt idx="2">
                  <c:v>0.3</c:v>
                </c:pt>
                <c:pt idx="3">
                  <c:v>0.25</c:v>
                </c:pt>
                <c:pt idx="4">
                  <c:v>0.25</c:v>
                </c:pt>
                <c:pt idx="5">
                  <c:v>0.1</c:v>
                </c:pt>
                <c:pt idx="6">
                  <c:v>0.1</c:v>
                </c:pt>
              </c:numCache>
            </c:numRef>
          </c:val>
          <c:smooth val="0"/>
          <c:extLst>
            <c:ext xmlns:c16="http://schemas.microsoft.com/office/drawing/2014/chart" uri="{C3380CC4-5D6E-409C-BE32-E72D297353CC}">
              <c16:uniqueId val="{00000001-EDC7-4990-90E2-44EA76DF581B}"/>
            </c:ext>
          </c:extLst>
        </c:ser>
        <c:dLbls>
          <c:showLegendKey val="0"/>
          <c:showVal val="0"/>
          <c:showCatName val="0"/>
          <c:showSerName val="0"/>
          <c:showPercent val="0"/>
          <c:showBubbleSize val="0"/>
        </c:dLbls>
        <c:marker val="1"/>
        <c:smooth val="0"/>
        <c:axId val="474960111"/>
        <c:axId val="474995151"/>
      </c:lineChart>
      <c:catAx>
        <c:axId val="474995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994671"/>
        <c:crosses val="autoZero"/>
        <c:auto val="1"/>
        <c:lblAlgn val="ctr"/>
        <c:lblOffset val="100"/>
        <c:noMultiLvlLbl val="0"/>
      </c:catAx>
      <c:valAx>
        <c:axId val="4749946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995631"/>
        <c:crosses val="autoZero"/>
        <c:crossBetween val="between"/>
      </c:valAx>
      <c:valAx>
        <c:axId val="474995151"/>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960111"/>
        <c:crosses val="max"/>
        <c:crossBetween val="between"/>
      </c:valAx>
      <c:catAx>
        <c:axId val="474960111"/>
        <c:scaling>
          <c:orientation val="minMax"/>
        </c:scaling>
        <c:delete val="1"/>
        <c:axPos val="b"/>
        <c:numFmt formatCode="General" sourceLinked="1"/>
        <c:majorTickMark val="none"/>
        <c:minorTickMark val="none"/>
        <c:tickLblPos val="nextTo"/>
        <c:crossAx val="47499515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Frequency</a:t>
            </a:r>
          </a:p>
        </c:rich>
      </c:tx>
      <c:overlay val="0"/>
    </c:title>
    <c:autoTitleDeleted val="0"/>
    <c:plotArea>
      <c:layout/>
      <c:barChart>
        <c:barDir val="col"/>
        <c:grouping val="clustered"/>
        <c:varyColors val="0"/>
        <c:ser>
          <c:idx val="0"/>
          <c:order val="0"/>
          <c:tx>
            <c:strRef>
              <c:f>' descreptive data'!$D$6</c:f>
              <c:strCache>
                <c:ptCount val="1"/>
                <c:pt idx="0">
                  <c:v>SMM2</c:v>
                </c:pt>
              </c:strCache>
            </c:strRef>
          </c:tx>
          <c:invertIfNegative val="0"/>
          <c:cat>
            <c:numRef>
              <c:f>' descreptive data'!$B$7:$B$13</c:f>
              <c:numCache>
                <c:formatCode>General</c:formatCode>
                <c:ptCount val="7"/>
                <c:pt idx="0">
                  <c:v>1</c:v>
                </c:pt>
                <c:pt idx="1">
                  <c:v>2</c:v>
                </c:pt>
                <c:pt idx="2">
                  <c:v>3</c:v>
                </c:pt>
                <c:pt idx="3">
                  <c:v>4</c:v>
                </c:pt>
                <c:pt idx="4">
                  <c:v>5</c:v>
                </c:pt>
                <c:pt idx="5">
                  <c:v>6</c:v>
                </c:pt>
                <c:pt idx="6">
                  <c:v>7</c:v>
                </c:pt>
              </c:numCache>
            </c:numRef>
          </c:cat>
          <c:val>
            <c:numRef>
              <c:f>' descreptive data'!$D$7:$D$13</c:f>
              <c:numCache>
                <c:formatCode>0</c:formatCode>
                <c:ptCount val="7"/>
                <c:pt idx="0">
                  <c:v>0</c:v>
                </c:pt>
                <c:pt idx="1">
                  <c:v>0</c:v>
                </c:pt>
                <c:pt idx="2">
                  <c:v>0</c:v>
                </c:pt>
                <c:pt idx="3">
                  <c:v>0</c:v>
                </c:pt>
                <c:pt idx="4">
                  <c:v>8</c:v>
                </c:pt>
                <c:pt idx="5">
                  <c:v>84</c:v>
                </c:pt>
                <c:pt idx="6">
                  <c:v>8</c:v>
                </c:pt>
              </c:numCache>
            </c:numRef>
          </c:val>
          <c:extLst>
            <c:ext xmlns:c16="http://schemas.microsoft.com/office/drawing/2014/chart" uri="{C3380CC4-5D6E-409C-BE32-E72D297353CC}">
              <c16:uniqueId val="{00000000-417B-44CA-9DF2-BF810DB5AE4F}"/>
            </c:ext>
          </c:extLst>
        </c:ser>
        <c:ser>
          <c:idx val="1"/>
          <c:order val="1"/>
          <c:tx>
            <c:strRef>
              <c:f>' descreptive data'!$E$6</c:f>
              <c:strCache>
                <c:ptCount val="1"/>
                <c:pt idx="0">
                  <c:v>SMM3</c:v>
                </c:pt>
              </c:strCache>
            </c:strRef>
          </c:tx>
          <c:invertIfNegative val="0"/>
          <c:cat>
            <c:numRef>
              <c:f>' descreptive data'!$B$7:$B$13</c:f>
              <c:numCache>
                <c:formatCode>General</c:formatCode>
                <c:ptCount val="7"/>
                <c:pt idx="0">
                  <c:v>1</c:v>
                </c:pt>
                <c:pt idx="1">
                  <c:v>2</c:v>
                </c:pt>
                <c:pt idx="2">
                  <c:v>3</c:v>
                </c:pt>
                <c:pt idx="3">
                  <c:v>4</c:v>
                </c:pt>
                <c:pt idx="4">
                  <c:v>5</c:v>
                </c:pt>
                <c:pt idx="5">
                  <c:v>6</c:v>
                </c:pt>
                <c:pt idx="6">
                  <c:v>7</c:v>
                </c:pt>
              </c:numCache>
            </c:numRef>
          </c:cat>
          <c:val>
            <c:numRef>
              <c:f>' descreptive data'!$E$7:$E$13</c:f>
              <c:numCache>
                <c:formatCode>General</c:formatCode>
                <c:ptCount val="7"/>
                <c:pt idx="0">
                  <c:v>0</c:v>
                </c:pt>
                <c:pt idx="1">
                  <c:v>0</c:v>
                </c:pt>
                <c:pt idx="2">
                  <c:v>0</c:v>
                </c:pt>
                <c:pt idx="3">
                  <c:v>0</c:v>
                </c:pt>
                <c:pt idx="4">
                  <c:v>13</c:v>
                </c:pt>
                <c:pt idx="5">
                  <c:v>72</c:v>
                </c:pt>
                <c:pt idx="6">
                  <c:v>15</c:v>
                </c:pt>
              </c:numCache>
            </c:numRef>
          </c:val>
          <c:extLst>
            <c:ext xmlns:c16="http://schemas.microsoft.com/office/drawing/2014/chart" uri="{C3380CC4-5D6E-409C-BE32-E72D297353CC}">
              <c16:uniqueId val="{00000001-417B-44CA-9DF2-BF810DB5AE4F}"/>
            </c:ext>
          </c:extLst>
        </c:ser>
        <c:ser>
          <c:idx val="2"/>
          <c:order val="2"/>
          <c:tx>
            <c:strRef>
              <c:f>' descreptive data'!$F$6</c:f>
              <c:strCache>
                <c:ptCount val="1"/>
                <c:pt idx="0">
                  <c:v>SMM4</c:v>
                </c:pt>
              </c:strCache>
            </c:strRef>
          </c:tx>
          <c:invertIfNegative val="0"/>
          <c:cat>
            <c:numRef>
              <c:f>' descreptive data'!$B$7:$B$13</c:f>
              <c:numCache>
                <c:formatCode>General</c:formatCode>
                <c:ptCount val="7"/>
                <c:pt idx="0">
                  <c:v>1</c:v>
                </c:pt>
                <c:pt idx="1">
                  <c:v>2</c:v>
                </c:pt>
                <c:pt idx="2">
                  <c:v>3</c:v>
                </c:pt>
                <c:pt idx="3">
                  <c:v>4</c:v>
                </c:pt>
                <c:pt idx="4">
                  <c:v>5</c:v>
                </c:pt>
                <c:pt idx="5">
                  <c:v>6</c:v>
                </c:pt>
                <c:pt idx="6">
                  <c:v>7</c:v>
                </c:pt>
              </c:numCache>
            </c:numRef>
          </c:cat>
          <c:val>
            <c:numRef>
              <c:f>' descreptive data'!$F$7:$F$13</c:f>
              <c:numCache>
                <c:formatCode>General</c:formatCode>
                <c:ptCount val="7"/>
                <c:pt idx="0">
                  <c:v>0</c:v>
                </c:pt>
                <c:pt idx="1">
                  <c:v>0</c:v>
                </c:pt>
                <c:pt idx="2">
                  <c:v>0</c:v>
                </c:pt>
                <c:pt idx="3">
                  <c:v>0</c:v>
                </c:pt>
                <c:pt idx="4">
                  <c:v>0</c:v>
                </c:pt>
                <c:pt idx="5">
                  <c:v>91</c:v>
                </c:pt>
                <c:pt idx="6">
                  <c:v>9</c:v>
                </c:pt>
              </c:numCache>
            </c:numRef>
          </c:val>
          <c:extLst>
            <c:ext xmlns:c16="http://schemas.microsoft.com/office/drawing/2014/chart" uri="{C3380CC4-5D6E-409C-BE32-E72D297353CC}">
              <c16:uniqueId val="{00000002-417B-44CA-9DF2-BF810DB5AE4F}"/>
            </c:ext>
          </c:extLst>
        </c:ser>
        <c:ser>
          <c:idx val="3"/>
          <c:order val="3"/>
          <c:tx>
            <c:strRef>
              <c:f>' descreptive data'!$G$6</c:f>
              <c:strCache>
                <c:ptCount val="1"/>
              </c:strCache>
            </c:strRef>
          </c:tx>
          <c:invertIfNegative val="0"/>
          <c:cat>
            <c:numRef>
              <c:f>' descreptive data'!$B$7:$B$13</c:f>
              <c:numCache>
                <c:formatCode>General</c:formatCode>
                <c:ptCount val="7"/>
                <c:pt idx="0">
                  <c:v>1</c:v>
                </c:pt>
                <c:pt idx="1">
                  <c:v>2</c:v>
                </c:pt>
                <c:pt idx="2">
                  <c:v>3</c:v>
                </c:pt>
                <c:pt idx="3">
                  <c:v>4</c:v>
                </c:pt>
                <c:pt idx="4">
                  <c:v>5</c:v>
                </c:pt>
                <c:pt idx="5">
                  <c:v>6</c:v>
                </c:pt>
                <c:pt idx="6">
                  <c:v>7</c:v>
                </c:pt>
              </c:numCache>
            </c:numRef>
          </c:cat>
          <c:val>
            <c:numRef>
              <c:f>' descreptive data'!$G$7:$G$13</c:f>
              <c:numCache>
                <c:formatCode>General</c:formatCode>
                <c:ptCount val="7"/>
                <c:pt idx="0">
                  <c:v>1</c:v>
                </c:pt>
                <c:pt idx="1">
                  <c:v>2</c:v>
                </c:pt>
                <c:pt idx="2">
                  <c:v>3</c:v>
                </c:pt>
                <c:pt idx="3">
                  <c:v>4</c:v>
                </c:pt>
                <c:pt idx="4">
                  <c:v>5</c:v>
                </c:pt>
                <c:pt idx="5">
                  <c:v>6</c:v>
                </c:pt>
                <c:pt idx="6">
                  <c:v>7</c:v>
                </c:pt>
              </c:numCache>
            </c:numRef>
          </c:val>
          <c:extLst>
            <c:ext xmlns:c16="http://schemas.microsoft.com/office/drawing/2014/chart" uri="{C3380CC4-5D6E-409C-BE32-E72D297353CC}">
              <c16:uniqueId val="{00000003-417B-44CA-9DF2-BF810DB5AE4F}"/>
            </c:ext>
          </c:extLst>
        </c:ser>
        <c:dLbls>
          <c:showLegendKey val="0"/>
          <c:showVal val="0"/>
          <c:showCatName val="0"/>
          <c:showSerName val="0"/>
          <c:showPercent val="0"/>
          <c:showBubbleSize val="0"/>
        </c:dLbls>
        <c:gapWidth val="150"/>
        <c:axId val="738982832"/>
        <c:axId val="738998064"/>
      </c:barChart>
      <c:catAx>
        <c:axId val="738982832"/>
        <c:scaling>
          <c:orientation val="minMax"/>
        </c:scaling>
        <c:delete val="0"/>
        <c:axPos val="b"/>
        <c:numFmt formatCode="General" sourceLinked="1"/>
        <c:majorTickMark val="none"/>
        <c:minorTickMark val="none"/>
        <c:tickLblPos val="nextTo"/>
        <c:crossAx val="738998064"/>
        <c:crosses val="autoZero"/>
        <c:auto val="1"/>
        <c:lblAlgn val="ctr"/>
        <c:lblOffset val="100"/>
        <c:noMultiLvlLbl val="0"/>
      </c:catAx>
      <c:valAx>
        <c:axId val="738998064"/>
        <c:scaling>
          <c:orientation val="minMax"/>
        </c:scaling>
        <c:delete val="0"/>
        <c:axPos val="l"/>
        <c:majorGridlines/>
        <c:numFmt formatCode="0" sourceLinked="1"/>
        <c:majorTickMark val="none"/>
        <c:minorTickMark val="none"/>
        <c:tickLblPos val="nextTo"/>
        <c:crossAx val="73898283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mn-lt"/>
                <a:ea typeface="+mn-ea"/>
                <a:cs typeface="+mn-cs"/>
              </a:defRPr>
            </a:pPr>
            <a:r>
              <a:rPr lang="en-US" sz="1600"/>
              <a:t>Frequency</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 descreptive data'!$H$6</c:f>
              <c:strCache>
                <c:ptCount val="1"/>
                <c:pt idx="0">
                  <c:v>PDA1</c:v>
                </c:pt>
              </c:strCache>
            </c:strRef>
          </c:tx>
          <c:spPr>
            <a:solidFill>
              <a:schemeClr val="accent1"/>
            </a:solidFill>
            <a:ln>
              <a:noFill/>
            </a:ln>
            <a:effectLst/>
          </c:spPr>
          <c:invertIfNegative val="0"/>
          <c:cat>
            <c:numRef>
              <c:f>' descreptive data'!$G$7:$G$13</c:f>
              <c:numCache>
                <c:formatCode>General</c:formatCode>
                <c:ptCount val="7"/>
                <c:pt idx="0">
                  <c:v>1</c:v>
                </c:pt>
                <c:pt idx="1">
                  <c:v>2</c:v>
                </c:pt>
                <c:pt idx="2">
                  <c:v>3</c:v>
                </c:pt>
                <c:pt idx="3">
                  <c:v>4</c:v>
                </c:pt>
                <c:pt idx="4">
                  <c:v>5</c:v>
                </c:pt>
                <c:pt idx="5">
                  <c:v>6</c:v>
                </c:pt>
                <c:pt idx="6">
                  <c:v>7</c:v>
                </c:pt>
              </c:numCache>
            </c:numRef>
          </c:cat>
          <c:val>
            <c:numRef>
              <c:f>' descreptive data'!$H$7:$H$13</c:f>
              <c:numCache>
                <c:formatCode>General</c:formatCode>
                <c:ptCount val="7"/>
                <c:pt idx="0">
                  <c:v>0</c:v>
                </c:pt>
                <c:pt idx="1">
                  <c:v>0</c:v>
                </c:pt>
                <c:pt idx="2">
                  <c:v>0</c:v>
                </c:pt>
                <c:pt idx="3">
                  <c:v>2</c:v>
                </c:pt>
                <c:pt idx="4">
                  <c:v>4</c:v>
                </c:pt>
                <c:pt idx="5">
                  <c:v>57</c:v>
                </c:pt>
                <c:pt idx="6">
                  <c:v>37</c:v>
                </c:pt>
              </c:numCache>
            </c:numRef>
          </c:val>
          <c:extLst>
            <c:ext xmlns:c16="http://schemas.microsoft.com/office/drawing/2014/chart" uri="{C3380CC4-5D6E-409C-BE32-E72D297353CC}">
              <c16:uniqueId val="{00000000-3944-4BB3-80AB-D469C1897F2B}"/>
            </c:ext>
          </c:extLst>
        </c:ser>
        <c:ser>
          <c:idx val="1"/>
          <c:order val="1"/>
          <c:tx>
            <c:strRef>
              <c:f>' descreptive data'!$I$6</c:f>
              <c:strCache>
                <c:ptCount val="1"/>
                <c:pt idx="0">
                  <c:v>PDA2</c:v>
                </c:pt>
              </c:strCache>
            </c:strRef>
          </c:tx>
          <c:spPr>
            <a:solidFill>
              <a:schemeClr val="accent2"/>
            </a:solidFill>
            <a:ln>
              <a:noFill/>
            </a:ln>
            <a:effectLst/>
          </c:spPr>
          <c:invertIfNegative val="0"/>
          <c:cat>
            <c:numRef>
              <c:f>' descreptive data'!$G$7:$G$13</c:f>
              <c:numCache>
                <c:formatCode>General</c:formatCode>
                <c:ptCount val="7"/>
                <c:pt idx="0">
                  <c:v>1</c:v>
                </c:pt>
                <c:pt idx="1">
                  <c:v>2</c:v>
                </c:pt>
                <c:pt idx="2">
                  <c:v>3</c:v>
                </c:pt>
                <c:pt idx="3">
                  <c:v>4</c:v>
                </c:pt>
                <c:pt idx="4">
                  <c:v>5</c:v>
                </c:pt>
                <c:pt idx="5">
                  <c:v>6</c:v>
                </c:pt>
                <c:pt idx="6">
                  <c:v>7</c:v>
                </c:pt>
              </c:numCache>
            </c:numRef>
          </c:cat>
          <c:val>
            <c:numRef>
              <c:f>' descreptive data'!$I$7:$I$13</c:f>
              <c:numCache>
                <c:formatCode>General</c:formatCode>
                <c:ptCount val="7"/>
                <c:pt idx="0">
                  <c:v>0</c:v>
                </c:pt>
                <c:pt idx="1">
                  <c:v>0</c:v>
                </c:pt>
                <c:pt idx="2">
                  <c:v>0</c:v>
                </c:pt>
                <c:pt idx="3">
                  <c:v>0</c:v>
                </c:pt>
                <c:pt idx="4">
                  <c:v>15</c:v>
                </c:pt>
                <c:pt idx="5">
                  <c:v>71</c:v>
                </c:pt>
                <c:pt idx="6">
                  <c:v>14</c:v>
                </c:pt>
              </c:numCache>
            </c:numRef>
          </c:val>
          <c:extLst>
            <c:ext xmlns:c16="http://schemas.microsoft.com/office/drawing/2014/chart" uri="{C3380CC4-5D6E-409C-BE32-E72D297353CC}">
              <c16:uniqueId val="{00000001-3944-4BB3-80AB-D469C1897F2B}"/>
            </c:ext>
          </c:extLst>
        </c:ser>
        <c:ser>
          <c:idx val="2"/>
          <c:order val="2"/>
          <c:tx>
            <c:strRef>
              <c:f>' descreptive data'!$J$6</c:f>
              <c:strCache>
                <c:ptCount val="1"/>
                <c:pt idx="0">
                  <c:v>PDA3</c:v>
                </c:pt>
              </c:strCache>
            </c:strRef>
          </c:tx>
          <c:spPr>
            <a:solidFill>
              <a:schemeClr val="accent3"/>
            </a:solidFill>
            <a:ln>
              <a:noFill/>
            </a:ln>
            <a:effectLst/>
          </c:spPr>
          <c:invertIfNegative val="0"/>
          <c:cat>
            <c:numRef>
              <c:f>' descreptive data'!$G$7:$G$13</c:f>
              <c:numCache>
                <c:formatCode>General</c:formatCode>
                <c:ptCount val="7"/>
                <c:pt idx="0">
                  <c:v>1</c:v>
                </c:pt>
                <c:pt idx="1">
                  <c:v>2</c:v>
                </c:pt>
                <c:pt idx="2">
                  <c:v>3</c:v>
                </c:pt>
                <c:pt idx="3">
                  <c:v>4</c:v>
                </c:pt>
                <c:pt idx="4">
                  <c:v>5</c:v>
                </c:pt>
                <c:pt idx="5">
                  <c:v>6</c:v>
                </c:pt>
                <c:pt idx="6">
                  <c:v>7</c:v>
                </c:pt>
              </c:numCache>
            </c:numRef>
          </c:cat>
          <c:val>
            <c:numRef>
              <c:f>' descreptive data'!$J$7:$J$13</c:f>
              <c:numCache>
                <c:formatCode>General</c:formatCode>
                <c:ptCount val="7"/>
                <c:pt idx="0">
                  <c:v>0</c:v>
                </c:pt>
                <c:pt idx="1">
                  <c:v>0</c:v>
                </c:pt>
                <c:pt idx="2">
                  <c:v>0</c:v>
                </c:pt>
                <c:pt idx="3">
                  <c:v>0</c:v>
                </c:pt>
                <c:pt idx="4">
                  <c:v>10</c:v>
                </c:pt>
                <c:pt idx="5">
                  <c:v>74</c:v>
                </c:pt>
                <c:pt idx="6">
                  <c:v>16</c:v>
                </c:pt>
              </c:numCache>
            </c:numRef>
          </c:val>
          <c:extLst>
            <c:ext xmlns:c16="http://schemas.microsoft.com/office/drawing/2014/chart" uri="{C3380CC4-5D6E-409C-BE32-E72D297353CC}">
              <c16:uniqueId val="{00000002-3944-4BB3-80AB-D469C1897F2B}"/>
            </c:ext>
          </c:extLst>
        </c:ser>
        <c:ser>
          <c:idx val="3"/>
          <c:order val="3"/>
          <c:tx>
            <c:strRef>
              <c:f>' descreptive data'!$K$6</c:f>
              <c:strCache>
                <c:ptCount val="1"/>
                <c:pt idx="0">
                  <c:v>PDA4</c:v>
                </c:pt>
              </c:strCache>
            </c:strRef>
          </c:tx>
          <c:spPr>
            <a:solidFill>
              <a:schemeClr val="accent4"/>
            </a:solidFill>
            <a:ln>
              <a:noFill/>
            </a:ln>
            <a:effectLst/>
          </c:spPr>
          <c:invertIfNegative val="0"/>
          <c:cat>
            <c:numRef>
              <c:f>' descreptive data'!$G$7:$G$13</c:f>
              <c:numCache>
                <c:formatCode>General</c:formatCode>
                <c:ptCount val="7"/>
                <c:pt idx="0">
                  <c:v>1</c:v>
                </c:pt>
                <c:pt idx="1">
                  <c:v>2</c:v>
                </c:pt>
                <c:pt idx="2">
                  <c:v>3</c:v>
                </c:pt>
                <c:pt idx="3">
                  <c:v>4</c:v>
                </c:pt>
                <c:pt idx="4">
                  <c:v>5</c:v>
                </c:pt>
                <c:pt idx="5">
                  <c:v>6</c:v>
                </c:pt>
                <c:pt idx="6">
                  <c:v>7</c:v>
                </c:pt>
              </c:numCache>
            </c:numRef>
          </c:cat>
          <c:val>
            <c:numRef>
              <c:f>' descreptive data'!$K$7:$K$13</c:f>
              <c:numCache>
                <c:formatCode>General</c:formatCode>
                <c:ptCount val="7"/>
                <c:pt idx="0">
                  <c:v>0</c:v>
                </c:pt>
                <c:pt idx="1">
                  <c:v>0</c:v>
                </c:pt>
                <c:pt idx="2">
                  <c:v>0</c:v>
                </c:pt>
                <c:pt idx="3">
                  <c:v>0</c:v>
                </c:pt>
                <c:pt idx="4">
                  <c:v>8</c:v>
                </c:pt>
                <c:pt idx="5">
                  <c:v>73</c:v>
                </c:pt>
                <c:pt idx="6">
                  <c:v>19</c:v>
                </c:pt>
              </c:numCache>
            </c:numRef>
          </c:val>
          <c:extLst>
            <c:ext xmlns:c16="http://schemas.microsoft.com/office/drawing/2014/chart" uri="{C3380CC4-5D6E-409C-BE32-E72D297353CC}">
              <c16:uniqueId val="{00000003-3944-4BB3-80AB-D469C1897F2B}"/>
            </c:ext>
          </c:extLst>
        </c:ser>
        <c:dLbls>
          <c:showLegendKey val="0"/>
          <c:showVal val="0"/>
          <c:showCatName val="0"/>
          <c:showSerName val="0"/>
          <c:showPercent val="0"/>
          <c:showBubbleSize val="0"/>
        </c:dLbls>
        <c:gapWidth val="150"/>
        <c:axId val="546226144"/>
        <c:axId val="475694448"/>
      </c:barChart>
      <c:catAx>
        <c:axId val="546226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475694448"/>
        <c:crosses val="autoZero"/>
        <c:auto val="1"/>
        <c:lblAlgn val="ctr"/>
        <c:lblOffset val="100"/>
        <c:noMultiLvlLbl val="0"/>
      </c:catAx>
      <c:valAx>
        <c:axId val="475694448"/>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46226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Frequency</a:t>
            </a:r>
          </a:p>
        </c:rich>
      </c:tx>
      <c:overlay val="0"/>
    </c:title>
    <c:autoTitleDeleted val="0"/>
    <c:plotArea>
      <c:layout/>
      <c:barChart>
        <c:barDir val="col"/>
        <c:grouping val="clustered"/>
        <c:varyColors val="0"/>
        <c:ser>
          <c:idx val="0"/>
          <c:order val="0"/>
          <c:tx>
            <c:strRef>
              <c:f>' descreptive data'!$M$6</c:f>
              <c:strCache>
                <c:ptCount val="1"/>
                <c:pt idx="0">
                  <c:v>EM1</c:v>
                </c:pt>
              </c:strCache>
            </c:strRef>
          </c:tx>
          <c:invertIfNegative val="0"/>
          <c:cat>
            <c:numRef>
              <c:f>' descreptive data'!$L$7:$L$13</c:f>
              <c:numCache>
                <c:formatCode>General</c:formatCode>
                <c:ptCount val="7"/>
                <c:pt idx="0">
                  <c:v>1</c:v>
                </c:pt>
                <c:pt idx="1">
                  <c:v>2</c:v>
                </c:pt>
                <c:pt idx="2">
                  <c:v>3</c:v>
                </c:pt>
                <c:pt idx="3">
                  <c:v>4</c:v>
                </c:pt>
                <c:pt idx="4">
                  <c:v>5</c:v>
                </c:pt>
                <c:pt idx="5">
                  <c:v>6</c:v>
                </c:pt>
                <c:pt idx="6">
                  <c:v>7</c:v>
                </c:pt>
              </c:numCache>
            </c:numRef>
          </c:cat>
          <c:val>
            <c:numRef>
              <c:f>' descreptive data'!$M$7:$M$13</c:f>
              <c:numCache>
                <c:formatCode>General</c:formatCode>
                <c:ptCount val="7"/>
                <c:pt idx="0">
                  <c:v>0</c:v>
                </c:pt>
                <c:pt idx="1">
                  <c:v>0</c:v>
                </c:pt>
                <c:pt idx="2">
                  <c:v>0</c:v>
                </c:pt>
                <c:pt idx="3">
                  <c:v>6</c:v>
                </c:pt>
                <c:pt idx="4">
                  <c:v>0</c:v>
                </c:pt>
                <c:pt idx="5">
                  <c:v>75</c:v>
                </c:pt>
                <c:pt idx="6">
                  <c:v>19</c:v>
                </c:pt>
              </c:numCache>
            </c:numRef>
          </c:val>
          <c:extLst>
            <c:ext xmlns:c16="http://schemas.microsoft.com/office/drawing/2014/chart" uri="{C3380CC4-5D6E-409C-BE32-E72D297353CC}">
              <c16:uniqueId val="{00000000-26AE-49B4-80F0-3F8B946568C4}"/>
            </c:ext>
          </c:extLst>
        </c:ser>
        <c:ser>
          <c:idx val="1"/>
          <c:order val="1"/>
          <c:tx>
            <c:strRef>
              <c:f>' descreptive data'!$N$6</c:f>
              <c:strCache>
                <c:ptCount val="1"/>
                <c:pt idx="0">
                  <c:v>EM2</c:v>
                </c:pt>
              </c:strCache>
            </c:strRef>
          </c:tx>
          <c:invertIfNegative val="0"/>
          <c:cat>
            <c:numRef>
              <c:f>' descreptive data'!$L$7:$L$13</c:f>
              <c:numCache>
                <c:formatCode>General</c:formatCode>
                <c:ptCount val="7"/>
                <c:pt idx="0">
                  <c:v>1</c:v>
                </c:pt>
                <c:pt idx="1">
                  <c:v>2</c:v>
                </c:pt>
                <c:pt idx="2">
                  <c:v>3</c:v>
                </c:pt>
                <c:pt idx="3">
                  <c:v>4</c:v>
                </c:pt>
                <c:pt idx="4">
                  <c:v>5</c:v>
                </c:pt>
                <c:pt idx="5">
                  <c:v>6</c:v>
                </c:pt>
                <c:pt idx="6">
                  <c:v>7</c:v>
                </c:pt>
              </c:numCache>
            </c:numRef>
          </c:cat>
          <c:val>
            <c:numRef>
              <c:f>' descreptive data'!$N$7:$N$13</c:f>
              <c:numCache>
                <c:formatCode>General</c:formatCode>
                <c:ptCount val="7"/>
                <c:pt idx="0">
                  <c:v>0</c:v>
                </c:pt>
                <c:pt idx="1">
                  <c:v>0</c:v>
                </c:pt>
                <c:pt idx="2">
                  <c:v>0</c:v>
                </c:pt>
                <c:pt idx="3">
                  <c:v>3</c:v>
                </c:pt>
                <c:pt idx="4">
                  <c:v>6</c:v>
                </c:pt>
                <c:pt idx="5">
                  <c:v>77</c:v>
                </c:pt>
                <c:pt idx="6">
                  <c:v>14</c:v>
                </c:pt>
              </c:numCache>
            </c:numRef>
          </c:val>
          <c:extLst>
            <c:ext xmlns:c16="http://schemas.microsoft.com/office/drawing/2014/chart" uri="{C3380CC4-5D6E-409C-BE32-E72D297353CC}">
              <c16:uniqueId val="{00000001-26AE-49B4-80F0-3F8B946568C4}"/>
            </c:ext>
          </c:extLst>
        </c:ser>
        <c:ser>
          <c:idx val="2"/>
          <c:order val="2"/>
          <c:tx>
            <c:strRef>
              <c:f>' descreptive data'!$O$6</c:f>
              <c:strCache>
                <c:ptCount val="1"/>
                <c:pt idx="0">
                  <c:v>EM3</c:v>
                </c:pt>
              </c:strCache>
            </c:strRef>
          </c:tx>
          <c:invertIfNegative val="0"/>
          <c:cat>
            <c:numRef>
              <c:f>' descreptive data'!$L$7:$L$13</c:f>
              <c:numCache>
                <c:formatCode>General</c:formatCode>
                <c:ptCount val="7"/>
                <c:pt idx="0">
                  <c:v>1</c:v>
                </c:pt>
                <c:pt idx="1">
                  <c:v>2</c:v>
                </c:pt>
                <c:pt idx="2">
                  <c:v>3</c:v>
                </c:pt>
                <c:pt idx="3">
                  <c:v>4</c:v>
                </c:pt>
                <c:pt idx="4">
                  <c:v>5</c:v>
                </c:pt>
                <c:pt idx="5">
                  <c:v>6</c:v>
                </c:pt>
                <c:pt idx="6">
                  <c:v>7</c:v>
                </c:pt>
              </c:numCache>
            </c:numRef>
          </c:cat>
          <c:val>
            <c:numRef>
              <c:f>' descreptive data'!$O$7:$O$13</c:f>
              <c:numCache>
                <c:formatCode>General</c:formatCode>
                <c:ptCount val="7"/>
                <c:pt idx="0">
                  <c:v>0</c:v>
                </c:pt>
                <c:pt idx="1">
                  <c:v>0</c:v>
                </c:pt>
                <c:pt idx="2">
                  <c:v>0</c:v>
                </c:pt>
                <c:pt idx="3">
                  <c:v>0</c:v>
                </c:pt>
                <c:pt idx="4">
                  <c:v>8</c:v>
                </c:pt>
                <c:pt idx="5">
                  <c:v>78</c:v>
                </c:pt>
                <c:pt idx="6">
                  <c:v>14</c:v>
                </c:pt>
              </c:numCache>
            </c:numRef>
          </c:val>
          <c:extLst>
            <c:ext xmlns:c16="http://schemas.microsoft.com/office/drawing/2014/chart" uri="{C3380CC4-5D6E-409C-BE32-E72D297353CC}">
              <c16:uniqueId val="{00000002-26AE-49B4-80F0-3F8B946568C4}"/>
            </c:ext>
          </c:extLst>
        </c:ser>
        <c:ser>
          <c:idx val="3"/>
          <c:order val="3"/>
          <c:tx>
            <c:strRef>
              <c:f>' descreptive data'!$P$6</c:f>
              <c:strCache>
                <c:ptCount val="1"/>
                <c:pt idx="0">
                  <c:v>EM4</c:v>
                </c:pt>
              </c:strCache>
            </c:strRef>
          </c:tx>
          <c:invertIfNegative val="0"/>
          <c:cat>
            <c:numRef>
              <c:f>' descreptive data'!$L$7:$L$13</c:f>
              <c:numCache>
                <c:formatCode>General</c:formatCode>
                <c:ptCount val="7"/>
                <c:pt idx="0">
                  <c:v>1</c:v>
                </c:pt>
                <c:pt idx="1">
                  <c:v>2</c:v>
                </c:pt>
                <c:pt idx="2">
                  <c:v>3</c:v>
                </c:pt>
                <c:pt idx="3">
                  <c:v>4</c:v>
                </c:pt>
                <c:pt idx="4">
                  <c:v>5</c:v>
                </c:pt>
                <c:pt idx="5">
                  <c:v>6</c:v>
                </c:pt>
                <c:pt idx="6">
                  <c:v>7</c:v>
                </c:pt>
              </c:numCache>
            </c:numRef>
          </c:cat>
          <c:val>
            <c:numRef>
              <c:f>' descreptive data'!$P$7:$P$13</c:f>
              <c:numCache>
                <c:formatCode>General</c:formatCode>
                <c:ptCount val="7"/>
                <c:pt idx="0">
                  <c:v>0</c:v>
                </c:pt>
                <c:pt idx="1">
                  <c:v>0</c:v>
                </c:pt>
                <c:pt idx="2">
                  <c:v>0</c:v>
                </c:pt>
                <c:pt idx="3">
                  <c:v>0</c:v>
                </c:pt>
                <c:pt idx="4">
                  <c:v>3</c:v>
                </c:pt>
                <c:pt idx="5">
                  <c:v>90</c:v>
                </c:pt>
                <c:pt idx="6">
                  <c:v>7</c:v>
                </c:pt>
              </c:numCache>
            </c:numRef>
          </c:val>
          <c:extLst>
            <c:ext xmlns:c16="http://schemas.microsoft.com/office/drawing/2014/chart" uri="{C3380CC4-5D6E-409C-BE32-E72D297353CC}">
              <c16:uniqueId val="{00000003-26AE-49B4-80F0-3F8B946568C4}"/>
            </c:ext>
          </c:extLst>
        </c:ser>
        <c:dLbls>
          <c:showLegendKey val="0"/>
          <c:showVal val="0"/>
          <c:showCatName val="0"/>
          <c:showSerName val="0"/>
          <c:showPercent val="0"/>
          <c:showBubbleSize val="0"/>
        </c:dLbls>
        <c:gapWidth val="150"/>
        <c:axId val="692288528"/>
        <c:axId val="692284176"/>
      </c:barChart>
      <c:catAx>
        <c:axId val="692288528"/>
        <c:scaling>
          <c:orientation val="minMax"/>
        </c:scaling>
        <c:delete val="0"/>
        <c:axPos val="b"/>
        <c:numFmt formatCode="General" sourceLinked="1"/>
        <c:majorTickMark val="none"/>
        <c:minorTickMark val="none"/>
        <c:tickLblPos val="nextTo"/>
        <c:crossAx val="692284176"/>
        <c:crosses val="autoZero"/>
        <c:auto val="1"/>
        <c:lblAlgn val="ctr"/>
        <c:lblOffset val="100"/>
        <c:noMultiLvlLbl val="0"/>
      </c:catAx>
      <c:valAx>
        <c:axId val="692284176"/>
        <c:scaling>
          <c:orientation val="minMax"/>
        </c:scaling>
        <c:delete val="0"/>
        <c:axPos val="l"/>
        <c:majorGridlines/>
        <c:numFmt formatCode="General" sourceLinked="1"/>
        <c:majorTickMark val="none"/>
        <c:minorTickMark val="none"/>
        <c:tickLblPos val="nextTo"/>
        <c:crossAx val="69228852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Frequency</a:t>
            </a:r>
          </a:p>
        </c:rich>
      </c:tx>
      <c:overlay val="0"/>
    </c:title>
    <c:autoTitleDeleted val="0"/>
    <c:plotArea>
      <c:layout/>
      <c:barChart>
        <c:barDir val="col"/>
        <c:grouping val="clustered"/>
        <c:varyColors val="0"/>
        <c:ser>
          <c:idx val="0"/>
          <c:order val="0"/>
          <c:tx>
            <c:strRef>
              <c:f>' descreptive data'!$R$6</c:f>
              <c:strCache>
                <c:ptCount val="1"/>
                <c:pt idx="0">
                  <c:v>DPS1</c:v>
                </c:pt>
              </c:strCache>
            </c:strRef>
          </c:tx>
          <c:invertIfNegative val="0"/>
          <c:cat>
            <c:numRef>
              <c:f>' descreptive data'!$Q$7:$Q$13</c:f>
              <c:numCache>
                <c:formatCode>General</c:formatCode>
                <c:ptCount val="7"/>
                <c:pt idx="0">
                  <c:v>1</c:v>
                </c:pt>
                <c:pt idx="1">
                  <c:v>2</c:v>
                </c:pt>
                <c:pt idx="2">
                  <c:v>3</c:v>
                </c:pt>
                <c:pt idx="3">
                  <c:v>4</c:v>
                </c:pt>
                <c:pt idx="4">
                  <c:v>5</c:v>
                </c:pt>
                <c:pt idx="5">
                  <c:v>6</c:v>
                </c:pt>
                <c:pt idx="6">
                  <c:v>7</c:v>
                </c:pt>
              </c:numCache>
            </c:numRef>
          </c:cat>
          <c:val>
            <c:numRef>
              <c:f>' descreptive data'!$R$7:$R$13</c:f>
              <c:numCache>
                <c:formatCode>General</c:formatCode>
                <c:ptCount val="7"/>
                <c:pt idx="0">
                  <c:v>0</c:v>
                </c:pt>
                <c:pt idx="1">
                  <c:v>0</c:v>
                </c:pt>
                <c:pt idx="2">
                  <c:v>0</c:v>
                </c:pt>
                <c:pt idx="3">
                  <c:v>2</c:v>
                </c:pt>
                <c:pt idx="4">
                  <c:v>4</c:v>
                </c:pt>
                <c:pt idx="5">
                  <c:v>67</c:v>
                </c:pt>
                <c:pt idx="6">
                  <c:v>27</c:v>
                </c:pt>
              </c:numCache>
            </c:numRef>
          </c:val>
          <c:extLst>
            <c:ext xmlns:c16="http://schemas.microsoft.com/office/drawing/2014/chart" uri="{C3380CC4-5D6E-409C-BE32-E72D297353CC}">
              <c16:uniqueId val="{00000000-6407-4F31-8863-A05594A49DA6}"/>
            </c:ext>
          </c:extLst>
        </c:ser>
        <c:ser>
          <c:idx val="1"/>
          <c:order val="1"/>
          <c:tx>
            <c:strRef>
              <c:f>' descreptive data'!$S$6</c:f>
              <c:strCache>
                <c:ptCount val="1"/>
                <c:pt idx="0">
                  <c:v>DPS2</c:v>
                </c:pt>
              </c:strCache>
            </c:strRef>
          </c:tx>
          <c:invertIfNegative val="0"/>
          <c:cat>
            <c:numRef>
              <c:f>' descreptive data'!$Q$7:$Q$13</c:f>
              <c:numCache>
                <c:formatCode>General</c:formatCode>
                <c:ptCount val="7"/>
                <c:pt idx="0">
                  <c:v>1</c:v>
                </c:pt>
                <c:pt idx="1">
                  <c:v>2</c:v>
                </c:pt>
                <c:pt idx="2">
                  <c:v>3</c:v>
                </c:pt>
                <c:pt idx="3">
                  <c:v>4</c:v>
                </c:pt>
                <c:pt idx="4">
                  <c:v>5</c:v>
                </c:pt>
                <c:pt idx="5">
                  <c:v>6</c:v>
                </c:pt>
                <c:pt idx="6">
                  <c:v>7</c:v>
                </c:pt>
              </c:numCache>
            </c:numRef>
          </c:cat>
          <c:val>
            <c:numRef>
              <c:f>' descreptive data'!$S$7:$S$13</c:f>
              <c:numCache>
                <c:formatCode>General</c:formatCode>
                <c:ptCount val="7"/>
                <c:pt idx="0">
                  <c:v>0</c:v>
                </c:pt>
                <c:pt idx="1">
                  <c:v>0</c:v>
                </c:pt>
                <c:pt idx="2">
                  <c:v>0</c:v>
                </c:pt>
                <c:pt idx="3">
                  <c:v>0</c:v>
                </c:pt>
                <c:pt idx="4">
                  <c:v>19</c:v>
                </c:pt>
                <c:pt idx="5">
                  <c:v>66</c:v>
                </c:pt>
                <c:pt idx="6">
                  <c:v>15</c:v>
                </c:pt>
              </c:numCache>
            </c:numRef>
          </c:val>
          <c:extLst>
            <c:ext xmlns:c16="http://schemas.microsoft.com/office/drawing/2014/chart" uri="{C3380CC4-5D6E-409C-BE32-E72D297353CC}">
              <c16:uniqueId val="{00000001-6407-4F31-8863-A05594A49DA6}"/>
            </c:ext>
          </c:extLst>
        </c:ser>
        <c:ser>
          <c:idx val="2"/>
          <c:order val="2"/>
          <c:tx>
            <c:strRef>
              <c:f>' descreptive data'!$T$6</c:f>
              <c:strCache>
                <c:ptCount val="1"/>
                <c:pt idx="0">
                  <c:v>DPS3</c:v>
                </c:pt>
              </c:strCache>
            </c:strRef>
          </c:tx>
          <c:invertIfNegative val="0"/>
          <c:cat>
            <c:numRef>
              <c:f>' descreptive data'!$Q$7:$Q$13</c:f>
              <c:numCache>
                <c:formatCode>General</c:formatCode>
                <c:ptCount val="7"/>
                <c:pt idx="0">
                  <c:v>1</c:v>
                </c:pt>
                <c:pt idx="1">
                  <c:v>2</c:v>
                </c:pt>
                <c:pt idx="2">
                  <c:v>3</c:v>
                </c:pt>
                <c:pt idx="3">
                  <c:v>4</c:v>
                </c:pt>
                <c:pt idx="4">
                  <c:v>5</c:v>
                </c:pt>
                <c:pt idx="5">
                  <c:v>6</c:v>
                </c:pt>
                <c:pt idx="6">
                  <c:v>7</c:v>
                </c:pt>
              </c:numCache>
            </c:numRef>
          </c:cat>
          <c:val>
            <c:numRef>
              <c:f>' descreptive data'!$T$7:$T$13</c:f>
              <c:numCache>
                <c:formatCode>General</c:formatCode>
                <c:ptCount val="7"/>
                <c:pt idx="0">
                  <c:v>0</c:v>
                </c:pt>
                <c:pt idx="1">
                  <c:v>0</c:v>
                </c:pt>
                <c:pt idx="2">
                  <c:v>0</c:v>
                </c:pt>
                <c:pt idx="3">
                  <c:v>0</c:v>
                </c:pt>
                <c:pt idx="4">
                  <c:v>8</c:v>
                </c:pt>
                <c:pt idx="5">
                  <c:v>75</c:v>
                </c:pt>
                <c:pt idx="6">
                  <c:v>17</c:v>
                </c:pt>
              </c:numCache>
            </c:numRef>
          </c:val>
          <c:extLst>
            <c:ext xmlns:c16="http://schemas.microsoft.com/office/drawing/2014/chart" uri="{C3380CC4-5D6E-409C-BE32-E72D297353CC}">
              <c16:uniqueId val="{00000002-6407-4F31-8863-A05594A49DA6}"/>
            </c:ext>
          </c:extLst>
        </c:ser>
        <c:ser>
          <c:idx val="3"/>
          <c:order val="3"/>
          <c:tx>
            <c:strRef>
              <c:f>' descreptive data'!$U$6</c:f>
              <c:strCache>
                <c:ptCount val="1"/>
                <c:pt idx="0">
                  <c:v>DPS4</c:v>
                </c:pt>
              </c:strCache>
            </c:strRef>
          </c:tx>
          <c:invertIfNegative val="0"/>
          <c:cat>
            <c:numRef>
              <c:f>' descreptive data'!$Q$7:$Q$13</c:f>
              <c:numCache>
                <c:formatCode>General</c:formatCode>
                <c:ptCount val="7"/>
                <c:pt idx="0">
                  <c:v>1</c:v>
                </c:pt>
                <c:pt idx="1">
                  <c:v>2</c:v>
                </c:pt>
                <c:pt idx="2">
                  <c:v>3</c:v>
                </c:pt>
                <c:pt idx="3">
                  <c:v>4</c:v>
                </c:pt>
                <c:pt idx="4">
                  <c:v>5</c:v>
                </c:pt>
                <c:pt idx="5">
                  <c:v>6</c:v>
                </c:pt>
                <c:pt idx="6">
                  <c:v>7</c:v>
                </c:pt>
              </c:numCache>
            </c:numRef>
          </c:cat>
          <c:val>
            <c:numRef>
              <c:f>' descreptive data'!$U$7:$U$13</c:f>
              <c:numCache>
                <c:formatCode>General</c:formatCode>
                <c:ptCount val="7"/>
                <c:pt idx="0">
                  <c:v>0</c:v>
                </c:pt>
                <c:pt idx="1">
                  <c:v>0</c:v>
                </c:pt>
                <c:pt idx="2">
                  <c:v>0</c:v>
                </c:pt>
                <c:pt idx="3">
                  <c:v>0</c:v>
                </c:pt>
                <c:pt idx="4">
                  <c:v>12</c:v>
                </c:pt>
                <c:pt idx="5">
                  <c:v>69</c:v>
                </c:pt>
                <c:pt idx="6">
                  <c:v>19</c:v>
                </c:pt>
              </c:numCache>
            </c:numRef>
          </c:val>
          <c:extLst>
            <c:ext xmlns:c16="http://schemas.microsoft.com/office/drawing/2014/chart" uri="{C3380CC4-5D6E-409C-BE32-E72D297353CC}">
              <c16:uniqueId val="{00000003-6407-4F31-8863-A05594A49DA6}"/>
            </c:ext>
          </c:extLst>
        </c:ser>
        <c:dLbls>
          <c:showLegendKey val="0"/>
          <c:showVal val="0"/>
          <c:showCatName val="0"/>
          <c:showSerName val="0"/>
          <c:showPercent val="0"/>
          <c:showBubbleSize val="0"/>
        </c:dLbls>
        <c:gapWidth val="150"/>
        <c:axId val="692294512"/>
        <c:axId val="692282544"/>
      </c:barChart>
      <c:catAx>
        <c:axId val="692294512"/>
        <c:scaling>
          <c:orientation val="minMax"/>
        </c:scaling>
        <c:delete val="0"/>
        <c:axPos val="b"/>
        <c:numFmt formatCode="General" sourceLinked="1"/>
        <c:majorTickMark val="none"/>
        <c:minorTickMark val="none"/>
        <c:tickLblPos val="nextTo"/>
        <c:crossAx val="692282544"/>
        <c:crosses val="autoZero"/>
        <c:auto val="1"/>
        <c:lblAlgn val="ctr"/>
        <c:lblOffset val="100"/>
        <c:noMultiLvlLbl val="0"/>
      </c:catAx>
      <c:valAx>
        <c:axId val="692282544"/>
        <c:scaling>
          <c:orientation val="minMax"/>
        </c:scaling>
        <c:delete val="0"/>
        <c:axPos val="l"/>
        <c:majorGridlines/>
        <c:numFmt formatCode="General" sourceLinked="1"/>
        <c:majorTickMark val="none"/>
        <c:minorTickMark val="none"/>
        <c:tickLblPos val="nextTo"/>
        <c:crossAx val="69229451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Frequency</a:t>
            </a:r>
          </a:p>
        </c:rich>
      </c:tx>
      <c:overlay val="0"/>
    </c:title>
    <c:autoTitleDeleted val="0"/>
    <c:plotArea>
      <c:layout/>
      <c:barChart>
        <c:barDir val="col"/>
        <c:grouping val="clustered"/>
        <c:varyColors val="0"/>
        <c:ser>
          <c:idx val="0"/>
          <c:order val="0"/>
          <c:tx>
            <c:strRef>
              <c:f>' descreptive data'!$W$6</c:f>
              <c:strCache>
                <c:ptCount val="1"/>
                <c:pt idx="0">
                  <c:v>PI1</c:v>
                </c:pt>
              </c:strCache>
            </c:strRef>
          </c:tx>
          <c:invertIfNegative val="0"/>
          <c:cat>
            <c:numRef>
              <c:f>' descreptive data'!$V$7:$V$13</c:f>
              <c:numCache>
                <c:formatCode>General</c:formatCode>
                <c:ptCount val="7"/>
                <c:pt idx="0">
                  <c:v>1</c:v>
                </c:pt>
                <c:pt idx="1">
                  <c:v>2</c:v>
                </c:pt>
                <c:pt idx="2">
                  <c:v>3</c:v>
                </c:pt>
                <c:pt idx="3">
                  <c:v>4</c:v>
                </c:pt>
                <c:pt idx="4">
                  <c:v>5</c:v>
                </c:pt>
                <c:pt idx="5">
                  <c:v>6</c:v>
                </c:pt>
                <c:pt idx="6">
                  <c:v>7</c:v>
                </c:pt>
              </c:numCache>
            </c:numRef>
          </c:cat>
          <c:val>
            <c:numRef>
              <c:f>' descreptive data'!$W$7:$W$13</c:f>
              <c:numCache>
                <c:formatCode>General</c:formatCode>
                <c:ptCount val="7"/>
                <c:pt idx="0">
                  <c:v>0</c:v>
                </c:pt>
                <c:pt idx="1">
                  <c:v>0</c:v>
                </c:pt>
                <c:pt idx="2">
                  <c:v>0</c:v>
                </c:pt>
                <c:pt idx="3">
                  <c:v>6</c:v>
                </c:pt>
                <c:pt idx="4">
                  <c:v>0</c:v>
                </c:pt>
                <c:pt idx="5">
                  <c:v>69</c:v>
                </c:pt>
                <c:pt idx="6">
                  <c:v>25</c:v>
                </c:pt>
              </c:numCache>
            </c:numRef>
          </c:val>
          <c:extLst>
            <c:ext xmlns:c16="http://schemas.microsoft.com/office/drawing/2014/chart" uri="{C3380CC4-5D6E-409C-BE32-E72D297353CC}">
              <c16:uniqueId val="{00000000-6F14-4041-99C8-AE1E9EC8F9DA}"/>
            </c:ext>
          </c:extLst>
        </c:ser>
        <c:ser>
          <c:idx val="1"/>
          <c:order val="1"/>
          <c:tx>
            <c:strRef>
              <c:f>' descreptive data'!$X$6</c:f>
              <c:strCache>
                <c:ptCount val="1"/>
                <c:pt idx="0">
                  <c:v>PI2</c:v>
                </c:pt>
              </c:strCache>
            </c:strRef>
          </c:tx>
          <c:invertIfNegative val="0"/>
          <c:cat>
            <c:numRef>
              <c:f>' descreptive data'!$V$7:$V$13</c:f>
              <c:numCache>
                <c:formatCode>General</c:formatCode>
                <c:ptCount val="7"/>
                <c:pt idx="0">
                  <c:v>1</c:v>
                </c:pt>
                <c:pt idx="1">
                  <c:v>2</c:v>
                </c:pt>
                <c:pt idx="2">
                  <c:v>3</c:v>
                </c:pt>
                <c:pt idx="3">
                  <c:v>4</c:v>
                </c:pt>
                <c:pt idx="4">
                  <c:v>5</c:v>
                </c:pt>
                <c:pt idx="5">
                  <c:v>6</c:v>
                </c:pt>
                <c:pt idx="6">
                  <c:v>7</c:v>
                </c:pt>
              </c:numCache>
            </c:numRef>
          </c:cat>
          <c:val>
            <c:numRef>
              <c:f>' descreptive data'!$X$7:$X$13</c:f>
              <c:numCache>
                <c:formatCode>General</c:formatCode>
                <c:ptCount val="7"/>
                <c:pt idx="0">
                  <c:v>0</c:v>
                </c:pt>
                <c:pt idx="1">
                  <c:v>0</c:v>
                </c:pt>
                <c:pt idx="2">
                  <c:v>0</c:v>
                </c:pt>
                <c:pt idx="3">
                  <c:v>0</c:v>
                </c:pt>
                <c:pt idx="4">
                  <c:v>11</c:v>
                </c:pt>
                <c:pt idx="5">
                  <c:v>81</c:v>
                </c:pt>
                <c:pt idx="6">
                  <c:v>8</c:v>
                </c:pt>
              </c:numCache>
            </c:numRef>
          </c:val>
          <c:extLst>
            <c:ext xmlns:c16="http://schemas.microsoft.com/office/drawing/2014/chart" uri="{C3380CC4-5D6E-409C-BE32-E72D297353CC}">
              <c16:uniqueId val="{00000001-6F14-4041-99C8-AE1E9EC8F9DA}"/>
            </c:ext>
          </c:extLst>
        </c:ser>
        <c:ser>
          <c:idx val="2"/>
          <c:order val="2"/>
          <c:tx>
            <c:strRef>
              <c:f>' descreptive data'!$Y$6</c:f>
              <c:strCache>
                <c:ptCount val="1"/>
                <c:pt idx="0">
                  <c:v>PI3</c:v>
                </c:pt>
              </c:strCache>
            </c:strRef>
          </c:tx>
          <c:invertIfNegative val="0"/>
          <c:cat>
            <c:numRef>
              <c:f>' descreptive data'!$V$7:$V$13</c:f>
              <c:numCache>
                <c:formatCode>General</c:formatCode>
                <c:ptCount val="7"/>
                <c:pt idx="0">
                  <c:v>1</c:v>
                </c:pt>
                <c:pt idx="1">
                  <c:v>2</c:v>
                </c:pt>
                <c:pt idx="2">
                  <c:v>3</c:v>
                </c:pt>
                <c:pt idx="3">
                  <c:v>4</c:v>
                </c:pt>
                <c:pt idx="4">
                  <c:v>5</c:v>
                </c:pt>
                <c:pt idx="5">
                  <c:v>6</c:v>
                </c:pt>
                <c:pt idx="6">
                  <c:v>7</c:v>
                </c:pt>
              </c:numCache>
            </c:numRef>
          </c:cat>
          <c:val>
            <c:numRef>
              <c:f>' descreptive data'!$Y$7:$Y$13</c:f>
              <c:numCache>
                <c:formatCode>General</c:formatCode>
                <c:ptCount val="7"/>
                <c:pt idx="0">
                  <c:v>0</c:v>
                </c:pt>
                <c:pt idx="1">
                  <c:v>0</c:v>
                </c:pt>
                <c:pt idx="2">
                  <c:v>0</c:v>
                </c:pt>
                <c:pt idx="3">
                  <c:v>0</c:v>
                </c:pt>
                <c:pt idx="4">
                  <c:v>13</c:v>
                </c:pt>
                <c:pt idx="5">
                  <c:v>75</c:v>
                </c:pt>
                <c:pt idx="6">
                  <c:v>12</c:v>
                </c:pt>
              </c:numCache>
            </c:numRef>
          </c:val>
          <c:extLst>
            <c:ext xmlns:c16="http://schemas.microsoft.com/office/drawing/2014/chart" uri="{C3380CC4-5D6E-409C-BE32-E72D297353CC}">
              <c16:uniqueId val="{00000002-6F14-4041-99C8-AE1E9EC8F9DA}"/>
            </c:ext>
          </c:extLst>
        </c:ser>
        <c:ser>
          <c:idx val="3"/>
          <c:order val="3"/>
          <c:tx>
            <c:strRef>
              <c:f>' descreptive data'!$Z$6</c:f>
              <c:strCache>
                <c:ptCount val="1"/>
                <c:pt idx="0">
                  <c:v>PI4</c:v>
                </c:pt>
              </c:strCache>
            </c:strRef>
          </c:tx>
          <c:invertIfNegative val="0"/>
          <c:cat>
            <c:numRef>
              <c:f>' descreptive data'!$V$7:$V$13</c:f>
              <c:numCache>
                <c:formatCode>General</c:formatCode>
                <c:ptCount val="7"/>
                <c:pt idx="0">
                  <c:v>1</c:v>
                </c:pt>
                <c:pt idx="1">
                  <c:v>2</c:v>
                </c:pt>
                <c:pt idx="2">
                  <c:v>3</c:v>
                </c:pt>
                <c:pt idx="3">
                  <c:v>4</c:v>
                </c:pt>
                <c:pt idx="4">
                  <c:v>5</c:v>
                </c:pt>
                <c:pt idx="5">
                  <c:v>6</c:v>
                </c:pt>
                <c:pt idx="6">
                  <c:v>7</c:v>
                </c:pt>
              </c:numCache>
            </c:numRef>
          </c:cat>
          <c:val>
            <c:numRef>
              <c:f>' descreptive data'!$Z$7:$Z$13</c:f>
              <c:numCache>
                <c:formatCode>General</c:formatCode>
                <c:ptCount val="7"/>
                <c:pt idx="0">
                  <c:v>0</c:v>
                </c:pt>
                <c:pt idx="1">
                  <c:v>0</c:v>
                </c:pt>
                <c:pt idx="2">
                  <c:v>0</c:v>
                </c:pt>
                <c:pt idx="3">
                  <c:v>0</c:v>
                </c:pt>
                <c:pt idx="4">
                  <c:v>0</c:v>
                </c:pt>
                <c:pt idx="5">
                  <c:v>94</c:v>
                </c:pt>
                <c:pt idx="6">
                  <c:v>6</c:v>
                </c:pt>
              </c:numCache>
            </c:numRef>
          </c:val>
          <c:extLst>
            <c:ext xmlns:c16="http://schemas.microsoft.com/office/drawing/2014/chart" uri="{C3380CC4-5D6E-409C-BE32-E72D297353CC}">
              <c16:uniqueId val="{00000003-6F14-4041-99C8-AE1E9EC8F9DA}"/>
            </c:ext>
          </c:extLst>
        </c:ser>
        <c:dLbls>
          <c:showLegendKey val="0"/>
          <c:showVal val="0"/>
          <c:showCatName val="0"/>
          <c:showSerName val="0"/>
          <c:showPercent val="0"/>
          <c:showBubbleSize val="0"/>
        </c:dLbls>
        <c:gapWidth val="150"/>
        <c:axId val="692286352"/>
        <c:axId val="692296144"/>
      </c:barChart>
      <c:catAx>
        <c:axId val="692286352"/>
        <c:scaling>
          <c:orientation val="minMax"/>
        </c:scaling>
        <c:delete val="0"/>
        <c:axPos val="b"/>
        <c:numFmt formatCode="General" sourceLinked="1"/>
        <c:majorTickMark val="none"/>
        <c:minorTickMark val="none"/>
        <c:tickLblPos val="nextTo"/>
        <c:crossAx val="692296144"/>
        <c:crosses val="autoZero"/>
        <c:auto val="1"/>
        <c:lblAlgn val="ctr"/>
        <c:lblOffset val="100"/>
        <c:noMultiLvlLbl val="0"/>
      </c:catAx>
      <c:valAx>
        <c:axId val="692296144"/>
        <c:scaling>
          <c:orientation val="minMax"/>
        </c:scaling>
        <c:delete val="0"/>
        <c:axPos val="l"/>
        <c:majorGridlines/>
        <c:numFmt formatCode="General" sourceLinked="1"/>
        <c:majorTickMark val="none"/>
        <c:minorTickMark val="none"/>
        <c:tickLblPos val="nextTo"/>
        <c:crossAx val="69228635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04178-1F6E-408A-955A-EE019BF67D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20453</Words>
  <Characters>116588</Characters>
  <Application>Microsoft Office Word</Application>
  <DocSecurity>0</DocSecurity>
  <Lines>971</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Habibur Rahman</cp:lastModifiedBy>
  <cp:revision>2</cp:revision>
  <dcterms:created xsi:type="dcterms:W3CDTF">2026-09-23T06:49:00Z</dcterms:created>
  <dcterms:modified xsi:type="dcterms:W3CDTF">2026-09-23T06:49:00Z</dcterms:modified>
</cp:coreProperties>
</file>