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163775571"/>
        <w:docPartObj>
          <w:docPartGallery w:val="Cover Pages"/>
          <w:docPartUnique/>
        </w:docPartObj>
      </w:sdtPr>
      <w:sdtEndPr>
        <w:rPr>
          <w:rFonts w:ascii="Arial" w:hAnsi="Arial" w:cs="Arial"/>
          <w:b/>
          <w:bCs/>
        </w:rPr>
      </w:sdtEndPr>
      <w:sdtContent>
        <w:p w14:paraId="6803A21A" w14:textId="6FE74009" w:rsidR="00B23FD5" w:rsidRDefault="00441733">
          <w:pPr>
            <w:pStyle w:val="NoSpacing"/>
          </w:pPr>
          <w:r>
            <w:rPr>
              <w:noProof/>
            </w:rPr>
            <mc:AlternateContent>
              <mc:Choice Requires="wpg">
                <w:drawing>
                  <wp:anchor distT="0" distB="0" distL="114300" distR="114300" simplePos="0" relativeHeight="251660288" behindDoc="1" locked="0" layoutInCell="1" allowOverlap="1" wp14:anchorId="6E6EA006" wp14:editId="2D905C07">
                    <wp:simplePos x="0" y="0"/>
                    <wp:positionH relativeFrom="page">
                      <wp:align>left</wp:align>
                    </wp:positionH>
                    <wp:positionV relativeFrom="page">
                      <wp:posOffset>6350</wp:posOffset>
                    </wp:positionV>
                    <wp:extent cx="2108200" cy="10668000"/>
                    <wp:effectExtent l="0" t="0" r="6350" b="19050"/>
                    <wp:wrapSquare wrapText="bothSides"/>
                    <wp:docPr id="2" name="Group 26"/>
                    <wp:cNvGraphicFramePr/>
                    <a:graphic xmlns:a="http://schemas.openxmlformats.org/drawingml/2006/main">
                      <a:graphicData uri="http://schemas.microsoft.com/office/word/2010/wordprocessingGroup">
                        <wpg:wgp>
                          <wpg:cNvGrpSpPr/>
                          <wpg:grpSpPr>
                            <a:xfrm>
                              <a:off x="0" y="0"/>
                              <a:ext cx="2108200" cy="10668000"/>
                              <a:chOff x="0" y="0"/>
                              <a:chExt cx="308630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3" y="225466"/>
                                <a:ext cx="2894348" cy="48612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AFDF46" w14:textId="19D46949" w:rsidR="00B23FD5" w:rsidRDefault="00B23FD5">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E6EA006" id="Group 26" o:spid="_x0000_s1026" style="position:absolute;margin-left:0;margin-top:.5pt;width:166pt;height:840pt;z-index:-251656192;mso-position-horizontal:left;mso-position-horizontal-relative:page;mso-position-vertical-relative:page" coordsize="30863,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19;top:2254;width:28944;height:48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" adj="19786" fillcolor="#156082 [3204]" stroked="f" strokeweight="1pt">
                      <v:textbox inset=",0,14.4pt,0">
                        <w:txbxContent>
                          <w:p w14:paraId="27AFDF46" w14:textId="19D46949" w:rsidR="00B23FD5" w:rsidRDefault="00B23FD5">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type="square" anchorx="page" anchory="page"/>
                  </v:group>
                </w:pict>
              </mc:Fallback>
            </mc:AlternateContent>
          </w:r>
          <w:r>
            <w:rPr>
              <w:rFonts w:ascii="Arial" w:hAnsi="Arial" w:cs="Arial"/>
              <w:b/>
              <w:bCs/>
              <w:noProof/>
            </w:rPr>
            <w:drawing>
              <wp:anchor distT="0" distB="0" distL="114300" distR="114300" simplePos="0" relativeHeight="251665408" behindDoc="0" locked="0" layoutInCell="1" allowOverlap="1" wp14:anchorId="5EE0AB1E" wp14:editId="15909B6C">
                <wp:simplePos x="0" y="0"/>
                <wp:positionH relativeFrom="margin">
                  <wp:posOffset>-737870</wp:posOffset>
                </wp:positionH>
                <wp:positionV relativeFrom="paragraph">
                  <wp:posOffset>0</wp:posOffset>
                </wp:positionV>
                <wp:extent cx="2188845" cy="878205"/>
                <wp:effectExtent l="0" t="0" r="1905" b="0"/>
                <wp:wrapSquare wrapText="bothSides"/>
                <wp:docPr id="1720619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8845" cy="878205"/>
                        </a:xfrm>
                        <a:prstGeom prst="rect">
                          <a:avLst/>
                        </a:prstGeom>
                        <a:noFill/>
                      </pic:spPr>
                    </pic:pic>
                  </a:graphicData>
                </a:graphic>
              </wp:anchor>
            </w:drawing>
          </w:r>
          <w:r w:rsidR="00B23FD5">
            <w:rPr>
              <w:noProof/>
            </w:rPr>
            <mc:AlternateContent>
              <mc:Choice Requires="wps">
                <w:drawing>
                  <wp:anchor distT="0" distB="0" distL="114300" distR="114300" simplePos="0" relativeHeight="251662336" behindDoc="0" locked="0" layoutInCell="1" allowOverlap="1" wp14:anchorId="410E065A" wp14:editId="5216744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F83C6B" w14:textId="03496AD1" w:rsidR="00B23FD5" w:rsidRPr="00DF1052" w:rsidRDefault="004A1181">
                                <w:pPr>
                                  <w:pStyle w:val="NoSpacing"/>
                                  <w:rPr>
                                    <w:rFonts w:ascii="Arial" w:hAnsi="Arial" w:cs="Arial"/>
                                    <w:color w:val="000000" w:themeColor="text1"/>
                                    <w:sz w:val="24"/>
                                    <w:szCs w:val="24"/>
                                  </w:rPr>
                                </w:pPr>
                                <w:r w:rsidRPr="004A1181">
                                  <w:rPr>
                                    <w:rFonts w:ascii="Arial" w:hAnsi="Arial" w:cs="Arial"/>
                                    <w:b/>
                                    <w:bCs/>
                                    <w:color w:val="000000" w:themeColor="text1"/>
                                    <w:sz w:val="24"/>
                                    <w:szCs w:val="24"/>
                                  </w:rPr>
                                  <w:t xml:space="preserve">Submitted: </w:t>
                                </w:r>
                                <w:r w:rsidR="00DF1052">
                                  <w:rPr>
                                    <w:rFonts w:ascii="Arial" w:hAnsi="Arial" w:cs="Arial"/>
                                    <w:color w:val="000000" w:themeColor="text1"/>
                                    <w:sz w:val="24"/>
                                    <w:szCs w:val="24"/>
                                  </w:rPr>
                                  <w:t>21 April 2026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10E065A" id="_x0000_t202" coordsize="21600,21600" o:spt="202" path="m,l,21600r21600,l21600,xe">
                    <v:stroke joinstyle="miter"/>
                    <v:path gradientshapeok="t" o:connecttype="rect"/>
                  </v:shapetype>
                  <v:shape id="Text Box 28"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FF83C6B" w14:textId="03496AD1" w:rsidR="00B23FD5" w:rsidRPr="00DF1052" w:rsidRDefault="004A1181">
                          <w:pPr>
                            <w:pStyle w:val="NoSpacing"/>
                            <w:rPr>
                              <w:rFonts w:ascii="Arial" w:hAnsi="Arial" w:cs="Arial"/>
                              <w:color w:val="000000" w:themeColor="text1"/>
                              <w:sz w:val="24"/>
                              <w:szCs w:val="24"/>
                            </w:rPr>
                          </w:pPr>
                          <w:r w:rsidRPr="004A1181">
                            <w:rPr>
                              <w:rFonts w:ascii="Arial" w:hAnsi="Arial" w:cs="Arial"/>
                              <w:b/>
                              <w:bCs/>
                              <w:color w:val="000000" w:themeColor="text1"/>
                              <w:sz w:val="24"/>
                              <w:szCs w:val="24"/>
                            </w:rPr>
                            <w:t xml:space="preserve">Submitted: </w:t>
                          </w:r>
                          <w:r w:rsidR="00DF1052">
                            <w:rPr>
                              <w:rFonts w:ascii="Arial" w:hAnsi="Arial" w:cs="Arial"/>
                              <w:color w:val="000000" w:themeColor="text1"/>
                              <w:sz w:val="24"/>
                              <w:szCs w:val="24"/>
                            </w:rPr>
                            <w:t>21 April 2026</w:t>
                          </w:r>
                        </w:p>
                      </w:txbxContent>
                    </v:textbox>
                    <w10:wrap anchorx="page" anchory="page"/>
                  </v:shape>
                </w:pict>
              </mc:Fallback>
            </mc:AlternateContent>
          </w:r>
        </w:p>
        <w:p w14:paraId="3F7FDECB" w14:textId="7E75F619" w:rsidR="004A1181" w:rsidRDefault="004A1181">
          <w:pPr>
            <w:rPr>
              <w:rFonts w:ascii="Arial" w:hAnsi="Arial" w:cs="Arial"/>
              <w:b/>
              <w:bCs/>
            </w:rPr>
          </w:pPr>
        </w:p>
        <w:p w14:paraId="4BD49A9C" w14:textId="77777777" w:rsidR="004A1181" w:rsidRDefault="004A1181">
          <w:pPr>
            <w:rPr>
              <w:rFonts w:ascii="Arial" w:hAnsi="Arial" w:cs="Arial"/>
              <w:b/>
              <w:bCs/>
            </w:rPr>
          </w:pPr>
        </w:p>
        <w:p w14:paraId="3EE31F7C" w14:textId="77777777" w:rsidR="004A1181" w:rsidRDefault="004A1181">
          <w:pPr>
            <w:rPr>
              <w:rFonts w:ascii="Arial" w:hAnsi="Arial" w:cs="Arial"/>
              <w:b/>
              <w:bCs/>
            </w:rPr>
          </w:pPr>
        </w:p>
        <w:p w14:paraId="4E77AAE5" w14:textId="77777777" w:rsidR="004A1181" w:rsidRDefault="004A1181">
          <w:pPr>
            <w:rPr>
              <w:rFonts w:ascii="Arial" w:hAnsi="Arial" w:cs="Arial"/>
              <w:b/>
              <w:bCs/>
            </w:rPr>
          </w:pPr>
        </w:p>
        <w:p w14:paraId="3B3ABD92" w14:textId="77777777" w:rsidR="00376F36" w:rsidRDefault="00376F36" w:rsidP="00E22518">
          <w:pPr>
            <w:jc w:val="center"/>
            <w:rPr>
              <w:rStyle w:val="Strong"/>
              <w:rFonts w:ascii="Arial" w:hAnsi="Arial" w:cs="Arial"/>
              <w:color w:val="1D2125"/>
              <w:sz w:val="32"/>
              <w:szCs w:val="32"/>
            </w:rPr>
          </w:pPr>
        </w:p>
        <w:p w14:paraId="3063A457" w14:textId="1319E79C" w:rsidR="004A1181" w:rsidRDefault="004A1181" w:rsidP="00441733">
          <w:pPr>
            <w:jc w:val="center"/>
            <w:rPr>
              <w:rStyle w:val="Strong"/>
              <w:rFonts w:ascii="Arial" w:hAnsi="Arial" w:cs="Arial"/>
              <w:color w:val="000000" w:themeColor="text1"/>
              <w:sz w:val="32"/>
              <w:szCs w:val="32"/>
            </w:rPr>
          </w:pPr>
          <w:r w:rsidRPr="00E22518">
            <w:rPr>
              <w:rStyle w:val="Strong"/>
              <w:rFonts w:ascii="Arial" w:hAnsi="Arial" w:cs="Arial"/>
              <w:color w:val="000000" w:themeColor="text1"/>
              <w:sz w:val="32"/>
              <w:szCs w:val="32"/>
            </w:rPr>
            <w:t>Psychopathological Classifications and Provisions</w:t>
          </w:r>
        </w:p>
        <w:p w14:paraId="639EE302" w14:textId="49FBA6FE" w:rsidR="00C6619C" w:rsidRPr="00E22518" w:rsidRDefault="00C6619C" w:rsidP="00441733">
          <w:pPr>
            <w:jc w:val="center"/>
            <w:rPr>
              <w:rStyle w:val="Strong"/>
              <w:rFonts w:ascii="Arial" w:hAnsi="Arial" w:cs="Arial"/>
              <w:color w:val="000000" w:themeColor="text1"/>
              <w:sz w:val="32"/>
              <w:szCs w:val="32"/>
            </w:rPr>
          </w:pPr>
          <w:r>
            <w:rPr>
              <w:rStyle w:val="Strong"/>
              <w:rFonts w:ascii="Arial" w:hAnsi="Arial" w:cs="Arial"/>
              <w:color w:val="000000" w:themeColor="text1"/>
              <w:sz w:val="32"/>
              <w:szCs w:val="32"/>
            </w:rPr>
            <w:t>(</w:t>
          </w:r>
          <w:r w:rsidRPr="00E22518">
            <w:rPr>
              <w:rStyle w:val="Strong"/>
              <w:rFonts w:ascii="Arial" w:hAnsi="Arial" w:cs="Arial"/>
              <w:color w:val="000000" w:themeColor="text1"/>
              <w:sz w:val="32"/>
              <w:szCs w:val="32"/>
            </w:rPr>
            <w:t>BMHP6029</w:t>
          </w:r>
          <w:r>
            <w:rPr>
              <w:rStyle w:val="Strong"/>
              <w:rFonts w:ascii="Arial" w:hAnsi="Arial" w:cs="Arial"/>
              <w:color w:val="000000" w:themeColor="text1"/>
              <w:sz w:val="32"/>
              <w:szCs w:val="32"/>
            </w:rPr>
            <w:t>)</w:t>
          </w:r>
        </w:p>
        <w:p w14:paraId="79A46250" w14:textId="77777777" w:rsidR="004A1181" w:rsidRPr="00E22518" w:rsidRDefault="004A1181" w:rsidP="00441733">
          <w:pPr>
            <w:jc w:val="center"/>
            <w:rPr>
              <w:rFonts w:ascii="Arial" w:hAnsi="Arial" w:cs="Arial"/>
              <w:b/>
              <w:bCs/>
              <w:color w:val="0E2841" w:themeColor="text2"/>
              <w:sz w:val="32"/>
              <w:szCs w:val="32"/>
            </w:rPr>
          </w:pPr>
          <w:r w:rsidRPr="00E22518">
            <w:rPr>
              <w:rFonts w:ascii="Arial" w:hAnsi="Arial" w:cs="Arial"/>
              <w:b/>
              <w:bCs/>
              <w:color w:val="0E2841" w:themeColor="text2"/>
              <w:sz w:val="32"/>
              <w:szCs w:val="32"/>
            </w:rPr>
            <w:t>Component 2: Written Report</w:t>
          </w:r>
        </w:p>
        <w:p w14:paraId="063DCA07" w14:textId="77777777" w:rsidR="004A1181" w:rsidRDefault="004A1181" w:rsidP="00441733">
          <w:pPr>
            <w:jc w:val="center"/>
            <w:rPr>
              <w:rFonts w:ascii="Arial" w:hAnsi="Arial" w:cs="Arial"/>
              <w:b/>
              <w:bCs/>
              <w:color w:val="000000"/>
              <w:sz w:val="32"/>
              <w:szCs w:val="32"/>
            </w:rPr>
          </w:pPr>
        </w:p>
        <w:p w14:paraId="35AD5A6B" w14:textId="77777777" w:rsidR="004A1181" w:rsidRDefault="004A1181" w:rsidP="004A1181">
          <w:pPr>
            <w:rPr>
              <w:rFonts w:ascii="Arial" w:hAnsi="Arial" w:cs="Arial"/>
              <w:b/>
              <w:bCs/>
              <w:color w:val="000000"/>
              <w:sz w:val="32"/>
              <w:szCs w:val="32"/>
            </w:rPr>
          </w:pPr>
        </w:p>
        <w:p w14:paraId="3CD4BDD9" w14:textId="77777777" w:rsidR="004A1181" w:rsidRDefault="004A1181" w:rsidP="004A1181">
          <w:pPr>
            <w:rPr>
              <w:rStyle w:val="Strong"/>
              <w:rFonts w:ascii="Arial" w:hAnsi="Arial" w:cs="Arial"/>
              <w:color w:val="1D2125"/>
              <w:sz w:val="32"/>
              <w:szCs w:val="32"/>
            </w:rPr>
          </w:pPr>
        </w:p>
        <w:p w14:paraId="4883F803" w14:textId="3E288C8C" w:rsidR="004A1181" w:rsidRPr="00E63459" w:rsidRDefault="004A1181" w:rsidP="004A1181">
          <w:pPr>
            <w:spacing w:line="360" w:lineRule="auto"/>
            <w:rPr>
              <w:rStyle w:val="Strong"/>
              <w:rFonts w:ascii="Arial" w:hAnsi="Arial" w:cs="Arial"/>
              <w:b w:val="0"/>
              <w:bCs w:val="0"/>
              <w:color w:val="1D2125"/>
              <w:sz w:val="28"/>
              <w:szCs w:val="28"/>
            </w:rPr>
          </w:pPr>
          <w:r w:rsidRPr="00B23FD5">
            <w:rPr>
              <w:rStyle w:val="Strong"/>
              <w:rFonts w:ascii="Arial" w:hAnsi="Arial" w:cs="Arial"/>
              <w:color w:val="1D2125"/>
              <w:sz w:val="28"/>
              <w:szCs w:val="28"/>
            </w:rPr>
            <w:t xml:space="preserve">Student name: </w:t>
          </w:r>
          <w:r w:rsidR="00E63459">
            <w:rPr>
              <w:rStyle w:val="Strong"/>
              <w:rFonts w:ascii="Arial" w:hAnsi="Arial" w:cs="Arial"/>
              <w:b w:val="0"/>
              <w:bCs w:val="0"/>
              <w:color w:val="1D2125"/>
              <w:sz w:val="28"/>
              <w:szCs w:val="28"/>
            </w:rPr>
            <w:t>Shengyul Mutafcheva</w:t>
          </w:r>
        </w:p>
        <w:p w14:paraId="09CE5E30" w14:textId="5B021385" w:rsidR="004A1181" w:rsidRPr="00B23FD5" w:rsidRDefault="004A1181" w:rsidP="004A1181">
          <w:pPr>
            <w:spacing w:line="360" w:lineRule="auto"/>
            <w:rPr>
              <w:rStyle w:val="Strong"/>
              <w:rFonts w:ascii="Arial" w:hAnsi="Arial" w:cs="Arial"/>
              <w:color w:val="1D2125"/>
              <w:sz w:val="28"/>
              <w:szCs w:val="28"/>
            </w:rPr>
          </w:pPr>
          <w:r w:rsidRPr="00B23FD5">
            <w:rPr>
              <w:rStyle w:val="Strong"/>
              <w:rFonts w:ascii="Arial" w:hAnsi="Arial" w:cs="Arial"/>
              <w:color w:val="1D2125"/>
              <w:sz w:val="28"/>
              <w:szCs w:val="28"/>
            </w:rPr>
            <w:t xml:space="preserve">Student number: </w:t>
          </w:r>
          <w:r w:rsidR="00E63459" w:rsidRPr="00E63459">
            <w:rPr>
              <w:rStyle w:val="Strong"/>
              <w:rFonts w:ascii="Arial" w:hAnsi="Arial" w:cs="Arial"/>
              <w:b w:val="0"/>
              <w:bCs w:val="0"/>
              <w:color w:val="1D2125"/>
              <w:sz w:val="28"/>
              <w:szCs w:val="28"/>
            </w:rPr>
            <w:t>2324059</w:t>
          </w:r>
        </w:p>
        <w:p w14:paraId="4D001BC6" w14:textId="61245692" w:rsidR="004A1181" w:rsidRDefault="004A1181" w:rsidP="004A1181">
          <w:pPr>
            <w:spacing w:line="360" w:lineRule="auto"/>
            <w:rPr>
              <w:rFonts w:ascii="Arial" w:hAnsi="Arial" w:cs="Arial"/>
              <w:color w:val="1D2125"/>
              <w:sz w:val="28"/>
              <w:szCs w:val="28"/>
            </w:rPr>
          </w:pPr>
          <w:r w:rsidRPr="00B23FD5">
            <w:rPr>
              <w:rStyle w:val="Strong"/>
              <w:rFonts w:ascii="Arial" w:hAnsi="Arial" w:cs="Arial"/>
              <w:color w:val="1D2125"/>
              <w:sz w:val="28"/>
              <w:szCs w:val="28"/>
            </w:rPr>
            <w:t xml:space="preserve">Lecturer name: </w:t>
          </w:r>
          <w:r w:rsidR="00092E81">
            <w:rPr>
              <w:rStyle w:val="Strong"/>
              <w:rFonts w:ascii="Arial" w:hAnsi="Arial" w:cs="Arial"/>
              <w:b w:val="0"/>
              <w:bCs w:val="0"/>
              <w:color w:val="1D2125"/>
              <w:sz w:val="28"/>
              <w:szCs w:val="28"/>
            </w:rPr>
            <w:t xml:space="preserve">Bianca </w:t>
          </w:r>
          <w:r w:rsidR="00092E81" w:rsidRPr="00092E81">
            <w:rPr>
              <w:rFonts w:ascii="Arial" w:hAnsi="Arial" w:cs="Arial"/>
              <w:color w:val="1D2125"/>
              <w:sz w:val="28"/>
              <w:szCs w:val="28"/>
            </w:rPr>
            <w:t>Sanfilippo</w:t>
          </w:r>
        </w:p>
        <w:p w14:paraId="1046778C" w14:textId="77777777" w:rsidR="00E22518" w:rsidRPr="00092E81" w:rsidRDefault="00E22518" w:rsidP="004A1181">
          <w:pPr>
            <w:spacing w:line="360" w:lineRule="auto"/>
            <w:rPr>
              <w:rStyle w:val="Strong"/>
              <w:rFonts w:ascii="Arial" w:hAnsi="Arial" w:cs="Arial"/>
              <w:b w:val="0"/>
              <w:bCs w:val="0"/>
              <w:color w:val="1D2125"/>
              <w:sz w:val="28"/>
              <w:szCs w:val="28"/>
            </w:rPr>
          </w:pPr>
        </w:p>
        <w:p w14:paraId="03A62878" w14:textId="77777777" w:rsidR="004A1181" w:rsidRPr="004A1181" w:rsidRDefault="004A1181" w:rsidP="004A1181">
          <w:pPr>
            <w:rPr>
              <w:rStyle w:val="Strong"/>
              <w:rFonts w:ascii="Arial" w:hAnsi="Arial" w:cs="Arial"/>
              <w:b w:val="0"/>
              <w:bCs w:val="0"/>
              <w:color w:val="1D2125"/>
              <w:sz w:val="32"/>
              <w:szCs w:val="32"/>
            </w:rPr>
          </w:pPr>
        </w:p>
        <w:p w14:paraId="325C868F" w14:textId="77777777" w:rsidR="004A1181" w:rsidRPr="004A1181" w:rsidRDefault="004A1181" w:rsidP="004A1181">
          <w:pPr>
            <w:rPr>
              <w:rStyle w:val="Strong"/>
              <w:rFonts w:ascii="Arial" w:hAnsi="Arial" w:cs="Arial"/>
              <w:color w:val="1D2125"/>
              <w:sz w:val="32"/>
              <w:szCs w:val="32"/>
            </w:rPr>
          </w:pPr>
        </w:p>
        <w:p w14:paraId="2AFCF092" w14:textId="07D063E3" w:rsidR="00B23FD5" w:rsidRDefault="00000000">
          <w:pPr>
            <w:rPr>
              <w:rFonts w:ascii="Arial" w:hAnsi="Arial" w:cs="Arial"/>
              <w:b/>
              <w:bCs/>
            </w:rPr>
          </w:pPr>
        </w:p>
      </w:sdtContent>
    </w:sdt>
    <w:p w14:paraId="26F548A6" w14:textId="3050D553" w:rsidR="000264A1" w:rsidRDefault="000264A1" w:rsidP="000264A1">
      <w:pPr>
        <w:rPr>
          <w:rStyle w:val="Strong"/>
          <w:rFonts w:ascii="Segoe UI" w:hAnsi="Segoe UI" w:cs="Segoe UI"/>
          <w:color w:val="1D2125"/>
        </w:rPr>
      </w:pPr>
    </w:p>
    <w:p w14:paraId="1D173BA7" w14:textId="602C33A7" w:rsidR="008D2022" w:rsidRDefault="008D2022" w:rsidP="000264A1">
      <w:pPr>
        <w:rPr>
          <w:rStyle w:val="Strong"/>
          <w:rFonts w:ascii="Arial" w:hAnsi="Arial" w:cs="Arial"/>
          <w:color w:val="1D2125"/>
          <w:sz w:val="32"/>
          <w:szCs w:val="32"/>
        </w:rPr>
      </w:pPr>
    </w:p>
    <w:p w14:paraId="5805392B" w14:textId="5B11B882"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559D1CB" w14:textId="77777777" w:rsidR="004B26F2" w:rsidRDefault="004B26F2" w:rsidP="004B26F2">
      <w:pPr>
        <w:rPr>
          <w:rFonts w:ascii="Arial" w:hAnsi="Arial" w:cs="Arial"/>
          <w:sz w:val="36"/>
          <w:szCs w:val="36"/>
        </w:rPr>
      </w:pPr>
    </w:p>
    <w:p w14:paraId="666D275D" w14:textId="77777777" w:rsidR="004B26F2" w:rsidRDefault="00D365A2" w:rsidP="004B26F2">
      <w:pPr>
        <w:jc w:val="center"/>
        <w:rPr>
          <w:rFonts w:ascii="Arial" w:hAnsi="Arial" w:cs="Arial"/>
          <w:b/>
          <w:bCs/>
          <w:u w:val="single"/>
        </w:rPr>
      </w:pPr>
      <w:r w:rsidRPr="008E5625">
        <w:rPr>
          <w:rFonts w:ascii="Arial" w:hAnsi="Arial" w:cs="Arial"/>
          <w:b/>
          <w:bCs/>
          <w:u w:val="single"/>
        </w:rPr>
        <w:lastRenderedPageBreak/>
        <w:t>Table of contents</w:t>
      </w:r>
    </w:p>
    <w:sdt>
      <w:sdtPr>
        <w:id w:val="1060213157"/>
        <w:docPartObj>
          <w:docPartGallery w:val="Table of Contents"/>
          <w:docPartUnique/>
        </w:docPartObj>
      </w:sdtPr>
      <w:sdtEndPr>
        <w:rPr>
          <w:rFonts w:ascii="Arial" w:eastAsiaTheme="minorHAnsi" w:hAnsi="Arial" w:cs="Arial"/>
          <w:color w:val="auto"/>
          <w:kern w:val="2"/>
          <w:sz w:val="24"/>
          <w:szCs w:val="24"/>
          <w:lang w:eastAsia="en-US"/>
          <w14:ligatures w14:val="standardContextual"/>
        </w:rPr>
      </w:sdtEndPr>
      <w:sdtContent>
        <w:p w14:paraId="3DCD21E9" w14:textId="58BE7D35" w:rsidR="0080093A" w:rsidRDefault="0080093A">
          <w:pPr>
            <w:pStyle w:val="TOCHeading"/>
          </w:pPr>
        </w:p>
        <w:p w14:paraId="2897D07F" w14:textId="03F150CB" w:rsidR="0080093A" w:rsidRPr="0080093A" w:rsidRDefault="0080093A" w:rsidP="0080093A">
          <w:pPr>
            <w:pStyle w:val="TOC1"/>
            <w:tabs>
              <w:tab w:val="left" w:pos="480"/>
              <w:tab w:val="right" w:leader="dot" w:pos="9016"/>
            </w:tabs>
            <w:spacing w:line="360" w:lineRule="auto"/>
            <w:rPr>
              <w:rFonts w:ascii="Arial" w:eastAsiaTheme="minorEastAsia" w:hAnsi="Arial" w:cs="Arial"/>
              <w:noProof/>
              <w:lang w:eastAsia="en-GB"/>
            </w:rPr>
          </w:pPr>
          <w:r w:rsidRPr="0080093A">
            <w:rPr>
              <w:rFonts w:ascii="Arial" w:hAnsi="Arial" w:cs="Arial"/>
            </w:rPr>
            <w:fldChar w:fldCharType="begin"/>
          </w:r>
          <w:r w:rsidRPr="0080093A">
            <w:rPr>
              <w:rFonts w:ascii="Arial" w:hAnsi="Arial" w:cs="Arial"/>
            </w:rPr>
            <w:instrText xml:space="preserve"> TOC \o "1-3" \h \z \u </w:instrText>
          </w:r>
          <w:r w:rsidRPr="0080093A">
            <w:rPr>
              <w:rFonts w:ascii="Arial" w:hAnsi="Arial" w:cs="Arial"/>
            </w:rPr>
            <w:fldChar w:fldCharType="separate"/>
          </w:r>
          <w:hyperlink w:anchor="_Toc227697562" w:history="1">
            <w:r w:rsidRPr="0080093A">
              <w:rPr>
                <w:rStyle w:val="Hyperlink"/>
                <w:rFonts w:ascii="Arial" w:hAnsi="Arial" w:cs="Arial"/>
                <w:noProof/>
              </w:rPr>
              <w:t>1.</w:t>
            </w:r>
            <w:r w:rsidRPr="0080093A">
              <w:rPr>
                <w:rFonts w:ascii="Arial" w:eastAsiaTheme="minorEastAsia" w:hAnsi="Arial" w:cs="Arial"/>
                <w:noProof/>
                <w:lang w:eastAsia="en-GB"/>
              </w:rPr>
              <w:tab/>
            </w:r>
            <w:r w:rsidRPr="0080093A">
              <w:rPr>
                <w:rStyle w:val="Hyperlink"/>
                <w:rFonts w:ascii="Arial" w:hAnsi="Arial" w:cs="Arial"/>
                <w:noProof/>
              </w:rPr>
              <w:t>Introduction</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_Toc227697562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2</w:t>
            </w:r>
            <w:r w:rsidRPr="0080093A">
              <w:rPr>
                <w:rFonts w:ascii="Arial" w:hAnsi="Arial" w:cs="Arial"/>
                <w:noProof/>
                <w:webHidden/>
              </w:rPr>
              <w:fldChar w:fldCharType="end"/>
            </w:r>
          </w:hyperlink>
        </w:p>
        <w:p w14:paraId="63264DA2" w14:textId="52543EB2" w:rsidR="0080093A" w:rsidRPr="0080093A" w:rsidRDefault="0080093A" w:rsidP="0080093A">
          <w:pPr>
            <w:pStyle w:val="TOC1"/>
            <w:tabs>
              <w:tab w:val="left" w:pos="480"/>
              <w:tab w:val="right" w:leader="dot" w:pos="9016"/>
            </w:tabs>
            <w:spacing w:line="360" w:lineRule="auto"/>
            <w:rPr>
              <w:rFonts w:ascii="Arial" w:eastAsiaTheme="minorEastAsia" w:hAnsi="Arial" w:cs="Arial"/>
              <w:noProof/>
              <w:lang w:eastAsia="en-GB"/>
            </w:rPr>
          </w:pPr>
          <w:hyperlink w:anchor="_Toc227697563" w:history="1">
            <w:r w:rsidRPr="0080093A">
              <w:rPr>
                <w:rStyle w:val="Hyperlink"/>
                <w:rFonts w:ascii="Arial" w:hAnsi="Arial" w:cs="Arial"/>
                <w:noProof/>
              </w:rPr>
              <w:t>2.</w:t>
            </w:r>
            <w:r w:rsidRPr="0080093A">
              <w:rPr>
                <w:rFonts w:ascii="Arial" w:eastAsiaTheme="minorEastAsia" w:hAnsi="Arial" w:cs="Arial"/>
                <w:noProof/>
                <w:lang w:eastAsia="en-GB"/>
              </w:rPr>
              <w:tab/>
            </w:r>
            <w:r w:rsidRPr="0080093A">
              <w:rPr>
                <w:rStyle w:val="Hyperlink"/>
                <w:rFonts w:ascii="Arial" w:hAnsi="Arial" w:cs="Arial"/>
                <w:noProof/>
              </w:rPr>
              <w:t>Classification and Diagnosis</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_Toc227697563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2</w:t>
            </w:r>
            <w:r w:rsidRPr="0080093A">
              <w:rPr>
                <w:rFonts w:ascii="Arial" w:hAnsi="Arial" w:cs="Arial"/>
                <w:noProof/>
                <w:webHidden/>
              </w:rPr>
              <w:fldChar w:fldCharType="end"/>
            </w:r>
          </w:hyperlink>
        </w:p>
        <w:p w14:paraId="4F7D3437" w14:textId="6F0B19DE" w:rsidR="0080093A" w:rsidRPr="0080093A" w:rsidRDefault="0080093A" w:rsidP="0080093A">
          <w:pPr>
            <w:pStyle w:val="TOC2"/>
            <w:tabs>
              <w:tab w:val="right" w:leader="dot" w:pos="9016"/>
            </w:tabs>
            <w:spacing w:line="360" w:lineRule="auto"/>
            <w:rPr>
              <w:rFonts w:ascii="Arial" w:eastAsiaTheme="minorEastAsia" w:hAnsi="Arial" w:cs="Arial"/>
              <w:noProof/>
              <w:lang w:eastAsia="en-GB"/>
            </w:rPr>
          </w:pPr>
          <w:hyperlink w:anchor="_Toc227697564" w:history="1">
            <w:r w:rsidRPr="0080093A">
              <w:rPr>
                <w:rStyle w:val="Hyperlink"/>
                <w:rFonts w:ascii="Arial" w:hAnsi="Arial" w:cs="Arial"/>
                <w:noProof/>
              </w:rPr>
              <w:t>2.1.  Classification</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_Toc227697564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2</w:t>
            </w:r>
            <w:r w:rsidRPr="0080093A">
              <w:rPr>
                <w:rFonts w:ascii="Arial" w:hAnsi="Arial" w:cs="Arial"/>
                <w:noProof/>
                <w:webHidden/>
              </w:rPr>
              <w:fldChar w:fldCharType="end"/>
            </w:r>
          </w:hyperlink>
        </w:p>
        <w:p w14:paraId="1148FF32" w14:textId="600C3FB4" w:rsidR="0080093A" w:rsidRPr="0080093A" w:rsidRDefault="0080093A" w:rsidP="0080093A">
          <w:pPr>
            <w:pStyle w:val="TOC2"/>
            <w:tabs>
              <w:tab w:val="left" w:pos="960"/>
              <w:tab w:val="right" w:leader="dot" w:pos="9016"/>
            </w:tabs>
            <w:spacing w:line="360" w:lineRule="auto"/>
            <w:rPr>
              <w:rFonts w:ascii="Arial" w:eastAsiaTheme="minorEastAsia" w:hAnsi="Arial" w:cs="Arial"/>
              <w:noProof/>
              <w:lang w:eastAsia="en-GB"/>
            </w:rPr>
          </w:pPr>
          <w:hyperlink w:anchor="_Toc227697565" w:history="1">
            <w:r w:rsidRPr="0080093A">
              <w:rPr>
                <w:rStyle w:val="Hyperlink"/>
                <w:rFonts w:ascii="Arial" w:hAnsi="Arial" w:cs="Arial"/>
                <w:noProof/>
              </w:rPr>
              <w:t>2.2.</w:t>
            </w:r>
            <w:r w:rsidRPr="0080093A">
              <w:rPr>
                <w:rFonts w:ascii="Arial" w:eastAsiaTheme="minorEastAsia" w:hAnsi="Arial" w:cs="Arial"/>
                <w:noProof/>
                <w:lang w:eastAsia="en-GB"/>
              </w:rPr>
              <w:tab/>
            </w:r>
            <w:r w:rsidRPr="0080093A">
              <w:rPr>
                <w:rStyle w:val="Hyperlink"/>
                <w:rFonts w:ascii="Arial" w:hAnsi="Arial" w:cs="Arial"/>
                <w:noProof/>
                <w:shd w:val="clear" w:color="auto" w:fill="FFFFFF"/>
              </w:rPr>
              <w:t>Diagnosis</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_Toc227697565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3</w:t>
            </w:r>
            <w:r w:rsidRPr="0080093A">
              <w:rPr>
                <w:rFonts w:ascii="Arial" w:hAnsi="Arial" w:cs="Arial"/>
                <w:noProof/>
                <w:webHidden/>
              </w:rPr>
              <w:fldChar w:fldCharType="end"/>
            </w:r>
          </w:hyperlink>
        </w:p>
        <w:p w14:paraId="3872D324" w14:textId="59C5C729" w:rsidR="0080093A" w:rsidRPr="0080093A" w:rsidRDefault="0080093A" w:rsidP="0080093A">
          <w:pPr>
            <w:pStyle w:val="TOC1"/>
            <w:tabs>
              <w:tab w:val="left" w:pos="480"/>
              <w:tab w:val="right" w:leader="dot" w:pos="9016"/>
            </w:tabs>
            <w:spacing w:line="360" w:lineRule="auto"/>
            <w:rPr>
              <w:rFonts w:ascii="Arial" w:eastAsiaTheme="minorEastAsia" w:hAnsi="Arial" w:cs="Arial"/>
              <w:noProof/>
              <w:lang w:eastAsia="en-GB"/>
            </w:rPr>
          </w:pPr>
          <w:hyperlink w:anchor="_Toc227697566" w:history="1">
            <w:r w:rsidRPr="0080093A">
              <w:rPr>
                <w:rStyle w:val="Hyperlink"/>
                <w:rFonts w:ascii="Arial" w:hAnsi="Arial" w:cs="Arial"/>
                <w:noProof/>
              </w:rPr>
              <w:t>3.</w:t>
            </w:r>
            <w:r w:rsidRPr="0080093A">
              <w:rPr>
                <w:rFonts w:ascii="Arial" w:eastAsiaTheme="minorEastAsia" w:hAnsi="Arial" w:cs="Arial"/>
                <w:noProof/>
                <w:lang w:eastAsia="en-GB"/>
              </w:rPr>
              <w:tab/>
            </w:r>
            <w:r w:rsidRPr="0080093A">
              <w:rPr>
                <w:rStyle w:val="Hyperlink"/>
                <w:rFonts w:ascii="Arial" w:hAnsi="Arial" w:cs="Arial"/>
                <w:noProof/>
              </w:rPr>
              <w:t>Treatment and Rehabilitation</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_Toc227697566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6</w:t>
            </w:r>
            <w:r w:rsidRPr="0080093A">
              <w:rPr>
                <w:rFonts w:ascii="Arial" w:hAnsi="Arial" w:cs="Arial"/>
                <w:noProof/>
                <w:webHidden/>
              </w:rPr>
              <w:fldChar w:fldCharType="end"/>
            </w:r>
          </w:hyperlink>
        </w:p>
        <w:p w14:paraId="281AEBD7" w14:textId="3E9544D6" w:rsidR="0080093A" w:rsidRPr="0080093A" w:rsidRDefault="0080093A" w:rsidP="0080093A">
          <w:pPr>
            <w:pStyle w:val="TOC2"/>
            <w:tabs>
              <w:tab w:val="right" w:leader="dot" w:pos="9016"/>
            </w:tabs>
            <w:spacing w:line="360" w:lineRule="auto"/>
            <w:rPr>
              <w:rFonts w:ascii="Arial" w:eastAsiaTheme="minorEastAsia" w:hAnsi="Arial" w:cs="Arial"/>
              <w:noProof/>
              <w:lang w:eastAsia="en-GB"/>
            </w:rPr>
          </w:pPr>
          <w:hyperlink w:anchor="_Toc227697567" w:history="1">
            <w:r w:rsidRPr="0080093A">
              <w:rPr>
                <w:rStyle w:val="Hyperlink"/>
                <w:rFonts w:ascii="Arial" w:hAnsi="Arial" w:cs="Arial"/>
                <w:noProof/>
              </w:rPr>
              <w:t>3.1. Treatment of OCD</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_Toc227697567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6</w:t>
            </w:r>
            <w:r w:rsidRPr="0080093A">
              <w:rPr>
                <w:rFonts w:ascii="Arial" w:hAnsi="Arial" w:cs="Arial"/>
                <w:noProof/>
                <w:webHidden/>
              </w:rPr>
              <w:fldChar w:fldCharType="end"/>
            </w:r>
          </w:hyperlink>
        </w:p>
        <w:p w14:paraId="2BD64FD4" w14:textId="37808B84" w:rsidR="0080093A" w:rsidRPr="0080093A" w:rsidRDefault="0080093A" w:rsidP="0080093A">
          <w:pPr>
            <w:pStyle w:val="TOC3"/>
            <w:tabs>
              <w:tab w:val="right" w:leader="dot" w:pos="9016"/>
            </w:tabs>
            <w:spacing w:line="360" w:lineRule="auto"/>
            <w:rPr>
              <w:rFonts w:ascii="Arial" w:eastAsiaTheme="minorEastAsia" w:hAnsi="Arial" w:cs="Arial"/>
              <w:noProof/>
              <w:lang w:eastAsia="en-GB"/>
            </w:rPr>
          </w:pPr>
          <w:hyperlink w:anchor="_Toc227697568" w:history="1">
            <w:r w:rsidRPr="0080093A">
              <w:rPr>
                <w:rStyle w:val="Hyperlink"/>
                <w:rFonts w:ascii="Arial" w:hAnsi="Arial" w:cs="Arial"/>
                <w:noProof/>
              </w:rPr>
              <w:t>3.1.1. Psychoeducation</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_Toc227697568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7</w:t>
            </w:r>
            <w:r w:rsidRPr="0080093A">
              <w:rPr>
                <w:rFonts w:ascii="Arial" w:hAnsi="Arial" w:cs="Arial"/>
                <w:noProof/>
                <w:webHidden/>
              </w:rPr>
              <w:fldChar w:fldCharType="end"/>
            </w:r>
          </w:hyperlink>
        </w:p>
        <w:p w14:paraId="57C13EBF" w14:textId="7EE20D1F" w:rsidR="0080093A" w:rsidRPr="0080093A" w:rsidRDefault="0080093A" w:rsidP="0080093A">
          <w:pPr>
            <w:pStyle w:val="TOC3"/>
            <w:tabs>
              <w:tab w:val="right" w:leader="dot" w:pos="9016"/>
            </w:tabs>
            <w:spacing w:line="360" w:lineRule="auto"/>
            <w:rPr>
              <w:rFonts w:ascii="Arial" w:eastAsiaTheme="minorEastAsia" w:hAnsi="Arial" w:cs="Arial"/>
              <w:noProof/>
              <w:lang w:eastAsia="en-GB"/>
            </w:rPr>
          </w:pPr>
          <w:hyperlink w:anchor="_Toc227697569" w:history="1">
            <w:r w:rsidRPr="0080093A">
              <w:rPr>
                <w:rStyle w:val="Hyperlink"/>
                <w:rFonts w:ascii="Arial" w:hAnsi="Arial" w:cs="Arial"/>
                <w:noProof/>
              </w:rPr>
              <w:t>3.1.2. Psychotherapy</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_Toc227697569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7</w:t>
            </w:r>
            <w:r w:rsidRPr="0080093A">
              <w:rPr>
                <w:rFonts w:ascii="Arial" w:hAnsi="Arial" w:cs="Arial"/>
                <w:noProof/>
                <w:webHidden/>
              </w:rPr>
              <w:fldChar w:fldCharType="end"/>
            </w:r>
          </w:hyperlink>
        </w:p>
        <w:p w14:paraId="2B911136" w14:textId="41F5F130" w:rsidR="0080093A" w:rsidRPr="0080093A" w:rsidRDefault="0080093A" w:rsidP="0080093A">
          <w:pPr>
            <w:pStyle w:val="TOC3"/>
            <w:tabs>
              <w:tab w:val="right" w:leader="dot" w:pos="9016"/>
            </w:tabs>
            <w:spacing w:line="360" w:lineRule="auto"/>
            <w:rPr>
              <w:rFonts w:ascii="Arial" w:eastAsiaTheme="minorEastAsia" w:hAnsi="Arial" w:cs="Arial"/>
              <w:noProof/>
              <w:lang w:eastAsia="en-GB"/>
            </w:rPr>
          </w:pPr>
          <w:hyperlink w:anchor="_Toc227697570" w:history="1">
            <w:r w:rsidRPr="0080093A">
              <w:rPr>
                <w:rStyle w:val="Hyperlink"/>
                <w:rFonts w:ascii="Arial" w:hAnsi="Arial" w:cs="Arial"/>
                <w:noProof/>
              </w:rPr>
              <w:t>3.1.3. Pharmacotherapy</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_Toc227697570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8</w:t>
            </w:r>
            <w:r w:rsidRPr="0080093A">
              <w:rPr>
                <w:rFonts w:ascii="Arial" w:hAnsi="Arial" w:cs="Arial"/>
                <w:noProof/>
                <w:webHidden/>
              </w:rPr>
              <w:fldChar w:fldCharType="end"/>
            </w:r>
          </w:hyperlink>
        </w:p>
        <w:p w14:paraId="774E06B3" w14:textId="1875BD0B" w:rsidR="0080093A" w:rsidRPr="0080093A" w:rsidRDefault="0080093A" w:rsidP="0080093A">
          <w:pPr>
            <w:pStyle w:val="TOC3"/>
            <w:tabs>
              <w:tab w:val="right" w:leader="dot" w:pos="9016"/>
            </w:tabs>
            <w:spacing w:line="360" w:lineRule="auto"/>
            <w:rPr>
              <w:rFonts w:ascii="Arial" w:eastAsiaTheme="minorEastAsia" w:hAnsi="Arial" w:cs="Arial"/>
              <w:noProof/>
              <w:lang w:eastAsia="en-GB"/>
            </w:rPr>
          </w:pPr>
          <w:hyperlink w:anchor="_Toc227697571" w:history="1">
            <w:r w:rsidRPr="0080093A">
              <w:rPr>
                <w:rStyle w:val="Hyperlink"/>
                <w:rFonts w:ascii="Arial" w:hAnsi="Arial" w:cs="Arial"/>
                <w:noProof/>
              </w:rPr>
              <w:t>3.1.4. Other treatments</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_Toc227697571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8</w:t>
            </w:r>
            <w:r w:rsidRPr="0080093A">
              <w:rPr>
                <w:rFonts w:ascii="Arial" w:hAnsi="Arial" w:cs="Arial"/>
                <w:noProof/>
                <w:webHidden/>
              </w:rPr>
              <w:fldChar w:fldCharType="end"/>
            </w:r>
          </w:hyperlink>
        </w:p>
        <w:p w14:paraId="0764092D" w14:textId="368276BD" w:rsidR="0080093A" w:rsidRPr="0080093A" w:rsidRDefault="0080093A" w:rsidP="0080093A">
          <w:pPr>
            <w:pStyle w:val="TOC2"/>
            <w:tabs>
              <w:tab w:val="left" w:pos="960"/>
              <w:tab w:val="right" w:leader="dot" w:pos="9016"/>
            </w:tabs>
            <w:spacing w:line="360" w:lineRule="auto"/>
            <w:rPr>
              <w:rFonts w:ascii="Arial" w:eastAsiaTheme="minorEastAsia" w:hAnsi="Arial" w:cs="Arial"/>
              <w:noProof/>
              <w:lang w:eastAsia="en-GB"/>
            </w:rPr>
          </w:pPr>
          <w:hyperlink w:anchor="_Toc227697572" w:history="1">
            <w:r w:rsidRPr="0080093A">
              <w:rPr>
                <w:rStyle w:val="Hyperlink"/>
                <w:rFonts w:ascii="Arial" w:hAnsi="Arial" w:cs="Arial"/>
                <w:noProof/>
              </w:rPr>
              <w:t>3.2.</w:t>
            </w:r>
            <w:r w:rsidRPr="0080093A">
              <w:rPr>
                <w:rFonts w:ascii="Arial" w:eastAsiaTheme="minorEastAsia" w:hAnsi="Arial" w:cs="Arial"/>
                <w:noProof/>
                <w:lang w:eastAsia="en-GB"/>
              </w:rPr>
              <w:tab/>
            </w:r>
            <w:r w:rsidRPr="0080093A">
              <w:rPr>
                <w:rStyle w:val="Hyperlink"/>
                <w:rFonts w:ascii="Arial" w:hAnsi="Arial" w:cs="Arial"/>
                <w:noProof/>
              </w:rPr>
              <w:t>Rehabilitation</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_Toc227697572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8</w:t>
            </w:r>
            <w:r w:rsidRPr="0080093A">
              <w:rPr>
                <w:rFonts w:ascii="Arial" w:hAnsi="Arial" w:cs="Arial"/>
                <w:noProof/>
                <w:webHidden/>
              </w:rPr>
              <w:fldChar w:fldCharType="end"/>
            </w:r>
          </w:hyperlink>
        </w:p>
        <w:p w14:paraId="23C0B879" w14:textId="3D0723B9" w:rsidR="0080093A" w:rsidRPr="0080093A" w:rsidRDefault="0080093A" w:rsidP="0080093A">
          <w:pPr>
            <w:pStyle w:val="TOC1"/>
            <w:tabs>
              <w:tab w:val="left" w:pos="480"/>
              <w:tab w:val="right" w:leader="dot" w:pos="9016"/>
            </w:tabs>
            <w:spacing w:line="360" w:lineRule="auto"/>
            <w:rPr>
              <w:rFonts w:ascii="Arial" w:eastAsiaTheme="minorEastAsia" w:hAnsi="Arial" w:cs="Arial"/>
              <w:noProof/>
              <w:lang w:eastAsia="en-GB"/>
            </w:rPr>
          </w:pPr>
          <w:hyperlink w:anchor="_Toc227697573" w:history="1">
            <w:r w:rsidRPr="0080093A">
              <w:rPr>
                <w:rStyle w:val="Hyperlink"/>
                <w:rFonts w:ascii="Arial" w:hAnsi="Arial" w:cs="Arial"/>
                <w:noProof/>
              </w:rPr>
              <w:t>4.</w:t>
            </w:r>
            <w:r w:rsidRPr="0080093A">
              <w:rPr>
                <w:rFonts w:ascii="Arial" w:eastAsiaTheme="minorEastAsia" w:hAnsi="Arial" w:cs="Arial"/>
                <w:noProof/>
                <w:lang w:eastAsia="en-GB"/>
              </w:rPr>
              <w:tab/>
            </w:r>
            <w:r w:rsidRPr="0080093A">
              <w:rPr>
                <w:rStyle w:val="Hyperlink"/>
                <w:rFonts w:ascii="Arial" w:hAnsi="Arial" w:cs="Arial"/>
                <w:noProof/>
              </w:rPr>
              <w:t>Current Debates and Emerging Issues</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_Toc227697573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9</w:t>
            </w:r>
            <w:r w:rsidRPr="0080093A">
              <w:rPr>
                <w:rFonts w:ascii="Arial" w:hAnsi="Arial" w:cs="Arial"/>
                <w:noProof/>
                <w:webHidden/>
              </w:rPr>
              <w:fldChar w:fldCharType="end"/>
            </w:r>
          </w:hyperlink>
        </w:p>
        <w:p w14:paraId="3371CB7B" w14:textId="4CA7ADAB" w:rsidR="0080093A" w:rsidRPr="0080093A" w:rsidRDefault="0080093A" w:rsidP="0080093A">
          <w:pPr>
            <w:pStyle w:val="TOC1"/>
            <w:tabs>
              <w:tab w:val="left" w:pos="480"/>
              <w:tab w:val="right" w:leader="dot" w:pos="9016"/>
            </w:tabs>
            <w:spacing w:line="360" w:lineRule="auto"/>
            <w:rPr>
              <w:rFonts w:ascii="Arial" w:eastAsiaTheme="minorEastAsia" w:hAnsi="Arial" w:cs="Arial"/>
              <w:noProof/>
              <w:lang w:eastAsia="en-GB"/>
            </w:rPr>
          </w:pPr>
          <w:hyperlink w:anchor="_Toc227697574" w:history="1">
            <w:r w:rsidRPr="0080093A">
              <w:rPr>
                <w:rStyle w:val="Hyperlink"/>
                <w:rFonts w:ascii="Arial" w:hAnsi="Arial" w:cs="Arial"/>
                <w:noProof/>
              </w:rPr>
              <w:t>5.</w:t>
            </w:r>
            <w:r w:rsidRPr="0080093A">
              <w:rPr>
                <w:rFonts w:ascii="Arial" w:eastAsiaTheme="minorEastAsia" w:hAnsi="Arial" w:cs="Arial"/>
                <w:noProof/>
                <w:lang w:eastAsia="en-GB"/>
              </w:rPr>
              <w:tab/>
            </w:r>
            <w:r w:rsidRPr="0080093A">
              <w:rPr>
                <w:rStyle w:val="Hyperlink"/>
                <w:rFonts w:ascii="Arial" w:hAnsi="Arial" w:cs="Arial"/>
                <w:noProof/>
              </w:rPr>
              <w:t>Recommendations</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_Toc227697574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11</w:t>
            </w:r>
            <w:r w:rsidRPr="0080093A">
              <w:rPr>
                <w:rFonts w:ascii="Arial" w:hAnsi="Arial" w:cs="Arial"/>
                <w:noProof/>
                <w:webHidden/>
              </w:rPr>
              <w:fldChar w:fldCharType="end"/>
            </w:r>
          </w:hyperlink>
        </w:p>
        <w:p w14:paraId="2F97F923" w14:textId="39FA8AA1" w:rsidR="0080093A" w:rsidRPr="0080093A" w:rsidRDefault="0080093A" w:rsidP="0080093A">
          <w:pPr>
            <w:pStyle w:val="TOC1"/>
            <w:tabs>
              <w:tab w:val="left" w:pos="480"/>
              <w:tab w:val="right" w:leader="dot" w:pos="9016"/>
            </w:tabs>
            <w:spacing w:line="360" w:lineRule="auto"/>
            <w:rPr>
              <w:rFonts w:ascii="Arial" w:eastAsiaTheme="minorEastAsia" w:hAnsi="Arial" w:cs="Arial"/>
              <w:noProof/>
              <w:lang w:eastAsia="en-GB"/>
            </w:rPr>
          </w:pPr>
          <w:hyperlink w:anchor="_Toc227697575" w:history="1">
            <w:r w:rsidRPr="0080093A">
              <w:rPr>
                <w:rStyle w:val="Hyperlink"/>
                <w:rFonts w:ascii="Arial" w:hAnsi="Arial" w:cs="Arial"/>
                <w:noProof/>
              </w:rPr>
              <w:t>6.</w:t>
            </w:r>
            <w:r w:rsidRPr="0080093A">
              <w:rPr>
                <w:rFonts w:ascii="Arial" w:eastAsiaTheme="minorEastAsia" w:hAnsi="Arial" w:cs="Arial"/>
                <w:noProof/>
                <w:lang w:eastAsia="en-GB"/>
              </w:rPr>
              <w:tab/>
            </w:r>
            <w:r w:rsidRPr="0080093A">
              <w:rPr>
                <w:rStyle w:val="Hyperlink"/>
                <w:rFonts w:ascii="Arial" w:hAnsi="Arial" w:cs="Arial"/>
                <w:noProof/>
              </w:rPr>
              <w:t>Conclusion</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_Toc227697575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12</w:t>
            </w:r>
            <w:r w:rsidRPr="0080093A">
              <w:rPr>
                <w:rFonts w:ascii="Arial" w:hAnsi="Arial" w:cs="Arial"/>
                <w:noProof/>
                <w:webHidden/>
              </w:rPr>
              <w:fldChar w:fldCharType="end"/>
            </w:r>
          </w:hyperlink>
        </w:p>
        <w:p w14:paraId="743D8A2E" w14:textId="4B3B8AE6" w:rsidR="0080093A" w:rsidRPr="0080093A" w:rsidRDefault="0080093A" w:rsidP="0080093A">
          <w:pPr>
            <w:pStyle w:val="TOC1"/>
            <w:tabs>
              <w:tab w:val="right" w:leader="dot" w:pos="9016"/>
            </w:tabs>
            <w:spacing w:line="360" w:lineRule="auto"/>
            <w:rPr>
              <w:rFonts w:ascii="Arial" w:eastAsiaTheme="minorEastAsia" w:hAnsi="Arial" w:cs="Arial"/>
              <w:noProof/>
              <w:lang w:eastAsia="en-GB"/>
            </w:rPr>
          </w:pPr>
          <w:r w:rsidRPr="0080093A">
            <w:rPr>
              <w:rStyle w:val="Hyperlink"/>
              <w:rFonts w:ascii="Arial" w:hAnsi="Arial" w:cs="Arial"/>
              <w:noProof/>
              <w:color w:val="000000" w:themeColor="text1"/>
              <w:u w:val="none"/>
            </w:rPr>
            <w:t xml:space="preserve">7. </w:t>
          </w:r>
          <w:hyperlink w:anchor="_Toc227697576" w:history="1">
            <w:r w:rsidRPr="0080093A">
              <w:rPr>
                <w:rStyle w:val="Hyperlink"/>
                <w:rFonts w:ascii="Arial" w:hAnsi="Arial" w:cs="Arial"/>
                <w:noProof/>
              </w:rPr>
              <w:t>References</w:t>
            </w:r>
            <w:r w:rsidRPr="0080093A">
              <w:rPr>
                <w:rFonts w:ascii="Arial" w:hAnsi="Arial" w:cs="Arial"/>
                <w:noProof/>
                <w:webHidden/>
              </w:rPr>
              <w:tab/>
            </w:r>
            <w:r w:rsidRPr="0080093A">
              <w:rPr>
                <w:rFonts w:ascii="Arial" w:hAnsi="Arial" w:cs="Arial"/>
                <w:noProof/>
                <w:webHidden/>
              </w:rPr>
              <w:fldChar w:fldCharType="begin"/>
            </w:r>
            <w:r w:rsidRPr="0080093A">
              <w:rPr>
                <w:rFonts w:ascii="Arial" w:hAnsi="Arial" w:cs="Arial"/>
                <w:noProof/>
                <w:webHidden/>
              </w:rPr>
              <w:instrText xml:space="preserve"> PAGEREF _Toc227697576 \h </w:instrText>
            </w:r>
            <w:r w:rsidRPr="0080093A">
              <w:rPr>
                <w:rFonts w:ascii="Arial" w:hAnsi="Arial" w:cs="Arial"/>
                <w:noProof/>
                <w:webHidden/>
              </w:rPr>
            </w:r>
            <w:r w:rsidRPr="0080093A">
              <w:rPr>
                <w:rFonts w:ascii="Arial" w:hAnsi="Arial" w:cs="Arial"/>
                <w:noProof/>
                <w:webHidden/>
              </w:rPr>
              <w:fldChar w:fldCharType="separate"/>
            </w:r>
            <w:r w:rsidRPr="0080093A">
              <w:rPr>
                <w:rFonts w:ascii="Arial" w:hAnsi="Arial" w:cs="Arial"/>
                <w:noProof/>
                <w:webHidden/>
              </w:rPr>
              <w:t>13</w:t>
            </w:r>
            <w:r w:rsidRPr="0080093A">
              <w:rPr>
                <w:rFonts w:ascii="Arial" w:hAnsi="Arial" w:cs="Arial"/>
                <w:noProof/>
                <w:webHidden/>
              </w:rPr>
              <w:fldChar w:fldCharType="end"/>
            </w:r>
          </w:hyperlink>
        </w:p>
        <w:p w14:paraId="019AAE15" w14:textId="3A64995A" w:rsidR="0080093A" w:rsidRPr="0080093A" w:rsidRDefault="0080093A" w:rsidP="0080093A">
          <w:pPr>
            <w:spacing w:line="360" w:lineRule="auto"/>
            <w:rPr>
              <w:rFonts w:ascii="Arial" w:hAnsi="Arial" w:cs="Arial"/>
            </w:rPr>
          </w:pPr>
          <w:r w:rsidRPr="0080093A">
            <w:rPr>
              <w:rFonts w:ascii="Arial" w:hAnsi="Arial" w:cs="Arial"/>
            </w:rPr>
            <w:fldChar w:fldCharType="end"/>
          </w:r>
        </w:p>
      </w:sdtContent>
    </w:sdt>
    <w:p w14:paraId="7397DC5A" w14:textId="77777777" w:rsidR="004B26F2" w:rsidRDefault="004B26F2" w:rsidP="004B26F2">
      <w:pPr>
        <w:jc w:val="center"/>
        <w:rPr>
          <w:rFonts w:ascii="Arial" w:hAnsi="Arial" w:cs="Arial"/>
          <w:b/>
          <w:bCs/>
          <w:u w:val="single"/>
        </w:rPr>
      </w:pPr>
    </w:p>
    <w:p w14:paraId="734FA699" w14:textId="31D2289F" w:rsidR="00CF10D9" w:rsidRPr="00BA340B" w:rsidRDefault="00D365A2" w:rsidP="00BA340B">
      <w:pPr>
        <w:spacing w:line="360" w:lineRule="auto"/>
        <w:jc w:val="center"/>
        <w:rPr>
          <w:rFonts w:ascii="Arial" w:hAnsi="Arial" w:cs="Arial"/>
          <w:b/>
          <w:bCs/>
          <w:color w:val="000000" w:themeColor="text1"/>
          <w:u w:val="single"/>
        </w:rPr>
      </w:pPr>
      <w:r w:rsidRPr="008E5625">
        <w:rPr>
          <w:rFonts w:ascii="Arial" w:hAnsi="Arial" w:cs="Arial"/>
          <w:b/>
          <w:bCs/>
          <w:u w:val="single"/>
        </w:rPr>
        <w:br w:type="page"/>
      </w:r>
      <w:r w:rsidR="008E5625" w:rsidRPr="00BA340B">
        <w:rPr>
          <w:rFonts w:ascii="Arial" w:hAnsi="Arial" w:cs="Arial"/>
          <w:b/>
          <w:bCs/>
          <w:color w:val="000000" w:themeColor="text1"/>
          <w:u w:val="single"/>
        </w:rPr>
        <w:lastRenderedPageBreak/>
        <w:t>Obsessive-</w:t>
      </w:r>
      <w:r w:rsidR="00CA7372" w:rsidRPr="00BA340B">
        <w:rPr>
          <w:rFonts w:ascii="Arial" w:hAnsi="Arial" w:cs="Arial"/>
          <w:b/>
          <w:bCs/>
          <w:color w:val="000000" w:themeColor="text1"/>
          <w:u w:val="single"/>
        </w:rPr>
        <w:t xml:space="preserve"> </w:t>
      </w:r>
      <w:r w:rsidR="008E5625" w:rsidRPr="00BA340B">
        <w:rPr>
          <w:rFonts w:ascii="Arial" w:hAnsi="Arial" w:cs="Arial"/>
          <w:b/>
          <w:bCs/>
          <w:color w:val="000000" w:themeColor="text1"/>
          <w:u w:val="single"/>
        </w:rPr>
        <w:t>compulsive disorder</w:t>
      </w:r>
      <w:r w:rsidR="00396DB4" w:rsidRPr="00BA340B">
        <w:rPr>
          <w:rFonts w:ascii="Arial" w:hAnsi="Arial" w:cs="Arial"/>
          <w:b/>
          <w:bCs/>
          <w:color w:val="000000" w:themeColor="text1"/>
          <w:u w:val="single"/>
        </w:rPr>
        <w:t xml:space="preserve"> (6B20)</w:t>
      </w:r>
    </w:p>
    <w:p w14:paraId="7AB47FD6" w14:textId="7C424FA3" w:rsidR="00CF10D9" w:rsidRPr="00BA340B" w:rsidRDefault="00692129" w:rsidP="00BA340B">
      <w:pPr>
        <w:pStyle w:val="Heading1"/>
        <w:numPr>
          <w:ilvl w:val="0"/>
          <w:numId w:val="2"/>
        </w:numPr>
        <w:spacing w:line="360" w:lineRule="auto"/>
        <w:rPr>
          <w:rFonts w:ascii="Arial" w:hAnsi="Arial" w:cs="Arial"/>
          <w:b/>
          <w:bCs/>
          <w:color w:val="000000" w:themeColor="text1"/>
          <w:sz w:val="24"/>
          <w:szCs w:val="24"/>
        </w:rPr>
      </w:pPr>
      <w:bookmarkStart w:id="0" w:name="_Toc227697562"/>
      <w:r w:rsidRPr="00BA340B">
        <w:rPr>
          <w:rFonts w:ascii="Arial" w:hAnsi="Arial" w:cs="Arial"/>
          <w:b/>
          <w:bCs/>
          <w:color w:val="000000" w:themeColor="text1"/>
          <w:sz w:val="24"/>
          <w:szCs w:val="24"/>
        </w:rPr>
        <w:t>Introduction</w:t>
      </w:r>
      <w:bookmarkEnd w:id="0"/>
    </w:p>
    <w:p w14:paraId="6D7A34C0" w14:textId="53C647A0" w:rsidR="00E76330" w:rsidRPr="00BA340B" w:rsidRDefault="003F1A9D"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Obsessive-Compulsive Disorder (OCD) is a chronic mental health condition that ranks among the top ten most debilitating illnesses globally because of its impact on lost income and quality of life. OCD is a disabling condition with a lifetime prevalence of around 2%, roughly twice as common as schizophrenia (Senter</w:t>
      </w:r>
      <w:r w:rsidR="00214091" w:rsidRPr="00BA340B">
        <w:rPr>
          <w:rFonts w:ascii="Arial" w:eastAsia="Times New Roman" w:hAnsi="Arial" w:cs="Arial"/>
          <w:color w:val="000000" w:themeColor="text1"/>
          <w:kern w:val="0"/>
          <w:lang w:eastAsia="en-GB"/>
          <w14:ligatures w14:val="none"/>
        </w:rPr>
        <w:t>,</w:t>
      </w:r>
      <w:r w:rsidRPr="00BA340B">
        <w:rPr>
          <w:rFonts w:ascii="Arial" w:eastAsia="Times New Roman" w:hAnsi="Arial" w:cs="Arial"/>
          <w:color w:val="000000" w:themeColor="text1"/>
          <w:kern w:val="0"/>
          <w:lang w:eastAsia="en-GB"/>
          <w14:ligatures w14:val="none"/>
        </w:rPr>
        <w:t xml:space="preserve"> 2021). It causes considerable dysfunction, reduced quality of life, and increased disability.</w:t>
      </w:r>
    </w:p>
    <w:p w14:paraId="5B19E1B8" w14:textId="4597D95A" w:rsidR="00692129" w:rsidRPr="00BA340B" w:rsidRDefault="00B54399"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This report focuses on OCD, aiming to outline its classification and diagnosis according to ICD_11, explore treatment and rehabilitation options, discuss ongoing debates and emerging concerns about the disorder, and offer recommendations to improve its diagnosis and management.</w:t>
      </w:r>
    </w:p>
    <w:p w14:paraId="5DD55A3B" w14:textId="04344A15" w:rsidR="008A6D32" w:rsidRPr="00BA340B" w:rsidRDefault="008A6D32" w:rsidP="00BA340B">
      <w:pPr>
        <w:pStyle w:val="Heading1"/>
        <w:numPr>
          <w:ilvl w:val="0"/>
          <w:numId w:val="2"/>
        </w:numPr>
        <w:spacing w:line="360" w:lineRule="auto"/>
        <w:rPr>
          <w:rStyle w:val="apple-converted-space"/>
          <w:rFonts w:ascii="Arial" w:hAnsi="Arial" w:cs="Arial"/>
          <w:b/>
          <w:bCs/>
          <w:color w:val="000000" w:themeColor="text1"/>
          <w:sz w:val="24"/>
          <w:szCs w:val="24"/>
        </w:rPr>
      </w:pPr>
      <w:bookmarkStart w:id="1" w:name="_Toc227697563"/>
      <w:r w:rsidRPr="00BA340B">
        <w:rPr>
          <w:rFonts w:ascii="Arial" w:hAnsi="Arial" w:cs="Arial"/>
          <w:b/>
          <w:bCs/>
          <w:color w:val="000000" w:themeColor="text1"/>
          <w:sz w:val="24"/>
          <w:szCs w:val="24"/>
        </w:rPr>
        <w:t>Classification and Diagnosis</w:t>
      </w:r>
      <w:bookmarkEnd w:id="1"/>
      <w:r w:rsidRPr="00BA340B">
        <w:rPr>
          <w:rStyle w:val="apple-converted-space"/>
          <w:rFonts w:ascii="Arial" w:hAnsi="Arial" w:cs="Arial"/>
          <w:b/>
          <w:bCs/>
          <w:color w:val="000000" w:themeColor="text1"/>
          <w:sz w:val="24"/>
          <w:szCs w:val="24"/>
        </w:rPr>
        <w:t> </w:t>
      </w:r>
    </w:p>
    <w:p w14:paraId="210A5C7E" w14:textId="3CA975B7" w:rsidR="009A6861" w:rsidRPr="00BA340B" w:rsidRDefault="004B0D20" w:rsidP="00BA340B">
      <w:pPr>
        <w:pStyle w:val="Heading2"/>
        <w:spacing w:line="360" w:lineRule="auto"/>
        <w:rPr>
          <w:rFonts w:ascii="Arial" w:hAnsi="Arial" w:cs="Arial"/>
          <w:color w:val="000000" w:themeColor="text1"/>
          <w:sz w:val="24"/>
          <w:szCs w:val="24"/>
        </w:rPr>
      </w:pPr>
      <w:bookmarkStart w:id="2" w:name="_Toc227697564"/>
      <w:r w:rsidRPr="00BA340B">
        <w:rPr>
          <w:rStyle w:val="apple-converted-space"/>
          <w:rFonts w:ascii="Arial" w:hAnsi="Arial" w:cs="Arial"/>
          <w:b/>
          <w:bCs/>
          <w:color w:val="000000" w:themeColor="text1"/>
          <w:sz w:val="24"/>
          <w:szCs w:val="24"/>
        </w:rPr>
        <w:t xml:space="preserve">2.1.  </w:t>
      </w:r>
      <w:r w:rsidR="009A6861" w:rsidRPr="00BA340B">
        <w:rPr>
          <w:rStyle w:val="apple-converted-space"/>
          <w:rFonts w:ascii="Arial" w:hAnsi="Arial" w:cs="Arial"/>
          <w:b/>
          <w:bCs/>
          <w:color w:val="000000" w:themeColor="text1"/>
          <w:sz w:val="24"/>
          <w:szCs w:val="24"/>
        </w:rPr>
        <w:t>Classification</w:t>
      </w:r>
      <w:bookmarkEnd w:id="2"/>
    </w:p>
    <w:p w14:paraId="3263B3CD" w14:textId="6007EA5E" w:rsidR="003B68D4" w:rsidRPr="00BA340B" w:rsidRDefault="004B2BB1"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 xml:space="preserve">OCD is classified as a mental, behavioural, or neurodevelopmental disorder within the ICD-11 section on Obsessive-compulsive or related disorders (WHO, 2026). </w:t>
      </w:r>
      <w:r w:rsidR="00EA43CC" w:rsidRPr="00BA340B">
        <w:rPr>
          <w:rFonts w:ascii="Arial" w:eastAsia="Times New Roman" w:hAnsi="Arial" w:cs="Arial"/>
          <w:color w:val="000000" w:themeColor="text1"/>
          <w:kern w:val="0"/>
          <w:lang w:eastAsia="en-GB"/>
          <w14:ligatures w14:val="none"/>
        </w:rPr>
        <w:t>OCD has three subcategories, presented in Figure 1.</w:t>
      </w:r>
    </w:p>
    <w:p w14:paraId="67A83759" w14:textId="10128222" w:rsidR="00EA43CC" w:rsidRPr="00BA340B" w:rsidRDefault="002A0A89" w:rsidP="00BA340B">
      <w:pPr>
        <w:spacing w:before="120" w:after="120" w:line="360" w:lineRule="auto"/>
        <w:jc w:val="center"/>
        <w:rPr>
          <w:rFonts w:ascii="Arial" w:eastAsia="Times New Roman" w:hAnsi="Arial" w:cs="Arial"/>
          <w:color w:val="000000" w:themeColor="text1"/>
          <w:kern w:val="0"/>
          <w:lang w:eastAsia="en-GB"/>
          <w14:ligatures w14:val="none"/>
        </w:rPr>
      </w:pPr>
      <w:r w:rsidRPr="00BA340B">
        <w:rPr>
          <w:rFonts w:ascii="Arial" w:eastAsia="Times New Roman" w:hAnsi="Arial" w:cs="Arial"/>
          <w:noProof/>
          <w:color w:val="000000" w:themeColor="text1"/>
          <w:kern w:val="0"/>
          <w:lang w:eastAsia="en-GB"/>
        </w:rPr>
        <w:drawing>
          <wp:inline distT="0" distB="0" distL="0" distR="0" wp14:anchorId="242E7C1C" wp14:editId="66891DBC">
            <wp:extent cx="2524125" cy="2124075"/>
            <wp:effectExtent l="19050" t="0" r="28575" b="0"/>
            <wp:docPr id="1031504756"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39BEACD" w14:textId="3B1A6D4B" w:rsidR="00B47CD9" w:rsidRPr="00BA340B" w:rsidRDefault="00B47CD9"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b/>
          <w:bCs/>
          <w:color w:val="000000" w:themeColor="text1"/>
          <w:kern w:val="0"/>
          <w:lang w:eastAsia="en-GB"/>
          <w14:ligatures w14:val="none"/>
        </w:rPr>
        <w:t>Figure 1:</w:t>
      </w:r>
      <w:r w:rsidRPr="00BA340B">
        <w:rPr>
          <w:rFonts w:ascii="Arial" w:eastAsia="Times New Roman" w:hAnsi="Arial" w:cs="Arial"/>
          <w:color w:val="000000" w:themeColor="text1"/>
          <w:kern w:val="0"/>
          <w:lang w:eastAsia="en-GB"/>
          <w14:ligatures w14:val="none"/>
        </w:rPr>
        <w:t xml:space="preserve"> Subcategories of OCD (WHO, 2026)</w:t>
      </w:r>
    </w:p>
    <w:p w14:paraId="312D8C1E" w14:textId="24B898A9" w:rsidR="003B68D4" w:rsidRPr="00BA340B" w:rsidRDefault="003B68D4"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 xml:space="preserve">OCD is a persistent mental health disorder characterised </w:t>
      </w:r>
      <w:r w:rsidR="00F35F51" w:rsidRPr="00BA340B">
        <w:rPr>
          <w:rFonts w:ascii="Arial" w:eastAsia="Times New Roman" w:hAnsi="Arial" w:cs="Arial"/>
          <w:color w:val="000000" w:themeColor="text1"/>
          <w:kern w:val="0"/>
          <w:lang w:eastAsia="en-GB"/>
          <w14:ligatures w14:val="none"/>
        </w:rPr>
        <w:t>by obsessions, compulsions, or both</w:t>
      </w:r>
      <w:r w:rsidR="00F547D9" w:rsidRPr="00BA340B">
        <w:rPr>
          <w:rFonts w:ascii="Arial" w:eastAsia="Times New Roman" w:hAnsi="Arial" w:cs="Arial"/>
          <w:color w:val="000000" w:themeColor="text1"/>
          <w:kern w:val="0"/>
          <w:lang w:eastAsia="en-GB"/>
          <w14:ligatures w14:val="none"/>
        </w:rPr>
        <w:t xml:space="preserve"> (ICD-11)</w:t>
      </w:r>
      <w:r w:rsidR="0036069A" w:rsidRPr="00BA340B">
        <w:rPr>
          <w:rFonts w:ascii="Arial" w:eastAsia="Times New Roman" w:hAnsi="Arial" w:cs="Arial"/>
          <w:color w:val="000000" w:themeColor="text1"/>
          <w:kern w:val="0"/>
          <w:lang w:eastAsia="en-GB"/>
          <w14:ligatures w14:val="none"/>
        </w:rPr>
        <w:t xml:space="preserve"> (Figure 2)</w:t>
      </w:r>
      <w:r w:rsidR="00F35F51" w:rsidRPr="00BA340B">
        <w:rPr>
          <w:rFonts w:ascii="Arial" w:eastAsia="Times New Roman" w:hAnsi="Arial" w:cs="Arial"/>
          <w:color w:val="000000" w:themeColor="text1"/>
          <w:kern w:val="0"/>
          <w:lang w:eastAsia="en-GB"/>
          <w14:ligatures w14:val="none"/>
        </w:rPr>
        <w:t xml:space="preserve">. Obsessions manifest as intrusive, unwanted thoughts, images, or impulses that cause anxiety. Individuals may try to ignore these obsessions or counteract them with compulsions, which are repetitive </w:t>
      </w:r>
      <w:r w:rsidR="00F35F51" w:rsidRPr="00BA340B">
        <w:rPr>
          <w:rFonts w:ascii="Arial" w:eastAsia="Times New Roman" w:hAnsi="Arial" w:cs="Arial"/>
          <w:color w:val="000000" w:themeColor="text1"/>
          <w:kern w:val="0"/>
          <w:lang w:eastAsia="en-GB"/>
          <w14:ligatures w14:val="none"/>
        </w:rPr>
        <w:lastRenderedPageBreak/>
        <w:t>behaviours or mental acts performed in response to the obsessions, often governed by strict rules</w:t>
      </w:r>
      <w:r w:rsidR="00EA43CC" w:rsidRPr="00BA340B">
        <w:rPr>
          <w:rFonts w:ascii="Arial" w:eastAsia="Times New Roman" w:hAnsi="Arial" w:cs="Arial"/>
          <w:color w:val="000000" w:themeColor="text1"/>
          <w:kern w:val="0"/>
          <w:lang w:eastAsia="en-GB"/>
          <w14:ligatures w14:val="none"/>
        </w:rPr>
        <w:t xml:space="preserve"> </w:t>
      </w:r>
      <w:r w:rsidR="00FF3D8C" w:rsidRPr="00BA340B">
        <w:rPr>
          <w:rFonts w:ascii="Arial" w:eastAsia="Times New Roman" w:hAnsi="Arial" w:cs="Arial"/>
          <w:color w:val="000000" w:themeColor="text1"/>
          <w:kern w:val="0"/>
          <w:lang w:eastAsia="en-GB"/>
          <w14:ligatures w14:val="none"/>
        </w:rPr>
        <w:t>(WHO, 2026)</w:t>
      </w:r>
      <w:r w:rsidR="00F35F51" w:rsidRPr="00BA340B">
        <w:rPr>
          <w:rFonts w:ascii="Arial" w:eastAsia="Times New Roman" w:hAnsi="Arial" w:cs="Arial"/>
          <w:color w:val="000000" w:themeColor="text1"/>
          <w:kern w:val="0"/>
          <w:lang w:eastAsia="en-GB"/>
          <w14:ligatures w14:val="none"/>
        </w:rPr>
        <w:t xml:space="preserve">. </w:t>
      </w:r>
    </w:p>
    <w:p w14:paraId="6EA8BC39" w14:textId="42423BB9" w:rsidR="0036069A" w:rsidRPr="00BA340B" w:rsidRDefault="00AA2B02"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hAnsi="Arial" w:cs="Arial"/>
          <w:noProof/>
          <w:color w:val="000000" w:themeColor="text1"/>
        </w:rPr>
        <w:drawing>
          <wp:anchor distT="0" distB="0" distL="114300" distR="114300" simplePos="0" relativeHeight="251667456" behindDoc="0" locked="0" layoutInCell="1" allowOverlap="1" wp14:anchorId="67575F80" wp14:editId="2B80B6F6">
            <wp:simplePos x="0" y="0"/>
            <wp:positionH relativeFrom="margin">
              <wp:posOffset>15875</wp:posOffset>
            </wp:positionH>
            <wp:positionV relativeFrom="paragraph">
              <wp:posOffset>66675</wp:posOffset>
            </wp:positionV>
            <wp:extent cx="2987040" cy="2045970"/>
            <wp:effectExtent l="0" t="0" r="3810" b="0"/>
            <wp:wrapSquare wrapText="bothSides"/>
            <wp:docPr id="1413558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87040" cy="2045970"/>
                    </a:xfrm>
                    <a:prstGeom prst="rect">
                      <a:avLst/>
                    </a:prstGeom>
                    <a:noFill/>
                  </pic:spPr>
                </pic:pic>
              </a:graphicData>
            </a:graphic>
            <wp14:sizeRelH relativeFrom="margin">
              <wp14:pctWidth>0</wp14:pctWidth>
            </wp14:sizeRelH>
            <wp14:sizeRelV relativeFrom="margin">
              <wp14:pctHeight>0</wp14:pctHeight>
            </wp14:sizeRelV>
          </wp:anchor>
        </w:drawing>
      </w:r>
      <w:r w:rsidR="006C79B6" w:rsidRPr="00BA340B">
        <w:rPr>
          <w:rFonts w:ascii="Arial" w:eastAsia="Times New Roman" w:hAnsi="Arial" w:cs="Arial"/>
          <w:noProof/>
          <w:color w:val="000000" w:themeColor="text1"/>
          <w:kern w:val="0"/>
          <w:lang w:eastAsia="en-GB"/>
          <w14:ligatures w14:val="none"/>
        </w:rPr>
        <w:drawing>
          <wp:inline distT="0" distB="0" distL="0" distR="0" wp14:anchorId="46245E08" wp14:editId="244B0A67">
            <wp:extent cx="2438400" cy="2146363"/>
            <wp:effectExtent l="0" t="0" r="0" b="6350"/>
            <wp:docPr id="20083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4991" name=""/>
                    <pic:cNvPicPr/>
                  </pic:nvPicPr>
                  <pic:blipFill>
                    <a:blip r:embed="rId15"/>
                    <a:stretch>
                      <a:fillRect/>
                    </a:stretch>
                  </pic:blipFill>
                  <pic:spPr>
                    <a:xfrm>
                      <a:off x="0" y="0"/>
                      <a:ext cx="2473817" cy="2177538"/>
                    </a:xfrm>
                    <a:prstGeom prst="rect">
                      <a:avLst/>
                    </a:prstGeom>
                  </pic:spPr>
                </pic:pic>
              </a:graphicData>
            </a:graphic>
          </wp:inline>
        </w:drawing>
      </w:r>
    </w:p>
    <w:p w14:paraId="29223C78" w14:textId="36DAB320" w:rsidR="0036069A" w:rsidRPr="00BA340B" w:rsidRDefault="0036069A" w:rsidP="00BA340B">
      <w:pPr>
        <w:pStyle w:val="NormalWeb"/>
        <w:spacing w:line="360" w:lineRule="auto"/>
        <w:rPr>
          <w:rFonts w:ascii="Arial" w:hAnsi="Arial" w:cs="Arial"/>
          <w:color w:val="000000" w:themeColor="text1"/>
          <w:shd w:val="clear" w:color="auto" w:fill="FFFFFF"/>
        </w:rPr>
      </w:pPr>
      <w:r w:rsidRPr="00BA340B">
        <w:rPr>
          <w:rFonts w:ascii="Arial" w:hAnsi="Arial" w:cs="Arial"/>
          <w:b/>
          <w:bCs/>
          <w:color w:val="000000" w:themeColor="text1"/>
        </w:rPr>
        <w:t xml:space="preserve">Figure </w:t>
      </w:r>
      <w:r w:rsidR="000402E0" w:rsidRPr="00BA340B">
        <w:rPr>
          <w:rFonts w:ascii="Arial" w:hAnsi="Arial" w:cs="Arial"/>
          <w:b/>
          <w:bCs/>
          <w:color w:val="000000" w:themeColor="text1"/>
        </w:rPr>
        <w:t>2</w:t>
      </w:r>
      <w:r w:rsidRPr="00BA340B">
        <w:rPr>
          <w:rFonts w:ascii="Arial" w:hAnsi="Arial" w:cs="Arial"/>
          <w:b/>
          <w:bCs/>
          <w:color w:val="000000" w:themeColor="text1"/>
        </w:rPr>
        <w:t xml:space="preserve">: </w:t>
      </w:r>
      <w:r w:rsidRPr="00BA340B">
        <w:rPr>
          <w:rFonts w:ascii="Arial" w:hAnsi="Arial" w:cs="Arial"/>
          <w:color w:val="000000" w:themeColor="text1"/>
        </w:rPr>
        <w:t xml:space="preserve">OCD cycle </w:t>
      </w:r>
      <w:r w:rsidRPr="00BA340B">
        <w:rPr>
          <w:rFonts w:ascii="Arial" w:hAnsi="Arial" w:cs="Arial"/>
          <w:color w:val="000000" w:themeColor="text1"/>
          <w:shd w:val="clear" w:color="auto" w:fill="FFFFFF"/>
        </w:rPr>
        <w:t>(Stoddard, 2023</w:t>
      </w:r>
      <w:r w:rsidR="00DD61D5" w:rsidRPr="00BA340B">
        <w:rPr>
          <w:rFonts w:ascii="Arial" w:hAnsi="Arial" w:cs="Arial"/>
          <w:color w:val="000000" w:themeColor="text1"/>
          <w:shd w:val="clear" w:color="auto" w:fill="FFFFFF"/>
        </w:rPr>
        <w:t xml:space="preserve">; </w:t>
      </w:r>
      <w:proofErr w:type="spellStart"/>
      <w:r w:rsidR="00DD61D5" w:rsidRPr="00BA340B">
        <w:rPr>
          <w:rFonts w:ascii="Arial" w:hAnsi="Arial" w:cs="Arial"/>
          <w:color w:val="000000" w:themeColor="text1"/>
          <w:shd w:val="clear" w:color="auto" w:fill="FFFFFF"/>
        </w:rPr>
        <w:t>BioRender</w:t>
      </w:r>
      <w:proofErr w:type="spellEnd"/>
      <w:r w:rsidR="00DD61D5" w:rsidRPr="00BA340B">
        <w:rPr>
          <w:rFonts w:ascii="Arial" w:hAnsi="Arial" w:cs="Arial"/>
          <w:color w:val="000000" w:themeColor="text1"/>
          <w:shd w:val="clear" w:color="auto" w:fill="FFFFFF"/>
        </w:rPr>
        <w:t>, 2025)</w:t>
      </w:r>
    </w:p>
    <w:p w14:paraId="5D0557A4" w14:textId="793B64A7" w:rsidR="009A6861" w:rsidRPr="00BA340B" w:rsidRDefault="009A6861" w:rsidP="00BA340B">
      <w:pPr>
        <w:pStyle w:val="Heading2"/>
        <w:numPr>
          <w:ilvl w:val="1"/>
          <w:numId w:val="2"/>
        </w:numPr>
        <w:spacing w:line="360" w:lineRule="auto"/>
        <w:rPr>
          <w:rFonts w:ascii="Arial" w:hAnsi="Arial" w:cs="Arial"/>
          <w:b/>
          <w:bCs/>
          <w:color w:val="000000" w:themeColor="text1"/>
          <w:sz w:val="24"/>
          <w:szCs w:val="24"/>
        </w:rPr>
      </w:pPr>
      <w:bookmarkStart w:id="3" w:name="_Toc227697565"/>
      <w:r w:rsidRPr="00BA340B">
        <w:rPr>
          <w:rFonts w:ascii="Arial" w:hAnsi="Arial" w:cs="Arial"/>
          <w:b/>
          <w:bCs/>
          <w:color w:val="000000" w:themeColor="text1"/>
          <w:sz w:val="24"/>
          <w:szCs w:val="24"/>
          <w:shd w:val="clear" w:color="auto" w:fill="FFFFFF"/>
        </w:rPr>
        <w:t>Diagnosis</w:t>
      </w:r>
      <w:bookmarkEnd w:id="3"/>
    </w:p>
    <w:p w14:paraId="06E409D5" w14:textId="6F506CBC" w:rsidR="009E570E" w:rsidRPr="00BA340B" w:rsidRDefault="000B5580"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 xml:space="preserve">The diagnosis of OCD is made through clinical assessment, adhering to the ICD-11 criteria, which require the presence of obsessions or compulsions. Symptoms must be time-consuming, usually exceeding one hour per day, or result in considerable distress or significant functional impairments </w:t>
      </w:r>
      <w:r w:rsidR="00841FA0" w:rsidRPr="00BA340B">
        <w:rPr>
          <w:rFonts w:ascii="Arial" w:eastAsia="Times New Roman" w:hAnsi="Arial" w:cs="Arial"/>
          <w:color w:val="000000" w:themeColor="text1"/>
          <w:kern w:val="0"/>
          <w:lang w:eastAsia="en-GB"/>
          <w14:ligatures w14:val="none"/>
        </w:rPr>
        <w:t>in</w:t>
      </w:r>
      <w:r w:rsidRPr="00BA340B">
        <w:rPr>
          <w:rFonts w:ascii="Arial" w:eastAsia="Times New Roman" w:hAnsi="Arial" w:cs="Arial"/>
          <w:color w:val="000000" w:themeColor="text1"/>
          <w:kern w:val="0"/>
          <w:lang w:eastAsia="en-GB"/>
          <w14:ligatures w14:val="none"/>
        </w:rPr>
        <w:t xml:space="preserve"> personal, family, social, educational, and occupational domains</w:t>
      </w:r>
      <w:r w:rsidR="00FF5E4C" w:rsidRPr="00BA340B">
        <w:rPr>
          <w:rFonts w:ascii="Arial" w:eastAsia="Times New Roman" w:hAnsi="Arial" w:cs="Arial"/>
          <w:color w:val="000000" w:themeColor="text1"/>
          <w:kern w:val="0"/>
          <w:lang w:eastAsia="en-GB"/>
          <w14:ligatures w14:val="none"/>
        </w:rPr>
        <w:t xml:space="preserve"> of life</w:t>
      </w:r>
      <w:r w:rsidRPr="00BA340B">
        <w:rPr>
          <w:rFonts w:ascii="Arial" w:eastAsia="Times New Roman" w:hAnsi="Arial" w:cs="Arial"/>
          <w:color w:val="000000" w:themeColor="text1"/>
          <w:kern w:val="0"/>
          <w:lang w:eastAsia="en-GB"/>
          <w14:ligatures w14:val="none"/>
        </w:rPr>
        <w:t xml:space="preserve"> (WHO, 2026). </w:t>
      </w:r>
      <w:r w:rsidR="009E570E" w:rsidRPr="00BA340B">
        <w:rPr>
          <w:rFonts w:ascii="Arial" w:eastAsia="Times New Roman" w:hAnsi="Arial" w:cs="Arial"/>
          <w:color w:val="000000" w:themeColor="text1"/>
          <w:kern w:val="0"/>
          <w:lang w:eastAsia="en-GB"/>
          <w14:ligatures w14:val="none"/>
        </w:rPr>
        <w:t xml:space="preserve">A </w:t>
      </w:r>
      <w:r w:rsidR="00D72122" w:rsidRPr="00BA340B">
        <w:rPr>
          <w:rFonts w:ascii="Arial" w:eastAsia="Times New Roman" w:hAnsi="Arial" w:cs="Arial"/>
          <w:color w:val="000000" w:themeColor="text1"/>
          <w:kern w:val="0"/>
          <w:lang w:eastAsia="en-GB"/>
          <w14:ligatures w14:val="none"/>
        </w:rPr>
        <w:t>comprehensive</w:t>
      </w:r>
      <w:r w:rsidR="009E570E" w:rsidRPr="00BA340B">
        <w:rPr>
          <w:rFonts w:ascii="Arial" w:eastAsia="Times New Roman" w:hAnsi="Arial" w:cs="Arial"/>
          <w:color w:val="000000" w:themeColor="text1"/>
          <w:kern w:val="0"/>
          <w:lang w:eastAsia="en-GB"/>
          <w14:ligatures w14:val="none"/>
        </w:rPr>
        <w:t xml:space="preserve"> medical history and mental status </w:t>
      </w:r>
      <w:r w:rsidR="00D72122" w:rsidRPr="00BA340B">
        <w:rPr>
          <w:rFonts w:ascii="Arial" w:eastAsia="Times New Roman" w:hAnsi="Arial" w:cs="Arial"/>
          <w:color w:val="000000" w:themeColor="text1"/>
          <w:kern w:val="0"/>
          <w:lang w:eastAsia="en-GB"/>
          <w14:ligatures w14:val="none"/>
        </w:rPr>
        <w:t>evaluation</w:t>
      </w:r>
      <w:r w:rsidR="009E570E" w:rsidRPr="00BA340B">
        <w:rPr>
          <w:rFonts w:ascii="Arial" w:eastAsia="Times New Roman" w:hAnsi="Arial" w:cs="Arial"/>
          <w:color w:val="000000" w:themeColor="text1"/>
          <w:kern w:val="0"/>
          <w:lang w:eastAsia="en-GB"/>
          <w14:ligatures w14:val="none"/>
        </w:rPr>
        <w:t xml:space="preserve"> are essential for diagnosing </w:t>
      </w:r>
      <w:r w:rsidR="00B9430A" w:rsidRPr="00BA340B">
        <w:rPr>
          <w:rFonts w:ascii="Arial" w:eastAsia="Times New Roman" w:hAnsi="Arial" w:cs="Arial"/>
          <w:color w:val="000000" w:themeColor="text1"/>
          <w:kern w:val="0"/>
          <w:lang w:eastAsia="en-GB"/>
          <w14:ligatures w14:val="none"/>
        </w:rPr>
        <w:t>OCD</w:t>
      </w:r>
      <w:r w:rsidR="009E570E" w:rsidRPr="00BA340B">
        <w:rPr>
          <w:rFonts w:ascii="Arial" w:eastAsia="Times New Roman" w:hAnsi="Arial" w:cs="Arial"/>
          <w:color w:val="000000" w:themeColor="text1"/>
          <w:kern w:val="0"/>
          <w:lang w:eastAsia="en-GB"/>
          <w14:ligatures w14:val="none"/>
        </w:rPr>
        <w:t xml:space="preserve">, distinguishing </w:t>
      </w:r>
      <w:r w:rsidR="00B9430A" w:rsidRPr="00BA340B">
        <w:rPr>
          <w:rFonts w:ascii="Arial" w:eastAsia="Times New Roman" w:hAnsi="Arial" w:cs="Arial"/>
          <w:color w:val="000000" w:themeColor="text1"/>
          <w:kern w:val="0"/>
          <w:lang w:eastAsia="en-GB"/>
          <w14:ligatures w14:val="none"/>
        </w:rPr>
        <w:t>it</w:t>
      </w:r>
      <w:r w:rsidR="009E570E" w:rsidRPr="00BA340B">
        <w:rPr>
          <w:rFonts w:ascii="Arial" w:eastAsia="Times New Roman" w:hAnsi="Arial" w:cs="Arial"/>
          <w:color w:val="000000" w:themeColor="text1"/>
          <w:kern w:val="0"/>
          <w:lang w:eastAsia="en-GB"/>
          <w14:ligatures w14:val="none"/>
        </w:rPr>
        <w:t xml:space="preserve"> from other disorders, assessing prognosis, and developing a treatment plan</w:t>
      </w:r>
      <w:r w:rsidR="007C7678" w:rsidRPr="00BA340B">
        <w:rPr>
          <w:rFonts w:ascii="Arial" w:eastAsia="Times New Roman" w:hAnsi="Arial" w:cs="Arial"/>
          <w:color w:val="000000" w:themeColor="text1"/>
          <w:kern w:val="0"/>
          <w:lang w:eastAsia="en-GB"/>
          <w14:ligatures w14:val="none"/>
        </w:rPr>
        <w:t xml:space="preserve"> (Brock, Hany and Rizvi, 2024)</w:t>
      </w:r>
      <w:r w:rsidR="009E570E" w:rsidRPr="00BA340B">
        <w:rPr>
          <w:rFonts w:ascii="Arial" w:eastAsia="Times New Roman" w:hAnsi="Arial" w:cs="Arial"/>
          <w:color w:val="000000" w:themeColor="text1"/>
          <w:kern w:val="0"/>
          <w:lang w:eastAsia="en-GB"/>
          <w14:ligatures w14:val="none"/>
        </w:rPr>
        <w:t>. Assessing whether the patient experiences obsessions, compulsions, or both is crucial, and symptoms should be classified into specific dimensions</w:t>
      </w:r>
      <w:r w:rsidR="00595C53" w:rsidRPr="00BA340B">
        <w:rPr>
          <w:rFonts w:ascii="Arial" w:eastAsia="Times New Roman" w:hAnsi="Arial" w:cs="Arial"/>
          <w:color w:val="000000" w:themeColor="text1"/>
          <w:kern w:val="0"/>
          <w:lang w:eastAsia="en-GB"/>
          <w14:ligatures w14:val="none"/>
        </w:rPr>
        <w:t xml:space="preserve"> (Figure 3)</w:t>
      </w:r>
      <w:r w:rsidR="009E570E" w:rsidRPr="00BA340B">
        <w:rPr>
          <w:rFonts w:ascii="Arial" w:eastAsia="Times New Roman" w:hAnsi="Arial" w:cs="Arial"/>
          <w:color w:val="000000" w:themeColor="text1"/>
          <w:kern w:val="0"/>
          <w:lang w:eastAsia="en-GB"/>
          <w14:ligatures w14:val="none"/>
        </w:rPr>
        <w:t>.</w:t>
      </w:r>
      <w:r w:rsidR="00595C53" w:rsidRPr="00BA340B">
        <w:rPr>
          <w:rFonts w:ascii="Arial" w:eastAsia="Times New Roman" w:hAnsi="Arial" w:cs="Arial"/>
          <w:color w:val="000000" w:themeColor="text1"/>
          <w:kern w:val="0"/>
          <w:lang w:eastAsia="en-GB"/>
          <w14:ligatures w14:val="none"/>
        </w:rPr>
        <w:t xml:space="preserve"> These symptoms must not be attributed to other medical conditions or the effects of substances.</w:t>
      </w:r>
    </w:p>
    <w:p w14:paraId="7E2705D0" w14:textId="4D40ED7B" w:rsidR="00441669" w:rsidRPr="00BA340B" w:rsidRDefault="00441669" w:rsidP="00BA340B">
      <w:pPr>
        <w:pStyle w:val="NormalWeb"/>
        <w:spacing w:line="360" w:lineRule="auto"/>
        <w:rPr>
          <w:rStyle w:val="apple-converted-space"/>
          <w:rFonts w:ascii="Arial" w:eastAsiaTheme="majorEastAsia" w:hAnsi="Arial" w:cs="Arial"/>
          <w:b/>
          <w:bCs/>
          <w:color w:val="000000" w:themeColor="text1"/>
        </w:rPr>
      </w:pPr>
      <w:r w:rsidRPr="00BA340B">
        <w:rPr>
          <w:rStyle w:val="apple-converted-space"/>
          <w:rFonts w:ascii="Arial" w:eastAsiaTheme="majorEastAsia" w:hAnsi="Arial" w:cs="Arial"/>
          <w:b/>
          <w:bCs/>
          <w:noProof/>
          <w:color w:val="000000" w:themeColor="text1"/>
        </w:rPr>
        <w:lastRenderedPageBreak/>
        <w:drawing>
          <wp:inline distT="0" distB="0" distL="0" distR="0" wp14:anchorId="4EE36C16" wp14:editId="10E27FDF">
            <wp:extent cx="5731510" cy="2734945"/>
            <wp:effectExtent l="0" t="0" r="2540" b="8255"/>
            <wp:docPr id="1687678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678848" name=""/>
                    <pic:cNvPicPr/>
                  </pic:nvPicPr>
                  <pic:blipFill>
                    <a:blip r:embed="rId16"/>
                    <a:stretch>
                      <a:fillRect/>
                    </a:stretch>
                  </pic:blipFill>
                  <pic:spPr>
                    <a:xfrm>
                      <a:off x="0" y="0"/>
                      <a:ext cx="5731510" cy="2734945"/>
                    </a:xfrm>
                    <a:prstGeom prst="rect">
                      <a:avLst/>
                    </a:prstGeom>
                  </pic:spPr>
                </pic:pic>
              </a:graphicData>
            </a:graphic>
          </wp:inline>
        </w:drawing>
      </w:r>
    </w:p>
    <w:p w14:paraId="588EEBA2" w14:textId="056E0573" w:rsidR="00E25D41" w:rsidRPr="00BA340B" w:rsidRDefault="00441669" w:rsidP="00BA340B">
      <w:pPr>
        <w:spacing w:before="120" w:after="120" w:line="360" w:lineRule="auto"/>
        <w:rPr>
          <w:rFonts w:ascii="Arial" w:eastAsia="Times New Roman" w:hAnsi="Arial" w:cs="Arial"/>
          <w:color w:val="000000" w:themeColor="text1"/>
          <w:kern w:val="0"/>
          <w:lang w:val="nl-NL" w:eastAsia="en-GB"/>
          <w14:ligatures w14:val="none"/>
        </w:rPr>
      </w:pPr>
      <w:r w:rsidRPr="00BA340B">
        <w:rPr>
          <w:rFonts w:ascii="Arial" w:eastAsia="Times New Roman" w:hAnsi="Arial" w:cs="Arial"/>
          <w:b/>
          <w:bCs/>
          <w:color w:val="000000" w:themeColor="text1"/>
          <w:kern w:val="0"/>
          <w:lang w:val="nl-NL" w:eastAsia="en-GB"/>
          <w14:ligatures w14:val="none"/>
        </w:rPr>
        <w:t>Figure 3:</w:t>
      </w:r>
      <w:r w:rsidRPr="00BA340B">
        <w:rPr>
          <w:rFonts w:ascii="Arial" w:eastAsia="Times New Roman" w:hAnsi="Arial" w:cs="Arial"/>
          <w:color w:val="000000" w:themeColor="text1"/>
          <w:kern w:val="0"/>
          <w:lang w:val="nl-NL" w:eastAsia="en-GB"/>
          <w14:ligatures w14:val="none"/>
        </w:rPr>
        <w:t xml:space="preserve"> Symptoms of OCD (Stein et al., 2019)</w:t>
      </w:r>
    </w:p>
    <w:p w14:paraId="4FC87B05" w14:textId="72BACE17" w:rsidR="00D4300A" w:rsidRPr="00BA340B" w:rsidRDefault="007C7678"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 xml:space="preserve">The mental status examination (MSE) for </w:t>
      </w:r>
      <w:r w:rsidR="00574DA1" w:rsidRPr="00BA340B">
        <w:rPr>
          <w:rFonts w:ascii="Arial" w:eastAsia="Times New Roman" w:hAnsi="Arial" w:cs="Arial"/>
          <w:color w:val="000000" w:themeColor="text1"/>
          <w:kern w:val="0"/>
          <w:lang w:eastAsia="en-GB"/>
          <w14:ligatures w14:val="none"/>
        </w:rPr>
        <w:t>individuals</w:t>
      </w:r>
      <w:r w:rsidRPr="00BA340B">
        <w:rPr>
          <w:rFonts w:ascii="Arial" w:eastAsia="Times New Roman" w:hAnsi="Arial" w:cs="Arial"/>
          <w:color w:val="000000" w:themeColor="text1"/>
          <w:kern w:val="0"/>
          <w:lang w:eastAsia="en-GB"/>
          <w14:ligatures w14:val="none"/>
        </w:rPr>
        <w:t xml:space="preserve"> with OCD varies with symptom severity, disorder manifestations, and coexisting conditions, and specific common findings are observed during clinical assessment</w:t>
      </w:r>
      <w:r w:rsidR="00E85155" w:rsidRPr="00BA340B">
        <w:rPr>
          <w:rFonts w:ascii="Arial" w:eastAsia="Times New Roman" w:hAnsi="Arial" w:cs="Arial"/>
          <w:color w:val="000000" w:themeColor="text1"/>
          <w:kern w:val="0"/>
          <w:lang w:eastAsia="en-GB"/>
          <w14:ligatures w14:val="none"/>
        </w:rPr>
        <w:t xml:space="preserve"> (Figure 4)</w:t>
      </w:r>
      <w:r w:rsidRPr="00BA340B">
        <w:rPr>
          <w:rFonts w:ascii="Arial" w:eastAsia="Times New Roman" w:hAnsi="Arial" w:cs="Arial"/>
          <w:color w:val="000000" w:themeColor="text1"/>
          <w:kern w:val="0"/>
          <w:lang w:eastAsia="en-GB"/>
          <w14:ligatures w14:val="none"/>
        </w:rPr>
        <w:t xml:space="preserve"> (Brock, Hany and Rizvi, 2024).</w:t>
      </w:r>
    </w:p>
    <w:p w14:paraId="6FE149AB" w14:textId="77777777" w:rsidR="00A6281F" w:rsidRPr="00BA340B" w:rsidRDefault="00A6281F" w:rsidP="00BA340B">
      <w:pPr>
        <w:spacing w:after="0" w:line="360" w:lineRule="auto"/>
        <w:rPr>
          <w:rFonts w:ascii="Arial" w:eastAsia="Times New Roman" w:hAnsi="Arial" w:cs="Arial"/>
          <w:color w:val="000000" w:themeColor="text1"/>
          <w:kern w:val="0"/>
          <w:lang w:eastAsia="en-GB"/>
          <w14:ligatures w14:val="none"/>
        </w:rPr>
      </w:pPr>
    </w:p>
    <w:p w14:paraId="5F632DF2" w14:textId="766C5B86" w:rsidR="00D4300A" w:rsidRPr="00BA340B" w:rsidRDefault="00D4300A"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noProof/>
          <w:color w:val="000000" w:themeColor="text1"/>
          <w:kern w:val="0"/>
          <w:lang w:eastAsia="en-GB"/>
        </w:rPr>
        <w:lastRenderedPageBreak/>
        <w:drawing>
          <wp:inline distT="0" distB="0" distL="0" distR="0" wp14:anchorId="36001B31" wp14:editId="7BB838FE">
            <wp:extent cx="5486400" cy="7115175"/>
            <wp:effectExtent l="0" t="0" r="95250" b="47625"/>
            <wp:docPr id="1558639507"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F1BF412" w14:textId="19A0C815" w:rsidR="00A01D65" w:rsidRPr="00BA340B" w:rsidRDefault="006E629C"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b/>
          <w:bCs/>
          <w:color w:val="000000" w:themeColor="text1"/>
          <w:kern w:val="0"/>
          <w:lang w:eastAsia="en-GB"/>
          <w14:ligatures w14:val="none"/>
        </w:rPr>
        <w:t>Figure 4:</w:t>
      </w:r>
      <w:r w:rsidRPr="00BA340B">
        <w:rPr>
          <w:rFonts w:ascii="Arial" w:eastAsia="Times New Roman" w:hAnsi="Arial" w:cs="Arial"/>
          <w:color w:val="000000" w:themeColor="text1"/>
          <w:kern w:val="0"/>
          <w:lang w:eastAsia="en-GB"/>
          <w14:ligatures w14:val="none"/>
        </w:rPr>
        <w:t xml:space="preserve"> </w:t>
      </w:r>
      <w:r w:rsidR="00BF3244" w:rsidRPr="00BA340B">
        <w:rPr>
          <w:rFonts w:ascii="Arial" w:eastAsia="Times New Roman" w:hAnsi="Arial" w:cs="Arial"/>
          <w:color w:val="000000" w:themeColor="text1"/>
          <w:kern w:val="0"/>
          <w:lang w:eastAsia="en-GB"/>
          <w14:ligatures w14:val="none"/>
        </w:rPr>
        <w:t>Mental status examination (Brock, Hany and Rizvi, 2024)</w:t>
      </w:r>
    </w:p>
    <w:p w14:paraId="4D8CB823" w14:textId="77777777" w:rsidR="009852B4" w:rsidRPr="00BA340B" w:rsidRDefault="009852B4" w:rsidP="00BA340B">
      <w:pPr>
        <w:spacing w:after="0" w:line="360" w:lineRule="auto"/>
        <w:rPr>
          <w:rFonts w:ascii="Arial" w:eastAsia="Times New Roman" w:hAnsi="Arial" w:cs="Arial"/>
          <w:color w:val="000000" w:themeColor="text1"/>
          <w:kern w:val="0"/>
          <w:lang w:eastAsia="en-GB"/>
          <w14:ligatures w14:val="none"/>
        </w:rPr>
      </w:pPr>
    </w:p>
    <w:p w14:paraId="11C0C803" w14:textId="77777777" w:rsidR="00A1191C" w:rsidRPr="00BA340B" w:rsidRDefault="00A1191C" w:rsidP="00BA340B">
      <w:pPr>
        <w:spacing w:after="0" w:line="360" w:lineRule="auto"/>
        <w:rPr>
          <w:rFonts w:ascii="Arial" w:eastAsia="Times New Roman" w:hAnsi="Arial" w:cs="Arial"/>
          <w:color w:val="000000" w:themeColor="text1"/>
          <w:kern w:val="0"/>
          <w:lang w:eastAsia="en-GB"/>
          <w14:ligatures w14:val="none"/>
        </w:rPr>
      </w:pPr>
    </w:p>
    <w:p w14:paraId="23CCEF70" w14:textId="2F24BC50" w:rsidR="008A6D32" w:rsidRPr="00BA340B" w:rsidRDefault="008A6D32" w:rsidP="00BA340B">
      <w:pPr>
        <w:pStyle w:val="Heading1"/>
        <w:numPr>
          <w:ilvl w:val="0"/>
          <w:numId w:val="2"/>
        </w:numPr>
        <w:spacing w:line="360" w:lineRule="auto"/>
        <w:rPr>
          <w:rStyle w:val="apple-converted-space"/>
          <w:rFonts w:ascii="Arial" w:hAnsi="Arial" w:cs="Arial"/>
          <w:b/>
          <w:bCs/>
          <w:color w:val="000000" w:themeColor="text1"/>
          <w:sz w:val="24"/>
          <w:szCs w:val="24"/>
        </w:rPr>
      </w:pPr>
      <w:bookmarkStart w:id="4" w:name="_Toc227697566"/>
      <w:r w:rsidRPr="00BA340B">
        <w:rPr>
          <w:rFonts w:ascii="Arial" w:hAnsi="Arial" w:cs="Arial"/>
          <w:b/>
          <w:bCs/>
          <w:color w:val="000000" w:themeColor="text1"/>
          <w:sz w:val="24"/>
          <w:szCs w:val="24"/>
        </w:rPr>
        <w:lastRenderedPageBreak/>
        <w:t>Treatment and Rehabilitation</w:t>
      </w:r>
      <w:bookmarkEnd w:id="4"/>
      <w:r w:rsidRPr="00BA340B">
        <w:rPr>
          <w:rStyle w:val="apple-converted-space"/>
          <w:rFonts w:ascii="Arial" w:hAnsi="Arial" w:cs="Arial"/>
          <w:b/>
          <w:bCs/>
          <w:color w:val="000000" w:themeColor="text1"/>
          <w:sz w:val="24"/>
          <w:szCs w:val="24"/>
        </w:rPr>
        <w:t> </w:t>
      </w:r>
    </w:p>
    <w:p w14:paraId="60509E01" w14:textId="09316CC8" w:rsidR="0015299C" w:rsidRPr="00BA340B" w:rsidRDefault="004B0D20" w:rsidP="00BA340B">
      <w:pPr>
        <w:pStyle w:val="Heading2"/>
        <w:spacing w:line="360" w:lineRule="auto"/>
        <w:rPr>
          <w:rStyle w:val="apple-converted-space"/>
          <w:rFonts w:ascii="Arial" w:hAnsi="Arial" w:cs="Arial"/>
          <w:b/>
          <w:bCs/>
          <w:color w:val="000000" w:themeColor="text1"/>
          <w:sz w:val="24"/>
          <w:szCs w:val="24"/>
        </w:rPr>
      </w:pPr>
      <w:bookmarkStart w:id="5" w:name="_Toc227697567"/>
      <w:r w:rsidRPr="00BA340B">
        <w:rPr>
          <w:rStyle w:val="apple-converted-space"/>
          <w:rFonts w:ascii="Arial" w:hAnsi="Arial" w:cs="Arial"/>
          <w:b/>
          <w:bCs/>
          <w:color w:val="000000" w:themeColor="text1"/>
          <w:sz w:val="24"/>
          <w:szCs w:val="24"/>
        </w:rPr>
        <w:t xml:space="preserve">3.1. </w:t>
      </w:r>
      <w:r w:rsidR="0015299C" w:rsidRPr="00BA340B">
        <w:rPr>
          <w:rStyle w:val="apple-converted-space"/>
          <w:rFonts w:ascii="Arial" w:hAnsi="Arial" w:cs="Arial"/>
          <w:b/>
          <w:bCs/>
          <w:color w:val="000000" w:themeColor="text1"/>
          <w:sz w:val="24"/>
          <w:szCs w:val="24"/>
        </w:rPr>
        <w:t>Treatment of OCD</w:t>
      </w:r>
      <w:bookmarkEnd w:id="5"/>
    </w:p>
    <w:p w14:paraId="5FA58F10" w14:textId="221B25FF" w:rsidR="0076349D" w:rsidRPr="00BA340B" w:rsidRDefault="00272864" w:rsidP="00BA340B">
      <w:pPr>
        <w:spacing w:after="0" w:line="360" w:lineRule="auto"/>
        <w:rPr>
          <w:rFonts w:ascii="Arial" w:hAnsi="Arial" w:cs="Arial"/>
          <w:b/>
          <w:bCs/>
          <w:color w:val="000000" w:themeColor="text1"/>
        </w:rPr>
      </w:pPr>
      <w:r w:rsidRPr="00BA340B">
        <w:rPr>
          <w:rFonts w:ascii="Arial" w:eastAsia="Times New Roman" w:hAnsi="Arial" w:cs="Arial"/>
          <w:color w:val="000000" w:themeColor="text1"/>
          <w:kern w:val="0"/>
          <w:lang w:eastAsia="en-GB"/>
          <w14:ligatures w14:val="none"/>
        </w:rPr>
        <w:t>OCD treatment includes forming a therapeutic alliance, providing psychoeducation, and using psychological, pharmacological, or neuromodulation methods, especially in treatment-resistant cases which may require neurosurgery (see Figure 5) (Reddy et al., 2017). Although alternative treatments appear promising, more research is necessary. There are general management principles, but they need to be tailored to each individual case (Stein et al., 2019).</w:t>
      </w:r>
    </w:p>
    <w:p w14:paraId="0C459230" w14:textId="465C57EA" w:rsidR="0076349D" w:rsidRPr="00BA340B" w:rsidRDefault="0076349D" w:rsidP="00BA340B">
      <w:pPr>
        <w:pStyle w:val="NormalWeb"/>
        <w:spacing w:line="360" w:lineRule="auto"/>
        <w:jc w:val="center"/>
        <w:rPr>
          <w:rFonts w:ascii="Arial" w:hAnsi="Arial" w:cs="Arial"/>
          <w:b/>
          <w:bCs/>
          <w:color w:val="000000" w:themeColor="text1"/>
        </w:rPr>
      </w:pPr>
      <w:r w:rsidRPr="00BA340B">
        <w:rPr>
          <w:rFonts w:ascii="Arial" w:hAnsi="Arial" w:cs="Arial"/>
          <w:b/>
          <w:bCs/>
          <w:noProof/>
          <w:color w:val="000000" w:themeColor="text1"/>
        </w:rPr>
        <w:drawing>
          <wp:inline distT="0" distB="0" distL="0" distR="0" wp14:anchorId="51EC0A7D" wp14:editId="15A28F6D">
            <wp:extent cx="5355771" cy="5672631"/>
            <wp:effectExtent l="0" t="0" r="0" b="4445"/>
            <wp:docPr id="935769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69734" name=""/>
                    <pic:cNvPicPr/>
                  </pic:nvPicPr>
                  <pic:blipFill>
                    <a:blip r:embed="rId22"/>
                    <a:stretch>
                      <a:fillRect/>
                    </a:stretch>
                  </pic:blipFill>
                  <pic:spPr>
                    <a:xfrm>
                      <a:off x="0" y="0"/>
                      <a:ext cx="5364792" cy="5682186"/>
                    </a:xfrm>
                    <a:prstGeom prst="rect">
                      <a:avLst/>
                    </a:prstGeom>
                  </pic:spPr>
                </pic:pic>
              </a:graphicData>
            </a:graphic>
          </wp:inline>
        </w:drawing>
      </w:r>
    </w:p>
    <w:p w14:paraId="3857B9CE" w14:textId="01A085FF" w:rsidR="0076349D" w:rsidRPr="00BA340B" w:rsidRDefault="0076349D" w:rsidP="00BA340B">
      <w:pPr>
        <w:pStyle w:val="NormalWeb"/>
        <w:spacing w:line="360" w:lineRule="auto"/>
        <w:jc w:val="both"/>
        <w:rPr>
          <w:rFonts w:ascii="Arial" w:hAnsi="Arial" w:cs="Arial"/>
          <w:color w:val="000000" w:themeColor="text1"/>
          <w:lang w:val="nl-NL"/>
        </w:rPr>
      </w:pPr>
      <w:r w:rsidRPr="00BA340B">
        <w:rPr>
          <w:rFonts w:ascii="Arial" w:hAnsi="Arial" w:cs="Arial"/>
          <w:b/>
          <w:bCs/>
          <w:color w:val="000000" w:themeColor="text1"/>
          <w:lang w:val="nl-NL"/>
        </w:rPr>
        <w:t xml:space="preserve">Figure 5: </w:t>
      </w:r>
      <w:r w:rsidR="0070798D" w:rsidRPr="00BA340B">
        <w:rPr>
          <w:rFonts w:ascii="Arial" w:hAnsi="Arial" w:cs="Arial"/>
          <w:color w:val="000000" w:themeColor="text1"/>
          <w:lang w:val="nl-NL"/>
        </w:rPr>
        <w:t>OCD-treatment</w:t>
      </w:r>
      <w:r w:rsidRPr="00BA340B">
        <w:rPr>
          <w:rFonts w:ascii="Arial" w:hAnsi="Arial" w:cs="Arial"/>
          <w:color w:val="000000" w:themeColor="text1"/>
          <w:lang w:val="nl-NL"/>
        </w:rPr>
        <w:t xml:space="preserve"> algorithm</w:t>
      </w:r>
      <w:r w:rsidR="009E0770" w:rsidRPr="00BA340B">
        <w:rPr>
          <w:rFonts w:ascii="Arial" w:hAnsi="Arial" w:cs="Arial"/>
          <w:color w:val="000000" w:themeColor="text1"/>
          <w:lang w:val="nl-NL"/>
        </w:rPr>
        <w:t xml:space="preserve"> (Stein et al., 2019)</w:t>
      </w:r>
    </w:p>
    <w:p w14:paraId="3708E0B7" w14:textId="77777777" w:rsidR="00D40448" w:rsidRPr="00BA340B" w:rsidRDefault="00D40448" w:rsidP="00BA340B">
      <w:pPr>
        <w:pStyle w:val="NormalWeb"/>
        <w:spacing w:line="360" w:lineRule="auto"/>
        <w:jc w:val="both"/>
        <w:rPr>
          <w:rFonts w:ascii="Arial" w:hAnsi="Arial" w:cs="Arial"/>
          <w:color w:val="000000" w:themeColor="text1"/>
          <w:lang w:val="nl-NL"/>
        </w:rPr>
      </w:pPr>
    </w:p>
    <w:p w14:paraId="132C0CA8" w14:textId="1097F363" w:rsidR="009E0770" w:rsidRPr="00CD69F5" w:rsidRDefault="004B0D20" w:rsidP="00CD69F5">
      <w:pPr>
        <w:pStyle w:val="Heading3"/>
        <w:spacing w:line="360" w:lineRule="auto"/>
        <w:ind w:left="720"/>
        <w:rPr>
          <w:rFonts w:ascii="Arial" w:hAnsi="Arial" w:cs="Arial"/>
          <w:b/>
          <w:bCs/>
          <w:color w:val="000000" w:themeColor="text1"/>
          <w:sz w:val="24"/>
          <w:szCs w:val="24"/>
        </w:rPr>
      </w:pPr>
      <w:bookmarkStart w:id="6" w:name="_Toc227697568"/>
      <w:r w:rsidRPr="00CD69F5">
        <w:rPr>
          <w:rFonts w:ascii="Arial" w:hAnsi="Arial" w:cs="Arial"/>
          <w:b/>
          <w:bCs/>
          <w:color w:val="000000" w:themeColor="text1"/>
          <w:sz w:val="24"/>
          <w:szCs w:val="24"/>
        </w:rPr>
        <w:t xml:space="preserve">3.1.1. </w:t>
      </w:r>
      <w:r w:rsidR="009E0770" w:rsidRPr="00CD69F5">
        <w:rPr>
          <w:rFonts w:ascii="Arial" w:hAnsi="Arial" w:cs="Arial"/>
          <w:b/>
          <w:bCs/>
          <w:color w:val="000000" w:themeColor="text1"/>
          <w:sz w:val="24"/>
          <w:szCs w:val="24"/>
        </w:rPr>
        <w:t>Psychoeducation</w:t>
      </w:r>
      <w:bookmarkEnd w:id="6"/>
    </w:p>
    <w:p w14:paraId="0F3B87C7" w14:textId="0F50CD6D" w:rsidR="00913331" w:rsidRPr="00BA340B" w:rsidRDefault="00FD696B"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Psychoeducational interventions can increase access to treatment for OCD by enhancing disorder awareness</w:t>
      </w:r>
      <w:r w:rsidR="006B1996" w:rsidRPr="00BA340B">
        <w:rPr>
          <w:rFonts w:ascii="Arial" w:eastAsia="Times New Roman" w:hAnsi="Arial" w:cs="Arial"/>
          <w:color w:val="000000" w:themeColor="text1"/>
          <w:kern w:val="0"/>
          <w:lang w:eastAsia="en-GB"/>
          <w14:ligatures w14:val="none"/>
        </w:rPr>
        <w:t xml:space="preserve"> (Bansal, Chakrabarti and Grover, 2025).</w:t>
      </w:r>
      <w:r w:rsidRPr="00BA340B">
        <w:rPr>
          <w:rFonts w:ascii="Arial" w:eastAsia="Times New Roman" w:hAnsi="Arial" w:cs="Arial"/>
          <w:color w:val="000000" w:themeColor="text1"/>
          <w:kern w:val="0"/>
          <w:lang w:eastAsia="en-GB"/>
          <w14:ligatures w14:val="none"/>
        </w:rPr>
        <w:t xml:space="preserve"> </w:t>
      </w:r>
      <w:r w:rsidR="00CF741A" w:rsidRPr="00BA340B">
        <w:rPr>
          <w:rFonts w:ascii="Arial" w:eastAsia="Times New Roman" w:hAnsi="Arial" w:cs="Arial"/>
          <w:color w:val="000000" w:themeColor="text1"/>
          <w:kern w:val="0"/>
          <w:lang w:eastAsia="en-GB"/>
          <w14:ligatures w14:val="none"/>
        </w:rPr>
        <w:t>After receiving an OCD diagnosis, patients and families are educated about the disorder, its symptoms and possible treatments, which can offer partial symptom relief and improved quality of life</w:t>
      </w:r>
      <w:r w:rsidR="00A35413" w:rsidRPr="00BA340B">
        <w:rPr>
          <w:rFonts w:ascii="Arial" w:eastAsia="Times New Roman" w:hAnsi="Arial" w:cs="Arial"/>
          <w:color w:val="000000" w:themeColor="text1"/>
          <w:kern w:val="0"/>
          <w:lang w:eastAsia="en-GB"/>
          <w14:ligatures w14:val="none"/>
        </w:rPr>
        <w:t xml:space="preserve"> </w:t>
      </w:r>
      <w:r w:rsidR="001A00B7" w:rsidRPr="00BA340B">
        <w:rPr>
          <w:rFonts w:ascii="Arial" w:eastAsia="Times New Roman" w:hAnsi="Arial" w:cs="Arial"/>
          <w:color w:val="000000" w:themeColor="text1"/>
          <w:kern w:val="0"/>
          <w:lang w:eastAsia="en-GB"/>
          <w14:ligatures w14:val="none"/>
        </w:rPr>
        <w:t>(Stein et al., 2019)</w:t>
      </w:r>
      <w:r w:rsidR="00CF741A" w:rsidRPr="00BA340B">
        <w:rPr>
          <w:rFonts w:ascii="Arial" w:eastAsia="Times New Roman" w:hAnsi="Arial" w:cs="Arial"/>
          <w:color w:val="000000" w:themeColor="text1"/>
          <w:kern w:val="0"/>
          <w:lang w:eastAsia="en-GB"/>
          <w14:ligatures w14:val="none"/>
        </w:rPr>
        <w:t>. During psychoeducation, stigma is addressed</w:t>
      </w:r>
      <w:r w:rsidR="001A00B7" w:rsidRPr="00BA340B">
        <w:rPr>
          <w:rFonts w:ascii="Arial" w:eastAsia="Times New Roman" w:hAnsi="Arial" w:cs="Arial"/>
          <w:color w:val="000000" w:themeColor="text1"/>
          <w:kern w:val="0"/>
          <w:lang w:eastAsia="en-GB"/>
          <w14:ligatures w14:val="none"/>
        </w:rPr>
        <w:t>,</w:t>
      </w:r>
      <w:r w:rsidR="00CF741A" w:rsidRPr="00BA340B">
        <w:rPr>
          <w:rFonts w:ascii="Arial" w:eastAsia="Times New Roman" w:hAnsi="Arial" w:cs="Arial"/>
          <w:color w:val="000000" w:themeColor="text1"/>
          <w:kern w:val="0"/>
          <w:lang w:eastAsia="en-GB"/>
          <w14:ligatures w14:val="none"/>
        </w:rPr>
        <w:t xml:space="preserve"> and the family</w:t>
      </w:r>
      <w:r w:rsidR="006D5F0E" w:rsidRPr="00BA340B">
        <w:rPr>
          <w:rFonts w:ascii="Arial" w:eastAsia="Times New Roman" w:hAnsi="Arial" w:cs="Arial"/>
          <w:color w:val="000000" w:themeColor="text1"/>
          <w:kern w:val="0"/>
          <w:lang w:eastAsia="en-GB"/>
          <w14:ligatures w14:val="none"/>
        </w:rPr>
        <w:t>'</w:t>
      </w:r>
      <w:r w:rsidR="00CF741A" w:rsidRPr="00BA340B">
        <w:rPr>
          <w:rFonts w:ascii="Arial" w:eastAsia="Times New Roman" w:hAnsi="Arial" w:cs="Arial"/>
          <w:color w:val="000000" w:themeColor="text1"/>
          <w:kern w:val="0"/>
          <w:lang w:eastAsia="en-GB"/>
          <w14:ligatures w14:val="none"/>
        </w:rPr>
        <w:t>s role in understanding OCD is emphasised, reinforcing the inclusion of family in treatment, especially for children and adolescents</w:t>
      </w:r>
      <w:r w:rsidR="00AC653F" w:rsidRPr="00BA340B">
        <w:rPr>
          <w:rFonts w:ascii="Arial" w:eastAsia="Times New Roman" w:hAnsi="Arial" w:cs="Arial"/>
          <w:color w:val="000000" w:themeColor="text1"/>
          <w:kern w:val="0"/>
          <w:lang w:eastAsia="en-GB"/>
          <w14:ligatures w14:val="none"/>
        </w:rPr>
        <w:t xml:space="preserve"> (Bansal, Chakrabarti and Grover, 2025)</w:t>
      </w:r>
      <w:r w:rsidR="00CF741A" w:rsidRPr="00BA340B">
        <w:rPr>
          <w:rFonts w:ascii="Arial" w:eastAsia="Times New Roman" w:hAnsi="Arial" w:cs="Arial"/>
          <w:color w:val="000000" w:themeColor="text1"/>
          <w:kern w:val="0"/>
          <w:lang w:eastAsia="en-GB"/>
          <w14:ligatures w14:val="none"/>
        </w:rPr>
        <w:t>. Patients, particularly those with poor insight, are engaged, and motivational interviewing techniques are used to foster empathy, discuss the pros and cons of symptoms and their management, and prioritise building a therapeutic alliance</w:t>
      </w:r>
      <w:r w:rsidR="00D53569" w:rsidRPr="00BA340B">
        <w:rPr>
          <w:rFonts w:ascii="Arial" w:eastAsia="Times New Roman" w:hAnsi="Arial" w:cs="Arial"/>
          <w:color w:val="000000" w:themeColor="text1"/>
          <w:kern w:val="0"/>
          <w:lang w:eastAsia="en-GB"/>
          <w14:ligatures w14:val="none"/>
        </w:rPr>
        <w:t xml:space="preserve"> (Stein et al., 2019)</w:t>
      </w:r>
      <w:r w:rsidR="00CF741A" w:rsidRPr="00BA340B">
        <w:rPr>
          <w:rFonts w:ascii="Arial" w:eastAsia="Times New Roman" w:hAnsi="Arial" w:cs="Arial"/>
          <w:color w:val="000000" w:themeColor="text1"/>
          <w:kern w:val="0"/>
          <w:lang w:eastAsia="en-GB"/>
          <w14:ligatures w14:val="none"/>
        </w:rPr>
        <w:t xml:space="preserve">. </w:t>
      </w:r>
    </w:p>
    <w:p w14:paraId="091A503F" w14:textId="5AAE0423" w:rsidR="009E0770" w:rsidRPr="00CD69F5" w:rsidRDefault="004B0D20" w:rsidP="00CD69F5">
      <w:pPr>
        <w:pStyle w:val="Heading3"/>
        <w:spacing w:line="360" w:lineRule="auto"/>
        <w:ind w:left="720"/>
        <w:rPr>
          <w:rFonts w:ascii="Arial" w:hAnsi="Arial" w:cs="Arial"/>
          <w:b/>
          <w:bCs/>
          <w:color w:val="000000" w:themeColor="text1"/>
          <w:sz w:val="24"/>
          <w:szCs w:val="24"/>
        </w:rPr>
      </w:pPr>
      <w:bookmarkStart w:id="7" w:name="_Toc227697569"/>
      <w:r w:rsidRPr="00CD69F5">
        <w:rPr>
          <w:rFonts w:ascii="Arial" w:hAnsi="Arial" w:cs="Arial"/>
          <w:b/>
          <w:bCs/>
          <w:color w:val="000000" w:themeColor="text1"/>
          <w:sz w:val="24"/>
          <w:szCs w:val="24"/>
        </w:rPr>
        <w:t xml:space="preserve">3.1.2. </w:t>
      </w:r>
      <w:r w:rsidR="00913331" w:rsidRPr="00CD69F5">
        <w:rPr>
          <w:rFonts w:ascii="Arial" w:hAnsi="Arial" w:cs="Arial"/>
          <w:b/>
          <w:bCs/>
          <w:color w:val="000000" w:themeColor="text1"/>
          <w:sz w:val="24"/>
          <w:szCs w:val="24"/>
        </w:rPr>
        <w:t>Psychotherapy</w:t>
      </w:r>
      <w:bookmarkEnd w:id="7"/>
    </w:p>
    <w:p w14:paraId="0A3F98CE" w14:textId="274EAF38" w:rsidR="00AD5B60" w:rsidRPr="00BA340B" w:rsidRDefault="00600CB5" w:rsidP="00BA340B">
      <w:pPr>
        <w:pStyle w:val="NormalWeb"/>
        <w:spacing w:line="360" w:lineRule="auto"/>
        <w:jc w:val="both"/>
        <w:rPr>
          <w:rFonts w:ascii="Arial" w:hAnsi="Arial" w:cs="Arial"/>
          <w:color w:val="000000" w:themeColor="text1"/>
        </w:rPr>
      </w:pPr>
      <w:r w:rsidRPr="00BA340B">
        <w:rPr>
          <w:rFonts w:ascii="Arial" w:hAnsi="Arial" w:cs="Arial"/>
          <w:color w:val="000000" w:themeColor="text1"/>
        </w:rPr>
        <w:t>Cognitive-behavioural therapy (CBT) is the most effective psychotherapy for OCD, combining cognitive reappraisal with behavioural interventions</w:t>
      </w:r>
      <w:r w:rsidR="001B02F3" w:rsidRPr="00BA340B">
        <w:rPr>
          <w:rFonts w:ascii="Arial" w:hAnsi="Arial" w:cs="Arial"/>
          <w:color w:val="000000" w:themeColor="text1"/>
        </w:rPr>
        <w:t xml:space="preserve"> (Stein et al., 2019)</w:t>
      </w:r>
      <w:r w:rsidRPr="00BA340B">
        <w:rPr>
          <w:rFonts w:ascii="Arial" w:hAnsi="Arial" w:cs="Arial"/>
          <w:color w:val="000000" w:themeColor="text1"/>
        </w:rPr>
        <w:t xml:space="preserve">. The primary </w:t>
      </w:r>
      <w:r w:rsidR="007A3210" w:rsidRPr="00BA340B">
        <w:rPr>
          <w:rFonts w:ascii="Arial" w:hAnsi="Arial" w:cs="Arial"/>
          <w:color w:val="000000" w:themeColor="text1"/>
        </w:rPr>
        <w:t>CBT method</w:t>
      </w:r>
      <w:r w:rsidRPr="00BA340B">
        <w:rPr>
          <w:rFonts w:ascii="Arial" w:hAnsi="Arial" w:cs="Arial"/>
          <w:color w:val="000000" w:themeColor="text1"/>
        </w:rPr>
        <w:t xml:space="preserve"> is Exposure and Response Prevention (ERP), which involves gradual exposure to fear-inducing stimuli while refraining from compulsive behaviours</w:t>
      </w:r>
      <w:r w:rsidR="001B02F3" w:rsidRPr="00BA340B">
        <w:rPr>
          <w:rFonts w:ascii="Arial" w:hAnsi="Arial" w:cs="Arial"/>
          <w:color w:val="000000" w:themeColor="text1"/>
        </w:rPr>
        <w:t xml:space="preserve"> (Mayo Clinic, 2023)</w:t>
      </w:r>
      <w:r w:rsidRPr="00BA340B">
        <w:rPr>
          <w:rFonts w:ascii="Arial" w:hAnsi="Arial" w:cs="Arial"/>
          <w:color w:val="000000" w:themeColor="text1"/>
        </w:rPr>
        <w:t xml:space="preserve">. Combining ERP with cognitive strategies, such as addressing feared outcomes and dysfunctional beliefs, can enhance effectiveness, </w:t>
      </w:r>
      <w:r w:rsidR="00F734FE" w:rsidRPr="00BA340B">
        <w:rPr>
          <w:rFonts w:ascii="Arial" w:hAnsi="Arial" w:cs="Arial"/>
          <w:color w:val="000000" w:themeColor="text1"/>
        </w:rPr>
        <w:t>especially</w:t>
      </w:r>
      <w:r w:rsidRPr="00BA340B">
        <w:rPr>
          <w:rFonts w:ascii="Arial" w:hAnsi="Arial" w:cs="Arial"/>
          <w:color w:val="000000" w:themeColor="text1"/>
        </w:rPr>
        <w:t xml:space="preserve"> for patients with poor insight and low tolerance for exposure</w:t>
      </w:r>
      <w:r w:rsidR="00E74D5C" w:rsidRPr="00BA340B">
        <w:rPr>
          <w:rFonts w:ascii="Arial" w:hAnsi="Arial" w:cs="Arial"/>
          <w:color w:val="000000" w:themeColor="text1"/>
        </w:rPr>
        <w:t xml:space="preserve"> (</w:t>
      </w:r>
      <w:proofErr w:type="spellStart"/>
      <w:r w:rsidR="00E74D5C" w:rsidRPr="00BA340B">
        <w:rPr>
          <w:rFonts w:ascii="Arial" w:hAnsi="Arial" w:cs="Arial"/>
          <w:color w:val="000000" w:themeColor="text1"/>
        </w:rPr>
        <w:t>Hirschtritt</w:t>
      </w:r>
      <w:proofErr w:type="spellEnd"/>
      <w:r w:rsidR="00E74D5C" w:rsidRPr="00BA340B">
        <w:rPr>
          <w:rFonts w:ascii="Arial" w:hAnsi="Arial" w:cs="Arial"/>
          <w:color w:val="000000" w:themeColor="text1"/>
        </w:rPr>
        <w:t>, Bloch and Mathews, 2017)</w:t>
      </w:r>
      <w:r w:rsidR="00AD5B60" w:rsidRPr="00BA340B">
        <w:rPr>
          <w:rFonts w:ascii="Arial" w:hAnsi="Arial" w:cs="Arial"/>
          <w:color w:val="000000" w:themeColor="text1"/>
        </w:rPr>
        <w:t>.</w:t>
      </w:r>
    </w:p>
    <w:p w14:paraId="4F43CF21" w14:textId="5AB95252" w:rsidR="005117F5" w:rsidRPr="00BA340B" w:rsidRDefault="009034E0" w:rsidP="00BA340B">
      <w:pPr>
        <w:pStyle w:val="NormalWeb"/>
        <w:spacing w:line="360" w:lineRule="auto"/>
        <w:jc w:val="both"/>
        <w:rPr>
          <w:rFonts w:ascii="Arial" w:hAnsi="Arial" w:cs="Arial"/>
          <w:color w:val="000000" w:themeColor="text1"/>
        </w:rPr>
      </w:pPr>
      <w:r w:rsidRPr="00BA340B">
        <w:rPr>
          <w:rFonts w:ascii="Arial" w:hAnsi="Arial" w:cs="Arial"/>
          <w:color w:val="000000" w:themeColor="text1"/>
        </w:rPr>
        <w:t xml:space="preserve">Individual and group CBT, </w:t>
      </w:r>
      <w:r w:rsidR="00C60D79" w:rsidRPr="00BA340B">
        <w:rPr>
          <w:rFonts w:ascii="Arial" w:hAnsi="Arial" w:cs="Arial"/>
          <w:color w:val="000000" w:themeColor="text1"/>
        </w:rPr>
        <w:t>which can be</w:t>
      </w:r>
      <w:r w:rsidR="00635274" w:rsidRPr="00BA340B">
        <w:rPr>
          <w:rFonts w:ascii="Arial" w:hAnsi="Arial" w:cs="Arial"/>
          <w:color w:val="000000" w:themeColor="text1"/>
        </w:rPr>
        <w:t xml:space="preserve"> delivered in person or remotely</w:t>
      </w:r>
      <w:r w:rsidRPr="00BA340B">
        <w:rPr>
          <w:rFonts w:ascii="Arial" w:hAnsi="Arial" w:cs="Arial"/>
          <w:color w:val="000000" w:themeColor="text1"/>
        </w:rPr>
        <w:t xml:space="preserve">, is effective for treating OCD </w:t>
      </w:r>
      <w:r w:rsidR="00654E7F" w:rsidRPr="00BA340B">
        <w:rPr>
          <w:rFonts w:ascii="Arial" w:hAnsi="Arial" w:cs="Arial"/>
          <w:color w:val="000000" w:themeColor="text1"/>
        </w:rPr>
        <w:t>(Rogers et al., 2017)</w:t>
      </w:r>
      <w:r w:rsidRPr="00BA340B">
        <w:rPr>
          <w:rFonts w:ascii="Arial" w:hAnsi="Arial" w:cs="Arial"/>
          <w:color w:val="000000" w:themeColor="text1"/>
        </w:rPr>
        <w:t>. The key factor for successful short- and long-term outcomes is patient adherence to homework assignments, such as ERP exercises</w:t>
      </w:r>
      <w:r w:rsidR="007359E0" w:rsidRPr="00BA340B">
        <w:rPr>
          <w:rFonts w:ascii="Arial" w:hAnsi="Arial" w:cs="Arial"/>
          <w:color w:val="000000" w:themeColor="text1"/>
        </w:rPr>
        <w:t xml:space="preserve"> (Church et al., 2023)</w:t>
      </w:r>
      <w:r w:rsidRPr="00BA340B">
        <w:rPr>
          <w:rFonts w:ascii="Arial" w:hAnsi="Arial" w:cs="Arial"/>
          <w:color w:val="000000" w:themeColor="text1"/>
        </w:rPr>
        <w:t>. CBT is suitable as the initial treatment for OCD, especially if preferred by the patient and if trained clinicians are available, provided there are no comorbid conditions that necessitate medication</w:t>
      </w:r>
      <w:r w:rsidR="00654E7F" w:rsidRPr="00BA340B">
        <w:rPr>
          <w:rFonts w:ascii="Arial" w:hAnsi="Arial" w:cs="Arial"/>
          <w:color w:val="000000" w:themeColor="text1"/>
        </w:rPr>
        <w:t xml:space="preserve"> (Stein et al., 2019)</w:t>
      </w:r>
      <w:r w:rsidRPr="00BA340B">
        <w:rPr>
          <w:rFonts w:ascii="Arial" w:hAnsi="Arial" w:cs="Arial"/>
          <w:color w:val="000000" w:themeColor="text1"/>
        </w:rPr>
        <w:t>.</w:t>
      </w:r>
      <w:r w:rsidR="00971E0C" w:rsidRPr="00BA340B">
        <w:rPr>
          <w:rFonts w:ascii="Arial" w:hAnsi="Arial" w:cs="Arial"/>
          <w:color w:val="000000" w:themeColor="text1"/>
        </w:rPr>
        <w:t xml:space="preserve"> </w:t>
      </w:r>
      <w:r w:rsidR="00381751" w:rsidRPr="00BA340B">
        <w:rPr>
          <w:rFonts w:ascii="Arial" w:hAnsi="Arial" w:cs="Arial"/>
          <w:color w:val="000000" w:themeColor="text1"/>
        </w:rPr>
        <w:t xml:space="preserve">Additionally, ERP </w:t>
      </w:r>
      <w:r w:rsidR="004F537F" w:rsidRPr="00BA340B">
        <w:rPr>
          <w:rFonts w:ascii="Arial" w:hAnsi="Arial" w:cs="Arial"/>
          <w:color w:val="000000" w:themeColor="text1"/>
        </w:rPr>
        <w:t xml:space="preserve">therapy </w:t>
      </w:r>
      <w:r w:rsidR="00381751" w:rsidRPr="00BA340B">
        <w:rPr>
          <w:rFonts w:ascii="Arial" w:hAnsi="Arial" w:cs="Arial"/>
          <w:color w:val="000000" w:themeColor="text1"/>
        </w:rPr>
        <w:t xml:space="preserve">with a high response rate has long-term benefits, yet it can cause significant initial anxiety and has a high dropout rate, requiring access to specialised therapists </w:t>
      </w:r>
      <w:r w:rsidR="00203FA7" w:rsidRPr="00BA340B">
        <w:rPr>
          <w:rFonts w:ascii="Arial" w:hAnsi="Arial" w:cs="Arial"/>
          <w:color w:val="000000" w:themeColor="text1"/>
        </w:rPr>
        <w:t>(Gragnani et al., 2022)</w:t>
      </w:r>
      <w:r w:rsidR="00381751" w:rsidRPr="00BA340B">
        <w:rPr>
          <w:rFonts w:ascii="Arial" w:hAnsi="Arial" w:cs="Arial"/>
          <w:color w:val="000000" w:themeColor="text1"/>
        </w:rPr>
        <w:t>.</w:t>
      </w:r>
    </w:p>
    <w:p w14:paraId="314F0DE5" w14:textId="7120C46F" w:rsidR="00913331" w:rsidRPr="00CD69F5" w:rsidRDefault="004B0D20" w:rsidP="00CD69F5">
      <w:pPr>
        <w:pStyle w:val="Heading3"/>
        <w:spacing w:line="360" w:lineRule="auto"/>
        <w:ind w:left="720"/>
        <w:rPr>
          <w:rFonts w:ascii="Arial" w:hAnsi="Arial" w:cs="Arial"/>
          <w:b/>
          <w:bCs/>
          <w:color w:val="000000" w:themeColor="text1"/>
          <w:sz w:val="24"/>
          <w:szCs w:val="24"/>
        </w:rPr>
      </w:pPr>
      <w:bookmarkStart w:id="8" w:name="_Toc227697570"/>
      <w:r w:rsidRPr="00CD69F5">
        <w:rPr>
          <w:rFonts w:ascii="Arial" w:hAnsi="Arial" w:cs="Arial"/>
          <w:b/>
          <w:bCs/>
          <w:color w:val="000000" w:themeColor="text1"/>
          <w:sz w:val="24"/>
          <w:szCs w:val="24"/>
        </w:rPr>
        <w:lastRenderedPageBreak/>
        <w:t xml:space="preserve">3.1.3. </w:t>
      </w:r>
      <w:r w:rsidR="00913331" w:rsidRPr="00CD69F5">
        <w:rPr>
          <w:rFonts w:ascii="Arial" w:hAnsi="Arial" w:cs="Arial"/>
          <w:b/>
          <w:bCs/>
          <w:color w:val="000000" w:themeColor="text1"/>
          <w:sz w:val="24"/>
          <w:szCs w:val="24"/>
        </w:rPr>
        <w:t>Pharmacotherapy</w:t>
      </w:r>
      <w:bookmarkEnd w:id="8"/>
    </w:p>
    <w:p w14:paraId="080FBEF3" w14:textId="6CCA0581" w:rsidR="007359E0" w:rsidRPr="00BA340B" w:rsidRDefault="00A22CAD" w:rsidP="00BA340B">
      <w:pPr>
        <w:pStyle w:val="NormalWeb"/>
        <w:spacing w:line="360" w:lineRule="auto"/>
        <w:jc w:val="both"/>
        <w:rPr>
          <w:rFonts w:ascii="Arial" w:hAnsi="Arial" w:cs="Arial"/>
          <w:color w:val="000000" w:themeColor="text1"/>
        </w:rPr>
      </w:pPr>
      <w:r w:rsidRPr="00BA340B">
        <w:rPr>
          <w:rFonts w:ascii="Arial" w:hAnsi="Arial" w:cs="Arial"/>
          <w:color w:val="000000" w:themeColor="text1"/>
        </w:rPr>
        <w:t xml:space="preserve">Pharmacotherapy, particularly </w:t>
      </w:r>
      <w:r w:rsidR="006763F7" w:rsidRPr="00BA340B">
        <w:rPr>
          <w:rFonts w:ascii="Arial" w:hAnsi="Arial" w:cs="Arial"/>
          <w:color w:val="000000" w:themeColor="text1"/>
          <w:shd w:val="clear" w:color="auto" w:fill="FFFFFF"/>
        </w:rPr>
        <w:t>the selective serotonin reuptake inhibitors (SSRIs</w:t>
      </w:r>
      <w:r w:rsidR="006D3DB2" w:rsidRPr="00BA340B">
        <w:rPr>
          <w:rFonts w:ascii="Arial" w:hAnsi="Arial" w:cs="Arial"/>
          <w:color w:val="000000" w:themeColor="text1"/>
          <w:shd w:val="clear" w:color="auto" w:fill="FFFFFF"/>
        </w:rPr>
        <w:t>)</w:t>
      </w:r>
      <w:r w:rsidRPr="00BA340B">
        <w:rPr>
          <w:rFonts w:ascii="Arial" w:hAnsi="Arial" w:cs="Arial"/>
          <w:color w:val="000000" w:themeColor="text1"/>
        </w:rPr>
        <w:t>,</w:t>
      </w:r>
      <w:r w:rsidR="006D3DB2" w:rsidRPr="00BA340B">
        <w:rPr>
          <w:rFonts w:ascii="Arial" w:hAnsi="Arial" w:cs="Arial"/>
          <w:color w:val="000000" w:themeColor="text1"/>
        </w:rPr>
        <w:t xml:space="preserve"> combined with psychotherapy,</w:t>
      </w:r>
      <w:r w:rsidRPr="00BA340B">
        <w:rPr>
          <w:rFonts w:ascii="Arial" w:hAnsi="Arial" w:cs="Arial"/>
          <w:color w:val="000000" w:themeColor="text1"/>
        </w:rPr>
        <w:t xml:space="preserve"> is a first-line treatment for OCD due to their proven efficacy, safety, and low abuse potential</w:t>
      </w:r>
      <w:r w:rsidR="006D3DB2" w:rsidRPr="00BA340B">
        <w:rPr>
          <w:rFonts w:ascii="Arial" w:hAnsi="Arial" w:cs="Arial"/>
          <w:color w:val="000000" w:themeColor="text1"/>
        </w:rPr>
        <w:t xml:space="preserve"> (Pittenger and Bloch, 2014)</w:t>
      </w:r>
      <w:r w:rsidRPr="00BA340B">
        <w:rPr>
          <w:rFonts w:ascii="Arial" w:hAnsi="Arial" w:cs="Arial"/>
          <w:color w:val="000000" w:themeColor="text1"/>
        </w:rPr>
        <w:t xml:space="preserve">. Higher doses are typically required for OCD compared to other anxiety disorders, </w:t>
      </w:r>
      <w:r w:rsidR="00056399" w:rsidRPr="00BA340B">
        <w:rPr>
          <w:rFonts w:ascii="Arial" w:hAnsi="Arial" w:cs="Arial"/>
          <w:color w:val="000000" w:themeColor="text1"/>
        </w:rPr>
        <w:t>which</w:t>
      </w:r>
      <w:r w:rsidRPr="00BA340B">
        <w:rPr>
          <w:rFonts w:ascii="Arial" w:hAnsi="Arial" w:cs="Arial"/>
          <w:color w:val="000000" w:themeColor="text1"/>
        </w:rPr>
        <w:t xml:space="preserve"> </w:t>
      </w:r>
      <w:r w:rsidR="00056399" w:rsidRPr="00BA340B">
        <w:rPr>
          <w:rFonts w:ascii="Arial" w:hAnsi="Arial" w:cs="Arial"/>
          <w:color w:val="000000" w:themeColor="text1"/>
        </w:rPr>
        <w:t>improves efficacy but also increases</w:t>
      </w:r>
      <w:r w:rsidRPr="00BA340B">
        <w:rPr>
          <w:rFonts w:ascii="Arial" w:hAnsi="Arial" w:cs="Arial"/>
          <w:color w:val="000000" w:themeColor="text1"/>
        </w:rPr>
        <w:t xml:space="preserve"> dropout rates due to adverse effects like gastrointestinal issues and sexual dysfunction</w:t>
      </w:r>
      <w:r w:rsidR="00AE47B8" w:rsidRPr="00BA340B">
        <w:rPr>
          <w:rFonts w:ascii="Arial" w:hAnsi="Arial" w:cs="Arial"/>
          <w:color w:val="000000" w:themeColor="text1"/>
        </w:rPr>
        <w:t xml:space="preserve"> </w:t>
      </w:r>
      <w:r w:rsidR="00881FF7" w:rsidRPr="00BA340B">
        <w:rPr>
          <w:rFonts w:ascii="Arial" w:hAnsi="Arial" w:cs="Arial"/>
          <w:color w:val="000000" w:themeColor="text1"/>
        </w:rPr>
        <w:t>(Oh et al., 2024)</w:t>
      </w:r>
      <w:r w:rsidRPr="00BA340B">
        <w:rPr>
          <w:rFonts w:ascii="Arial" w:hAnsi="Arial" w:cs="Arial"/>
          <w:color w:val="000000" w:themeColor="text1"/>
        </w:rPr>
        <w:t>.</w:t>
      </w:r>
      <w:r w:rsidR="00A35E21" w:rsidRPr="00BA340B">
        <w:rPr>
          <w:rFonts w:ascii="Arial" w:hAnsi="Arial" w:cs="Arial"/>
          <w:color w:val="000000" w:themeColor="text1"/>
        </w:rPr>
        <w:t xml:space="preserve"> </w:t>
      </w:r>
      <w:r w:rsidR="00377E16" w:rsidRPr="00BA340B">
        <w:rPr>
          <w:rFonts w:ascii="Arial" w:hAnsi="Arial" w:cs="Arial"/>
          <w:color w:val="000000" w:themeColor="text1"/>
        </w:rPr>
        <w:t>SSRIs</w:t>
      </w:r>
      <w:r w:rsidR="00F41E1D" w:rsidRPr="00BA340B">
        <w:rPr>
          <w:rFonts w:ascii="Arial" w:hAnsi="Arial" w:cs="Arial"/>
          <w:color w:val="000000" w:themeColor="text1"/>
        </w:rPr>
        <w:t xml:space="preserve"> also </w:t>
      </w:r>
      <w:r w:rsidR="00377E16" w:rsidRPr="00BA340B">
        <w:rPr>
          <w:rFonts w:ascii="Arial" w:hAnsi="Arial" w:cs="Arial"/>
          <w:color w:val="000000" w:themeColor="text1"/>
        </w:rPr>
        <w:t>necessitate longer trials (10-12 weeks) and present a high relapse rate if discontinued</w:t>
      </w:r>
      <w:r w:rsidR="00A35E21" w:rsidRPr="00BA340B">
        <w:rPr>
          <w:rFonts w:ascii="Arial" w:hAnsi="Arial" w:cs="Arial"/>
          <w:color w:val="000000" w:themeColor="text1"/>
        </w:rPr>
        <w:t xml:space="preserve"> (NHS, 2021)</w:t>
      </w:r>
      <w:r w:rsidR="00377E16" w:rsidRPr="00BA340B">
        <w:rPr>
          <w:rFonts w:ascii="Arial" w:hAnsi="Arial" w:cs="Arial"/>
          <w:color w:val="000000" w:themeColor="text1"/>
        </w:rPr>
        <w:t>.</w:t>
      </w:r>
    </w:p>
    <w:p w14:paraId="0F85356F" w14:textId="5A0E3BFC" w:rsidR="004B17DB" w:rsidRPr="00CD69F5" w:rsidRDefault="004B0D20" w:rsidP="00CD69F5">
      <w:pPr>
        <w:pStyle w:val="Heading3"/>
        <w:spacing w:line="360" w:lineRule="auto"/>
        <w:ind w:left="720"/>
        <w:rPr>
          <w:rFonts w:ascii="Arial" w:hAnsi="Arial" w:cs="Arial"/>
          <w:b/>
          <w:bCs/>
          <w:color w:val="000000" w:themeColor="text1"/>
          <w:sz w:val="24"/>
          <w:szCs w:val="24"/>
        </w:rPr>
      </w:pPr>
      <w:bookmarkStart w:id="9" w:name="_Toc227697571"/>
      <w:r w:rsidRPr="00CD69F5">
        <w:rPr>
          <w:rFonts w:ascii="Arial" w:hAnsi="Arial" w:cs="Arial"/>
          <w:b/>
          <w:bCs/>
          <w:color w:val="000000" w:themeColor="text1"/>
          <w:sz w:val="24"/>
          <w:szCs w:val="24"/>
        </w:rPr>
        <w:t xml:space="preserve">3.1.4. </w:t>
      </w:r>
      <w:r w:rsidR="004B17DB" w:rsidRPr="00CD69F5">
        <w:rPr>
          <w:rFonts w:ascii="Arial" w:hAnsi="Arial" w:cs="Arial"/>
          <w:b/>
          <w:bCs/>
          <w:color w:val="000000" w:themeColor="text1"/>
          <w:sz w:val="24"/>
          <w:szCs w:val="24"/>
        </w:rPr>
        <w:t>Other treatments</w:t>
      </w:r>
      <w:bookmarkEnd w:id="9"/>
    </w:p>
    <w:p w14:paraId="202315F1" w14:textId="78FAE81E" w:rsidR="006839B4" w:rsidRPr="00BA340B" w:rsidRDefault="00E35FF0"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When psychotherapy and medication do not effectively manage OCD symptoms, alternative treatment options include intensive outpatient and residential programmes focused on ERP, which are beneficial for those severely affected</w:t>
      </w:r>
      <w:r w:rsidR="00753740" w:rsidRPr="00BA340B">
        <w:rPr>
          <w:rFonts w:ascii="Arial" w:eastAsia="Times New Roman" w:hAnsi="Arial" w:cs="Arial"/>
          <w:color w:val="000000" w:themeColor="text1"/>
          <w:kern w:val="0"/>
          <w:lang w:eastAsia="en-GB"/>
          <w14:ligatures w14:val="none"/>
        </w:rPr>
        <w:t xml:space="preserve"> </w:t>
      </w:r>
      <w:r w:rsidR="00753740" w:rsidRPr="00BA340B">
        <w:rPr>
          <w:rFonts w:ascii="Arial" w:hAnsi="Arial" w:cs="Arial"/>
          <w:color w:val="000000" w:themeColor="text1"/>
        </w:rPr>
        <w:t>(Mayo Clinic, 2023)</w:t>
      </w:r>
      <w:r w:rsidRPr="00BA340B">
        <w:rPr>
          <w:rFonts w:ascii="Arial" w:eastAsia="Times New Roman" w:hAnsi="Arial" w:cs="Arial"/>
          <w:color w:val="000000" w:themeColor="text1"/>
          <w:kern w:val="0"/>
          <w:lang w:eastAsia="en-GB"/>
          <w14:ligatures w14:val="none"/>
        </w:rPr>
        <w:t>. For adults over 18 whose symptoms remain resistant to traditional treatments, deep brain stimulation (DBS) is an option</w:t>
      </w:r>
      <w:r w:rsidR="00F23013" w:rsidRPr="00BA340B">
        <w:rPr>
          <w:rFonts w:ascii="Arial" w:eastAsia="Times New Roman" w:hAnsi="Arial" w:cs="Arial"/>
          <w:color w:val="000000" w:themeColor="text1"/>
          <w:kern w:val="0"/>
          <w:lang w:eastAsia="en-GB"/>
          <w14:ligatures w14:val="none"/>
        </w:rPr>
        <w:t xml:space="preserve"> that involves implanting electrodes in the brain to regulate neural activity</w:t>
      </w:r>
      <w:r w:rsidRPr="00BA340B">
        <w:rPr>
          <w:rFonts w:ascii="Arial" w:eastAsia="Times New Roman" w:hAnsi="Arial" w:cs="Arial"/>
          <w:color w:val="000000" w:themeColor="text1"/>
          <w:kern w:val="0"/>
          <w:lang w:eastAsia="en-GB"/>
          <w14:ligatures w14:val="none"/>
        </w:rPr>
        <w:t>, though its availability is limited</w:t>
      </w:r>
      <w:r w:rsidR="00D4584F" w:rsidRPr="00BA340B">
        <w:rPr>
          <w:rFonts w:ascii="Arial" w:eastAsia="Times New Roman" w:hAnsi="Arial" w:cs="Arial"/>
          <w:color w:val="000000" w:themeColor="text1"/>
          <w:kern w:val="0"/>
          <w:lang w:eastAsia="en-GB"/>
          <w14:ligatures w14:val="none"/>
        </w:rPr>
        <w:t xml:space="preserve"> </w:t>
      </w:r>
      <w:r w:rsidR="007A2BB7" w:rsidRPr="00BA340B">
        <w:rPr>
          <w:rFonts w:ascii="Arial" w:eastAsia="Times New Roman" w:hAnsi="Arial" w:cs="Arial"/>
          <w:color w:val="000000" w:themeColor="text1"/>
          <w:kern w:val="0"/>
          <w:lang w:eastAsia="en-GB"/>
          <w14:ligatures w14:val="none"/>
        </w:rPr>
        <w:t>(Mar-Barrutia et al., 2021)</w:t>
      </w:r>
      <w:r w:rsidRPr="00BA340B">
        <w:rPr>
          <w:rFonts w:ascii="Arial" w:eastAsia="Times New Roman" w:hAnsi="Arial" w:cs="Arial"/>
          <w:color w:val="000000" w:themeColor="text1"/>
          <w:kern w:val="0"/>
          <w:lang w:eastAsia="en-GB"/>
          <w14:ligatures w14:val="none"/>
        </w:rPr>
        <w:t>. Additionally, transcranial magnetic stimulation (TMS) has been approved for use in adults with OCD, utilising magnetic fields to stimulate brain nerve cells without the need for surgery, and is considered when conventional treatments have failed</w:t>
      </w:r>
      <w:r w:rsidR="00D4584F" w:rsidRPr="00BA340B">
        <w:rPr>
          <w:rFonts w:ascii="Arial" w:eastAsia="Times New Roman" w:hAnsi="Arial" w:cs="Arial"/>
          <w:color w:val="000000" w:themeColor="text1"/>
          <w:kern w:val="0"/>
          <w:lang w:eastAsia="en-GB"/>
          <w14:ligatures w14:val="none"/>
        </w:rPr>
        <w:t xml:space="preserve"> </w:t>
      </w:r>
      <w:r w:rsidR="00C17855" w:rsidRPr="00BA340B">
        <w:rPr>
          <w:rFonts w:ascii="Arial" w:eastAsia="Times New Roman" w:hAnsi="Arial" w:cs="Arial"/>
          <w:color w:val="000000" w:themeColor="text1"/>
          <w:kern w:val="0"/>
          <w:lang w:eastAsia="en-GB"/>
          <w14:ligatures w14:val="none"/>
        </w:rPr>
        <w:t>(Cocchi et al., 2018).</w:t>
      </w:r>
    </w:p>
    <w:p w14:paraId="50314711" w14:textId="6D130AAE" w:rsidR="0015299C" w:rsidRPr="00CD69F5" w:rsidRDefault="0015299C" w:rsidP="00BA340B">
      <w:pPr>
        <w:pStyle w:val="Heading2"/>
        <w:numPr>
          <w:ilvl w:val="1"/>
          <w:numId w:val="2"/>
        </w:numPr>
        <w:spacing w:line="360" w:lineRule="auto"/>
        <w:rPr>
          <w:rFonts w:ascii="Arial" w:hAnsi="Arial" w:cs="Arial"/>
          <w:b/>
          <w:bCs/>
          <w:color w:val="000000" w:themeColor="text1"/>
          <w:sz w:val="24"/>
          <w:szCs w:val="24"/>
        </w:rPr>
      </w:pPr>
      <w:bookmarkStart w:id="10" w:name="_Toc227697572"/>
      <w:r w:rsidRPr="00CD69F5">
        <w:rPr>
          <w:rStyle w:val="apple-converted-space"/>
          <w:rFonts w:ascii="Arial" w:hAnsi="Arial" w:cs="Arial"/>
          <w:b/>
          <w:bCs/>
          <w:color w:val="000000" w:themeColor="text1"/>
          <w:sz w:val="24"/>
          <w:szCs w:val="24"/>
        </w:rPr>
        <w:t>Rehabilitation</w:t>
      </w:r>
      <w:bookmarkEnd w:id="10"/>
    </w:p>
    <w:p w14:paraId="7DBDDC57" w14:textId="669ECED8" w:rsidR="00E71E1B" w:rsidRPr="00BA340B" w:rsidRDefault="00AE4A84"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Rehabilitation and management approaches in ICD-11 emphasise comprehensive symptom recognition, extending beyond overt behaviours to include covert compulsions and urges</w:t>
      </w:r>
      <w:r w:rsidR="00396E0F" w:rsidRPr="00BA340B">
        <w:rPr>
          <w:rFonts w:ascii="Arial" w:eastAsia="Times New Roman" w:hAnsi="Arial" w:cs="Arial"/>
          <w:color w:val="000000" w:themeColor="text1"/>
          <w:kern w:val="0"/>
          <w:lang w:eastAsia="en-GB"/>
          <w14:ligatures w14:val="none"/>
        </w:rPr>
        <w:t xml:space="preserve"> (WHO, 2026)</w:t>
      </w:r>
      <w:r w:rsidRPr="00BA340B">
        <w:rPr>
          <w:rFonts w:ascii="Arial" w:eastAsia="Times New Roman" w:hAnsi="Arial" w:cs="Arial"/>
          <w:color w:val="000000" w:themeColor="text1"/>
          <w:kern w:val="0"/>
          <w:lang w:eastAsia="en-GB"/>
          <w14:ligatures w14:val="none"/>
        </w:rPr>
        <w:t>. The focus is on functioning and distress, targeting symptoms that consume more than one hour per day or significantly impair various life domains. ICD-11 permits the diagnosis of OCD alongside comorbid conditions, promoting integrated treatment plans</w:t>
      </w:r>
      <w:r w:rsidR="00623C31" w:rsidRPr="00BA340B">
        <w:rPr>
          <w:rFonts w:ascii="Arial" w:eastAsia="Times New Roman" w:hAnsi="Arial" w:cs="Arial"/>
          <w:color w:val="000000" w:themeColor="text1"/>
          <w:kern w:val="0"/>
          <w:lang w:eastAsia="en-GB"/>
          <w14:ligatures w14:val="none"/>
        </w:rPr>
        <w:t xml:space="preserve"> (WHO, 2026)</w:t>
      </w:r>
      <w:r w:rsidRPr="00BA340B">
        <w:rPr>
          <w:rFonts w:ascii="Arial" w:eastAsia="Times New Roman" w:hAnsi="Arial" w:cs="Arial"/>
          <w:color w:val="000000" w:themeColor="text1"/>
          <w:kern w:val="0"/>
          <w:lang w:eastAsia="en-GB"/>
          <w14:ligatures w14:val="none"/>
        </w:rPr>
        <w:t>.</w:t>
      </w:r>
      <w:r w:rsidR="00897239" w:rsidRPr="00BA340B">
        <w:rPr>
          <w:rFonts w:ascii="Arial" w:eastAsia="Times New Roman" w:hAnsi="Arial" w:cs="Arial"/>
          <w:color w:val="000000" w:themeColor="text1"/>
          <w:kern w:val="0"/>
          <w:lang w:eastAsia="en-GB"/>
          <w14:ligatures w14:val="none"/>
        </w:rPr>
        <w:t xml:space="preserve"> </w:t>
      </w:r>
      <w:r w:rsidR="004727E2" w:rsidRPr="00BA340B">
        <w:rPr>
          <w:rFonts w:ascii="Arial" w:eastAsia="Times New Roman" w:hAnsi="Arial" w:cs="Arial"/>
          <w:color w:val="000000" w:themeColor="text1"/>
          <w:kern w:val="0"/>
          <w:lang w:eastAsia="en-GB"/>
          <w14:ligatures w14:val="none"/>
        </w:rPr>
        <w:t>Rehabilitation is tailored to a patient</w:t>
      </w:r>
      <w:r w:rsidR="006D5F0E" w:rsidRPr="00BA340B">
        <w:rPr>
          <w:rFonts w:ascii="Arial" w:eastAsia="Times New Roman" w:hAnsi="Arial" w:cs="Arial"/>
          <w:color w:val="000000" w:themeColor="text1"/>
          <w:kern w:val="0"/>
          <w:lang w:eastAsia="en-GB"/>
          <w14:ligatures w14:val="none"/>
        </w:rPr>
        <w:t>'</w:t>
      </w:r>
      <w:r w:rsidR="004727E2" w:rsidRPr="00BA340B">
        <w:rPr>
          <w:rFonts w:ascii="Arial" w:eastAsia="Times New Roman" w:hAnsi="Arial" w:cs="Arial"/>
          <w:color w:val="000000" w:themeColor="text1"/>
          <w:kern w:val="0"/>
          <w:lang w:eastAsia="en-GB"/>
          <w14:ligatures w14:val="none"/>
        </w:rPr>
        <w:t xml:space="preserve">s insight and self-awareness, distinguishing between "good/fair" and "poor to absent" insight to inform cognitive strategies (Kogan et al., 2020). It also </w:t>
      </w:r>
      <w:proofErr w:type="gramStart"/>
      <w:r w:rsidR="004727E2" w:rsidRPr="00BA340B">
        <w:rPr>
          <w:rFonts w:ascii="Arial" w:eastAsia="Times New Roman" w:hAnsi="Arial" w:cs="Arial"/>
          <w:color w:val="000000" w:themeColor="text1"/>
          <w:kern w:val="0"/>
          <w:lang w:eastAsia="en-GB"/>
          <w14:ligatures w14:val="none"/>
        </w:rPr>
        <w:t>takes into account</w:t>
      </w:r>
      <w:proofErr w:type="gramEnd"/>
      <w:r w:rsidR="004727E2" w:rsidRPr="00BA340B">
        <w:rPr>
          <w:rFonts w:ascii="Arial" w:eastAsia="Times New Roman" w:hAnsi="Arial" w:cs="Arial"/>
          <w:color w:val="000000" w:themeColor="text1"/>
          <w:kern w:val="0"/>
          <w:lang w:eastAsia="en-GB"/>
          <w14:ligatures w14:val="none"/>
        </w:rPr>
        <w:t xml:space="preserve"> emotions such as disgust and shame in OCD symptoms, providing targeted interventions that address these affective aspects.</w:t>
      </w:r>
    </w:p>
    <w:p w14:paraId="217D006C" w14:textId="1332E197" w:rsidR="00E71E1B" w:rsidRPr="00BA340B" w:rsidRDefault="00400BD3"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lastRenderedPageBreak/>
        <w:t xml:space="preserve">In practice, rehabilitation for OCD emphasises </w:t>
      </w:r>
      <w:r w:rsidR="00FA637F" w:rsidRPr="00BA340B">
        <w:rPr>
          <w:rFonts w:ascii="Arial" w:eastAsia="Times New Roman" w:hAnsi="Arial" w:cs="Arial"/>
          <w:color w:val="000000" w:themeColor="text1"/>
          <w:kern w:val="0"/>
          <w:lang w:eastAsia="en-GB"/>
          <w14:ligatures w14:val="none"/>
        </w:rPr>
        <w:t>diminishing</w:t>
      </w:r>
      <w:r w:rsidRPr="00BA340B">
        <w:rPr>
          <w:rFonts w:ascii="Arial" w:eastAsia="Times New Roman" w:hAnsi="Arial" w:cs="Arial"/>
          <w:color w:val="000000" w:themeColor="text1"/>
          <w:kern w:val="0"/>
          <w:lang w:eastAsia="en-GB"/>
          <w14:ligatures w14:val="none"/>
        </w:rPr>
        <w:t xml:space="preserve"> symptom severity, ameliorating functional impairment, and improving quality of life </w:t>
      </w:r>
      <w:r w:rsidR="003B0C1D" w:rsidRPr="00BA340B">
        <w:rPr>
          <w:rFonts w:ascii="Arial" w:eastAsia="Times New Roman" w:hAnsi="Arial" w:cs="Arial"/>
          <w:color w:val="000000" w:themeColor="text1"/>
          <w:kern w:val="0"/>
          <w:lang w:eastAsia="en-GB"/>
          <w14:ligatures w14:val="none"/>
        </w:rPr>
        <w:t>by combining</w:t>
      </w:r>
      <w:r w:rsidRPr="00BA340B">
        <w:rPr>
          <w:rFonts w:ascii="Arial" w:eastAsia="Times New Roman" w:hAnsi="Arial" w:cs="Arial"/>
          <w:color w:val="000000" w:themeColor="text1"/>
          <w:kern w:val="0"/>
          <w:lang w:eastAsia="en-GB"/>
          <w14:ligatures w14:val="none"/>
        </w:rPr>
        <w:t xml:space="preserve"> </w:t>
      </w:r>
      <w:r w:rsidR="00EA42DA" w:rsidRPr="00BA340B">
        <w:rPr>
          <w:rFonts w:ascii="Arial" w:eastAsia="Times New Roman" w:hAnsi="Arial" w:cs="Arial"/>
          <w:color w:val="000000" w:themeColor="text1"/>
          <w:kern w:val="0"/>
          <w:lang w:eastAsia="en-GB"/>
          <w14:ligatures w14:val="none"/>
        </w:rPr>
        <w:t xml:space="preserve">psychoeducation, </w:t>
      </w:r>
      <w:r w:rsidRPr="00BA340B">
        <w:rPr>
          <w:rFonts w:ascii="Arial" w:eastAsia="Times New Roman" w:hAnsi="Arial" w:cs="Arial"/>
          <w:color w:val="000000" w:themeColor="text1"/>
          <w:kern w:val="0"/>
          <w:lang w:eastAsia="en-GB"/>
          <w14:ligatures w14:val="none"/>
        </w:rPr>
        <w:t>evidence-based psychotherapy and pharmaceutical treatments</w:t>
      </w:r>
      <w:r w:rsidR="00194DF5" w:rsidRPr="00BA340B">
        <w:rPr>
          <w:rFonts w:ascii="Arial" w:eastAsia="Times New Roman" w:hAnsi="Arial" w:cs="Arial"/>
          <w:color w:val="000000" w:themeColor="text1"/>
          <w:kern w:val="0"/>
          <w:lang w:eastAsia="en-GB"/>
          <w14:ligatures w14:val="none"/>
        </w:rPr>
        <w:t xml:space="preserve"> (</w:t>
      </w:r>
      <w:proofErr w:type="spellStart"/>
      <w:r w:rsidR="00194DF5" w:rsidRPr="00BA340B">
        <w:rPr>
          <w:rFonts w:ascii="Arial" w:eastAsia="Times New Roman" w:hAnsi="Arial" w:cs="Arial"/>
          <w:color w:val="000000" w:themeColor="text1"/>
          <w:kern w:val="0"/>
          <w:lang w:eastAsia="en-GB"/>
          <w14:ligatures w14:val="none"/>
        </w:rPr>
        <w:t>Elsouri</w:t>
      </w:r>
      <w:proofErr w:type="spellEnd"/>
      <w:r w:rsidR="00194DF5" w:rsidRPr="00BA340B">
        <w:rPr>
          <w:rFonts w:ascii="Arial" w:eastAsia="Times New Roman" w:hAnsi="Arial" w:cs="Arial"/>
          <w:color w:val="000000" w:themeColor="text1"/>
          <w:kern w:val="0"/>
          <w:lang w:eastAsia="en-GB"/>
          <w14:ligatures w14:val="none"/>
        </w:rPr>
        <w:t xml:space="preserve"> et al., 2024)</w:t>
      </w:r>
      <w:r w:rsidRPr="00BA340B">
        <w:rPr>
          <w:rFonts w:ascii="Arial" w:eastAsia="Times New Roman" w:hAnsi="Arial" w:cs="Arial"/>
          <w:color w:val="000000" w:themeColor="text1"/>
          <w:kern w:val="0"/>
          <w:lang w:eastAsia="en-GB"/>
          <w14:ligatures w14:val="none"/>
        </w:rPr>
        <w:t xml:space="preserve">. The objective is not always a </w:t>
      </w:r>
      <w:r w:rsidR="00475FA7" w:rsidRPr="00BA340B">
        <w:rPr>
          <w:rFonts w:ascii="Arial" w:eastAsia="Times New Roman" w:hAnsi="Arial" w:cs="Arial"/>
          <w:color w:val="000000" w:themeColor="text1"/>
          <w:kern w:val="0"/>
          <w:lang w:eastAsia="en-GB"/>
          <w14:ligatures w14:val="none"/>
        </w:rPr>
        <w:t>full recovery</w:t>
      </w:r>
      <w:r w:rsidRPr="00BA340B">
        <w:rPr>
          <w:rFonts w:ascii="Arial" w:eastAsia="Times New Roman" w:hAnsi="Arial" w:cs="Arial"/>
          <w:color w:val="000000" w:themeColor="text1"/>
          <w:kern w:val="0"/>
          <w:lang w:eastAsia="en-GB"/>
          <w14:ligatures w14:val="none"/>
        </w:rPr>
        <w:t xml:space="preserve">, but rather the management of symptoms to prevent them from </w:t>
      </w:r>
      <w:r w:rsidR="00355318" w:rsidRPr="00BA340B">
        <w:rPr>
          <w:rFonts w:ascii="Arial" w:eastAsia="Times New Roman" w:hAnsi="Arial" w:cs="Arial"/>
          <w:color w:val="000000" w:themeColor="text1"/>
          <w:kern w:val="0"/>
          <w:lang w:eastAsia="en-GB"/>
          <w14:ligatures w14:val="none"/>
        </w:rPr>
        <w:t>interfering with everyday living</w:t>
      </w:r>
      <w:r w:rsidRPr="00BA340B">
        <w:rPr>
          <w:rFonts w:ascii="Arial" w:eastAsia="Times New Roman" w:hAnsi="Arial" w:cs="Arial"/>
          <w:color w:val="000000" w:themeColor="text1"/>
          <w:kern w:val="0"/>
          <w:lang w:eastAsia="en-GB"/>
          <w14:ligatures w14:val="none"/>
        </w:rPr>
        <w:t>.</w:t>
      </w:r>
      <w:r w:rsidR="00DF588B" w:rsidRPr="00BA340B">
        <w:rPr>
          <w:rFonts w:ascii="Arial" w:eastAsia="Times New Roman" w:hAnsi="Arial" w:cs="Arial"/>
          <w:color w:val="000000" w:themeColor="text1"/>
          <w:kern w:val="0"/>
          <w:lang w:eastAsia="en-GB"/>
          <w14:ligatures w14:val="none"/>
        </w:rPr>
        <w:t xml:space="preserve"> </w:t>
      </w:r>
      <w:r w:rsidR="003E2AC5" w:rsidRPr="00BA340B">
        <w:rPr>
          <w:rFonts w:ascii="Arial" w:eastAsia="Times New Roman" w:hAnsi="Arial" w:cs="Arial"/>
          <w:color w:val="000000" w:themeColor="text1"/>
          <w:kern w:val="0"/>
          <w:lang w:eastAsia="en-GB"/>
          <w14:ligatures w14:val="none"/>
        </w:rPr>
        <w:t>Furthermore, rehabilitation emphasises early intervention to improve outcomes by preventing irrational thoughts from becoming entrenched</w:t>
      </w:r>
      <w:r w:rsidR="00E36EAA" w:rsidRPr="00BA340B">
        <w:rPr>
          <w:rFonts w:ascii="Arial" w:eastAsia="Times New Roman" w:hAnsi="Arial" w:cs="Arial"/>
          <w:color w:val="000000" w:themeColor="text1"/>
          <w:kern w:val="0"/>
          <w:lang w:eastAsia="en-GB"/>
          <w14:ligatures w14:val="none"/>
        </w:rPr>
        <w:t xml:space="preserve"> </w:t>
      </w:r>
      <w:r w:rsidR="00B86F7B" w:rsidRPr="00BA340B">
        <w:rPr>
          <w:rFonts w:ascii="Arial" w:eastAsia="Times New Roman" w:hAnsi="Arial" w:cs="Arial"/>
          <w:color w:val="000000" w:themeColor="text1"/>
          <w:kern w:val="0"/>
          <w:lang w:eastAsia="en-GB"/>
          <w14:ligatures w14:val="none"/>
        </w:rPr>
        <w:t>(</w:t>
      </w:r>
      <w:proofErr w:type="spellStart"/>
      <w:r w:rsidR="00B86F7B" w:rsidRPr="00BA340B">
        <w:rPr>
          <w:rFonts w:ascii="Arial" w:eastAsia="Times New Roman" w:hAnsi="Arial" w:cs="Arial"/>
          <w:color w:val="000000" w:themeColor="text1"/>
          <w:kern w:val="0"/>
          <w:lang w:eastAsia="en-GB"/>
          <w14:ligatures w14:val="none"/>
        </w:rPr>
        <w:t>Binensztok</w:t>
      </w:r>
      <w:proofErr w:type="spellEnd"/>
      <w:r w:rsidR="00B86F7B" w:rsidRPr="00BA340B">
        <w:rPr>
          <w:rFonts w:ascii="Arial" w:eastAsia="Times New Roman" w:hAnsi="Arial" w:cs="Arial"/>
          <w:color w:val="000000" w:themeColor="text1"/>
          <w:kern w:val="0"/>
          <w:lang w:eastAsia="en-GB"/>
          <w14:ligatures w14:val="none"/>
        </w:rPr>
        <w:t>, 2025)</w:t>
      </w:r>
      <w:r w:rsidR="003E2AC5" w:rsidRPr="00BA340B">
        <w:rPr>
          <w:rFonts w:ascii="Arial" w:eastAsia="Times New Roman" w:hAnsi="Arial" w:cs="Arial"/>
          <w:color w:val="000000" w:themeColor="text1"/>
          <w:kern w:val="0"/>
          <w:lang w:eastAsia="en-GB"/>
          <w14:ligatures w14:val="none"/>
        </w:rPr>
        <w:t>. Motivation is critical to effective ERP therapy, with motivational interviewing helping patients engage in the process</w:t>
      </w:r>
      <w:r w:rsidR="0044082A" w:rsidRPr="00BA340B">
        <w:rPr>
          <w:rFonts w:ascii="Arial" w:eastAsia="Times New Roman" w:hAnsi="Arial" w:cs="Arial"/>
          <w:color w:val="000000" w:themeColor="text1"/>
          <w:kern w:val="0"/>
          <w:lang w:eastAsia="en-GB"/>
          <w14:ligatures w14:val="none"/>
        </w:rPr>
        <w:t xml:space="preserve"> (McCabe et al., 2019)</w:t>
      </w:r>
      <w:r w:rsidR="003E2AC5" w:rsidRPr="00BA340B">
        <w:rPr>
          <w:rFonts w:ascii="Arial" w:eastAsia="Times New Roman" w:hAnsi="Arial" w:cs="Arial"/>
          <w:color w:val="000000" w:themeColor="text1"/>
          <w:kern w:val="0"/>
          <w:lang w:eastAsia="en-GB"/>
          <w14:ligatures w14:val="none"/>
        </w:rPr>
        <w:t xml:space="preserve">. Therapy should also address internal mental </w:t>
      </w:r>
      <w:r w:rsidR="00E71E1B" w:rsidRPr="00BA340B">
        <w:rPr>
          <w:rFonts w:ascii="Arial" w:eastAsia="Times New Roman" w:hAnsi="Arial" w:cs="Arial"/>
          <w:color w:val="000000" w:themeColor="text1"/>
          <w:kern w:val="0"/>
          <w:lang w:eastAsia="en-GB"/>
          <w14:ligatures w14:val="none"/>
        </w:rPr>
        <w:t>compulsions, including silent prayers and counting</w:t>
      </w:r>
      <w:r w:rsidR="00B840B0" w:rsidRPr="00BA340B">
        <w:rPr>
          <w:rFonts w:ascii="Arial" w:eastAsia="Times New Roman" w:hAnsi="Arial" w:cs="Arial"/>
          <w:color w:val="000000" w:themeColor="text1"/>
          <w:kern w:val="0"/>
          <w:lang w:eastAsia="en-GB"/>
          <w14:ligatures w14:val="none"/>
        </w:rPr>
        <w:t xml:space="preserve"> (Law and Boisseau, 2019)</w:t>
      </w:r>
      <w:r w:rsidR="00E71E1B" w:rsidRPr="00BA340B">
        <w:rPr>
          <w:rFonts w:ascii="Arial" w:eastAsia="Times New Roman" w:hAnsi="Arial" w:cs="Arial"/>
          <w:color w:val="000000" w:themeColor="text1"/>
          <w:kern w:val="0"/>
          <w:lang w:eastAsia="en-GB"/>
          <w14:ligatures w14:val="none"/>
        </w:rPr>
        <w:t xml:space="preserve">. Additionally, educating families to </w:t>
      </w:r>
      <w:r w:rsidR="0064018C" w:rsidRPr="00BA340B">
        <w:rPr>
          <w:rFonts w:ascii="Arial" w:eastAsia="Times New Roman" w:hAnsi="Arial" w:cs="Arial"/>
          <w:color w:val="000000" w:themeColor="text1"/>
          <w:kern w:val="0"/>
          <w:lang w:eastAsia="en-GB"/>
          <w14:ligatures w14:val="none"/>
        </w:rPr>
        <w:t>avoid providing reassurance is essential to breaking the cycle of anxiety (</w:t>
      </w:r>
      <w:proofErr w:type="spellStart"/>
      <w:r w:rsidR="0064018C" w:rsidRPr="00BA340B">
        <w:rPr>
          <w:rFonts w:ascii="Arial" w:eastAsia="Times New Roman" w:hAnsi="Arial" w:cs="Arial"/>
          <w:color w:val="000000" w:themeColor="text1"/>
          <w:kern w:val="0"/>
          <w:lang w:eastAsia="en-GB"/>
          <w14:ligatures w14:val="none"/>
        </w:rPr>
        <w:t>Remmerswaal</w:t>
      </w:r>
      <w:proofErr w:type="spellEnd"/>
      <w:r w:rsidR="0064018C" w:rsidRPr="00BA340B">
        <w:rPr>
          <w:rFonts w:ascii="Arial" w:eastAsia="Times New Roman" w:hAnsi="Arial" w:cs="Arial"/>
          <w:color w:val="000000" w:themeColor="text1"/>
          <w:kern w:val="0"/>
          <w:lang w:eastAsia="en-GB"/>
          <w14:ligatures w14:val="none"/>
        </w:rPr>
        <w:t xml:space="preserve">, </w:t>
      </w:r>
      <w:proofErr w:type="spellStart"/>
      <w:r w:rsidR="0064018C" w:rsidRPr="00BA340B">
        <w:rPr>
          <w:rFonts w:ascii="Arial" w:eastAsia="Times New Roman" w:hAnsi="Arial" w:cs="Arial"/>
          <w:color w:val="000000" w:themeColor="text1"/>
          <w:kern w:val="0"/>
          <w:lang w:eastAsia="en-GB"/>
          <w14:ligatures w14:val="none"/>
        </w:rPr>
        <w:t>Batelaan</w:t>
      </w:r>
      <w:proofErr w:type="spellEnd"/>
      <w:r w:rsidR="0064018C" w:rsidRPr="00BA340B">
        <w:rPr>
          <w:rFonts w:ascii="Arial" w:eastAsia="Times New Roman" w:hAnsi="Arial" w:cs="Arial"/>
          <w:color w:val="000000" w:themeColor="text1"/>
          <w:kern w:val="0"/>
          <w:lang w:eastAsia="en-GB"/>
          <w14:ligatures w14:val="none"/>
        </w:rPr>
        <w:t>,</w:t>
      </w:r>
      <w:r w:rsidR="0047163C" w:rsidRPr="00BA340B">
        <w:rPr>
          <w:rFonts w:ascii="Arial" w:eastAsia="Times New Roman" w:hAnsi="Arial" w:cs="Arial"/>
          <w:color w:val="000000" w:themeColor="text1"/>
          <w:kern w:val="0"/>
          <w:lang w:eastAsia="en-GB"/>
          <w14:ligatures w14:val="none"/>
        </w:rPr>
        <w:t xml:space="preserve"> and </w:t>
      </w:r>
      <w:proofErr w:type="spellStart"/>
      <w:r w:rsidR="0047163C" w:rsidRPr="00BA340B">
        <w:rPr>
          <w:rFonts w:ascii="Arial" w:eastAsia="Times New Roman" w:hAnsi="Arial" w:cs="Arial"/>
          <w:color w:val="000000" w:themeColor="text1"/>
          <w:kern w:val="0"/>
          <w:lang w:eastAsia="en-GB"/>
          <w14:ligatures w14:val="none"/>
        </w:rPr>
        <w:t>Balkom</w:t>
      </w:r>
      <w:proofErr w:type="spellEnd"/>
      <w:r w:rsidR="0047163C" w:rsidRPr="00BA340B">
        <w:rPr>
          <w:rFonts w:ascii="Arial" w:eastAsia="Times New Roman" w:hAnsi="Arial" w:cs="Arial"/>
          <w:color w:val="000000" w:themeColor="text1"/>
          <w:kern w:val="0"/>
          <w:lang w:eastAsia="en-GB"/>
          <w14:ligatures w14:val="none"/>
        </w:rPr>
        <w:t xml:space="preserve"> van JLM, 2019)</w:t>
      </w:r>
      <w:r w:rsidR="00E71E1B" w:rsidRPr="00BA340B">
        <w:rPr>
          <w:rFonts w:ascii="Arial" w:eastAsia="Times New Roman" w:hAnsi="Arial" w:cs="Arial"/>
          <w:color w:val="000000" w:themeColor="text1"/>
          <w:kern w:val="0"/>
          <w:lang w:eastAsia="en-GB"/>
          <w14:ligatures w14:val="none"/>
        </w:rPr>
        <w:t>.</w:t>
      </w:r>
    </w:p>
    <w:p w14:paraId="668504A0" w14:textId="127FAF10" w:rsidR="008A6D32" w:rsidRPr="00BA340B" w:rsidRDefault="004160D3"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Although these approaches are helpful for many patients, a substantial number fail to achieve complete remission, and challenges such as limited accessibility and treatment resistance are prevalent</w:t>
      </w:r>
      <w:r w:rsidR="00293805" w:rsidRPr="00BA340B">
        <w:rPr>
          <w:rFonts w:ascii="Arial" w:eastAsia="Times New Roman" w:hAnsi="Arial" w:cs="Arial"/>
          <w:color w:val="000000" w:themeColor="text1"/>
          <w:kern w:val="0"/>
          <w:lang w:eastAsia="en-GB"/>
          <w14:ligatures w14:val="none"/>
        </w:rPr>
        <w:t xml:space="preserve"> (</w:t>
      </w:r>
      <w:proofErr w:type="spellStart"/>
      <w:r w:rsidR="00293805" w:rsidRPr="00BA340B">
        <w:rPr>
          <w:rFonts w:ascii="Arial" w:eastAsia="Times New Roman" w:hAnsi="Arial" w:cs="Arial"/>
          <w:color w:val="000000" w:themeColor="text1"/>
          <w:kern w:val="0"/>
          <w:lang w:eastAsia="en-GB"/>
          <w14:ligatures w14:val="none"/>
        </w:rPr>
        <w:t>Zaboski</w:t>
      </w:r>
      <w:proofErr w:type="spellEnd"/>
      <w:r w:rsidR="00293805" w:rsidRPr="00BA340B">
        <w:rPr>
          <w:rFonts w:ascii="Arial" w:eastAsia="Times New Roman" w:hAnsi="Arial" w:cs="Arial"/>
          <w:color w:val="000000" w:themeColor="text1"/>
          <w:kern w:val="0"/>
          <w:lang w:eastAsia="en-GB"/>
          <w14:ligatures w14:val="none"/>
        </w:rPr>
        <w:t xml:space="preserve"> and Bednarek, 2025)</w:t>
      </w:r>
      <w:r w:rsidRPr="00BA340B">
        <w:rPr>
          <w:rFonts w:ascii="Arial" w:eastAsia="Times New Roman" w:hAnsi="Arial" w:cs="Arial"/>
          <w:color w:val="000000" w:themeColor="text1"/>
          <w:kern w:val="0"/>
          <w:lang w:eastAsia="en-GB"/>
          <w14:ligatures w14:val="none"/>
        </w:rPr>
        <w:t>. Limitations of these therapeutic approaches include high dropout/refusal rates due to anxiety during exposure, difficulty in addressing internal rituals, treatment resistance, side effects of SSRIs, and restricted accessibility</w:t>
      </w:r>
      <w:r w:rsidR="00BB1AB9" w:rsidRPr="00BA340B">
        <w:rPr>
          <w:rFonts w:ascii="Arial" w:eastAsia="Times New Roman" w:hAnsi="Arial" w:cs="Arial"/>
          <w:color w:val="000000" w:themeColor="text1"/>
          <w:kern w:val="0"/>
          <w:lang w:eastAsia="en-GB"/>
          <w14:ligatures w14:val="none"/>
        </w:rPr>
        <w:t xml:space="preserve"> </w:t>
      </w:r>
      <w:r w:rsidR="002937F6" w:rsidRPr="00BA340B">
        <w:rPr>
          <w:rFonts w:ascii="Arial" w:eastAsia="Times New Roman" w:hAnsi="Arial" w:cs="Arial"/>
          <w:color w:val="000000" w:themeColor="text1"/>
          <w:kern w:val="0"/>
          <w:lang w:eastAsia="en-GB"/>
          <w14:ligatures w14:val="none"/>
        </w:rPr>
        <w:t xml:space="preserve">(Ong et al., 2016; </w:t>
      </w:r>
      <w:proofErr w:type="spellStart"/>
      <w:r w:rsidR="00BB1AB9" w:rsidRPr="00BA340B">
        <w:rPr>
          <w:rFonts w:ascii="Arial" w:eastAsia="Times New Roman" w:hAnsi="Arial" w:cs="Arial"/>
          <w:color w:val="000000" w:themeColor="text1"/>
          <w:kern w:val="0"/>
          <w:lang w:eastAsia="en-GB"/>
          <w14:ligatures w14:val="none"/>
        </w:rPr>
        <w:t>Leeuwerik</w:t>
      </w:r>
      <w:proofErr w:type="spellEnd"/>
      <w:r w:rsidR="00BB1AB9" w:rsidRPr="00BA340B">
        <w:rPr>
          <w:rFonts w:ascii="Arial" w:eastAsia="Times New Roman" w:hAnsi="Arial" w:cs="Arial"/>
          <w:color w:val="000000" w:themeColor="text1"/>
          <w:kern w:val="0"/>
          <w:lang w:eastAsia="en-GB"/>
          <w14:ligatures w14:val="none"/>
        </w:rPr>
        <w:t>, Cavanagh and Strauss, 2019</w:t>
      </w:r>
      <w:r w:rsidR="00EA7CB1" w:rsidRPr="00BA340B">
        <w:rPr>
          <w:rFonts w:ascii="Arial" w:eastAsia="Times New Roman" w:hAnsi="Arial" w:cs="Arial"/>
          <w:color w:val="000000" w:themeColor="text1"/>
          <w:kern w:val="0"/>
          <w:lang w:eastAsia="en-GB"/>
          <w14:ligatures w14:val="none"/>
        </w:rPr>
        <w:t>; Kayser, 2020</w:t>
      </w:r>
      <w:r w:rsidR="00BB1AB9" w:rsidRPr="00BA340B">
        <w:rPr>
          <w:rFonts w:ascii="Arial" w:eastAsia="Times New Roman" w:hAnsi="Arial" w:cs="Arial"/>
          <w:color w:val="000000" w:themeColor="text1"/>
          <w:kern w:val="0"/>
          <w:lang w:eastAsia="en-GB"/>
          <w14:ligatures w14:val="none"/>
        </w:rPr>
        <w:t>)</w:t>
      </w:r>
      <w:r w:rsidRPr="00BA340B">
        <w:rPr>
          <w:rFonts w:ascii="Arial" w:eastAsia="Times New Roman" w:hAnsi="Arial" w:cs="Arial"/>
          <w:color w:val="000000" w:themeColor="text1"/>
          <w:kern w:val="0"/>
          <w:lang w:eastAsia="en-GB"/>
          <w14:ligatures w14:val="none"/>
        </w:rPr>
        <w:t>. Moreover, effectiveness can be lower in individuals with poor insight or specific obsessive-compulsive concerns, such as "not just right" obsessions</w:t>
      </w:r>
      <w:r w:rsidR="003A5368" w:rsidRPr="00BA340B">
        <w:rPr>
          <w:rFonts w:ascii="Arial" w:eastAsia="Times New Roman" w:hAnsi="Arial" w:cs="Arial"/>
          <w:color w:val="000000" w:themeColor="text1"/>
          <w:kern w:val="0"/>
          <w:lang w:eastAsia="en-GB"/>
          <w14:ligatures w14:val="none"/>
        </w:rPr>
        <w:t xml:space="preserve"> (de Avila et al., 2019)</w:t>
      </w:r>
      <w:r w:rsidRPr="00BA340B">
        <w:rPr>
          <w:rFonts w:ascii="Arial" w:eastAsia="Times New Roman" w:hAnsi="Arial" w:cs="Arial"/>
          <w:color w:val="000000" w:themeColor="text1"/>
          <w:kern w:val="0"/>
          <w:lang w:eastAsia="en-GB"/>
          <w14:ligatures w14:val="none"/>
        </w:rPr>
        <w:t>.</w:t>
      </w:r>
    </w:p>
    <w:p w14:paraId="0D06B3CB" w14:textId="655316EE" w:rsidR="008A6D32" w:rsidRPr="001837A4" w:rsidRDefault="008A6D32" w:rsidP="00BA340B">
      <w:pPr>
        <w:pStyle w:val="Heading1"/>
        <w:numPr>
          <w:ilvl w:val="0"/>
          <w:numId w:val="2"/>
        </w:numPr>
        <w:spacing w:line="360" w:lineRule="auto"/>
        <w:rPr>
          <w:rFonts w:ascii="Arial" w:hAnsi="Arial" w:cs="Arial"/>
          <w:b/>
          <w:bCs/>
          <w:color w:val="000000" w:themeColor="text1"/>
          <w:sz w:val="24"/>
          <w:szCs w:val="24"/>
        </w:rPr>
      </w:pPr>
      <w:bookmarkStart w:id="11" w:name="_Toc227697573"/>
      <w:r w:rsidRPr="001837A4">
        <w:rPr>
          <w:rFonts w:ascii="Arial" w:hAnsi="Arial" w:cs="Arial"/>
          <w:b/>
          <w:bCs/>
          <w:color w:val="000000" w:themeColor="text1"/>
          <w:sz w:val="24"/>
          <w:szCs w:val="24"/>
        </w:rPr>
        <w:t>Current Debates and Emerging Issues</w:t>
      </w:r>
      <w:bookmarkEnd w:id="11"/>
    </w:p>
    <w:p w14:paraId="5B2E881B" w14:textId="24F7D7ED" w:rsidR="00EB64A9" w:rsidRPr="00BA340B" w:rsidRDefault="00017FB0"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OCD is a complex mental health condition that has attracted attention, particularly with the shift from ICD-10 to ICD-11. The classification of OCD within a new group of Obsessive-Compulsive and Related Disorders (OCRDs) highlights its unique characteristics, including feelings of "incompleteness" and distinct neurobiological features (WHO, 2026). OCD is now classified by compulsivity rather than anxiety, distinguishing it from anxiety disorders and allowing for consolidation with other similar disorders, such as trichotillomania and skin-picking (WHO, 2026).</w:t>
      </w:r>
    </w:p>
    <w:p w14:paraId="30E3E12B" w14:textId="3EA4B438" w:rsidR="004C2B65" w:rsidRPr="00BA340B" w:rsidRDefault="00F50471"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 xml:space="preserve">Research indicates that the ICD-11 revisions enhance understanding of obsessions and compulsions compared with ICD-10. The new OCRDs in ICD-11 validate </w:t>
      </w:r>
      <w:r w:rsidRPr="00BA340B">
        <w:rPr>
          <w:rFonts w:ascii="Arial" w:eastAsia="Times New Roman" w:hAnsi="Arial" w:cs="Arial"/>
          <w:color w:val="000000" w:themeColor="text1"/>
          <w:kern w:val="0"/>
          <w:lang w:eastAsia="en-GB"/>
          <w14:ligatures w14:val="none"/>
        </w:rPr>
        <w:lastRenderedPageBreak/>
        <w:t>additional disorders, enhance clinical utility, and ensure the global applicability of the criteria (First et al., 2015). A study found that clinicians using ICD-11 were more accurate in diagnosing the newly introduced OCRDs than those using ICD-10 (Kogan et al., 2020).</w:t>
      </w:r>
      <w:r w:rsidR="00402018" w:rsidRPr="00BA340B">
        <w:rPr>
          <w:rFonts w:ascii="Arial" w:eastAsia="Times New Roman" w:hAnsi="Arial" w:cs="Arial"/>
          <w:color w:val="000000" w:themeColor="text1"/>
          <w:kern w:val="0"/>
          <w:lang w:eastAsia="en-GB"/>
          <w14:ligatures w14:val="none"/>
        </w:rPr>
        <w:t xml:space="preserve"> </w:t>
      </w:r>
      <w:r w:rsidR="00040F39" w:rsidRPr="00BA340B">
        <w:rPr>
          <w:rFonts w:ascii="Arial" w:eastAsia="Times New Roman" w:hAnsi="Arial" w:cs="Arial"/>
          <w:color w:val="000000" w:themeColor="text1"/>
          <w:kern w:val="0"/>
          <w:lang w:eastAsia="en-GB"/>
          <w14:ligatures w14:val="none"/>
        </w:rPr>
        <w:t>However, c</w:t>
      </w:r>
      <w:r w:rsidR="00402018" w:rsidRPr="00BA340B">
        <w:rPr>
          <w:rFonts w:ascii="Arial" w:eastAsia="Times New Roman" w:hAnsi="Arial" w:cs="Arial"/>
          <w:color w:val="000000" w:themeColor="text1"/>
          <w:kern w:val="0"/>
          <w:lang w:eastAsia="en-GB"/>
          <w14:ligatures w14:val="none"/>
        </w:rPr>
        <w:t>hallenges in differentiating OCD from other disorders persist, as noted by Kogan et al. (2020). Furthermore, the ICD-11's statistical version is insufficient for global mental health implementation (WHO, 1992). In response, the WHO Department of Mental Health and Substance Abuse developed the Clinical Descriptions and Diagnostic Guidelines (CDDG) to support clinicians in diagnosing mental disorders across diverse clinical settings worldwide (First et al., 2015).</w:t>
      </w:r>
    </w:p>
    <w:p w14:paraId="2A5D8A8D" w14:textId="7AAE8EF0" w:rsidR="004F6BAA" w:rsidRPr="00BA340B" w:rsidRDefault="00233112"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Considerable disagreement exists among scientists and mental health professionals about the causes and treatment of OCD. Psychoanalytic therapies, which focus on past experiences, may hinder effective treatment by amplifying intrusive thoughts (OCD Action, 2026). Studies show that these therapies do not yield reliable positive outcomes and call into question the justification for their duration (Surles, 2025). Effective OCD treatment should prioritise breaking the cycle of symptoms rather than exploring origins.</w:t>
      </w:r>
    </w:p>
    <w:p w14:paraId="43739BB2" w14:textId="77777777" w:rsidR="004F6BAA" w:rsidRPr="00BA340B" w:rsidRDefault="004F6BAA" w:rsidP="00BA340B">
      <w:pPr>
        <w:spacing w:after="0" w:line="360" w:lineRule="auto"/>
        <w:rPr>
          <w:rFonts w:ascii="Arial" w:eastAsia="Times New Roman" w:hAnsi="Arial" w:cs="Arial"/>
          <w:color w:val="000000" w:themeColor="text1"/>
          <w:kern w:val="0"/>
          <w:lang w:eastAsia="en-GB"/>
          <w14:ligatures w14:val="none"/>
        </w:rPr>
      </w:pPr>
    </w:p>
    <w:p w14:paraId="11E68938" w14:textId="196347C0" w:rsidR="00794E4E" w:rsidRPr="00BA340B" w:rsidRDefault="00D0246F" w:rsidP="00BA340B">
      <w:pPr>
        <w:spacing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Evidence also suggests that stress management and relaxation training (SMRT) and the thought-stopping technique (TST) have not been shown to be effective in treating OCD (</w:t>
      </w:r>
      <w:proofErr w:type="spellStart"/>
      <w:r w:rsidRPr="00BA340B">
        <w:rPr>
          <w:rFonts w:ascii="Arial" w:eastAsia="Times New Roman" w:hAnsi="Arial" w:cs="Arial"/>
          <w:color w:val="000000" w:themeColor="text1"/>
          <w:kern w:val="0"/>
          <w:lang w:eastAsia="en-GB"/>
          <w14:ligatures w14:val="none"/>
        </w:rPr>
        <w:t>Arumugham</w:t>
      </w:r>
      <w:proofErr w:type="spellEnd"/>
      <w:r w:rsidRPr="00BA340B">
        <w:rPr>
          <w:rFonts w:ascii="Arial" w:eastAsia="Times New Roman" w:hAnsi="Arial" w:cs="Arial"/>
          <w:color w:val="000000" w:themeColor="text1"/>
          <w:kern w:val="0"/>
          <w:lang w:eastAsia="en-GB"/>
          <w14:ligatures w14:val="none"/>
        </w:rPr>
        <w:t xml:space="preserve"> et al., 2026). Specifically, research shows no effectiveness for SMRT in treating OCD (Mathur et al., 2021), while TST can worsen symptoms by heightening awareness of distressing thoughts (Surles, 2025).</w:t>
      </w:r>
    </w:p>
    <w:p w14:paraId="537A871D" w14:textId="18805543" w:rsidR="00D15B9B" w:rsidRPr="00BA340B" w:rsidRDefault="006A7E56"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 xml:space="preserve">Debates about the nature, diagnosis, and treatment of OCD </w:t>
      </w:r>
      <w:r w:rsidR="00D15B9B" w:rsidRPr="00BA340B">
        <w:rPr>
          <w:rFonts w:ascii="Arial" w:eastAsia="Times New Roman" w:hAnsi="Arial" w:cs="Arial"/>
          <w:color w:val="000000" w:themeColor="text1"/>
          <w:kern w:val="0"/>
          <w:lang w:eastAsia="en-GB"/>
          <w14:ligatures w14:val="none"/>
        </w:rPr>
        <w:t>significantly influence</w:t>
      </w:r>
      <w:r w:rsidRPr="00BA340B">
        <w:rPr>
          <w:rFonts w:ascii="Arial" w:eastAsia="Times New Roman" w:hAnsi="Arial" w:cs="Arial"/>
          <w:color w:val="000000" w:themeColor="text1"/>
          <w:kern w:val="0"/>
          <w:lang w:eastAsia="en-GB"/>
          <w14:ligatures w14:val="none"/>
        </w:rPr>
        <w:t xml:space="preserve"> clinical practice and healthcare policy. These debates have shifted the understanding of OCD from a rare anxiety disorder to a prevalent and debilitating neuropsychiatric condition</w:t>
      </w:r>
      <w:r w:rsidR="00F9744F" w:rsidRPr="00BA340B">
        <w:rPr>
          <w:rFonts w:ascii="Arial" w:eastAsia="Times New Roman" w:hAnsi="Arial" w:cs="Arial"/>
          <w:color w:val="000000" w:themeColor="text1"/>
          <w:kern w:val="0"/>
          <w:lang w:eastAsia="en-GB"/>
          <w14:ligatures w14:val="none"/>
        </w:rPr>
        <w:t xml:space="preserve"> (ICD-11, WHO, 2026)</w:t>
      </w:r>
      <w:r w:rsidRPr="00BA340B">
        <w:rPr>
          <w:rFonts w:ascii="Arial" w:eastAsia="Times New Roman" w:hAnsi="Arial" w:cs="Arial"/>
          <w:color w:val="000000" w:themeColor="text1"/>
          <w:kern w:val="0"/>
          <w:lang w:eastAsia="en-GB"/>
          <w14:ligatures w14:val="none"/>
        </w:rPr>
        <w:t xml:space="preserve">. Critical discussions </w:t>
      </w:r>
      <w:r w:rsidR="006A1481" w:rsidRPr="00BA340B">
        <w:rPr>
          <w:rFonts w:ascii="Arial" w:eastAsia="Times New Roman" w:hAnsi="Arial" w:cs="Arial"/>
          <w:color w:val="000000" w:themeColor="text1"/>
          <w:kern w:val="0"/>
          <w:lang w:eastAsia="en-GB"/>
          <w14:ligatures w14:val="none"/>
        </w:rPr>
        <w:t>focus on</w:t>
      </w:r>
      <w:r w:rsidRPr="00BA340B">
        <w:rPr>
          <w:rFonts w:ascii="Arial" w:eastAsia="Times New Roman" w:hAnsi="Arial" w:cs="Arial"/>
          <w:color w:val="000000" w:themeColor="text1"/>
          <w:kern w:val="0"/>
          <w:lang w:eastAsia="en-GB"/>
          <w14:ligatures w14:val="none"/>
        </w:rPr>
        <w:t xml:space="preserve"> the definition of "recovery," the </w:t>
      </w:r>
      <w:r w:rsidR="00BE0BE4" w:rsidRPr="00BA340B">
        <w:rPr>
          <w:rFonts w:ascii="Arial" w:eastAsia="Times New Roman" w:hAnsi="Arial" w:cs="Arial"/>
          <w:color w:val="000000" w:themeColor="text1"/>
          <w:kern w:val="0"/>
          <w:lang w:eastAsia="en-GB"/>
          <w14:ligatures w14:val="none"/>
        </w:rPr>
        <w:t>impact</w:t>
      </w:r>
      <w:r w:rsidRPr="00BA340B">
        <w:rPr>
          <w:rFonts w:ascii="Arial" w:eastAsia="Times New Roman" w:hAnsi="Arial" w:cs="Arial"/>
          <w:color w:val="000000" w:themeColor="text1"/>
          <w:kern w:val="0"/>
          <w:lang w:eastAsia="en-GB"/>
          <w14:ligatures w14:val="none"/>
        </w:rPr>
        <w:t xml:space="preserve"> of technology, and the effects of cultural, moral, or religious interpretations</w:t>
      </w:r>
      <w:r w:rsidR="005E585B" w:rsidRPr="00BA340B">
        <w:rPr>
          <w:rFonts w:ascii="Arial" w:eastAsia="Times New Roman" w:hAnsi="Arial" w:cs="Arial"/>
          <w:color w:val="000000" w:themeColor="text1"/>
          <w:kern w:val="0"/>
          <w:lang w:eastAsia="en-GB"/>
          <w14:ligatures w14:val="none"/>
        </w:rPr>
        <w:t xml:space="preserve"> (Ferrarese, 2025</w:t>
      </w:r>
      <w:r w:rsidR="0003152D" w:rsidRPr="00BA340B">
        <w:rPr>
          <w:rFonts w:ascii="Arial" w:eastAsia="Times New Roman" w:hAnsi="Arial" w:cs="Arial"/>
          <w:color w:val="000000" w:themeColor="text1"/>
          <w:kern w:val="0"/>
          <w:lang w:eastAsia="en-GB"/>
          <w14:ligatures w14:val="none"/>
        </w:rPr>
        <w:t>; Rakesh et al., 2025)</w:t>
      </w:r>
      <w:r w:rsidRPr="00BA340B">
        <w:rPr>
          <w:rFonts w:ascii="Arial" w:eastAsia="Times New Roman" w:hAnsi="Arial" w:cs="Arial"/>
          <w:color w:val="000000" w:themeColor="text1"/>
          <w:kern w:val="0"/>
          <w:lang w:eastAsia="en-GB"/>
          <w14:ligatures w14:val="none"/>
        </w:rPr>
        <w:t xml:space="preserve">. These factors </w:t>
      </w:r>
      <w:r w:rsidR="00582235" w:rsidRPr="00BA340B">
        <w:rPr>
          <w:rFonts w:ascii="Arial" w:eastAsia="Times New Roman" w:hAnsi="Arial" w:cs="Arial"/>
          <w:color w:val="000000" w:themeColor="text1"/>
          <w:kern w:val="0"/>
          <w:lang w:eastAsia="en-GB"/>
          <w14:ligatures w14:val="none"/>
        </w:rPr>
        <w:t>contribute to</w:t>
      </w:r>
      <w:r w:rsidRPr="00BA340B">
        <w:rPr>
          <w:rFonts w:ascii="Arial" w:eastAsia="Times New Roman" w:hAnsi="Arial" w:cs="Arial"/>
          <w:color w:val="000000" w:themeColor="text1"/>
          <w:kern w:val="0"/>
          <w:lang w:eastAsia="en-GB"/>
          <w14:ligatures w14:val="none"/>
        </w:rPr>
        <w:t xml:space="preserve"> the </w:t>
      </w:r>
      <w:r w:rsidR="001F5454" w:rsidRPr="00BA340B">
        <w:rPr>
          <w:rFonts w:ascii="Arial" w:eastAsia="Times New Roman" w:hAnsi="Arial" w:cs="Arial"/>
          <w:color w:val="000000" w:themeColor="text1"/>
          <w:kern w:val="0"/>
          <w:lang w:eastAsia="en-GB"/>
          <w14:ligatures w14:val="none"/>
        </w:rPr>
        <w:t>development of specialised, evidence-based treatments and policies to enhance</w:t>
      </w:r>
      <w:r w:rsidRPr="00BA340B">
        <w:rPr>
          <w:rFonts w:ascii="Arial" w:eastAsia="Times New Roman" w:hAnsi="Arial" w:cs="Arial"/>
          <w:color w:val="000000" w:themeColor="text1"/>
          <w:kern w:val="0"/>
          <w:lang w:eastAsia="en-GB"/>
          <w14:ligatures w14:val="none"/>
        </w:rPr>
        <w:t xml:space="preserve"> access to care for individuals with OCD</w:t>
      </w:r>
      <w:r w:rsidR="00A7014B" w:rsidRPr="00BA340B">
        <w:rPr>
          <w:rFonts w:ascii="Arial" w:eastAsia="Times New Roman" w:hAnsi="Arial" w:cs="Arial"/>
          <w:color w:val="000000" w:themeColor="text1"/>
          <w:kern w:val="0"/>
          <w:lang w:eastAsia="en-GB"/>
          <w14:ligatures w14:val="none"/>
        </w:rPr>
        <w:t xml:space="preserve"> (</w:t>
      </w:r>
      <w:proofErr w:type="spellStart"/>
      <w:r w:rsidR="00A7014B" w:rsidRPr="00BA340B">
        <w:rPr>
          <w:rFonts w:ascii="Arial" w:eastAsia="Times New Roman" w:hAnsi="Arial" w:cs="Arial"/>
          <w:color w:val="000000" w:themeColor="text1"/>
          <w:kern w:val="0"/>
          <w:lang w:eastAsia="en-GB"/>
          <w14:ligatures w14:val="none"/>
        </w:rPr>
        <w:t>Arumugham</w:t>
      </w:r>
      <w:proofErr w:type="spellEnd"/>
      <w:r w:rsidR="00A7014B" w:rsidRPr="00BA340B">
        <w:rPr>
          <w:rFonts w:ascii="Arial" w:eastAsia="Times New Roman" w:hAnsi="Arial" w:cs="Arial"/>
          <w:color w:val="000000" w:themeColor="text1"/>
          <w:kern w:val="0"/>
          <w:lang w:eastAsia="en-GB"/>
          <w14:ligatures w14:val="none"/>
        </w:rPr>
        <w:t xml:space="preserve"> et al., 2026)</w:t>
      </w:r>
      <w:r w:rsidRPr="00BA340B">
        <w:rPr>
          <w:rFonts w:ascii="Arial" w:eastAsia="Times New Roman" w:hAnsi="Arial" w:cs="Arial"/>
          <w:color w:val="000000" w:themeColor="text1"/>
          <w:kern w:val="0"/>
          <w:lang w:eastAsia="en-GB"/>
          <w14:ligatures w14:val="none"/>
        </w:rPr>
        <w:t>.</w:t>
      </w:r>
    </w:p>
    <w:p w14:paraId="4B1A5690" w14:textId="5DE2BC15" w:rsidR="00BE675D" w:rsidRPr="00BA340B" w:rsidRDefault="00BE675D"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lastRenderedPageBreak/>
        <w:t xml:space="preserve">Debates on the heterogeneity of OCD have prompted more </w:t>
      </w:r>
      <w:r w:rsidR="00513749" w:rsidRPr="00BA340B">
        <w:rPr>
          <w:rFonts w:ascii="Arial" w:eastAsia="Times New Roman" w:hAnsi="Arial" w:cs="Arial"/>
          <w:color w:val="000000" w:themeColor="text1"/>
          <w:kern w:val="0"/>
          <w:lang w:eastAsia="en-GB"/>
          <w14:ligatures w14:val="none"/>
        </w:rPr>
        <w:t>individualised treatment plans, recognising</w:t>
      </w:r>
      <w:r w:rsidRPr="00BA340B">
        <w:rPr>
          <w:rFonts w:ascii="Arial" w:eastAsia="Times New Roman" w:hAnsi="Arial" w:cs="Arial"/>
          <w:color w:val="000000" w:themeColor="text1"/>
          <w:kern w:val="0"/>
          <w:lang w:eastAsia="en-GB"/>
          <w14:ligatures w14:val="none"/>
        </w:rPr>
        <w:t xml:space="preserve"> that various symptom clusters may require different interventions</w:t>
      </w:r>
      <w:r w:rsidR="00DF2FCB" w:rsidRPr="00BA340B">
        <w:rPr>
          <w:rFonts w:ascii="Arial" w:eastAsia="Times New Roman" w:hAnsi="Arial" w:cs="Arial"/>
          <w:color w:val="000000" w:themeColor="text1"/>
          <w:kern w:val="0"/>
          <w:lang w:eastAsia="en-GB"/>
          <w14:ligatures w14:val="none"/>
        </w:rPr>
        <w:t xml:space="preserve"> </w:t>
      </w:r>
      <w:r w:rsidR="00803988" w:rsidRPr="00BA340B">
        <w:rPr>
          <w:rFonts w:ascii="Arial" w:eastAsia="Times New Roman" w:hAnsi="Arial" w:cs="Arial"/>
          <w:color w:val="000000" w:themeColor="text1"/>
          <w:kern w:val="0"/>
          <w:lang w:eastAsia="en-GB"/>
          <w14:ligatures w14:val="none"/>
        </w:rPr>
        <w:t>(Puder, 2024)</w:t>
      </w:r>
      <w:r w:rsidRPr="00BA340B">
        <w:rPr>
          <w:rFonts w:ascii="Arial" w:eastAsia="Times New Roman" w:hAnsi="Arial" w:cs="Arial"/>
          <w:color w:val="000000" w:themeColor="text1"/>
          <w:kern w:val="0"/>
          <w:lang w:eastAsia="en-GB"/>
          <w14:ligatures w14:val="none"/>
        </w:rPr>
        <w:t xml:space="preserve">. Current discussions </w:t>
      </w:r>
      <w:r w:rsidR="00513749" w:rsidRPr="00BA340B">
        <w:rPr>
          <w:rFonts w:ascii="Arial" w:eastAsia="Times New Roman" w:hAnsi="Arial" w:cs="Arial"/>
          <w:color w:val="000000" w:themeColor="text1"/>
          <w:kern w:val="0"/>
          <w:lang w:eastAsia="en-GB"/>
          <w14:ligatures w14:val="none"/>
        </w:rPr>
        <w:t>emphasise</w:t>
      </w:r>
      <w:r w:rsidRPr="00BA340B">
        <w:rPr>
          <w:rFonts w:ascii="Arial" w:eastAsia="Times New Roman" w:hAnsi="Arial" w:cs="Arial"/>
          <w:color w:val="000000" w:themeColor="text1"/>
          <w:kern w:val="0"/>
          <w:lang w:eastAsia="en-GB"/>
          <w14:ligatures w14:val="none"/>
        </w:rPr>
        <w:t xml:space="preserve"> improving quality of life over merely reducing symptom scores, encouraging clinicians to assess success </w:t>
      </w:r>
      <w:r w:rsidR="00513749" w:rsidRPr="00BA340B">
        <w:rPr>
          <w:rFonts w:ascii="Arial" w:eastAsia="Times New Roman" w:hAnsi="Arial" w:cs="Arial"/>
          <w:color w:val="000000" w:themeColor="text1"/>
          <w:kern w:val="0"/>
          <w:lang w:eastAsia="en-GB"/>
          <w14:ligatures w14:val="none"/>
        </w:rPr>
        <w:t>by</w:t>
      </w:r>
      <w:r w:rsidRPr="00BA340B">
        <w:rPr>
          <w:rFonts w:ascii="Arial" w:eastAsia="Times New Roman" w:hAnsi="Arial" w:cs="Arial"/>
          <w:color w:val="000000" w:themeColor="text1"/>
          <w:kern w:val="0"/>
          <w:lang w:eastAsia="en-GB"/>
          <w14:ligatures w14:val="none"/>
        </w:rPr>
        <w:t xml:space="preserve"> a patient's reintegration into work or social activities</w:t>
      </w:r>
      <w:r w:rsidR="00891EAF" w:rsidRPr="00BA340B">
        <w:rPr>
          <w:rFonts w:ascii="Arial" w:eastAsia="Times New Roman" w:hAnsi="Arial" w:cs="Arial"/>
          <w:color w:val="000000" w:themeColor="text1"/>
          <w:kern w:val="0"/>
          <w:lang w:eastAsia="en-GB"/>
          <w14:ligatures w14:val="none"/>
        </w:rPr>
        <w:t xml:space="preserve"> (dos Santos-Ribeiro et al., 2025)</w:t>
      </w:r>
      <w:r w:rsidRPr="00BA340B">
        <w:rPr>
          <w:rFonts w:ascii="Arial" w:eastAsia="Times New Roman" w:hAnsi="Arial" w:cs="Arial"/>
          <w:color w:val="000000" w:themeColor="text1"/>
          <w:kern w:val="0"/>
          <w:lang w:eastAsia="en-GB"/>
          <w14:ligatures w14:val="none"/>
        </w:rPr>
        <w:t>.</w:t>
      </w:r>
    </w:p>
    <w:p w14:paraId="7E3C52A1" w14:textId="59422DB5" w:rsidR="009647CA" w:rsidRPr="00BA340B" w:rsidRDefault="000816C8"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Advocacy for recognising OCD as a significant disability in education and employment has increased, driven by its ranking among the WHO</w:t>
      </w:r>
      <w:r w:rsidR="006D5F0E" w:rsidRPr="00BA340B">
        <w:rPr>
          <w:rFonts w:ascii="Arial" w:eastAsia="Times New Roman" w:hAnsi="Arial" w:cs="Arial"/>
          <w:color w:val="000000" w:themeColor="text1"/>
          <w:kern w:val="0"/>
          <w:lang w:eastAsia="en-GB"/>
          <w14:ligatures w14:val="none"/>
        </w:rPr>
        <w:t>'</w:t>
      </w:r>
      <w:r w:rsidRPr="00BA340B">
        <w:rPr>
          <w:rFonts w:ascii="Arial" w:eastAsia="Times New Roman" w:hAnsi="Arial" w:cs="Arial"/>
          <w:color w:val="000000" w:themeColor="text1"/>
          <w:kern w:val="0"/>
          <w:lang w:eastAsia="en-GB"/>
          <w14:ligatures w14:val="none"/>
        </w:rPr>
        <w:t>s top ten debilitating illnesses</w:t>
      </w:r>
      <w:r w:rsidR="008A17F9" w:rsidRPr="00BA340B">
        <w:rPr>
          <w:rFonts w:ascii="Arial" w:eastAsia="Times New Roman" w:hAnsi="Arial" w:cs="Arial"/>
          <w:color w:val="000000" w:themeColor="text1"/>
          <w:kern w:val="0"/>
          <w:lang w:eastAsia="en-GB"/>
          <w14:ligatures w14:val="none"/>
        </w:rPr>
        <w:t xml:space="preserve"> (Franco, 2024; University of Surrey, 2026)</w:t>
      </w:r>
      <w:r w:rsidRPr="00BA340B">
        <w:rPr>
          <w:rFonts w:ascii="Arial" w:eastAsia="Times New Roman" w:hAnsi="Arial" w:cs="Arial"/>
          <w:color w:val="000000" w:themeColor="text1"/>
          <w:kern w:val="0"/>
          <w:lang w:eastAsia="en-GB"/>
          <w14:ligatures w14:val="none"/>
        </w:rPr>
        <w:t xml:space="preserve">. This has prompted stricter clinical guidelines to address the treatment gap and recommend earlier intervention. Additionally, policies are </w:t>
      </w:r>
      <w:r w:rsidR="00C821C0" w:rsidRPr="00BA340B">
        <w:rPr>
          <w:rFonts w:ascii="Arial" w:eastAsia="Times New Roman" w:hAnsi="Arial" w:cs="Arial"/>
          <w:color w:val="000000" w:themeColor="text1"/>
          <w:kern w:val="0"/>
          <w:lang w:eastAsia="en-GB"/>
          <w14:ligatures w14:val="none"/>
        </w:rPr>
        <w:t>evolving</w:t>
      </w:r>
      <w:r w:rsidRPr="00BA340B">
        <w:rPr>
          <w:rFonts w:ascii="Arial" w:eastAsia="Times New Roman" w:hAnsi="Arial" w:cs="Arial"/>
          <w:color w:val="000000" w:themeColor="text1"/>
          <w:kern w:val="0"/>
          <w:lang w:eastAsia="en-GB"/>
          <w14:ligatures w14:val="none"/>
        </w:rPr>
        <w:t xml:space="preserve"> </w:t>
      </w:r>
      <w:r w:rsidR="00C821C0" w:rsidRPr="00BA340B">
        <w:rPr>
          <w:rFonts w:ascii="Arial" w:eastAsia="Times New Roman" w:hAnsi="Arial" w:cs="Arial"/>
          <w:color w:val="000000" w:themeColor="text1"/>
          <w:kern w:val="0"/>
          <w:lang w:eastAsia="en-GB"/>
          <w14:ligatures w14:val="none"/>
        </w:rPr>
        <w:t>to ensure</w:t>
      </w:r>
      <w:r w:rsidRPr="00BA340B">
        <w:rPr>
          <w:rFonts w:ascii="Arial" w:eastAsia="Times New Roman" w:hAnsi="Arial" w:cs="Arial"/>
          <w:color w:val="000000" w:themeColor="text1"/>
          <w:kern w:val="0"/>
          <w:lang w:eastAsia="en-GB"/>
          <w14:ligatures w14:val="none"/>
        </w:rPr>
        <w:t xml:space="preserve"> that workplace and academic environments provide reasonable accommodations for individuals with OCD, addressing the stigma that contributes to unemployment and academic challenges</w:t>
      </w:r>
      <w:r w:rsidR="009C345D" w:rsidRPr="00BA340B">
        <w:rPr>
          <w:rFonts w:ascii="Arial" w:eastAsia="Times New Roman" w:hAnsi="Arial" w:cs="Arial"/>
          <w:color w:val="000000" w:themeColor="text1"/>
          <w:kern w:val="0"/>
          <w:lang w:eastAsia="en-GB"/>
          <w14:ligatures w14:val="none"/>
        </w:rPr>
        <w:t xml:space="preserve"> </w:t>
      </w:r>
      <w:r w:rsidR="00FA4C68" w:rsidRPr="00BA340B">
        <w:rPr>
          <w:rFonts w:ascii="Arial" w:eastAsia="Times New Roman" w:hAnsi="Arial" w:cs="Arial"/>
          <w:color w:val="000000" w:themeColor="text1"/>
          <w:kern w:val="0"/>
          <w:lang w:eastAsia="en-GB"/>
          <w14:ligatures w14:val="none"/>
        </w:rPr>
        <w:t>(Marks and Appel, 2021</w:t>
      </w:r>
      <w:r w:rsidR="00957353" w:rsidRPr="00BA340B">
        <w:rPr>
          <w:rFonts w:ascii="Arial" w:eastAsia="Times New Roman" w:hAnsi="Arial" w:cs="Arial"/>
          <w:color w:val="000000" w:themeColor="text1"/>
          <w:kern w:val="0"/>
          <w:lang w:eastAsia="en-GB"/>
          <w14:ligatures w14:val="none"/>
        </w:rPr>
        <w:t xml:space="preserve">; </w:t>
      </w:r>
      <w:r w:rsidR="009D6F66" w:rsidRPr="00BA340B">
        <w:rPr>
          <w:rFonts w:ascii="Arial" w:eastAsia="Times New Roman" w:hAnsi="Arial" w:cs="Arial"/>
          <w:color w:val="000000" w:themeColor="text1"/>
          <w:kern w:val="0"/>
          <w:lang w:eastAsia="en-GB"/>
          <w14:ligatures w14:val="none"/>
        </w:rPr>
        <w:t>University of Surrey, 2026)</w:t>
      </w:r>
      <w:r w:rsidRPr="00BA340B">
        <w:rPr>
          <w:rFonts w:ascii="Arial" w:eastAsia="Times New Roman" w:hAnsi="Arial" w:cs="Arial"/>
          <w:color w:val="000000" w:themeColor="text1"/>
          <w:kern w:val="0"/>
          <w:lang w:eastAsia="en-GB"/>
          <w14:ligatures w14:val="none"/>
        </w:rPr>
        <w:t>.</w:t>
      </w:r>
      <w:r w:rsidR="00BE4682" w:rsidRPr="00BA340B">
        <w:rPr>
          <w:rFonts w:ascii="Arial" w:eastAsia="Times New Roman" w:hAnsi="Arial" w:cs="Arial"/>
          <w:color w:val="000000" w:themeColor="text1"/>
          <w:kern w:val="0"/>
          <w:lang w:eastAsia="en-GB"/>
          <w14:ligatures w14:val="none"/>
        </w:rPr>
        <w:t xml:space="preserve"> </w:t>
      </w:r>
    </w:p>
    <w:p w14:paraId="5620C0DE" w14:textId="20181B9B" w:rsidR="00FD163E" w:rsidRPr="00BA340B" w:rsidRDefault="0045060F"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Frequent misdiagnosis and delayed treatment of OCD cause unnecessary suffering and relapse among patients. The NICE has revised its guideline CG31 to improve the treatment of OCD, yet there remains a need for reform in how OCD is perceived and treated within healthcare policy (NICE, 2025). A Plan for Change has been proposed to the UK Government to enhance understanding, identify those affected, and ensure timely access to recommended treatments (OCD Action, 2024).</w:t>
      </w:r>
    </w:p>
    <w:p w14:paraId="663F265C" w14:textId="05B893BA" w:rsidR="008A6D32" w:rsidRPr="002D5D2F" w:rsidRDefault="008A6D32" w:rsidP="002D5D2F">
      <w:pPr>
        <w:pStyle w:val="Heading1"/>
        <w:numPr>
          <w:ilvl w:val="0"/>
          <w:numId w:val="2"/>
        </w:numPr>
        <w:spacing w:line="360" w:lineRule="auto"/>
        <w:rPr>
          <w:rFonts w:ascii="Arial" w:hAnsi="Arial" w:cs="Arial"/>
          <w:b/>
          <w:bCs/>
          <w:color w:val="000000" w:themeColor="text1"/>
          <w:sz w:val="24"/>
          <w:szCs w:val="24"/>
        </w:rPr>
      </w:pPr>
      <w:bookmarkStart w:id="12" w:name="_Toc227697574"/>
      <w:r w:rsidRPr="002D5D2F">
        <w:rPr>
          <w:rFonts w:ascii="Arial" w:hAnsi="Arial" w:cs="Arial"/>
          <w:b/>
          <w:bCs/>
          <w:color w:val="000000" w:themeColor="text1"/>
          <w:sz w:val="24"/>
          <w:szCs w:val="24"/>
        </w:rPr>
        <w:t>Recommendations</w:t>
      </w:r>
      <w:bookmarkEnd w:id="12"/>
      <w:r w:rsidRPr="002D5D2F">
        <w:rPr>
          <w:rStyle w:val="apple-converted-space"/>
          <w:rFonts w:ascii="Arial" w:hAnsi="Arial" w:cs="Arial"/>
          <w:b/>
          <w:bCs/>
          <w:color w:val="000000" w:themeColor="text1"/>
          <w:sz w:val="24"/>
          <w:szCs w:val="24"/>
        </w:rPr>
        <w:t> </w:t>
      </w:r>
    </w:p>
    <w:p w14:paraId="76D8C317" w14:textId="6425746F" w:rsidR="000C20B6" w:rsidRPr="00BA340B" w:rsidRDefault="00AE0648" w:rsidP="00BA340B">
      <w:pPr>
        <w:spacing w:after="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 xml:space="preserve">Key recommendations for improving OCD diagnosis include implementing targeted screening procedures by using direct screening questions to address common symptoms, </w:t>
      </w:r>
      <w:r w:rsidR="003502DC" w:rsidRPr="00BA340B">
        <w:rPr>
          <w:rFonts w:ascii="Arial" w:eastAsia="Times New Roman" w:hAnsi="Arial" w:cs="Arial"/>
          <w:color w:val="000000" w:themeColor="text1"/>
          <w:kern w:val="0"/>
          <w:lang w:eastAsia="en-GB"/>
          <w14:ligatures w14:val="none"/>
        </w:rPr>
        <w:t>utilising</w:t>
      </w:r>
      <w:r w:rsidRPr="00BA340B">
        <w:rPr>
          <w:rFonts w:ascii="Arial" w:eastAsia="Times New Roman" w:hAnsi="Arial" w:cs="Arial"/>
          <w:color w:val="000000" w:themeColor="text1"/>
          <w:kern w:val="0"/>
          <w:lang w:eastAsia="en-GB"/>
          <w14:ligatures w14:val="none"/>
        </w:rPr>
        <w:t xml:space="preserve"> structured tools like the Yale-Brown Obsessive-Compulsive Scale (Y-BOCS) for severity assessment, and screening in high-risk settings </w:t>
      </w:r>
      <w:r w:rsidR="00035010" w:rsidRPr="00BA340B">
        <w:rPr>
          <w:rFonts w:ascii="Arial" w:eastAsia="Times New Roman" w:hAnsi="Arial" w:cs="Arial"/>
          <w:color w:val="000000" w:themeColor="text1"/>
          <w:kern w:val="0"/>
          <w:lang w:eastAsia="en-GB"/>
          <w14:ligatures w14:val="none"/>
        </w:rPr>
        <w:t xml:space="preserve">(e.g., </w:t>
      </w:r>
      <w:r w:rsidRPr="00BA340B">
        <w:rPr>
          <w:rFonts w:ascii="Arial" w:eastAsia="Times New Roman" w:hAnsi="Arial" w:cs="Arial"/>
          <w:color w:val="000000" w:themeColor="text1"/>
          <w:kern w:val="0"/>
          <w:lang w:eastAsia="en-GB"/>
          <w14:ligatures w14:val="none"/>
        </w:rPr>
        <w:t xml:space="preserve">those presenting with anxiety, depression, eating </w:t>
      </w:r>
      <w:r w:rsidR="003502DC" w:rsidRPr="00BA340B">
        <w:rPr>
          <w:rFonts w:ascii="Arial" w:eastAsia="Times New Roman" w:hAnsi="Arial" w:cs="Arial"/>
          <w:color w:val="000000" w:themeColor="text1"/>
          <w:kern w:val="0"/>
          <w:lang w:eastAsia="en-GB"/>
          <w14:ligatures w14:val="none"/>
        </w:rPr>
        <w:t>disorders, or substance misuse)</w:t>
      </w:r>
      <w:r w:rsidR="00D948E0" w:rsidRPr="00BA340B">
        <w:rPr>
          <w:rFonts w:ascii="Arial" w:eastAsia="Times New Roman" w:hAnsi="Arial" w:cs="Arial"/>
          <w:color w:val="000000" w:themeColor="text1"/>
          <w:kern w:val="0"/>
          <w:lang w:eastAsia="en-GB"/>
          <w14:ligatures w14:val="none"/>
        </w:rPr>
        <w:t xml:space="preserve"> (NICE, 2024</w:t>
      </w:r>
      <w:r w:rsidR="00832D1B" w:rsidRPr="00BA340B">
        <w:rPr>
          <w:rFonts w:ascii="Arial" w:eastAsia="Times New Roman" w:hAnsi="Arial" w:cs="Arial"/>
          <w:color w:val="000000" w:themeColor="text1"/>
          <w:kern w:val="0"/>
          <w:lang w:eastAsia="en-GB"/>
          <w14:ligatures w14:val="none"/>
        </w:rPr>
        <w:t>; Seibell et al., 2025)</w:t>
      </w:r>
      <w:r w:rsidRPr="00BA340B">
        <w:rPr>
          <w:rFonts w:ascii="Arial" w:eastAsia="Times New Roman" w:hAnsi="Arial" w:cs="Arial"/>
          <w:color w:val="000000" w:themeColor="text1"/>
          <w:kern w:val="0"/>
          <w:lang w:eastAsia="en-GB"/>
          <w14:ligatures w14:val="none"/>
        </w:rPr>
        <w:t>.</w:t>
      </w:r>
      <w:r w:rsidR="00EE31AE" w:rsidRPr="00BA340B">
        <w:rPr>
          <w:rFonts w:ascii="Arial" w:eastAsia="Times New Roman" w:hAnsi="Arial" w:cs="Arial"/>
          <w:color w:val="000000" w:themeColor="text1"/>
          <w:kern w:val="0"/>
          <w:lang w:eastAsia="en-GB"/>
          <w14:ligatures w14:val="none"/>
        </w:rPr>
        <w:t xml:space="preserve"> </w:t>
      </w:r>
    </w:p>
    <w:p w14:paraId="3BB34DA5" w14:textId="1BB528DD" w:rsidR="00411A63" w:rsidRPr="00BA340B" w:rsidRDefault="005B5B9E"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Some recommendations emphasise the need to enhance clinical awareness and training for healthcare providers on OCD (</w:t>
      </w:r>
      <w:proofErr w:type="spellStart"/>
      <w:r w:rsidRPr="00BA340B">
        <w:rPr>
          <w:rFonts w:ascii="Arial" w:eastAsia="Times New Roman" w:hAnsi="Arial" w:cs="Arial"/>
          <w:color w:val="000000" w:themeColor="text1"/>
          <w:kern w:val="0"/>
          <w:lang w:eastAsia="en-GB"/>
          <w14:ligatures w14:val="none"/>
        </w:rPr>
        <w:t>Menchon</w:t>
      </w:r>
      <w:proofErr w:type="spellEnd"/>
      <w:r w:rsidRPr="00BA340B">
        <w:rPr>
          <w:rFonts w:ascii="Arial" w:eastAsia="Times New Roman" w:hAnsi="Arial" w:cs="Arial"/>
          <w:color w:val="000000" w:themeColor="text1"/>
          <w:kern w:val="0"/>
          <w:lang w:eastAsia="en-GB"/>
          <w14:ligatures w14:val="none"/>
        </w:rPr>
        <w:t xml:space="preserve"> et al., 2016). They should recognise "hidden" symptoms beyond cleanliness concerns, such as forbidden thoughts and mental rituals (Ridgeway, 2026). Understanding the </w:t>
      </w:r>
      <w:proofErr w:type="spellStart"/>
      <w:r w:rsidRPr="00BA340B">
        <w:rPr>
          <w:rFonts w:ascii="Arial" w:eastAsia="Times New Roman" w:hAnsi="Arial" w:cs="Arial"/>
          <w:color w:val="000000" w:themeColor="text1"/>
          <w:kern w:val="0"/>
          <w:lang w:eastAsia="en-GB"/>
          <w14:ligatures w14:val="none"/>
        </w:rPr>
        <w:t>egodystonic</w:t>
      </w:r>
      <w:proofErr w:type="spellEnd"/>
      <w:r w:rsidRPr="00BA340B">
        <w:rPr>
          <w:rFonts w:ascii="Arial" w:eastAsia="Times New Roman" w:hAnsi="Arial" w:cs="Arial"/>
          <w:color w:val="000000" w:themeColor="text1"/>
          <w:kern w:val="0"/>
          <w:lang w:eastAsia="en-GB"/>
          <w14:ligatures w14:val="none"/>
        </w:rPr>
        <w:t xml:space="preserve"> nature of OCD symptoms is vital, as they are often intrusive, conflict with the patient’s values, cause distress, and lead to symptom concealment (Singh et al., 2023). </w:t>
      </w:r>
      <w:r w:rsidRPr="00BA340B">
        <w:rPr>
          <w:rFonts w:ascii="Arial" w:eastAsia="Times New Roman" w:hAnsi="Arial" w:cs="Arial"/>
          <w:color w:val="000000" w:themeColor="text1"/>
          <w:kern w:val="0"/>
          <w:lang w:eastAsia="en-GB"/>
          <w14:ligatures w14:val="none"/>
        </w:rPr>
        <w:lastRenderedPageBreak/>
        <w:t>Additionally, training should aim to help distinguish OCD from anxiety, depression, or psychosis to minimise misdiagnosis.</w:t>
      </w:r>
    </w:p>
    <w:p w14:paraId="65EE222B" w14:textId="13A75815" w:rsidR="00A44194" w:rsidRPr="00BA340B" w:rsidRDefault="007D3366"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Other ways to improve OCD care include establishing multidisciplinary teams for expert assessment and improving referral pathways to expedite access to mental health specialists</w:t>
      </w:r>
      <w:r w:rsidR="009D0EE3" w:rsidRPr="00BA340B">
        <w:rPr>
          <w:rFonts w:ascii="Arial" w:eastAsia="Times New Roman" w:hAnsi="Arial" w:cs="Arial"/>
          <w:color w:val="000000" w:themeColor="text1"/>
          <w:kern w:val="0"/>
          <w:lang w:eastAsia="en-GB"/>
          <w14:ligatures w14:val="none"/>
        </w:rPr>
        <w:t xml:space="preserve"> (</w:t>
      </w:r>
      <w:r w:rsidR="00A45615" w:rsidRPr="00BA340B">
        <w:rPr>
          <w:rFonts w:ascii="Arial" w:eastAsia="Times New Roman" w:hAnsi="Arial" w:cs="Arial"/>
          <w:color w:val="000000" w:themeColor="text1"/>
          <w:kern w:val="0"/>
          <w:lang w:eastAsia="en-GB"/>
          <w14:ligatures w14:val="none"/>
        </w:rPr>
        <w:t xml:space="preserve">NHS, 2023; </w:t>
      </w:r>
      <w:r w:rsidR="009D0EE3" w:rsidRPr="00BA340B">
        <w:rPr>
          <w:rFonts w:ascii="Arial" w:eastAsia="Times New Roman" w:hAnsi="Arial" w:cs="Arial"/>
          <w:color w:val="000000" w:themeColor="text1"/>
          <w:kern w:val="0"/>
          <w:lang w:eastAsia="en-GB"/>
          <w14:ligatures w14:val="none"/>
        </w:rPr>
        <w:t>OCD Action, 2026</w:t>
      </w:r>
      <w:r w:rsidR="00A45615" w:rsidRPr="00BA340B">
        <w:rPr>
          <w:rFonts w:ascii="Arial" w:eastAsia="Times New Roman" w:hAnsi="Arial" w:cs="Arial"/>
          <w:color w:val="000000" w:themeColor="text1"/>
          <w:kern w:val="0"/>
          <w:lang w:eastAsia="en-GB"/>
          <w14:ligatures w14:val="none"/>
        </w:rPr>
        <w:t>)</w:t>
      </w:r>
      <w:r w:rsidRPr="00BA340B">
        <w:rPr>
          <w:rFonts w:ascii="Arial" w:eastAsia="Times New Roman" w:hAnsi="Arial" w:cs="Arial"/>
          <w:color w:val="000000" w:themeColor="text1"/>
          <w:kern w:val="0"/>
          <w:lang w:eastAsia="en-GB"/>
          <w14:ligatures w14:val="none"/>
        </w:rPr>
        <w:t>. Allowing direct patient referrals to psychological therapy can reduce wait times</w:t>
      </w:r>
      <w:r w:rsidR="00505AD6" w:rsidRPr="00BA340B">
        <w:rPr>
          <w:rFonts w:ascii="Arial" w:eastAsia="Times New Roman" w:hAnsi="Arial" w:cs="Arial"/>
          <w:color w:val="000000" w:themeColor="text1"/>
          <w:kern w:val="0"/>
          <w:lang w:eastAsia="en-GB"/>
          <w14:ligatures w14:val="none"/>
        </w:rPr>
        <w:t xml:space="preserve"> (Gentle et al., 2014)</w:t>
      </w:r>
      <w:r w:rsidRPr="00BA340B">
        <w:rPr>
          <w:rFonts w:ascii="Arial" w:eastAsia="Times New Roman" w:hAnsi="Arial" w:cs="Arial"/>
          <w:color w:val="000000" w:themeColor="text1"/>
          <w:kern w:val="0"/>
          <w:lang w:eastAsia="en-GB"/>
          <w14:ligatures w14:val="none"/>
        </w:rPr>
        <w:t>. Educating patients and families about OCD is vital, focusing on reducing stigma, addressing family accommodation that may reinforce rituals, and promoting engagement with support groups such as OCD UK to recognise symptoms and seek help</w:t>
      </w:r>
      <w:r w:rsidR="00505AD6" w:rsidRPr="00BA340B">
        <w:rPr>
          <w:rFonts w:ascii="Arial" w:eastAsia="Times New Roman" w:hAnsi="Arial" w:cs="Arial"/>
          <w:color w:val="000000" w:themeColor="text1"/>
          <w:kern w:val="0"/>
          <w:lang w:eastAsia="en-GB"/>
          <w14:ligatures w14:val="none"/>
        </w:rPr>
        <w:t xml:space="preserve"> (Bansal et al., </w:t>
      </w:r>
      <w:r w:rsidR="002D5D2F" w:rsidRPr="00BA340B">
        <w:rPr>
          <w:rFonts w:ascii="Arial" w:eastAsia="Times New Roman" w:hAnsi="Arial" w:cs="Arial"/>
          <w:color w:val="000000" w:themeColor="text1"/>
          <w:kern w:val="0"/>
          <w:lang w:eastAsia="en-GB"/>
          <w14:ligatures w14:val="none"/>
        </w:rPr>
        <w:t>2025; OCD</w:t>
      </w:r>
      <w:r w:rsidR="00F04B1B" w:rsidRPr="00BA340B">
        <w:rPr>
          <w:rFonts w:ascii="Arial" w:eastAsia="Times New Roman" w:hAnsi="Arial" w:cs="Arial"/>
          <w:color w:val="000000" w:themeColor="text1"/>
          <w:kern w:val="0"/>
          <w:lang w:eastAsia="en-GB"/>
          <w14:ligatures w14:val="none"/>
        </w:rPr>
        <w:t xml:space="preserve"> UK, 2026)</w:t>
      </w:r>
      <w:r w:rsidRPr="00BA340B">
        <w:rPr>
          <w:rFonts w:ascii="Arial" w:eastAsia="Times New Roman" w:hAnsi="Arial" w:cs="Arial"/>
          <w:color w:val="000000" w:themeColor="text1"/>
          <w:kern w:val="0"/>
          <w:lang w:eastAsia="en-GB"/>
          <w14:ligatures w14:val="none"/>
        </w:rPr>
        <w:t>.</w:t>
      </w:r>
    </w:p>
    <w:p w14:paraId="37AB6E19" w14:textId="710F1DD1" w:rsidR="00082242" w:rsidRPr="00BA340B" w:rsidRDefault="00082242"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Children and young people with moderate to severe OCD should undergo multidisciplinary reviews involving family and carers and receive ongoing psychological treatment tailored to their developmental age (NICE Clinical Guidelines, 2006). Close monitoring is essential, along with support for the child's adaptation to social and educational environments</w:t>
      </w:r>
      <w:r w:rsidR="00391EA6" w:rsidRPr="00BA340B">
        <w:rPr>
          <w:rFonts w:ascii="Arial" w:eastAsia="Times New Roman" w:hAnsi="Arial" w:cs="Arial"/>
          <w:color w:val="000000" w:themeColor="text1"/>
          <w:kern w:val="0"/>
          <w:lang w:eastAsia="en-GB"/>
          <w14:ligatures w14:val="none"/>
        </w:rPr>
        <w:t xml:space="preserve"> (</w:t>
      </w:r>
      <w:proofErr w:type="spellStart"/>
      <w:r w:rsidR="00391EA6" w:rsidRPr="00BA340B">
        <w:rPr>
          <w:rFonts w:ascii="Arial" w:eastAsia="Times New Roman" w:hAnsi="Arial" w:cs="Arial"/>
          <w:color w:val="000000" w:themeColor="text1"/>
          <w:kern w:val="0"/>
          <w:lang w:eastAsia="en-GB"/>
          <w14:ligatures w14:val="none"/>
        </w:rPr>
        <w:t>Arumugham</w:t>
      </w:r>
      <w:proofErr w:type="spellEnd"/>
      <w:r w:rsidR="00391EA6" w:rsidRPr="00BA340B">
        <w:rPr>
          <w:rFonts w:ascii="Arial" w:eastAsia="Times New Roman" w:hAnsi="Arial" w:cs="Arial"/>
          <w:color w:val="000000" w:themeColor="text1"/>
          <w:kern w:val="0"/>
          <w:lang w:eastAsia="en-GB"/>
          <w14:ligatures w14:val="none"/>
        </w:rPr>
        <w:t xml:space="preserve"> et al., 2026)</w:t>
      </w:r>
      <w:r w:rsidRPr="00BA340B">
        <w:rPr>
          <w:rFonts w:ascii="Arial" w:eastAsia="Times New Roman" w:hAnsi="Arial" w:cs="Arial"/>
          <w:color w:val="000000" w:themeColor="text1"/>
          <w:kern w:val="0"/>
          <w:lang w:eastAsia="en-GB"/>
          <w14:ligatures w14:val="none"/>
        </w:rPr>
        <w:t>. Detailed guidelines are needed to aid educators and mental health practitioners in this support process.</w:t>
      </w:r>
    </w:p>
    <w:p w14:paraId="1AECE137" w14:textId="01FCC80E" w:rsidR="008A6D32" w:rsidRPr="00BA340B" w:rsidRDefault="00975CA5" w:rsidP="00BA340B">
      <w:pPr>
        <w:spacing w:before="120" w:after="120" w:line="360" w:lineRule="auto"/>
        <w:rPr>
          <w:rFonts w:ascii="Arial" w:eastAsia="Times New Roman" w:hAnsi="Arial" w:cs="Arial"/>
          <w:color w:val="000000" w:themeColor="text1"/>
          <w:kern w:val="0"/>
          <w:lang w:eastAsia="en-GB"/>
          <w14:ligatures w14:val="none"/>
        </w:rPr>
      </w:pPr>
      <w:r w:rsidRPr="00BA340B">
        <w:rPr>
          <w:rFonts w:ascii="Arial" w:eastAsia="Times New Roman" w:hAnsi="Arial" w:cs="Arial"/>
          <w:color w:val="000000" w:themeColor="text1"/>
          <w:kern w:val="0"/>
          <w:lang w:eastAsia="en-GB"/>
          <w14:ligatures w14:val="none"/>
        </w:rPr>
        <w:t>Although some telehealth interventions may support OCD treatment (e.g.</w:t>
      </w:r>
      <w:r w:rsidR="00A136A3" w:rsidRPr="00BA340B">
        <w:rPr>
          <w:rFonts w:ascii="Arial" w:eastAsia="Times New Roman" w:hAnsi="Arial" w:cs="Arial"/>
          <w:color w:val="000000" w:themeColor="text1"/>
          <w:kern w:val="0"/>
          <w:lang w:eastAsia="en-GB"/>
          <w14:ligatures w14:val="none"/>
        </w:rPr>
        <w:t xml:space="preserve">, </w:t>
      </w:r>
      <w:r w:rsidR="00F56FC7" w:rsidRPr="00BA340B">
        <w:rPr>
          <w:rFonts w:ascii="Arial" w:eastAsia="Times New Roman" w:hAnsi="Arial" w:cs="Arial"/>
          <w:color w:val="000000" w:themeColor="text1"/>
          <w:kern w:val="0"/>
          <w:lang w:eastAsia="en-GB"/>
          <w14:ligatures w14:val="none"/>
        </w:rPr>
        <w:t>OCD</w:t>
      </w:r>
      <w:r w:rsidR="00A136A3" w:rsidRPr="00BA340B">
        <w:rPr>
          <w:rFonts w:ascii="Arial" w:eastAsia="Times New Roman" w:hAnsi="Arial" w:cs="Arial"/>
          <w:color w:val="000000" w:themeColor="text1"/>
          <w:kern w:val="0"/>
          <w:lang w:eastAsia="en-GB"/>
          <w14:ligatures w14:val="none"/>
        </w:rPr>
        <w:t>-</w:t>
      </w:r>
      <w:r w:rsidR="00F56FC7" w:rsidRPr="00BA340B">
        <w:rPr>
          <w:rFonts w:ascii="Arial" w:eastAsia="Times New Roman" w:hAnsi="Arial" w:cs="Arial"/>
          <w:color w:val="000000" w:themeColor="text1"/>
          <w:kern w:val="0"/>
          <w:lang w:eastAsia="en-GB"/>
          <w14:ligatures w14:val="none"/>
        </w:rPr>
        <w:t>NET</w:t>
      </w:r>
      <w:r w:rsidRPr="00BA340B">
        <w:rPr>
          <w:rFonts w:ascii="Arial" w:eastAsia="Times New Roman" w:hAnsi="Arial" w:cs="Arial"/>
          <w:color w:val="000000" w:themeColor="text1"/>
          <w:kern w:val="0"/>
          <w:lang w:eastAsia="en-GB"/>
          <w14:ligatures w14:val="none"/>
        </w:rPr>
        <w:t>), further research is required to clarify the role of digital health technologies in improving the detection and management of OCD</w:t>
      </w:r>
      <w:r w:rsidR="00A136A3" w:rsidRPr="00BA340B">
        <w:rPr>
          <w:rFonts w:ascii="Arial" w:eastAsia="Times New Roman" w:hAnsi="Arial" w:cs="Arial"/>
          <w:color w:val="000000" w:themeColor="text1"/>
          <w:kern w:val="0"/>
          <w:lang w:eastAsia="en-GB"/>
          <w14:ligatures w14:val="none"/>
        </w:rPr>
        <w:t xml:space="preserve"> (NHS England, 2026)</w:t>
      </w:r>
      <w:r w:rsidRPr="00BA340B">
        <w:rPr>
          <w:rFonts w:ascii="Arial" w:eastAsia="Times New Roman" w:hAnsi="Arial" w:cs="Arial"/>
          <w:color w:val="000000" w:themeColor="text1"/>
          <w:kern w:val="0"/>
          <w:lang w:eastAsia="en-GB"/>
          <w14:ligatures w14:val="none"/>
        </w:rPr>
        <w:t>.</w:t>
      </w:r>
    </w:p>
    <w:p w14:paraId="75C42BB4" w14:textId="6F3984EC" w:rsidR="008A6D32" w:rsidRPr="003A4658" w:rsidRDefault="008A6D32" w:rsidP="00BA340B">
      <w:pPr>
        <w:pStyle w:val="Heading1"/>
        <w:numPr>
          <w:ilvl w:val="0"/>
          <w:numId w:val="2"/>
        </w:numPr>
        <w:spacing w:line="360" w:lineRule="auto"/>
        <w:rPr>
          <w:rFonts w:ascii="Arial" w:hAnsi="Arial" w:cs="Arial"/>
          <w:b/>
          <w:bCs/>
          <w:color w:val="000000" w:themeColor="text1"/>
          <w:sz w:val="24"/>
          <w:szCs w:val="24"/>
        </w:rPr>
      </w:pPr>
      <w:bookmarkStart w:id="13" w:name="_Toc227697575"/>
      <w:r w:rsidRPr="003A4658">
        <w:rPr>
          <w:rFonts w:ascii="Arial" w:hAnsi="Arial" w:cs="Arial"/>
          <w:b/>
          <w:bCs/>
          <w:color w:val="000000" w:themeColor="text1"/>
          <w:sz w:val="24"/>
          <w:szCs w:val="24"/>
        </w:rPr>
        <w:t>Conclusion</w:t>
      </w:r>
      <w:bookmarkEnd w:id="13"/>
    </w:p>
    <w:p w14:paraId="6C72E0DE" w14:textId="01ABF68F" w:rsidR="004B0D20" w:rsidRPr="00BA340B" w:rsidRDefault="00BB1D94" w:rsidP="00BA340B">
      <w:pPr>
        <w:pStyle w:val="NormalWeb"/>
        <w:spacing w:line="360" w:lineRule="auto"/>
        <w:rPr>
          <w:rFonts w:ascii="Arial" w:hAnsi="Arial" w:cs="Arial"/>
          <w:color w:val="000000" w:themeColor="text1"/>
        </w:rPr>
      </w:pPr>
      <w:r w:rsidRPr="00BA340B">
        <w:rPr>
          <w:rFonts w:ascii="Arial" w:hAnsi="Arial" w:cs="Arial"/>
          <w:color w:val="000000" w:themeColor="text1"/>
        </w:rPr>
        <w:t>This report analysed OCD’s classification and diagnosis in ICD-11, reviewed available treatment and rehabilitation options, and discussed ongoing debates and emerging issues concerning the disorder. It also offered recommendations for enhancing diagnosis and treatment.</w:t>
      </w:r>
    </w:p>
    <w:p w14:paraId="54FFF64C" w14:textId="77777777" w:rsidR="004B0D20" w:rsidRPr="004B0D20" w:rsidRDefault="004B0D20" w:rsidP="004B0D20">
      <w:pPr>
        <w:pStyle w:val="NormalWeb"/>
        <w:spacing w:line="360" w:lineRule="auto"/>
        <w:rPr>
          <w:rFonts w:ascii="Arial" w:hAnsi="Arial" w:cs="Arial"/>
          <w:color w:val="000000"/>
          <w:sz w:val="22"/>
          <w:szCs w:val="22"/>
        </w:rPr>
      </w:pPr>
    </w:p>
    <w:p w14:paraId="0672824D" w14:textId="0E163DFC" w:rsidR="004B0D20" w:rsidRDefault="004B0D20" w:rsidP="004B26F2">
      <w:pPr>
        <w:pStyle w:val="Heading1"/>
        <w:rPr>
          <w:sz w:val="22"/>
          <w:szCs w:val="22"/>
        </w:rPr>
      </w:pPr>
    </w:p>
    <w:p w14:paraId="796342A4" w14:textId="77777777" w:rsidR="001C62CD" w:rsidRPr="001C62CD" w:rsidRDefault="001C62CD" w:rsidP="001C62CD"/>
    <w:p w14:paraId="39FCBD24" w14:textId="77777777" w:rsidR="001C0454" w:rsidRDefault="001C0454" w:rsidP="001C0454">
      <w:pPr>
        <w:rPr>
          <w:rFonts w:ascii="Arial" w:hAnsi="Arial" w:cs="Arial"/>
          <w:b/>
          <w:bCs/>
        </w:rPr>
      </w:pPr>
    </w:p>
    <w:p w14:paraId="32058AEB" w14:textId="5AA562E1" w:rsidR="0022296A" w:rsidRPr="00DB1C53" w:rsidRDefault="008A6D32" w:rsidP="00DB1C53">
      <w:pPr>
        <w:pStyle w:val="Heading1"/>
        <w:numPr>
          <w:ilvl w:val="0"/>
          <w:numId w:val="2"/>
        </w:numPr>
        <w:rPr>
          <w:rFonts w:ascii="Arial" w:hAnsi="Arial" w:cs="Arial"/>
          <w:b/>
          <w:bCs/>
          <w:color w:val="000000" w:themeColor="text1"/>
          <w:sz w:val="24"/>
          <w:szCs w:val="24"/>
        </w:rPr>
      </w:pPr>
      <w:bookmarkStart w:id="14" w:name="_Toc227697576"/>
      <w:r w:rsidRPr="00DB1C53">
        <w:rPr>
          <w:rFonts w:ascii="Arial" w:hAnsi="Arial" w:cs="Arial"/>
          <w:b/>
          <w:bCs/>
          <w:color w:val="000000" w:themeColor="text1"/>
          <w:sz w:val="24"/>
          <w:szCs w:val="24"/>
        </w:rPr>
        <w:lastRenderedPageBreak/>
        <w:t>References</w:t>
      </w:r>
      <w:bookmarkEnd w:id="14"/>
      <w:r w:rsidRPr="00DB1C53">
        <w:rPr>
          <w:rFonts w:ascii="Arial" w:hAnsi="Arial" w:cs="Arial"/>
          <w:b/>
          <w:bCs/>
          <w:color w:val="000000" w:themeColor="text1"/>
          <w:sz w:val="24"/>
          <w:szCs w:val="24"/>
        </w:rPr>
        <w:t xml:space="preserve"> </w:t>
      </w:r>
    </w:p>
    <w:p w14:paraId="01A33198" w14:textId="23E26558" w:rsidR="0022296A" w:rsidRPr="0022296A" w:rsidRDefault="0022296A" w:rsidP="0022296A">
      <w:pPr>
        <w:pStyle w:val="NormalWeb"/>
        <w:rPr>
          <w:rFonts w:ascii="Calibri" w:hAnsi="Calibri" w:cs="Calibri"/>
          <w:color w:val="000000"/>
          <w:sz w:val="27"/>
          <w:szCs w:val="27"/>
        </w:rPr>
      </w:pPr>
      <w:proofErr w:type="spellStart"/>
      <w:r w:rsidRPr="003D732C">
        <w:rPr>
          <w:rFonts w:ascii="Arial" w:hAnsi="Arial" w:cs="Arial"/>
          <w:color w:val="000000"/>
        </w:rPr>
        <w:t>Arumugham</w:t>
      </w:r>
      <w:proofErr w:type="spellEnd"/>
      <w:r w:rsidRPr="003D732C">
        <w:rPr>
          <w:rFonts w:ascii="Arial" w:hAnsi="Arial" w:cs="Arial"/>
          <w:color w:val="000000"/>
        </w:rPr>
        <w:t xml:space="preserve">, S.S., Narayanaswamy, J.C., Balachander, S., Sharma, E., </w:t>
      </w:r>
      <w:proofErr w:type="spellStart"/>
      <w:r w:rsidRPr="003D732C">
        <w:rPr>
          <w:rFonts w:ascii="Arial" w:hAnsi="Arial" w:cs="Arial"/>
          <w:color w:val="000000"/>
        </w:rPr>
        <w:t>Jaisoorya</w:t>
      </w:r>
      <w:proofErr w:type="spellEnd"/>
      <w:r w:rsidRPr="003D732C">
        <w:rPr>
          <w:rFonts w:ascii="Arial" w:hAnsi="Arial" w:cs="Arial"/>
          <w:color w:val="000000"/>
        </w:rPr>
        <w:t>, T., Reddy, S.C., Siddiqui, A.M., Desouza, A., Shah, P.S. and Reddy, Y.J. (2026) ‘Clinical practice guidelines for obsessive-compulsive disorder: 2025 update’, </w:t>
      </w:r>
      <w:r w:rsidRPr="003D732C">
        <w:rPr>
          <w:rFonts w:ascii="Arial" w:hAnsi="Arial" w:cs="Arial"/>
          <w:i/>
          <w:iCs/>
          <w:color w:val="000000"/>
        </w:rPr>
        <w:t>Indian Journal of Psychiatry</w:t>
      </w:r>
      <w:r w:rsidRPr="003D732C">
        <w:rPr>
          <w:rFonts w:ascii="Arial" w:hAnsi="Arial" w:cs="Arial"/>
          <w:color w:val="000000"/>
        </w:rPr>
        <w:t xml:space="preserve">, 68(1), pp.44–67. Available at: </w:t>
      </w:r>
      <w:hyperlink r:id="rId23" w:history="1">
        <w:r w:rsidRPr="003D732C">
          <w:rPr>
            <w:rStyle w:val="Hyperlink"/>
            <w:rFonts w:ascii="Arial" w:hAnsi="Arial" w:cs="Arial"/>
          </w:rPr>
          <w:t>https://doi.org/10.4103/indianjpsychiatry_1259_25</w:t>
        </w:r>
      </w:hyperlink>
      <w:r w:rsidRPr="003D732C">
        <w:rPr>
          <w:rFonts w:ascii="Arial" w:hAnsi="Arial" w:cs="Arial"/>
          <w:color w:val="000000"/>
        </w:rPr>
        <w:t xml:space="preserve">. </w:t>
      </w:r>
    </w:p>
    <w:p w14:paraId="6CB251A8"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Bansal, H., Chakrabarti, S. and Grover, S. (2025) ‘Psychoeducational treatments for obsessive-compulsive disorder: A narrative review emphasizing family-based approaches’, </w:t>
      </w:r>
      <w:r w:rsidRPr="003D732C">
        <w:rPr>
          <w:rFonts w:ascii="Arial" w:hAnsi="Arial" w:cs="Arial"/>
          <w:i/>
          <w:iCs/>
          <w:color w:val="000000"/>
        </w:rPr>
        <w:t>World Journal of Psychiatry</w:t>
      </w:r>
      <w:r w:rsidRPr="003D732C">
        <w:rPr>
          <w:rFonts w:ascii="Arial" w:hAnsi="Arial" w:cs="Arial"/>
          <w:color w:val="000000"/>
        </w:rPr>
        <w:t xml:space="preserve">, 15(11). Available at: </w:t>
      </w:r>
      <w:hyperlink r:id="rId24" w:history="1">
        <w:r w:rsidRPr="003D732C">
          <w:rPr>
            <w:rStyle w:val="Hyperlink"/>
            <w:rFonts w:ascii="Arial" w:hAnsi="Arial" w:cs="Arial"/>
          </w:rPr>
          <w:t>https://doi.org/10.5498/wjp.v15.i11.110239</w:t>
        </w:r>
      </w:hyperlink>
      <w:r w:rsidRPr="003D732C">
        <w:rPr>
          <w:rFonts w:ascii="Arial" w:hAnsi="Arial" w:cs="Arial"/>
          <w:color w:val="000000"/>
        </w:rPr>
        <w:t xml:space="preserve">. </w:t>
      </w:r>
    </w:p>
    <w:p w14:paraId="0FF39824"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Bansal, H., Chakrabarti, S. and Grover, S. (2025) ‘Psychoeducational treatments for obsessive-compulsive disorder: A narrative review emphasizing family-based approaches’, </w:t>
      </w:r>
      <w:r w:rsidRPr="003D732C">
        <w:rPr>
          <w:rFonts w:ascii="Arial" w:hAnsi="Arial" w:cs="Arial"/>
          <w:i/>
          <w:iCs/>
          <w:color w:val="000000"/>
        </w:rPr>
        <w:t>World Journal of Psychiatry</w:t>
      </w:r>
      <w:r w:rsidRPr="003D732C">
        <w:rPr>
          <w:rFonts w:ascii="Arial" w:hAnsi="Arial" w:cs="Arial"/>
          <w:color w:val="000000"/>
        </w:rPr>
        <w:t xml:space="preserve">, 15(11). Available at: </w:t>
      </w:r>
      <w:hyperlink r:id="rId25" w:history="1">
        <w:r w:rsidRPr="003D732C">
          <w:rPr>
            <w:rStyle w:val="Hyperlink"/>
            <w:rFonts w:ascii="Arial" w:hAnsi="Arial" w:cs="Arial"/>
          </w:rPr>
          <w:t>https://doi.org/10.5498/wjp.v15.i11.110239</w:t>
        </w:r>
      </w:hyperlink>
      <w:r w:rsidRPr="003D732C">
        <w:rPr>
          <w:rFonts w:ascii="Arial" w:hAnsi="Arial" w:cs="Arial"/>
          <w:color w:val="000000"/>
        </w:rPr>
        <w:t xml:space="preserve">. </w:t>
      </w:r>
    </w:p>
    <w:p w14:paraId="0F2050B5"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proofErr w:type="spellStart"/>
      <w:r w:rsidRPr="003D732C">
        <w:rPr>
          <w:rFonts w:ascii="Arial" w:hAnsi="Arial" w:cs="Arial"/>
          <w:color w:val="393939"/>
          <w:shd w:val="clear" w:color="auto" w:fill="FFFEFA"/>
        </w:rPr>
        <w:t>Binensztok</w:t>
      </w:r>
      <w:proofErr w:type="spellEnd"/>
      <w:r w:rsidRPr="003D732C">
        <w:rPr>
          <w:rFonts w:ascii="Arial" w:hAnsi="Arial" w:cs="Arial"/>
          <w:color w:val="393939"/>
          <w:shd w:val="clear" w:color="auto" w:fill="FFFEFA"/>
        </w:rPr>
        <w:t xml:space="preserve">, V. (2025) </w:t>
      </w:r>
      <w:r w:rsidRPr="003D732C">
        <w:rPr>
          <w:rFonts w:ascii="Arial" w:hAnsi="Arial" w:cs="Arial"/>
          <w:i/>
          <w:iCs/>
          <w:color w:val="000000"/>
        </w:rPr>
        <w:t>Effective OCD Treatment: Therapy &amp; Medications</w:t>
      </w:r>
      <w:r w:rsidRPr="003D732C">
        <w:rPr>
          <w:rFonts w:ascii="Arial" w:hAnsi="Arial" w:cs="Arial"/>
          <w:color w:val="000000"/>
        </w:rPr>
        <w:t xml:space="preserve">. Available at: </w:t>
      </w:r>
      <w:hyperlink r:id="rId26" w:history="1">
        <w:r w:rsidRPr="003D732C">
          <w:rPr>
            <w:rStyle w:val="Hyperlink"/>
            <w:rFonts w:ascii="Arial" w:hAnsi="Arial" w:cs="Arial"/>
          </w:rPr>
          <w:t>https://www.junocounseling.com/post/understanding-effective-obsessive-compulsive-disorder-ocd-treatment-options</w:t>
        </w:r>
      </w:hyperlink>
      <w:r w:rsidRPr="003D732C">
        <w:rPr>
          <w:rFonts w:ascii="Arial" w:hAnsi="Arial" w:cs="Arial"/>
          <w:color w:val="000000"/>
        </w:rPr>
        <w:t xml:space="preserve"> (Accessed: 12 April 2026).</w:t>
      </w:r>
    </w:p>
    <w:p w14:paraId="65C4E8FF"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proofErr w:type="spellStart"/>
      <w:r w:rsidRPr="003D732C">
        <w:rPr>
          <w:rFonts w:ascii="Arial" w:hAnsi="Arial" w:cs="Arial"/>
          <w:color w:val="000000"/>
        </w:rPr>
        <w:t>BioRender</w:t>
      </w:r>
      <w:proofErr w:type="spellEnd"/>
      <w:r w:rsidRPr="003D732C">
        <w:rPr>
          <w:rFonts w:ascii="Arial" w:hAnsi="Arial" w:cs="Arial"/>
          <w:color w:val="000000"/>
        </w:rPr>
        <w:t xml:space="preserve"> (2025) </w:t>
      </w:r>
      <w:proofErr w:type="spellStart"/>
      <w:r w:rsidRPr="003D732C">
        <w:rPr>
          <w:rFonts w:ascii="Arial" w:hAnsi="Arial" w:cs="Arial"/>
          <w:i/>
          <w:iCs/>
          <w:color w:val="000000"/>
        </w:rPr>
        <w:t>BioRender</w:t>
      </w:r>
      <w:proofErr w:type="spellEnd"/>
      <w:r w:rsidRPr="003D732C">
        <w:rPr>
          <w:rFonts w:ascii="Arial" w:hAnsi="Arial" w:cs="Arial"/>
          <w:color w:val="000000"/>
        </w:rPr>
        <w:t xml:space="preserve">. Available at: </w:t>
      </w:r>
      <w:hyperlink r:id="rId27" w:history="1">
        <w:r w:rsidRPr="003D732C">
          <w:rPr>
            <w:rStyle w:val="Hyperlink"/>
            <w:rFonts w:ascii="Arial" w:hAnsi="Arial" w:cs="Arial"/>
          </w:rPr>
          <w:t>https://www.biorender.com/</w:t>
        </w:r>
      </w:hyperlink>
      <w:r w:rsidRPr="003D732C">
        <w:rPr>
          <w:rFonts w:ascii="Arial" w:hAnsi="Arial" w:cs="Arial"/>
          <w:color w:val="000000"/>
        </w:rPr>
        <w:t xml:space="preserve"> (Accessed: 11 April 2026).</w:t>
      </w:r>
    </w:p>
    <w:p w14:paraId="4E2B7626"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Brock, H., Hany, M. and Rizvi, A. (2024) </w:t>
      </w:r>
      <w:proofErr w:type="gramStart"/>
      <w:r w:rsidRPr="003D732C">
        <w:rPr>
          <w:rFonts w:ascii="Arial" w:hAnsi="Arial" w:cs="Arial"/>
          <w:i/>
          <w:iCs/>
          <w:color w:val="000000"/>
        </w:rPr>
        <w:t>Obsessive-Compulsive Disorder</w:t>
      </w:r>
      <w:proofErr w:type="gramEnd"/>
      <w:r w:rsidRPr="003D732C">
        <w:rPr>
          <w:rFonts w:ascii="Arial" w:hAnsi="Arial" w:cs="Arial"/>
          <w:i/>
          <w:iCs/>
          <w:color w:val="000000"/>
        </w:rPr>
        <w:t xml:space="preserve"> (OCD)</w:t>
      </w:r>
      <w:r w:rsidRPr="003D732C">
        <w:rPr>
          <w:rFonts w:ascii="Arial" w:hAnsi="Arial" w:cs="Arial"/>
          <w:color w:val="000000"/>
        </w:rPr>
        <w:t xml:space="preserve">. PubMed. Available at: </w:t>
      </w:r>
      <w:hyperlink r:id="rId28" w:history="1">
        <w:r w:rsidRPr="003D732C">
          <w:rPr>
            <w:rStyle w:val="Hyperlink"/>
            <w:rFonts w:ascii="Arial" w:hAnsi="Arial" w:cs="Arial"/>
          </w:rPr>
          <w:t>https://www.ncbi.nlm.nih.gov/books/NBK553162/</w:t>
        </w:r>
      </w:hyperlink>
      <w:r w:rsidRPr="003D732C">
        <w:rPr>
          <w:rFonts w:ascii="Arial" w:hAnsi="Arial" w:cs="Arial"/>
          <w:color w:val="000000"/>
        </w:rPr>
        <w:t xml:space="preserve"> (Accessed: 11 April 2026).</w:t>
      </w:r>
    </w:p>
    <w:p w14:paraId="74605EC7"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Church, M.E., Mangen, K.H., </w:t>
      </w:r>
      <w:proofErr w:type="spellStart"/>
      <w:r w:rsidRPr="003D732C">
        <w:rPr>
          <w:rFonts w:ascii="Arial" w:hAnsi="Arial" w:cs="Arial"/>
          <w:color w:val="000000"/>
        </w:rPr>
        <w:t>Stiede</w:t>
      </w:r>
      <w:proofErr w:type="spellEnd"/>
      <w:r w:rsidRPr="003D732C">
        <w:rPr>
          <w:rFonts w:ascii="Arial" w:hAnsi="Arial" w:cs="Arial"/>
          <w:color w:val="000000"/>
        </w:rPr>
        <w:t>, J.T., Spencer, S.D. and Storch, E.A. (2023) ‘The role of between</w:t>
      </w:r>
      <w:r w:rsidRPr="003D732C">
        <w:rPr>
          <w:rFonts w:ascii="Cambria Math" w:hAnsi="Cambria Math" w:cs="Cambria Math"/>
          <w:color w:val="000000"/>
        </w:rPr>
        <w:t>‐</w:t>
      </w:r>
      <w:r w:rsidRPr="003D732C">
        <w:rPr>
          <w:rFonts w:ascii="Arial" w:hAnsi="Arial" w:cs="Arial"/>
          <w:color w:val="000000"/>
        </w:rPr>
        <w:t>session homework in cognitive</w:t>
      </w:r>
      <w:r w:rsidRPr="003D732C">
        <w:rPr>
          <w:rFonts w:ascii="Cambria Math" w:hAnsi="Cambria Math" w:cs="Cambria Math"/>
          <w:color w:val="000000"/>
        </w:rPr>
        <w:t>‐</w:t>
      </w:r>
      <w:r w:rsidRPr="003D732C">
        <w:rPr>
          <w:rFonts w:ascii="Arial" w:hAnsi="Arial" w:cs="Arial"/>
          <w:color w:val="000000"/>
        </w:rPr>
        <w:t>behavioural therapy for comorbid obsessive</w:t>
      </w:r>
      <w:r w:rsidRPr="003D732C">
        <w:rPr>
          <w:rFonts w:ascii="Cambria Math" w:hAnsi="Cambria Math" w:cs="Cambria Math"/>
          <w:color w:val="000000"/>
        </w:rPr>
        <w:t>‐</w:t>
      </w:r>
      <w:r w:rsidRPr="003D732C">
        <w:rPr>
          <w:rFonts w:ascii="Arial" w:hAnsi="Arial" w:cs="Arial"/>
          <w:color w:val="000000"/>
        </w:rPr>
        <w:t>compulsive disorder and autism: A case vignette’, </w:t>
      </w:r>
      <w:r w:rsidRPr="003D732C">
        <w:rPr>
          <w:rFonts w:ascii="Arial" w:hAnsi="Arial" w:cs="Arial"/>
          <w:i/>
          <w:iCs/>
          <w:color w:val="000000"/>
        </w:rPr>
        <w:t>Journal of Clinical Psychology</w:t>
      </w:r>
      <w:r w:rsidRPr="003D732C">
        <w:rPr>
          <w:rFonts w:ascii="Arial" w:hAnsi="Arial" w:cs="Arial"/>
          <w:color w:val="000000"/>
        </w:rPr>
        <w:t xml:space="preserve">. Available at: </w:t>
      </w:r>
      <w:hyperlink r:id="rId29" w:history="1">
        <w:r w:rsidRPr="003D732C">
          <w:rPr>
            <w:rStyle w:val="Hyperlink"/>
            <w:rFonts w:ascii="Arial" w:hAnsi="Arial" w:cs="Arial"/>
          </w:rPr>
          <w:t>https://doi.org/10.1002/jclp.23580</w:t>
        </w:r>
      </w:hyperlink>
      <w:r w:rsidRPr="003D732C">
        <w:rPr>
          <w:rFonts w:ascii="Arial" w:hAnsi="Arial" w:cs="Arial"/>
          <w:color w:val="000000"/>
        </w:rPr>
        <w:t>.</w:t>
      </w:r>
    </w:p>
    <w:p w14:paraId="3020E35E"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Cocchi, L., Zalesky, A., Nott, Z., </w:t>
      </w:r>
      <w:proofErr w:type="spellStart"/>
      <w:r w:rsidRPr="003D732C">
        <w:rPr>
          <w:rFonts w:ascii="Arial" w:hAnsi="Arial" w:cs="Arial"/>
          <w:color w:val="000000"/>
        </w:rPr>
        <w:t>Whybird</w:t>
      </w:r>
      <w:proofErr w:type="spellEnd"/>
      <w:r w:rsidRPr="003D732C">
        <w:rPr>
          <w:rFonts w:ascii="Arial" w:hAnsi="Arial" w:cs="Arial"/>
          <w:color w:val="000000"/>
        </w:rPr>
        <w:t>, G., Fitzgerald, P.B. and Breakspear, M. (2018) ‘Transcranial magnetic stimulation in obsessive-compulsive disorder: A focus on network mechanisms and state dependence’, </w:t>
      </w:r>
      <w:proofErr w:type="spellStart"/>
      <w:r w:rsidRPr="003D732C">
        <w:rPr>
          <w:rFonts w:ascii="Arial" w:hAnsi="Arial" w:cs="Arial"/>
          <w:i/>
          <w:iCs/>
          <w:color w:val="000000"/>
        </w:rPr>
        <w:t>NeuroImage</w:t>
      </w:r>
      <w:proofErr w:type="spellEnd"/>
      <w:r w:rsidRPr="003D732C">
        <w:rPr>
          <w:rFonts w:ascii="Arial" w:hAnsi="Arial" w:cs="Arial"/>
          <w:i/>
          <w:iCs/>
          <w:color w:val="000000"/>
        </w:rPr>
        <w:t>: Clinical</w:t>
      </w:r>
      <w:r w:rsidRPr="003D732C">
        <w:rPr>
          <w:rFonts w:ascii="Arial" w:hAnsi="Arial" w:cs="Arial"/>
          <w:color w:val="000000"/>
        </w:rPr>
        <w:t xml:space="preserve">, 19, pp.661–674. Available at: </w:t>
      </w:r>
      <w:hyperlink r:id="rId30" w:history="1">
        <w:r w:rsidRPr="003D732C">
          <w:rPr>
            <w:rStyle w:val="Hyperlink"/>
            <w:rFonts w:ascii="Arial" w:hAnsi="Arial" w:cs="Arial"/>
          </w:rPr>
          <w:t>https://doi.org/10.1016/j.nicl.2018.05.029</w:t>
        </w:r>
      </w:hyperlink>
      <w:r w:rsidRPr="003D732C">
        <w:rPr>
          <w:rFonts w:ascii="Arial" w:hAnsi="Arial" w:cs="Arial"/>
          <w:color w:val="000000"/>
        </w:rPr>
        <w:t xml:space="preserve">. </w:t>
      </w:r>
    </w:p>
    <w:p w14:paraId="78BF565A"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de Avila, R.C.S., do Nascimento, L.G., Porto, R.L. de M., Fontenelle, L., Filho, E.C.M., </w:t>
      </w:r>
      <w:proofErr w:type="spellStart"/>
      <w:r w:rsidRPr="003D732C">
        <w:rPr>
          <w:rFonts w:ascii="Arial" w:hAnsi="Arial" w:cs="Arial"/>
          <w:color w:val="000000"/>
        </w:rPr>
        <w:t>Brakoulias</w:t>
      </w:r>
      <w:proofErr w:type="spellEnd"/>
      <w:r w:rsidRPr="003D732C">
        <w:rPr>
          <w:rFonts w:ascii="Arial" w:hAnsi="Arial" w:cs="Arial"/>
          <w:color w:val="000000"/>
        </w:rPr>
        <w:t>, V. and Ferrão, Y.A. (2019) ‘Level of Insight in Patients with Obsessive–Compulsive Disorder: An Exploratory Comparative Study Between Patients With ‘Good Insight’ and ‘Poor Insight’, </w:t>
      </w:r>
      <w:r w:rsidRPr="003D732C">
        <w:rPr>
          <w:rFonts w:ascii="Arial" w:hAnsi="Arial" w:cs="Arial"/>
          <w:i/>
          <w:iCs/>
          <w:color w:val="000000"/>
        </w:rPr>
        <w:t>Frontiers in Psychiatry</w:t>
      </w:r>
      <w:r w:rsidRPr="003D732C">
        <w:rPr>
          <w:rFonts w:ascii="Arial" w:hAnsi="Arial" w:cs="Arial"/>
          <w:color w:val="000000"/>
        </w:rPr>
        <w:t xml:space="preserve">, 10. Available at: </w:t>
      </w:r>
      <w:hyperlink r:id="rId31" w:history="1">
        <w:r w:rsidRPr="003D732C">
          <w:rPr>
            <w:rStyle w:val="Hyperlink"/>
            <w:rFonts w:ascii="Arial" w:hAnsi="Arial" w:cs="Arial"/>
          </w:rPr>
          <w:t>https://doi.org/10.3389/fpsyt.2019.00413</w:t>
        </w:r>
      </w:hyperlink>
      <w:r w:rsidRPr="003D732C">
        <w:rPr>
          <w:rFonts w:ascii="Arial" w:hAnsi="Arial" w:cs="Arial"/>
          <w:color w:val="000000"/>
        </w:rPr>
        <w:t xml:space="preserve">. </w:t>
      </w:r>
    </w:p>
    <w:p w14:paraId="5F60A64A"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dos Santos-Ribeiro, S., de Menezes, G.B., Moreira-de-Oliveira, M.E., Hühne, V., Fortes, P.P. and Fontenelle, L.F. (2025) ‘The effect of treatment on the quality of life of patients with obsessive-compulsive disorder: systematic review and meta-analysis’, </w:t>
      </w:r>
      <w:r w:rsidRPr="003D732C">
        <w:rPr>
          <w:rFonts w:ascii="Arial" w:hAnsi="Arial" w:cs="Arial"/>
          <w:i/>
          <w:iCs/>
          <w:color w:val="000000"/>
        </w:rPr>
        <w:lastRenderedPageBreak/>
        <w:t>Journal of Psychiatric Research</w:t>
      </w:r>
      <w:r w:rsidRPr="003D732C">
        <w:rPr>
          <w:rFonts w:ascii="Arial" w:hAnsi="Arial" w:cs="Arial"/>
          <w:color w:val="000000"/>
        </w:rPr>
        <w:t xml:space="preserve">, 188, pp.19–28. Available at: </w:t>
      </w:r>
      <w:hyperlink r:id="rId32" w:history="1">
        <w:r w:rsidRPr="003D732C">
          <w:rPr>
            <w:rStyle w:val="Hyperlink"/>
            <w:rFonts w:ascii="Arial" w:hAnsi="Arial" w:cs="Arial"/>
          </w:rPr>
          <w:t>https://doi.org/10.1016/j.jpsychires.2025.05.036</w:t>
        </w:r>
      </w:hyperlink>
      <w:r w:rsidRPr="003D732C">
        <w:rPr>
          <w:rFonts w:ascii="Arial" w:hAnsi="Arial" w:cs="Arial"/>
          <w:color w:val="000000"/>
        </w:rPr>
        <w:t xml:space="preserve">. </w:t>
      </w:r>
    </w:p>
    <w:p w14:paraId="19D85ECB"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proofErr w:type="spellStart"/>
      <w:r w:rsidRPr="003D732C">
        <w:rPr>
          <w:rFonts w:ascii="Arial" w:hAnsi="Arial" w:cs="Arial"/>
          <w:color w:val="000000"/>
        </w:rPr>
        <w:t>Elsouri</w:t>
      </w:r>
      <w:proofErr w:type="spellEnd"/>
      <w:r w:rsidRPr="003D732C">
        <w:rPr>
          <w:rFonts w:ascii="Arial" w:hAnsi="Arial" w:cs="Arial"/>
          <w:color w:val="000000"/>
        </w:rPr>
        <w:t xml:space="preserve">, K.N., Heiser, S.E., Cabrera, D., </w:t>
      </w:r>
      <w:proofErr w:type="spellStart"/>
      <w:r w:rsidRPr="003D732C">
        <w:rPr>
          <w:rFonts w:ascii="Arial" w:hAnsi="Arial" w:cs="Arial"/>
          <w:color w:val="000000"/>
        </w:rPr>
        <w:t>Alqurneh</w:t>
      </w:r>
      <w:proofErr w:type="spellEnd"/>
      <w:r w:rsidRPr="003D732C">
        <w:rPr>
          <w:rFonts w:ascii="Arial" w:hAnsi="Arial" w:cs="Arial"/>
          <w:color w:val="000000"/>
        </w:rPr>
        <w:t>, S., Hawat, J. and Demory, M.L. (2024) ‘Management and treatment of obsessive-compulsive disorder (OCD): A literature review’, </w:t>
      </w:r>
      <w:proofErr w:type="spellStart"/>
      <w:r w:rsidRPr="003D732C">
        <w:rPr>
          <w:rFonts w:ascii="Arial" w:hAnsi="Arial" w:cs="Arial"/>
          <w:i/>
          <w:iCs/>
          <w:color w:val="000000"/>
        </w:rPr>
        <w:t>Cureus</w:t>
      </w:r>
      <w:proofErr w:type="spellEnd"/>
      <w:r w:rsidRPr="003D732C">
        <w:rPr>
          <w:rFonts w:ascii="Arial" w:hAnsi="Arial" w:cs="Arial"/>
          <w:color w:val="000000"/>
        </w:rPr>
        <w:t xml:space="preserve">, 16(5), p.e60496. Available at: </w:t>
      </w:r>
      <w:hyperlink r:id="rId33" w:history="1">
        <w:r w:rsidRPr="003D732C">
          <w:rPr>
            <w:rStyle w:val="Hyperlink"/>
            <w:rFonts w:ascii="Arial" w:hAnsi="Arial" w:cs="Arial"/>
          </w:rPr>
          <w:t>https://doi.org/10.7759/cureus.60496</w:t>
        </w:r>
      </w:hyperlink>
      <w:r w:rsidRPr="003D732C">
        <w:rPr>
          <w:rFonts w:ascii="Arial" w:hAnsi="Arial" w:cs="Arial"/>
          <w:color w:val="000000"/>
        </w:rPr>
        <w:t xml:space="preserve">. </w:t>
      </w:r>
    </w:p>
    <w:p w14:paraId="1CB95988"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Ferrarese, F. (2025). </w:t>
      </w:r>
      <w:r w:rsidRPr="003D732C">
        <w:rPr>
          <w:rFonts w:ascii="Arial" w:hAnsi="Arial" w:cs="Arial"/>
          <w:i/>
          <w:iCs/>
          <w:color w:val="000000"/>
        </w:rPr>
        <w:t>7 Ways How Culture Shapes OCD: Faith, Family, and Identity</w:t>
      </w:r>
      <w:r w:rsidRPr="003D732C">
        <w:rPr>
          <w:rFonts w:ascii="Arial" w:hAnsi="Arial" w:cs="Arial"/>
          <w:color w:val="000000"/>
        </w:rPr>
        <w:t>. [online] https://www.federicoferrarese.co.uk. Available at: https://www.federicoferrarese.co.uk/2025/11/29/how-culture-shapes-ocd/.</w:t>
      </w:r>
    </w:p>
    <w:p w14:paraId="0DAC6A56"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First, M.B., Reed, G.M., Hyman, S.E. and Saxena, S. (2015) ‘The development of the ICD-11 Clinical Descriptions and Diagnostic Guidelines for Mental and Behavioural Disorders’, </w:t>
      </w:r>
      <w:r w:rsidRPr="003D732C">
        <w:rPr>
          <w:rFonts w:ascii="Arial" w:hAnsi="Arial" w:cs="Arial"/>
          <w:i/>
          <w:iCs/>
          <w:color w:val="000000"/>
        </w:rPr>
        <w:t>World Psychiatry</w:t>
      </w:r>
      <w:r w:rsidRPr="003D732C">
        <w:rPr>
          <w:rFonts w:ascii="Arial" w:hAnsi="Arial" w:cs="Arial"/>
          <w:color w:val="000000"/>
        </w:rPr>
        <w:t xml:space="preserve">, 14(1), pp.82–90. Available at: </w:t>
      </w:r>
      <w:hyperlink r:id="rId34" w:history="1">
        <w:r w:rsidRPr="003D732C">
          <w:rPr>
            <w:rStyle w:val="Hyperlink"/>
            <w:rFonts w:ascii="Arial" w:hAnsi="Arial" w:cs="Arial"/>
          </w:rPr>
          <w:t>https://doi.org/10.1002/wps.20189</w:t>
        </w:r>
      </w:hyperlink>
      <w:r w:rsidRPr="003D732C">
        <w:rPr>
          <w:rFonts w:ascii="Arial" w:hAnsi="Arial" w:cs="Arial"/>
          <w:color w:val="000000"/>
        </w:rPr>
        <w:t xml:space="preserve">. </w:t>
      </w:r>
    </w:p>
    <w:p w14:paraId="2A781400"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Franco, D.D. (2024) </w:t>
      </w:r>
      <w:proofErr w:type="gramStart"/>
      <w:r w:rsidRPr="003D732C">
        <w:rPr>
          <w:rFonts w:ascii="Arial" w:hAnsi="Arial" w:cs="Arial"/>
          <w:i/>
          <w:iCs/>
          <w:color w:val="000000"/>
        </w:rPr>
        <w:t>Obsessive Compulsive Disorder</w:t>
      </w:r>
      <w:proofErr w:type="gramEnd"/>
      <w:r w:rsidRPr="003D732C">
        <w:rPr>
          <w:rFonts w:ascii="Arial" w:hAnsi="Arial" w:cs="Arial"/>
          <w:i/>
          <w:iCs/>
          <w:color w:val="000000"/>
        </w:rPr>
        <w:t xml:space="preserve"> in the Workplace: Supporting Employees with OCD</w:t>
      </w:r>
      <w:r w:rsidRPr="003D732C">
        <w:rPr>
          <w:rFonts w:ascii="Arial" w:hAnsi="Arial" w:cs="Arial"/>
          <w:color w:val="000000"/>
        </w:rPr>
        <w:t xml:space="preserve">. Available at: </w:t>
      </w:r>
      <w:hyperlink r:id="rId35" w:history="1">
        <w:r w:rsidRPr="003D732C">
          <w:rPr>
            <w:rStyle w:val="Hyperlink"/>
            <w:rFonts w:ascii="Arial" w:hAnsi="Arial" w:cs="Arial"/>
          </w:rPr>
          <w:t>https://meditopia.com/en/forwork/articles/obsessive-compulsive-disorder</w:t>
        </w:r>
      </w:hyperlink>
      <w:r w:rsidRPr="003D732C">
        <w:rPr>
          <w:rFonts w:ascii="Arial" w:hAnsi="Arial" w:cs="Arial"/>
          <w:color w:val="000000"/>
        </w:rPr>
        <w:t xml:space="preserve"> (Accessed: 18 April 2026). </w:t>
      </w:r>
    </w:p>
    <w:p w14:paraId="5BA404A9"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Gentle, M., Harris, L.M. and Jones, M.K. (2014) ‘The Barriers to Seeking Treatment for Obsessive-Compulsive Disorder in an Australian Population’, </w:t>
      </w:r>
      <w:r w:rsidRPr="003D732C">
        <w:rPr>
          <w:rFonts w:ascii="Arial" w:hAnsi="Arial" w:cs="Arial"/>
          <w:i/>
          <w:iCs/>
          <w:color w:val="000000"/>
        </w:rPr>
        <w:t>Behaviour Change</w:t>
      </w:r>
      <w:r w:rsidRPr="003D732C">
        <w:rPr>
          <w:rFonts w:ascii="Arial" w:hAnsi="Arial" w:cs="Arial"/>
          <w:color w:val="000000"/>
        </w:rPr>
        <w:t xml:space="preserve">, 31(4), pp.258–278. Available at: </w:t>
      </w:r>
      <w:hyperlink r:id="rId36" w:history="1">
        <w:r w:rsidRPr="003D732C">
          <w:rPr>
            <w:rStyle w:val="Hyperlink"/>
            <w:rFonts w:ascii="Arial" w:hAnsi="Arial" w:cs="Arial"/>
          </w:rPr>
          <w:t>https://doi.org/10.1017/bec.2014.20</w:t>
        </w:r>
      </w:hyperlink>
      <w:r w:rsidRPr="003D732C">
        <w:rPr>
          <w:rFonts w:ascii="Arial" w:hAnsi="Arial" w:cs="Arial"/>
          <w:color w:val="000000"/>
        </w:rPr>
        <w:t xml:space="preserve">. </w:t>
      </w:r>
    </w:p>
    <w:p w14:paraId="3E53BE3B"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Gragnani, A., Zaccari, V., Femia, G., Pellegrini, V., Tenore, K., Fadda, S., Luppino, O., Basile, B., Cosentino, T., </w:t>
      </w:r>
      <w:proofErr w:type="spellStart"/>
      <w:r w:rsidRPr="003D732C">
        <w:rPr>
          <w:rFonts w:ascii="Arial" w:hAnsi="Arial" w:cs="Arial"/>
          <w:color w:val="000000"/>
        </w:rPr>
        <w:t>Perdighe</w:t>
      </w:r>
      <w:proofErr w:type="spellEnd"/>
      <w:r w:rsidRPr="003D732C">
        <w:rPr>
          <w:rFonts w:ascii="Arial" w:hAnsi="Arial" w:cs="Arial"/>
          <w:color w:val="000000"/>
        </w:rPr>
        <w:t>, C., Romano, G., Saliani, A. and Mancini, F. (2022) ‘Cognitive–</w:t>
      </w:r>
      <w:proofErr w:type="spellStart"/>
      <w:r w:rsidRPr="003D732C">
        <w:rPr>
          <w:rFonts w:ascii="Arial" w:hAnsi="Arial" w:cs="Arial"/>
          <w:color w:val="000000"/>
        </w:rPr>
        <w:t>Behavioral</w:t>
      </w:r>
      <w:proofErr w:type="spellEnd"/>
      <w:r w:rsidRPr="003D732C">
        <w:rPr>
          <w:rFonts w:ascii="Arial" w:hAnsi="Arial" w:cs="Arial"/>
          <w:color w:val="000000"/>
        </w:rPr>
        <w:t xml:space="preserve"> Treatment of Obsessive–Compulsive Disorder: The Results of a Naturalistic Outcomes Study’, </w:t>
      </w:r>
      <w:r w:rsidRPr="003D732C">
        <w:rPr>
          <w:rFonts w:ascii="Arial" w:hAnsi="Arial" w:cs="Arial"/>
          <w:i/>
          <w:iCs/>
          <w:color w:val="000000"/>
        </w:rPr>
        <w:t>Journal of Clinical Medicine</w:t>
      </w:r>
      <w:r w:rsidRPr="003D732C">
        <w:rPr>
          <w:rFonts w:ascii="Arial" w:hAnsi="Arial" w:cs="Arial"/>
          <w:color w:val="000000"/>
        </w:rPr>
        <w:t xml:space="preserve">, 11(10), p.2762. Available at: </w:t>
      </w:r>
      <w:hyperlink r:id="rId37" w:history="1">
        <w:r w:rsidRPr="003D732C">
          <w:rPr>
            <w:rStyle w:val="Hyperlink"/>
            <w:rFonts w:ascii="Arial" w:hAnsi="Arial" w:cs="Arial"/>
          </w:rPr>
          <w:t>https://doi.org/10.3390/jcm11102762</w:t>
        </w:r>
      </w:hyperlink>
      <w:r w:rsidRPr="003D732C">
        <w:rPr>
          <w:rFonts w:ascii="Arial" w:hAnsi="Arial" w:cs="Arial"/>
          <w:color w:val="000000"/>
        </w:rPr>
        <w:t xml:space="preserve">. </w:t>
      </w:r>
    </w:p>
    <w:p w14:paraId="2DB5BA6C"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Grand rising behavioural health (2026) </w:t>
      </w:r>
      <w:proofErr w:type="gramStart"/>
      <w:r w:rsidRPr="003D732C">
        <w:rPr>
          <w:rFonts w:ascii="Arial" w:hAnsi="Arial" w:cs="Arial"/>
          <w:i/>
          <w:iCs/>
          <w:color w:val="000000"/>
        </w:rPr>
        <w:t>Obsessive-Compulsive Disorder</w:t>
      </w:r>
      <w:proofErr w:type="gramEnd"/>
      <w:r w:rsidRPr="003D732C">
        <w:rPr>
          <w:rFonts w:ascii="Arial" w:hAnsi="Arial" w:cs="Arial"/>
          <w:i/>
          <w:iCs/>
          <w:color w:val="000000"/>
        </w:rPr>
        <w:t xml:space="preserve"> (OCD): More Than Just Cleanliness</w:t>
      </w:r>
      <w:r w:rsidRPr="003D732C">
        <w:rPr>
          <w:rFonts w:ascii="Arial" w:hAnsi="Arial" w:cs="Arial"/>
          <w:color w:val="000000"/>
        </w:rPr>
        <w:t xml:space="preserve">. Available at: </w:t>
      </w:r>
      <w:hyperlink r:id="rId38" w:history="1">
        <w:r w:rsidRPr="003D732C">
          <w:rPr>
            <w:rStyle w:val="Hyperlink"/>
            <w:rFonts w:ascii="Arial" w:hAnsi="Arial" w:cs="Arial"/>
          </w:rPr>
          <w:t>https://www.grandrisingbehavioralhealth.com/blog/obsessive-compulsive-disorder-ocd-more-than-just-cleanliness-697d8</w:t>
        </w:r>
      </w:hyperlink>
      <w:r w:rsidRPr="003D732C">
        <w:rPr>
          <w:rFonts w:ascii="Arial" w:hAnsi="Arial" w:cs="Arial"/>
          <w:color w:val="000000"/>
        </w:rPr>
        <w:t xml:space="preserve"> (Accessed: 18 April 2026).</w:t>
      </w:r>
    </w:p>
    <w:p w14:paraId="2FBD84AC"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Hirschtritt, M.E., Bloch, M.H. and Mathews, C.A. (2017) ‘</w:t>
      </w:r>
      <w:proofErr w:type="gramStart"/>
      <w:r w:rsidRPr="003D732C">
        <w:rPr>
          <w:rFonts w:ascii="Arial" w:hAnsi="Arial" w:cs="Arial"/>
          <w:color w:val="000000"/>
        </w:rPr>
        <w:t>Obsessive-compulsive disorder</w:t>
      </w:r>
      <w:proofErr w:type="gramEnd"/>
      <w:r w:rsidRPr="003D732C">
        <w:rPr>
          <w:rFonts w:ascii="Arial" w:hAnsi="Arial" w:cs="Arial"/>
          <w:color w:val="000000"/>
        </w:rPr>
        <w:t>: advances in diagnosis and treatment’, </w:t>
      </w:r>
      <w:r w:rsidRPr="003D732C">
        <w:rPr>
          <w:rFonts w:ascii="Arial" w:hAnsi="Arial" w:cs="Arial"/>
          <w:i/>
          <w:iCs/>
          <w:color w:val="000000"/>
        </w:rPr>
        <w:t>JAMA</w:t>
      </w:r>
      <w:r w:rsidRPr="003D732C">
        <w:rPr>
          <w:rFonts w:ascii="Arial" w:hAnsi="Arial" w:cs="Arial"/>
          <w:color w:val="000000"/>
        </w:rPr>
        <w:t xml:space="preserve">, 317(13), p.1358. Available at: </w:t>
      </w:r>
      <w:hyperlink r:id="rId39" w:history="1">
        <w:r w:rsidRPr="003D732C">
          <w:rPr>
            <w:rStyle w:val="Hyperlink"/>
            <w:rFonts w:ascii="Arial" w:hAnsi="Arial" w:cs="Arial"/>
          </w:rPr>
          <w:t>https://doi.org/10.1001/jama.2017.2200</w:t>
        </w:r>
      </w:hyperlink>
      <w:r w:rsidRPr="003D732C">
        <w:rPr>
          <w:rFonts w:ascii="Arial" w:hAnsi="Arial" w:cs="Arial"/>
          <w:color w:val="000000"/>
        </w:rPr>
        <w:t xml:space="preserve">. </w:t>
      </w:r>
    </w:p>
    <w:p w14:paraId="1497803F"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Janardhan Reddy, Y.C., Sundar, A.S., Narayanaswamy, J.C. and Math, S.B. (2017) ‘Clinical practice guidelines for Obsessive-Compulsive Disorder’, </w:t>
      </w:r>
      <w:r w:rsidRPr="003D732C">
        <w:rPr>
          <w:rFonts w:ascii="Arial" w:hAnsi="Arial" w:cs="Arial"/>
          <w:i/>
          <w:iCs/>
          <w:color w:val="000000"/>
        </w:rPr>
        <w:t>Indian Journal of Psychiatry</w:t>
      </w:r>
      <w:r w:rsidRPr="003D732C">
        <w:rPr>
          <w:rFonts w:ascii="Arial" w:hAnsi="Arial" w:cs="Arial"/>
          <w:color w:val="000000"/>
        </w:rPr>
        <w:t>, 59(</w:t>
      </w:r>
      <w:proofErr w:type="spellStart"/>
      <w:r w:rsidRPr="003D732C">
        <w:rPr>
          <w:rFonts w:ascii="Arial" w:hAnsi="Arial" w:cs="Arial"/>
          <w:color w:val="000000"/>
        </w:rPr>
        <w:t>Suppl</w:t>
      </w:r>
      <w:proofErr w:type="spellEnd"/>
      <w:r w:rsidRPr="003D732C">
        <w:rPr>
          <w:rFonts w:ascii="Arial" w:hAnsi="Arial" w:cs="Arial"/>
          <w:color w:val="000000"/>
        </w:rPr>
        <w:t xml:space="preserve"> 1), pp. S74–S90. Available at: </w:t>
      </w:r>
      <w:hyperlink r:id="rId40" w:history="1">
        <w:r w:rsidRPr="003D732C">
          <w:rPr>
            <w:rStyle w:val="Hyperlink"/>
            <w:rFonts w:ascii="Arial" w:hAnsi="Arial" w:cs="Arial"/>
          </w:rPr>
          <w:t>https://doi.org/10.4103/0019-5545.196976</w:t>
        </w:r>
      </w:hyperlink>
      <w:r w:rsidRPr="003D732C">
        <w:rPr>
          <w:rFonts w:ascii="Arial" w:hAnsi="Arial" w:cs="Arial"/>
          <w:color w:val="000000"/>
        </w:rPr>
        <w:t xml:space="preserve">. </w:t>
      </w:r>
    </w:p>
    <w:p w14:paraId="131FA87D"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lastRenderedPageBreak/>
        <w:t>‌Kayser, R.R. (2020) ‘Pharmacotherapy for Treatment-Resistant Obsessive-Compulsive Disorder’, </w:t>
      </w:r>
      <w:r w:rsidRPr="003D732C">
        <w:rPr>
          <w:rFonts w:ascii="Arial" w:hAnsi="Arial" w:cs="Arial"/>
          <w:i/>
          <w:iCs/>
          <w:color w:val="000000"/>
        </w:rPr>
        <w:t>The Journal of Clinical Psychiatry</w:t>
      </w:r>
      <w:r w:rsidRPr="003D732C">
        <w:rPr>
          <w:rFonts w:ascii="Arial" w:hAnsi="Arial" w:cs="Arial"/>
          <w:color w:val="000000"/>
        </w:rPr>
        <w:t xml:space="preserve">, 81(5). Available at: </w:t>
      </w:r>
      <w:hyperlink r:id="rId41" w:history="1">
        <w:r w:rsidRPr="003D732C">
          <w:rPr>
            <w:rStyle w:val="Hyperlink"/>
            <w:rFonts w:ascii="Arial" w:hAnsi="Arial" w:cs="Arial"/>
          </w:rPr>
          <w:t>https://doi.org/10.4088/jcp.19ac13182</w:t>
        </w:r>
      </w:hyperlink>
      <w:r w:rsidRPr="003D732C">
        <w:rPr>
          <w:rFonts w:ascii="Arial" w:hAnsi="Arial" w:cs="Arial"/>
          <w:color w:val="000000"/>
        </w:rPr>
        <w:t xml:space="preserve">. </w:t>
      </w:r>
    </w:p>
    <w:p w14:paraId="408F6E58"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Kogan, C.S., Stein, D.J., Rebello, T.J., Keeley, J.W., Chan, K.J., Fineberg, N.A., Fontenelle, L.F., Grant, J.E., Matsunaga, H., Simpson, H.B., Thomsen, P.H., van den Heuvel, O.A., Veale, D., Grenier, J., </w:t>
      </w:r>
      <w:proofErr w:type="spellStart"/>
      <w:r w:rsidRPr="003D732C">
        <w:rPr>
          <w:rFonts w:ascii="Arial" w:hAnsi="Arial" w:cs="Arial"/>
          <w:color w:val="000000"/>
        </w:rPr>
        <w:t>Kulygina</w:t>
      </w:r>
      <w:proofErr w:type="spellEnd"/>
      <w:r w:rsidRPr="003D732C">
        <w:rPr>
          <w:rFonts w:ascii="Arial" w:hAnsi="Arial" w:cs="Arial"/>
          <w:color w:val="000000"/>
        </w:rPr>
        <w:t xml:space="preserve">, M., Matsumoto, C., Domínguez-Martínez, T., </w:t>
      </w:r>
      <w:proofErr w:type="spellStart"/>
      <w:r w:rsidRPr="003D732C">
        <w:rPr>
          <w:rFonts w:ascii="Arial" w:hAnsi="Arial" w:cs="Arial"/>
          <w:color w:val="000000"/>
        </w:rPr>
        <w:t>Stona</w:t>
      </w:r>
      <w:proofErr w:type="spellEnd"/>
      <w:r w:rsidRPr="003D732C">
        <w:rPr>
          <w:rFonts w:ascii="Arial" w:hAnsi="Arial" w:cs="Arial"/>
          <w:color w:val="000000"/>
        </w:rPr>
        <w:t>, A.-C., Wang, Z. and Reed, G.M. (2020) ‘Accuracy of diagnostic judgments using ICD-11 vs. ICD-10 diagnostic guidelines for obsessive-compulsive and related disorders’, </w:t>
      </w:r>
      <w:r w:rsidRPr="003D732C">
        <w:rPr>
          <w:rFonts w:ascii="Arial" w:hAnsi="Arial" w:cs="Arial"/>
          <w:i/>
          <w:iCs/>
          <w:color w:val="000000"/>
        </w:rPr>
        <w:t>Journal of Affective Disorders</w:t>
      </w:r>
      <w:r w:rsidRPr="003D732C">
        <w:rPr>
          <w:rFonts w:ascii="Arial" w:hAnsi="Arial" w:cs="Arial"/>
          <w:color w:val="000000"/>
        </w:rPr>
        <w:t xml:space="preserve">, 273, pp.328–340. Available at: </w:t>
      </w:r>
      <w:hyperlink r:id="rId42" w:history="1">
        <w:r w:rsidRPr="003D732C">
          <w:rPr>
            <w:rStyle w:val="Hyperlink"/>
            <w:rFonts w:ascii="Arial" w:hAnsi="Arial" w:cs="Arial"/>
          </w:rPr>
          <w:t>https://doi.org/10.1016/j.jad.2020.03.103</w:t>
        </w:r>
      </w:hyperlink>
      <w:r w:rsidRPr="003D732C">
        <w:rPr>
          <w:rFonts w:ascii="Arial" w:hAnsi="Arial" w:cs="Arial"/>
          <w:color w:val="000000"/>
        </w:rPr>
        <w:t xml:space="preserve">. </w:t>
      </w:r>
    </w:p>
    <w:p w14:paraId="598902E1"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Law, C. and Boisseau, C.L. (2019) ‘Exposure and response prevention in the treatment of obsessive-compulsive disorder: Current perspectives’, </w:t>
      </w:r>
      <w:r w:rsidRPr="003D732C">
        <w:rPr>
          <w:rFonts w:ascii="Arial" w:hAnsi="Arial" w:cs="Arial"/>
          <w:i/>
          <w:iCs/>
          <w:color w:val="000000"/>
        </w:rPr>
        <w:t>Psychology Research and Behaviour Management</w:t>
      </w:r>
      <w:r w:rsidRPr="003D732C">
        <w:rPr>
          <w:rFonts w:ascii="Arial" w:hAnsi="Arial" w:cs="Arial"/>
          <w:color w:val="000000"/>
        </w:rPr>
        <w:t xml:space="preserve">, 12(12), pp.1167–1174. Available at: </w:t>
      </w:r>
      <w:hyperlink r:id="rId43" w:history="1">
        <w:r w:rsidRPr="003D732C">
          <w:rPr>
            <w:rStyle w:val="Hyperlink"/>
            <w:rFonts w:ascii="Arial" w:hAnsi="Arial" w:cs="Arial"/>
          </w:rPr>
          <w:t>https://doi.org/10.2147/prbm.s211117</w:t>
        </w:r>
      </w:hyperlink>
      <w:r w:rsidRPr="003D732C">
        <w:rPr>
          <w:rFonts w:ascii="Arial" w:hAnsi="Arial" w:cs="Arial"/>
          <w:color w:val="000000"/>
        </w:rPr>
        <w:t xml:space="preserve">. </w:t>
      </w:r>
    </w:p>
    <w:p w14:paraId="78405491"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Leeuwerik, T., Cavanagh, K. and Strauss, C. (2019) ‘Patient adherence to cognitive behavioural therapy for obsessive-compulsive disorder: A systematic review and meta-analysis’, </w:t>
      </w:r>
      <w:r w:rsidRPr="003D732C">
        <w:rPr>
          <w:rFonts w:ascii="Arial" w:hAnsi="Arial" w:cs="Arial"/>
          <w:i/>
          <w:iCs/>
          <w:color w:val="000000"/>
        </w:rPr>
        <w:t>Journal of Anxiety Disorders</w:t>
      </w:r>
      <w:r w:rsidRPr="003D732C">
        <w:rPr>
          <w:rFonts w:ascii="Arial" w:hAnsi="Arial" w:cs="Arial"/>
          <w:color w:val="000000"/>
        </w:rPr>
        <w:t xml:space="preserve">, 68, p.102135. Available at: </w:t>
      </w:r>
      <w:hyperlink r:id="rId44" w:history="1">
        <w:r w:rsidRPr="003D732C">
          <w:rPr>
            <w:rStyle w:val="Hyperlink"/>
            <w:rFonts w:ascii="Arial" w:hAnsi="Arial" w:cs="Arial"/>
          </w:rPr>
          <w:t>https://doi.org/10.1016/j.janxdis.2019.102135</w:t>
        </w:r>
      </w:hyperlink>
      <w:r w:rsidRPr="003D732C">
        <w:rPr>
          <w:rFonts w:ascii="Arial" w:hAnsi="Arial" w:cs="Arial"/>
          <w:color w:val="000000"/>
        </w:rPr>
        <w:t xml:space="preserve">. </w:t>
      </w:r>
    </w:p>
    <w:p w14:paraId="56F92EEB"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Mar-Barrutia, L., Real, E., </w:t>
      </w:r>
      <w:proofErr w:type="spellStart"/>
      <w:r w:rsidRPr="003D732C">
        <w:rPr>
          <w:rFonts w:ascii="Arial" w:hAnsi="Arial" w:cs="Arial"/>
          <w:color w:val="000000"/>
        </w:rPr>
        <w:t>Segalás</w:t>
      </w:r>
      <w:proofErr w:type="spellEnd"/>
      <w:r w:rsidRPr="003D732C">
        <w:rPr>
          <w:rFonts w:ascii="Arial" w:hAnsi="Arial" w:cs="Arial"/>
          <w:color w:val="000000"/>
        </w:rPr>
        <w:t xml:space="preserve">, C., </w:t>
      </w:r>
      <w:proofErr w:type="spellStart"/>
      <w:r w:rsidRPr="003D732C">
        <w:rPr>
          <w:rFonts w:ascii="Arial" w:hAnsi="Arial" w:cs="Arial"/>
          <w:color w:val="000000"/>
        </w:rPr>
        <w:t>Bertolín</w:t>
      </w:r>
      <w:proofErr w:type="spellEnd"/>
      <w:r w:rsidRPr="003D732C">
        <w:rPr>
          <w:rFonts w:ascii="Arial" w:hAnsi="Arial" w:cs="Arial"/>
          <w:color w:val="000000"/>
        </w:rPr>
        <w:t xml:space="preserve">, S., </w:t>
      </w:r>
      <w:proofErr w:type="spellStart"/>
      <w:r w:rsidRPr="003D732C">
        <w:rPr>
          <w:rFonts w:ascii="Arial" w:hAnsi="Arial" w:cs="Arial"/>
          <w:color w:val="000000"/>
        </w:rPr>
        <w:t>Menchón</w:t>
      </w:r>
      <w:proofErr w:type="spellEnd"/>
      <w:r w:rsidRPr="003D732C">
        <w:rPr>
          <w:rFonts w:ascii="Arial" w:hAnsi="Arial" w:cs="Arial"/>
          <w:color w:val="000000"/>
        </w:rPr>
        <w:t>, J.M. and Alonso, P. (2021) ‘Deep brain stimulation for obsessive-compulsive disorder: A systematic review of worldwide experience after 20 years’, </w:t>
      </w:r>
      <w:r w:rsidRPr="003D732C">
        <w:rPr>
          <w:rFonts w:ascii="Arial" w:hAnsi="Arial" w:cs="Arial"/>
          <w:i/>
          <w:iCs/>
          <w:color w:val="000000"/>
        </w:rPr>
        <w:t>World Journal of Psychiatry</w:t>
      </w:r>
      <w:r w:rsidRPr="003D732C">
        <w:rPr>
          <w:rFonts w:ascii="Arial" w:hAnsi="Arial" w:cs="Arial"/>
          <w:color w:val="000000"/>
        </w:rPr>
        <w:t xml:space="preserve">, 11(9), pp.659–680. Available at: </w:t>
      </w:r>
      <w:hyperlink r:id="rId45" w:history="1">
        <w:r w:rsidRPr="003D732C">
          <w:rPr>
            <w:rStyle w:val="Hyperlink"/>
            <w:rFonts w:ascii="Arial" w:hAnsi="Arial" w:cs="Arial"/>
          </w:rPr>
          <w:t>https://doi.org/10.5498/wjp.v11.i9.659</w:t>
        </w:r>
      </w:hyperlink>
      <w:r w:rsidRPr="003D732C">
        <w:rPr>
          <w:rFonts w:ascii="Arial" w:hAnsi="Arial" w:cs="Arial"/>
          <w:color w:val="000000"/>
        </w:rPr>
        <w:t xml:space="preserve">. </w:t>
      </w:r>
    </w:p>
    <w:p w14:paraId="3089CB1C"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‌Marks, J.A. and Appel, J.M. (2021) ‘Compulsively Moral: OCD, Ethics, and the Law’, </w:t>
      </w:r>
      <w:r w:rsidRPr="003D732C">
        <w:rPr>
          <w:rFonts w:ascii="Arial" w:hAnsi="Arial" w:cs="Arial"/>
          <w:i/>
          <w:iCs/>
          <w:color w:val="000000"/>
        </w:rPr>
        <w:t>FOCUS</w:t>
      </w:r>
      <w:r w:rsidRPr="003D732C">
        <w:rPr>
          <w:rFonts w:ascii="Arial" w:hAnsi="Arial" w:cs="Arial"/>
          <w:color w:val="000000"/>
        </w:rPr>
        <w:t xml:space="preserve">, 19(4), pp.446–450. Available at: </w:t>
      </w:r>
      <w:hyperlink r:id="rId46" w:history="1">
        <w:r w:rsidRPr="003D732C">
          <w:rPr>
            <w:rStyle w:val="Hyperlink"/>
            <w:rFonts w:ascii="Arial" w:hAnsi="Arial" w:cs="Arial"/>
          </w:rPr>
          <w:t>https://doi.org/10.1176/appi.focus.20210026</w:t>
        </w:r>
      </w:hyperlink>
      <w:r w:rsidRPr="003D732C">
        <w:rPr>
          <w:rFonts w:ascii="Arial" w:hAnsi="Arial" w:cs="Arial"/>
          <w:color w:val="000000"/>
        </w:rPr>
        <w:t xml:space="preserve">. </w:t>
      </w:r>
    </w:p>
    <w:p w14:paraId="3141AD91"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‌Mathur, S., Sharma, M.P., Balachander, S., Kandavel, T. and Reddy, Y.J. (2021) ‘A randomized controlled trial of mindfulness-based cognitive therapy vs stress management training for obsessive-compulsive disorder’, </w:t>
      </w:r>
      <w:r w:rsidRPr="003D732C">
        <w:rPr>
          <w:rFonts w:ascii="Arial" w:hAnsi="Arial" w:cs="Arial"/>
          <w:i/>
          <w:iCs/>
          <w:color w:val="000000"/>
        </w:rPr>
        <w:t>Journal of Affective Disorders</w:t>
      </w:r>
      <w:r w:rsidRPr="003D732C">
        <w:rPr>
          <w:rFonts w:ascii="Arial" w:hAnsi="Arial" w:cs="Arial"/>
          <w:color w:val="000000"/>
        </w:rPr>
        <w:t xml:space="preserve">, 282, pp.58–68. Available at: </w:t>
      </w:r>
      <w:hyperlink r:id="rId47" w:history="1">
        <w:r w:rsidRPr="003D732C">
          <w:rPr>
            <w:rStyle w:val="Hyperlink"/>
            <w:rFonts w:ascii="Arial" w:hAnsi="Arial" w:cs="Arial"/>
          </w:rPr>
          <w:t>https://doi.org/10.1016/j.jad.2020.12.082</w:t>
        </w:r>
      </w:hyperlink>
      <w:r w:rsidRPr="003D732C">
        <w:rPr>
          <w:rFonts w:ascii="Arial" w:hAnsi="Arial" w:cs="Arial"/>
          <w:color w:val="000000"/>
        </w:rPr>
        <w:t xml:space="preserve">. </w:t>
      </w:r>
    </w:p>
    <w:p w14:paraId="3FAC5696"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Mayo Clinic (2023) </w:t>
      </w:r>
      <w:proofErr w:type="gramStart"/>
      <w:r w:rsidRPr="003D732C">
        <w:rPr>
          <w:rFonts w:ascii="Arial" w:hAnsi="Arial" w:cs="Arial"/>
          <w:i/>
          <w:iCs/>
          <w:color w:val="000000"/>
        </w:rPr>
        <w:t>Obsessive-compulsive Disorder</w:t>
      </w:r>
      <w:proofErr w:type="gramEnd"/>
      <w:r w:rsidRPr="003D732C">
        <w:rPr>
          <w:rFonts w:ascii="Arial" w:hAnsi="Arial" w:cs="Arial"/>
          <w:i/>
          <w:iCs/>
          <w:color w:val="000000"/>
        </w:rPr>
        <w:t xml:space="preserve"> (OCD) - Diagnosis and Treatment - Mayo Clinic</w:t>
      </w:r>
      <w:r w:rsidRPr="003D732C">
        <w:rPr>
          <w:rFonts w:ascii="Arial" w:hAnsi="Arial" w:cs="Arial"/>
          <w:color w:val="000000"/>
        </w:rPr>
        <w:t xml:space="preserve">. Available at: </w:t>
      </w:r>
      <w:hyperlink r:id="rId48" w:history="1">
        <w:r w:rsidRPr="003D732C">
          <w:rPr>
            <w:rStyle w:val="Hyperlink"/>
            <w:rFonts w:ascii="Arial" w:hAnsi="Arial" w:cs="Arial"/>
          </w:rPr>
          <w:t>https://www.mayoclinic.org/diseases-conditions/obsessive-compulsive-disorder/diagnosis-treatment/drc-20354438</w:t>
        </w:r>
      </w:hyperlink>
      <w:r w:rsidRPr="003D732C">
        <w:rPr>
          <w:rFonts w:ascii="Arial" w:hAnsi="Arial" w:cs="Arial"/>
          <w:color w:val="000000"/>
        </w:rPr>
        <w:t xml:space="preserve"> (Accessed: 11 April 2026).</w:t>
      </w:r>
    </w:p>
    <w:p w14:paraId="51829A33"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McCabe, R.E., Rowa, K., Farrell, N.R., Young, L., Swinson, R.P. and Antony, M.M. (2019) ‘Improving treatment outcome in obsessive-compulsive disorder: Does motivational interviewing boost efficacy’? </w:t>
      </w:r>
      <w:r w:rsidRPr="003D732C">
        <w:rPr>
          <w:rFonts w:ascii="Arial" w:hAnsi="Arial" w:cs="Arial"/>
          <w:i/>
          <w:iCs/>
          <w:color w:val="000000"/>
        </w:rPr>
        <w:t>Journal of Obsessive-Compulsive and Related Disorders</w:t>
      </w:r>
      <w:r w:rsidRPr="003D732C">
        <w:rPr>
          <w:rFonts w:ascii="Arial" w:hAnsi="Arial" w:cs="Arial"/>
          <w:color w:val="000000"/>
        </w:rPr>
        <w:t xml:space="preserve">, 22, p.100446. Available at:  </w:t>
      </w:r>
      <w:hyperlink r:id="rId49" w:history="1">
        <w:r w:rsidRPr="003D732C">
          <w:rPr>
            <w:rStyle w:val="Hyperlink"/>
            <w:rFonts w:ascii="Arial" w:hAnsi="Arial" w:cs="Arial"/>
          </w:rPr>
          <w:t>https://doi.org/10.1016/j.jocrd.2019.100446</w:t>
        </w:r>
      </w:hyperlink>
      <w:r w:rsidRPr="003D732C">
        <w:rPr>
          <w:rFonts w:ascii="Arial" w:hAnsi="Arial" w:cs="Arial"/>
          <w:color w:val="000000"/>
        </w:rPr>
        <w:t xml:space="preserve">. </w:t>
      </w:r>
    </w:p>
    <w:p w14:paraId="1A626AF9"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proofErr w:type="spellStart"/>
      <w:r w:rsidRPr="003D732C">
        <w:rPr>
          <w:rFonts w:ascii="Arial" w:hAnsi="Arial" w:cs="Arial"/>
          <w:color w:val="000000"/>
        </w:rPr>
        <w:lastRenderedPageBreak/>
        <w:t>Menchon</w:t>
      </w:r>
      <w:proofErr w:type="spellEnd"/>
      <w:r w:rsidRPr="003D732C">
        <w:rPr>
          <w:rFonts w:ascii="Arial" w:hAnsi="Arial" w:cs="Arial"/>
          <w:color w:val="000000"/>
        </w:rPr>
        <w:t xml:space="preserve">, J.M., van Ameringen, M., </w:t>
      </w:r>
      <w:proofErr w:type="spellStart"/>
      <w:r w:rsidRPr="003D732C">
        <w:rPr>
          <w:rFonts w:ascii="Arial" w:hAnsi="Arial" w:cs="Arial"/>
          <w:color w:val="000000"/>
        </w:rPr>
        <w:t>Dell’Osso</w:t>
      </w:r>
      <w:proofErr w:type="spellEnd"/>
      <w:r w:rsidRPr="003D732C">
        <w:rPr>
          <w:rFonts w:ascii="Arial" w:hAnsi="Arial" w:cs="Arial"/>
          <w:color w:val="000000"/>
        </w:rPr>
        <w:t xml:space="preserve">, B., Denys, D., </w:t>
      </w:r>
      <w:proofErr w:type="spellStart"/>
      <w:r w:rsidRPr="003D732C">
        <w:rPr>
          <w:rFonts w:ascii="Arial" w:hAnsi="Arial" w:cs="Arial"/>
          <w:color w:val="000000"/>
        </w:rPr>
        <w:t>Figee</w:t>
      </w:r>
      <w:proofErr w:type="spellEnd"/>
      <w:r w:rsidRPr="003D732C">
        <w:rPr>
          <w:rFonts w:ascii="Arial" w:hAnsi="Arial" w:cs="Arial"/>
          <w:color w:val="000000"/>
        </w:rPr>
        <w:t xml:space="preserve">, M., Grant, J.E., Hollander, E., </w:t>
      </w:r>
      <w:proofErr w:type="spellStart"/>
      <w:r w:rsidRPr="003D732C">
        <w:rPr>
          <w:rFonts w:ascii="Arial" w:hAnsi="Arial" w:cs="Arial"/>
          <w:color w:val="000000"/>
        </w:rPr>
        <w:t>Marazziti</w:t>
      </w:r>
      <w:proofErr w:type="spellEnd"/>
      <w:r w:rsidRPr="003D732C">
        <w:rPr>
          <w:rFonts w:ascii="Arial" w:hAnsi="Arial" w:cs="Arial"/>
          <w:color w:val="000000"/>
        </w:rPr>
        <w:t xml:space="preserve">, D., Nicolini, H., </w:t>
      </w:r>
      <w:proofErr w:type="spellStart"/>
      <w:r w:rsidRPr="003D732C">
        <w:rPr>
          <w:rFonts w:ascii="Arial" w:hAnsi="Arial" w:cs="Arial"/>
          <w:color w:val="000000"/>
        </w:rPr>
        <w:t>Pallanti</w:t>
      </w:r>
      <w:proofErr w:type="spellEnd"/>
      <w:r w:rsidRPr="003D732C">
        <w:rPr>
          <w:rFonts w:ascii="Arial" w:hAnsi="Arial" w:cs="Arial"/>
          <w:color w:val="000000"/>
        </w:rPr>
        <w:t xml:space="preserve">, S., Ruck, C., Shavitt, R., Stein, D.J., Andersson, E., </w:t>
      </w:r>
      <w:proofErr w:type="spellStart"/>
      <w:r w:rsidRPr="003D732C">
        <w:rPr>
          <w:rFonts w:ascii="Arial" w:hAnsi="Arial" w:cs="Arial"/>
          <w:color w:val="000000"/>
        </w:rPr>
        <w:t>Bipeta</w:t>
      </w:r>
      <w:proofErr w:type="spellEnd"/>
      <w:r w:rsidRPr="003D732C">
        <w:rPr>
          <w:rFonts w:ascii="Arial" w:hAnsi="Arial" w:cs="Arial"/>
          <w:color w:val="000000"/>
        </w:rPr>
        <w:t>, R., Cath, D.C., Drummond, L., Feusner, J., Geller, D.A. and Hranov, G. (2016) ‘Standards of care for obsessive–compulsive disorder centres’, </w:t>
      </w:r>
      <w:r w:rsidRPr="003D732C">
        <w:rPr>
          <w:rFonts w:ascii="Arial" w:hAnsi="Arial" w:cs="Arial"/>
          <w:i/>
          <w:iCs/>
          <w:color w:val="000000"/>
        </w:rPr>
        <w:t>International Journal of Psychiatry in Clinical Practice</w:t>
      </w:r>
      <w:r w:rsidRPr="003D732C">
        <w:rPr>
          <w:rFonts w:ascii="Arial" w:hAnsi="Arial" w:cs="Arial"/>
          <w:color w:val="000000"/>
        </w:rPr>
        <w:t xml:space="preserve">, 20(3), pp.204–208. Available at: </w:t>
      </w:r>
      <w:hyperlink r:id="rId50" w:history="1">
        <w:r w:rsidRPr="003D732C">
          <w:rPr>
            <w:rStyle w:val="Hyperlink"/>
            <w:rFonts w:ascii="Arial" w:hAnsi="Arial" w:cs="Arial"/>
          </w:rPr>
          <w:t>https://doi.org/10.1080/13651501.2016.1197275</w:t>
        </w:r>
      </w:hyperlink>
      <w:r w:rsidRPr="003D732C">
        <w:rPr>
          <w:rFonts w:ascii="Arial" w:hAnsi="Arial" w:cs="Arial"/>
          <w:color w:val="000000"/>
        </w:rPr>
        <w:t xml:space="preserve">. </w:t>
      </w:r>
    </w:p>
    <w:p w14:paraId="4CAEA122"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NHS (2021) </w:t>
      </w:r>
      <w:r w:rsidRPr="003D732C">
        <w:rPr>
          <w:rFonts w:ascii="Arial" w:hAnsi="Arial" w:cs="Arial"/>
          <w:i/>
          <w:iCs/>
          <w:color w:val="000000"/>
        </w:rPr>
        <w:t xml:space="preserve">Treatment - </w:t>
      </w:r>
      <w:proofErr w:type="gramStart"/>
      <w:r w:rsidRPr="003D732C">
        <w:rPr>
          <w:rFonts w:ascii="Arial" w:hAnsi="Arial" w:cs="Arial"/>
          <w:i/>
          <w:iCs/>
          <w:color w:val="000000"/>
        </w:rPr>
        <w:t>Obsessive compulsive disorder</w:t>
      </w:r>
      <w:proofErr w:type="gramEnd"/>
      <w:r w:rsidRPr="003D732C">
        <w:rPr>
          <w:rFonts w:ascii="Arial" w:hAnsi="Arial" w:cs="Arial"/>
          <w:i/>
          <w:iCs/>
          <w:color w:val="000000"/>
        </w:rPr>
        <w:t xml:space="preserve"> (OCD)</w:t>
      </w:r>
      <w:r w:rsidRPr="003D732C">
        <w:rPr>
          <w:rFonts w:ascii="Arial" w:hAnsi="Arial" w:cs="Arial"/>
          <w:color w:val="000000"/>
        </w:rPr>
        <w:t xml:space="preserve">. Available at: </w:t>
      </w:r>
      <w:hyperlink r:id="rId51" w:history="1">
        <w:r w:rsidRPr="003D732C">
          <w:rPr>
            <w:rStyle w:val="Hyperlink"/>
            <w:rFonts w:ascii="Arial" w:hAnsi="Arial" w:cs="Arial"/>
          </w:rPr>
          <w:t>https://www.nhs.uk/mental-health/conditions/obsessive-compulsive-disorder-ocd/treatment/</w:t>
        </w:r>
      </w:hyperlink>
      <w:r w:rsidRPr="003D732C">
        <w:rPr>
          <w:rFonts w:ascii="Arial" w:hAnsi="Arial" w:cs="Arial"/>
          <w:color w:val="000000"/>
        </w:rPr>
        <w:t xml:space="preserve"> (Accessed: 11 April 2026).</w:t>
      </w:r>
    </w:p>
    <w:p w14:paraId="6268648D"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NHS (2023) </w:t>
      </w:r>
      <w:r w:rsidRPr="003D732C">
        <w:rPr>
          <w:rFonts w:ascii="Arial" w:hAnsi="Arial" w:cs="Arial"/>
          <w:i/>
          <w:iCs/>
          <w:color w:val="000000"/>
        </w:rPr>
        <w:t xml:space="preserve">Treatment - </w:t>
      </w:r>
      <w:proofErr w:type="gramStart"/>
      <w:r w:rsidRPr="003D732C">
        <w:rPr>
          <w:rFonts w:ascii="Arial" w:hAnsi="Arial" w:cs="Arial"/>
          <w:i/>
          <w:iCs/>
          <w:color w:val="000000"/>
        </w:rPr>
        <w:t>Obsessive compulsive disorder</w:t>
      </w:r>
      <w:proofErr w:type="gramEnd"/>
      <w:r w:rsidRPr="003D732C">
        <w:rPr>
          <w:rFonts w:ascii="Arial" w:hAnsi="Arial" w:cs="Arial"/>
          <w:i/>
          <w:iCs/>
          <w:color w:val="000000"/>
        </w:rPr>
        <w:t xml:space="preserve"> (OCD)</w:t>
      </w:r>
      <w:r w:rsidRPr="003D732C">
        <w:rPr>
          <w:rFonts w:ascii="Arial" w:hAnsi="Arial" w:cs="Arial"/>
          <w:color w:val="000000"/>
        </w:rPr>
        <w:t xml:space="preserve">. Available at: </w:t>
      </w:r>
      <w:hyperlink r:id="rId52" w:history="1">
        <w:r w:rsidRPr="003D732C">
          <w:rPr>
            <w:rStyle w:val="Hyperlink"/>
            <w:rFonts w:ascii="Arial" w:hAnsi="Arial" w:cs="Arial"/>
          </w:rPr>
          <w:t>https://www.nhs.uk/mental-health/conditions/obsessive-compulsive-disorder-ocd/treatment/</w:t>
        </w:r>
      </w:hyperlink>
      <w:r w:rsidRPr="003D732C">
        <w:rPr>
          <w:rFonts w:ascii="Arial" w:hAnsi="Arial" w:cs="Arial"/>
          <w:color w:val="000000"/>
        </w:rPr>
        <w:t xml:space="preserve"> (Accessed: 21 April 2026).</w:t>
      </w:r>
    </w:p>
    <w:p w14:paraId="59E64ED6"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NHS England (2026) </w:t>
      </w:r>
      <w:r w:rsidRPr="003D732C">
        <w:rPr>
          <w:rFonts w:ascii="Arial" w:hAnsi="Arial" w:cs="Arial"/>
          <w:i/>
          <w:iCs/>
          <w:color w:val="000000"/>
        </w:rPr>
        <w:t>NHS talking therapies, for anxiety and depression</w:t>
      </w:r>
      <w:r w:rsidRPr="003D732C">
        <w:rPr>
          <w:rFonts w:ascii="Arial" w:hAnsi="Arial" w:cs="Arial"/>
          <w:color w:val="000000"/>
        </w:rPr>
        <w:t xml:space="preserve">. Available at: </w:t>
      </w:r>
      <w:hyperlink r:id="rId53" w:history="1">
        <w:r w:rsidRPr="003D732C">
          <w:rPr>
            <w:rStyle w:val="Hyperlink"/>
            <w:rFonts w:ascii="Arial" w:hAnsi="Arial" w:cs="Arial"/>
          </w:rPr>
          <w:t>https://www.england.nhs.uk/mental-health/adults/nhs-talking-therapies</w:t>
        </w:r>
      </w:hyperlink>
      <w:r w:rsidRPr="003D732C">
        <w:rPr>
          <w:rFonts w:ascii="Arial" w:hAnsi="Arial" w:cs="Arial"/>
          <w:color w:val="000000"/>
        </w:rPr>
        <w:t xml:space="preserve"> (Accessed: 21 April 2026).</w:t>
      </w:r>
    </w:p>
    <w:p w14:paraId="736B4ADF"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NICE (2024) </w:t>
      </w:r>
      <w:r w:rsidRPr="003D732C">
        <w:rPr>
          <w:rFonts w:ascii="Arial" w:hAnsi="Arial" w:cs="Arial"/>
          <w:i/>
          <w:iCs/>
          <w:color w:val="000000"/>
        </w:rPr>
        <w:t>When should I suspect obsessive-compulsive disorder?</w:t>
      </w:r>
      <w:r w:rsidRPr="003D732C">
        <w:rPr>
          <w:rFonts w:ascii="Arial" w:hAnsi="Arial" w:cs="Arial"/>
          <w:color w:val="000000"/>
        </w:rPr>
        <w:t xml:space="preserve"> Available at: </w:t>
      </w:r>
      <w:hyperlink r:id="rId54" w:history="1">
        <w:r w:rsidRPr="003D732C">
          <w:rPr>
            <w:rStyle w:val="Hyperlink"/>
            <w:rFonts w:ascii="Arial" w:hAnsi="Arial" w:cs="Arial"/>
          </w:rPr>
          <w:t>https://cks.nice.org.uk/topics/obsessive-compulsive-disorder/diagnosis-assessment/diagnosis/</w:t>
        </w:r>
      </w:hyperlink>
      <w:r w:rsidRPr="003D732C">
        <w:rPr>
          <w:rFonts w:ascii="Arial" w:hAnsi="Arial" w:cs="Arial"/>
          <w:color w:val="000000"/>
        </w:rPr>
        <w:t xml:space="preserve"> (Accessed: 18 April 2026).</w:t>
      </w:r>
    </w:p>
    <w:p w14:paraId="762432C3" w14:textId="77777777" w:rsidR="0022296A" w:rsidRPr="003D732C" w:rsidRDefault="0022296A" w:rsidP="003D732C">
      <w:pPr>
        <w:pStyle w:val="NormalWeb"/>
        <w:spacing w:before="0" w:beforeAutospacing="0" w:after="0" w:afterAutospacing="0" w:line="360" w:lineRule="atLeast"/>
        <w:jc w:val="both"/>
        <w:rPr>
          <w:rFonts w:ascii="Arial" w:hAnsi="Arial" w:cs="Arial"/>
        </w:rPr>
      </w:pPr>
      <w:r w:rsidRPr="003D732C">
        <w:rPr>
          <w:rFonts w:ascii="Arial" w:hAnsi="Arial" w:cs="Arial"/>
          <w:color w:val="000000"/>
        </w:rPr>
        <w:t xml:space="preserve">NICE (2025) </w:t>
      </w:r>
      <w:proofErr w:type="gramStart"/>
      <w:r w:rsidRPr="003D732C">
        <w:rPr>
          <w:rFonts w:ascii="Arial" w:hAnsi="Arial" w:cs="Arial"/>
          <w:i/>
          <w:iCs/>
        </w:rPr>
        <w:t>Obsessive-compulsive disorder</w:t>
      </w:r>
      <w:proofErr w:type="gramEnd"/>
      <w:r w:rsidRPr="003D732C">
        <w:rPr>
          <w:rFonts w:ascii="Arial" w:hAnsi="Arial" w:cs="Arial"/>
          <w:i/>
          <w:iCs/>
        </w:rPr>
        <w:t xml:space="preserve"> and body dysmorphic disorder: assessment and management</w:t>
      </w:r>
      <w:r w:rsidRPr="003D732C">
        <w:rPr>
          <w:rFonts w:ascii="Arial" w:hAnsi="Arial" w:cs="Arial"/>
        </w:rPr>
        <w:t xml:space="preserve">. Available at: </w:t>
      </w:r>
      <w:hyperlink r:id="rId55" w:history="1">
        <w:r w:rsidRPr="003D732C">
          <w:rPr>
            <w:rStyle w:val="Hyperlink"/>
            <w:rFonts w:ascii="Arial" w:hAnsi="Arial" w:cs="Arial"/>
          </w:rPr>
          <w:t>https://www.nice.org.uk/guidance/gid-ng10435/documents/final-scope</w:t>
        </w:r>
      </w:hyperlink>
      <w:r w:rsidRPr="003D732C">
        <w:rPr>
          <w:rFonts w:ascii="Arial" w:hAnsi="Arial" w:cs="Arial"/>
        </w:rPr>
        <w:t xml:space="preserve"> (Accessed: 18 April 2026).</w:t>
      </w:r>
    </w:p>
    <w:p w14:paraId="65BC5674" w14:textId="77777777" w:rsidR="0022296A" w:rsidRPr="003D732C" w:rsidRDefault="0022296A" w:rsidP="003D732C">
      <w:pPr>
        <w:pStyle w:val="NormalWeb"/>
        <w:spacing w:line="360" w:lineRule="atLeast"/>
        <w:jc w:val="both"/>
        <w:rPr>
          <w:rFonts w:ascii="Arial" w:hAnsi="Arial" w:cs="Arial"/>
        </w:rPr>
      </w:pPr>
      <w:r w:rsidRPr="003D732C">
        <w:rPr>
          <w:rFonts w:ascii="Arial" w:hAnsi="Arial" w:cs="Arial"/>
          <w:color w:val="000000"/>
        </w:rPr>
        <w:t xml:space="preserve">NICE Clinical Guidelines (2006) </w:t>
      </w:r>
      <w:r w:rsidRPr="003D732C">
        <w:rPr>
          <w:rFonts w:ascii="Arial" w:hAnsi="Arial" w:cs="Arial"/>
          <w:i/>
          <w:iCs/>
        </w:rPr>
        <w:t xml:space="preserve">Core interventions in the treatment of </w:t>
      </w:r>
      <w:proofErr w:type="gramStart"/>
      <w:r w:rsidRPr="003D732C">
        <w:rPr>
          <w:rFonts w:ascii="Arial" w:hAnsi="Arial" w:cs="Arial"/>
          <w:i/>
          <w:iCs/>
        </w:rPr>
        <w:t>obsessive compulsive</w:t>
      </w:r>
      <w:proofErr w:type="gramEnd"/>
      <w:r w:rsidRPr="003D732C">
        <w:rPr>
          <w:rFonts w:ascii="Arial" w:hAnsi="Arial" w:cs="Arial"/>
          <w:i/>
          <w:iCs/>
        </w:rPr>
        <w:t xml:space="preserve"> disorder and body dysmorphic disorder</w:t>
      </w:r>
      <w:r w:rsidRPr="003D732C">
        <w:rPr>
          <w:rFonts w:ascii="Arial" w:hAnsi="Arial" w:cs="Arial"/>
        </w:rPr>
        <w:t xml:space="preserve">. Available at: </w:t>
      </w:r>
      <w:hyperlink r:id="rId56" w:history="1">
        <w:r w:rsidRPr="003D732C">
          <w:rPr>
            <w:rStyle w:val="Hyperlink"/>
            <w:rFonts w:ascii="Arial" w:hAnsi="Arial" w:cs="Arial"/>
          </w:rPr>
          <w:t>https://www.nice.org.uk/guidance/cg31/evidence/full-guideline-pdf-194883373</w:t>
        </w:r>
      </w:hyperlink>
      <w:r w:rsidRPr="003D732C">
        <w:rPr>
          <w:rFonts w:ascii="Arial" w:hAnsi="Arial" w:cs="Arial"/>
        </w:rPr>
        <w:t xml:space="preserve"> (Accessed: 21 April 2026).</w:t>
      </w:r>
    </w:p>
    <w:p w14:paraId="054D8479"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OCD action (2024) </w:t>
      </w:r>
      <w:r w:rsidRPr="003D732C">
        <w:rPr>
          <w:rFonts w:ascii="Arial" w:hAnsi="Arial" w:cs="Arial"/>
          <w:i/>
          <w:iCs/>
          <w:color w:val="000000"/>
        </w:rPr>
        <w:t>‌The Unseen Crisis: A Manifesto for OCD Awareness and Action</w:t>
      </w:r>
      <w:r w:rsidRPr="003D732C">
        <w:rPr>
          <w:rFonts w:ascii="Arial" w:hAnsi="Arial" w:cs="Arial"/>
          <w:color w:val="000000"/>
        </w:rPr>
        <w:t xml:space="preserve">.  Available at: </w:t>
      </w:r>
      <w:hyperlink r:id="rId57" w:history="1">
        <w:r w:rsidRPr="003D732C">
          <w:rPr>
            <w:rStyle w:val="Hyperlink"/>
            <w:rFonts w:ascii="Arial" w:hAnsi="Arial" w:cs="Arial"/>
          </w:rPr>
          <w:t>https://ocdaction.org.uk/wp-content/uploads/2024/03/OCD-Action-Manifesto-2024.pdf?utm_source=</w:t>
        </w:r>
      </w:hyperlink>
      <w:r w:rsidRPr="003D732C">
        <w:rPr>
          <w:rFonts w:ascii="Arial" w:hAnsi="Arial" w:cs="Arial"/>
          <w:color w:val="000000"/>
        </w:rPr>
        <w:t xml:space="preserve">  (Accessed: 18 April 2026)</w:t>
      </w:r>
    </w:p>
    <w:p w14:paraId="09DFD1C1"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OCD Action (2026) </w:t>
      </w:r>
      <w:r w:rsidRPr="003D732C">
        <w:rPr>
          <w:rFonts w:ascii="Arial" w:hAnsi="Arial" w:cs="Arial"/>
          <w:i/>
          <w:iCs/>
          <w:color w:val="000000"/>
        </w:rPr>
        <w:t>Secondary Care for Adults</w:t>
      </w:r>
      <w:r w:rsidRPr="003D732C">
        <w:rPr>
          <w:rFonts w:ascii="Arial" w:hAnsi="Arial" w:cs="Arial"/>
          <w:color w:val="000000"/>
        </w:rPr>
        <w:t xml:space="preserve">.  Available at: </w:t>
      </w:r>
      <w:hyperlink r:id="rId58" w:history="1">
        <w:r w:rsidRPr="003D732C">
          <w:rPr>
            <w:rStyle w:val="Hyperlink"/>
            <w:rFonts w:ascii="Arial" w:hAnsi="Arial" w:cs="Arial"/>
          </w:rPr>
          <w:t>https://ocdaction.org.uk/resources/secondary/</w:t>
        </w:r>
      </w:hyperlink>
      <w:r w:rsidRPr="003D732C">
        <w:rPr>
          <w:rFonts w:ascii="Arial" w:hAnsi="Arial" w:cs="Arial"/>
          <w:color w:val="000000"/>
        </w:rPr>
        <w:t xml:space="preserve"> (Accessed: 21 April 2026).</w:t>
      </w:r>
    </w:p>
    <w:p w14:paraId="6A7E8AA3"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OCD Action (2026) </w:t>
      </w:r>
      <w:r w:rsidRPr="003D732C">
        <w:rPr>
          <w:rFonts w:ascii="Arial" w:hAnsi="Arial" w:cs="Arial"/>
          <w:i/>
          <w:iCs/>
          <w:color w:val="000000"/>
        </w:rPr>
        <w:t>Treatments Not Recommended for OCD</w:t>
      </w:r>
      <w:r w:rsidRPr="003D732C">
        <w:rPr>
          <w:rFonts w:ascii="Arial" w:hAnsi="Arial" w:cs="Arial"/>
          <w:color w:val="000000"/>
        </w:rPr>
        <w:t xml:space="preserve">. Available at: </w:t>
      </w:r>
      <w:hyperlink r:id="rId59" w:history="1">
        <w:r w:rsidRPr="003D732C">
          <w:rPr>
            <w:rStyle w:val="Hyperlink"/>
            <w:rFonts w:ascii="Arial" w:hAnsi="Arial" w:cs="Arial"/>
          </w:rPr>
          <w:t>https://ocdaction.org.uk/resources/treatments-not-recommended/</w:t>
        </w:r>
      </w:hyperlink>
      <w:r w:rsidRPr="003D732C">
        <w:rPr>
          <w:rFonts w:ascii="Arial" w:hAnsi="Arial" w:cs="Arial"/>
          <w:color w:val="000000"/>
        </w:rPr>
        <w:t xml:space="preserve"> (Accessed: 18 April 2026).</w:t>
      </w:r>
    </w:p>
    <w:p w14:paraId="139991E5"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OCD UK (2026) </w:t>
      </w:r>
      <w:r w:rsidRPr="003D732C">
        <w:rPr>
          <w:rFonts w:ascii="Arial" w:hAnsi="Arial" w:cs="Arial"/>
          <w:i/>
          <w:iCs/>
          <w:color w:val="000000"/>
        </w:rPr>
        <w:t>OCD Treatment – An Overview – OCD-UK</w:t>
      </w:r>
      <w:r w:rsidRPr="003D732C">
        <w:rPr>
          <w:rFonts w:ascii="Arial" w:hAnsi="Arial" w:cs="Arial"/>
          <w:color w:val="000000"/>
        </w:rPr>
        <w:t xml:space="preserve">. Available at: </w:t>
      </w:r>
      <w:hyperlink r:id="rId60" w:history="1">
        <w:r w:rsidRPr="003D732C">
          <w:rPr>
            <w:rStyle w:val="Hyperlink"/>
            <w:rFonts w:ascii="Arial" w:hAnsi="Arial" w:cs="Arial"/>
          </w:rPr>
          <w:t>https://www.ocduk.org/overcoming-ocd/ocd-treatment/</w:t>
        </w:r>
      </w:hyperlink>
      <w:r w:rsidRPr="003D732C">
        <w:rPr>
          <w:rFonts w:ascii="Arial" w:hAnsi="Arial" w:cs="Arial"/>
          <w:color w:val="000000"/>
        </w:rPr>
        <w:t xml:space="preserve"> (Accessed: 21 April 2026).</w:t>
      </w:r>
    </w:p>
    <w:p w14:paraId="057EA947"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Oh, S., Cho, S., Moon, S.-Y., Lee, J., Kim, M., Tae Young Lee and Jun Soo Kwon (2024) ‘Pharmacotherapy for obsessive-compulsive disorder: Real-world evidence </w:t>
      </w:r>
      <w:r w:rsidRPr="003D732C">
        <w:rPr>
          <w:rFonts w:ascii="Arial" w:hAnsi="Arial" w:cs="Arial"/>
          <w:color w:val="000000"/>
        </w:rPr>
        <w:lastRenderedPageBreak/>
        <w:t>from a 10-year retrospective data analysis’, </w:t>
      </w:r>
      <w:r w:rsidRPr="003D732C">
        <w:rPr>
          <w:rFonts w:ascii="Arial" w:hAnsi="Arial" w:cs="Arial"/>
          <w:i/>
          <w:iCs/>
          <w:color w:val="000000"/>
        </w:rPr>
        <w:t>Asian Journal of Psychiatry</w:t>
      </w:r>
      <w:r w:rsidRPr="003D732C">
        <w:rPr>
          <w:rFonts w:ascii="Arial" w:hAnsi="Arial" w:cs="Arial"/>
          <w:color w:val="000000"/>
        </w:rPr>
        <w:t xml:space="preserve">, 91, pp.103847–103847. Available at: </w:t>
      </w:r>
      <w:hyperlink r:id="rId61" w:history="1">
        <w:r w:rsidRPr="003D732C">
          <w:rPr>
            <w:rStyle w:val="Hyperlink"/>
            <w:rFonts w:ascii="Arial" w:hAnsi="Arial" w:cs="Arial"/>
          </w:rPr>
          <w:t>https://doi.org/10.1016/j.ajp.2023.103847</w:t>
        </w:r>
      </w:hyperlink>
      <w:r w:rsidRPr="003D732C">
        <w:rPr>
          <w:rFonts w:ascii="Arial" w:hAnsi="Arial" w:cs="Arial"/>
          <w:color w:val="000000"/>
        </w:rPr>
        <w:t xml:space="preserve">. </w:t>
      </w:r>
    </w:p>
    <w:p w14:paraId="6730CD46"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‌Ong, C.W., Clyde, J.W., Bluett, E.J., Levin, M.E. and Twohig, M.P. (2016) ‘Dropout rates in exposure with response prevention for obsessive-compulsive disorder: What do the data really say? </w:t>
      </w:r>
      <w:r w:rsidRPr="003D732C">
        <w:rPr>
          <w:rFonts w:ascii="Arial" w:hAnsi="Arial" w:cs="Arial"/>
          <w:i/>
          <w:iCs/>
          <w:color w:val="000000"/>
        </w:rPr>
        <w:t>Journal of Anxiety Disorders</w:t>
      </w:r>
      <w:r w:rsidRPr="003D732C">
        <w:rPr>
          <w:rFonts w:ascii="Arial" w:hAnsi="Arial" w:cs="Arial"/>
          <w:color w:val="000000"/>
        </w:rPr>
        <w:t xml:space="preserve">, 40, pp.8–17. Available at: </w:t>
      </w:r>
      <w:hyperlink r:id="rId62" w:history="1">
        <w:r w:rsidRPr="003D732C">
          <w:rPr>
            <w:rStyle w:val="Hyperlink"/>
            <w:rFonts w:ascii="Arial" w:hAnsi="Arial" w:cs="Arial"/>
          </w:rPr>
          <w:t>https://doi.org/10.1016/j.janxdis.2016.03.006</w:t>
        </w:r>
      </w:hyperlink>
      <w:r w:rsidRPr="003D732C">
        <w:rPr>
          <w:rFonts w:ascii="Arial" w:hAnsi="Arial" w:cs="Arial"/>
          <w:color w:val="000000"/>
        </w:rPr>
        <w:t xml:space="preserve">. </w:t>
      </w:r>
    </w:p>
    <w:p w14:paraId="563FF761"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Pittenger, C. and Bloch, M.H. (2014) ‘Pharmacological Treatment of Obsessive-Compulsive Disorder’, </w:t>
      </w:r>
      <w:r w:rsidRPr="003D732C">
        <w:rPr>
          <w:rFonts w:ascii="Arial" w:hAnsi="Arial" w:cs="Arial"/>
          <w:i/>
          <w:iCs/>
          <w:color w:val="000000"/>
        </w:rPr>
        <w:t>Psychiatric Clinics of North America</w:t>
      </w:r>
      <w:r w:rsidRPr="003D732C">
        <w:rPr>
          <w:rFonts w:ascii="Arial" w:hAnsi="Arial" w:cs="Arial"/>
          <w:color w:val="000000"/>
        </w:rPr>
        <w:t xml:space="preserve">, 37(3), pp.375–391. Available at: </w:t>
      </w:r>
      <w:hyperlink r:id="rId63" w:history="1">
        <w:r w:rsidRPr="003D732C">
          <w:rPr>
            <w:rStyle w:val="Hyperlink"/>
            <w:rFonts w:ascii="Arial" w:hAnsi="Arial" w:cs="Arial"/>
          </w:rPr>
          <w:t>https://doi.org/10.1016/j.psc.2014.05.006</w:t>
        </w:r>
      </w:hyperlink>
      <w:r w:rsidRPr="003D732C">
        <w:rPr>
          <w:rFonts w:ascii="Arial" w:hAnsi="Arial" w:cs="Arial"/>
          <w:color w:val="000000"/>
        </w:rPr>
        <w:t xml:space="preserve">. </w:t>
      </w:r>
    </w:p>
    <w:p w14:paraId="6F02353A"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80093A">
        <w:rPr>
          <w:rFonts w:ascii="Arial" w:hAnsi="Arial" w:cs="Arial"/>
          <w:color w:val="000000"/>
        </w:rPr>
        <w:t>‌Puder, D. (2024) </w:t>
      </w:r>
      <w:r w:rsidRPr="0080093A">
        <w:rPr>
          <w:rFonts w:ascii="Arial" w:hAnsi="Arial" w:cs="Arial"/>
          <w:i/>
          <w:iCs/>
          <w:color w:val="000000"/>
        </w:rPr>
        <w:t>Psychiatry &amp; Psychotherapy Podcast</w:t>
      </w:r>
      <w:r w:rsidRPr="0080093A">
        <w:rPr>
          <w:rFonts w:ascii="Arial" w:hAnsi="Arial" w:cs="Arial"/>
          <w:color w:val="000000"/>
        </w:rPr>
        <w:t xml:space="preserve">. </w:t>
      </w:r>
      <w:r w:rsidRPr="003D732C">
        <w:rPr>
          <w:rFonts w:ascii="Arial" w:hAnsi="Arial" w:cs="Arial"/>
          <w:color w:val="000000"/>
        </w:rPr>
        <w:t xml:space="preserve">Available at: </w:t>
      </w:r>
      <w:hyperlink r:id="rId64" w:history="1">
        <w:r w:rsidRPr="003D732C">
          <w:rPr>
            <w:rStyle w:val="Hyperlink"/>
            <w:rFonts w:ascii="Arial" w:hAnsi="Arial" w:cs="Arial"/>
          </w:rPr>
          <w:t>https://www.psychiatrypodcast.com/psychiatry-psychotherapy-podcast/episode-228-comprehensive-ocd-treatment-guide-evidence-based-erp-and-cognitive-strategies</w:t>
        </w:r>
      </w:hyperlink>
      <w:r w:rsidRPr="003D732C">
        <w:rPr>
          <w:rFonts w:ascii="Arial" w:hAnsi="Arial" w:cs="Arial"/>
          <w:color w:val="000000"/>
        </w:rPr>
        <w:t xml:space="preserve"> (Accessed: 18 April 2026).</w:t>
      </w:r>
    </w:p>
    <w:p w14:paraId="42C0EEFA"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Rakesh, K., Arvind, S., Dutt, B.P., Mamta, B., </w:t>
      </w:r>
      <w:proofErr w:type="spellStart"/>
      <w:r w:rsidRPr="003D732C">
        <w:rPr>
          <w:rFonts w:ascii="Arial" w:hAnsi="Arial" w:cs="Arial"/>
          <w:color w:val="000000"/>
        </w:rPr>
        <w:t>Bhavneesh</w:t>
      </w:r>
      <w:proofErr w:type="spellEnd"/>
      <w:r w:rsidRPr="003D732C">
        <w:rPr>
          <w:rFonts w:ascii="Arial" w:hAnsi="Arial" w:cs="Arial"/>
          <w:color w:val="000000"/>
        </w:rPr>
        <w:t>, S., Kavita, M., Navneet, K., Shrutika, G., Priyanka, B., Arun, K., Harkamal, K. and Jagdeep, K. (2025) ‘The Role of Religiosity and Guilt in Symptomatology and Outcome of Obsessive Compulsive Disorder’, </w:t>
      </w:r>
      <w:r w:rsidRPr="003D732C">
        <w:rPr>
          <w:rFonts w:ascii="Arial" w:hAnsi="Arial" w:cs="Arial"/>
          <w:i/>
          <w:iCs/>
          <w:color w:val="000000"/>
        </w:rPr>
        <w:t>Psychopharmacology Bulletin</w:t>
      </w:r>
      <w:r w:rsidRPr="003D732C">
        <w:rPr>
          <w:rFonts w:ascii="Arial" w:hAnsi="Arial" w:cs="Arial"/>
          <w:color w:val="000000"/>
        </w:rPr>
        <w:t xml:space="preserve">, 51(3), pp.38–49. </w:t>
      </w:r>
      <w:proofErr w:type="spellStart"/>
      <w:r w:rsidRPr="003D732C">
        <w:rPr>
          <w:rFonts w:ascii="Arial" w:hAnsi="Arial" w:cs="Arial"/>
          <w:color w:val="000000"/>
        </w:rPr>
        <w:t>Availbale</w:t>
      </w:r>
      <w:proofErr w:type="spellEnd"/>
      <w:r w:rsidRPr="003D732C">
        <w:rPr>
          <w:rFonts w:ascii="Arial" w:hAnsi="Arial" w:cs="Arial"/>
          <w:color w:val="000000"/>
        </w:rPr>
        <w:t xml:space="preserve"> at: </w:t>
      </w:r>
      <w:hyperlink r:id="rId65" w:history="1">
        <w:r w:rsidRPr="003D732C">
          <w:rPr>
            <w:rStyle w:val="Hyperlink"/>
            <w:rFonts w:ascii="Arial" w:hAnsi="Arial" w:cs="Arial"/>
          </w:rPr>
          <w:t>https://doi.org/10.64719/pb.4408</w:t>
        </w:r>
      </w:hyperlink>
      <w:r w:rsidRPr="003D732C">
        <w:rPr>
          <w:rFonts w:ascii="Arial" w:hAnsi="Arial" w:cs="Arial"/>
          <w:color w:val="000000"/>
        </w:rPr>
        <w:t xml:space="preserve">. </w:t>
      </w:r>
    </w:p>
    <w:p w14:paraId="7E9CBEDD"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proofErr w:type="spellStart"/>
      <w:r w:rsidRPr="003D732C">
        <w:rPr>
          <w:rFonts w:ascii="Arial" w:hAnsi="Arial" w:cs="Arial"/>
          <w:color w:val="000000"/>
        </w:rPr>
        <w:t>Remmerswaal</w:t>
      </w:r>
      <w:proofErr w:type="spellEnd"/>
      <w:r w:rsidRPr="003D732C">
        <w:rPr>
          <w:rFonts w:ascii="Arial" w:hAnsi="Arial" w:cs="Arial"/>
          <w:color w:val="000000"/>
        </w:rPr>
        <w:t xml:space="preserve">, K.C., </w:t>
      </w:r>
      <w:proofErr w:type="spellStart"/>
      <w:r w:rsidRPr="003D732C">
        <w:rPr>
          <w:rFonts w:ascii="Arial" w:hAnsi="Arial" w:cs="Arial"/>
          <w:color w:val="000000"/>
        </w:rPr>
        <w:t>Batelaan</w:t>
      </w:r>
      <w:proofErr w:type="spellEnd"/>
      <w:r w:rsidRPr="003D732C">
        <w:rPr>
          <w:rFonts w:ascii="Arial" w:hAnsi="Arial" w:cs="Arial"/>
          <w:color w:val="000000"/>
        </w:rPr>
        <w:t xml:space="preserve">, N.M. and </w:t>
      </w:r>
      <w:proofErr w:type="spellStart"/>
      <w:r w:rsidRPr="003D732C">
        <w:rPr>
          <w:rFonts w:ascii="Arial" w:hAnsi="Arial" w:cs="Arial"/>
          <w:color w:val="000000"/>
        </w:rPr>
        <w:t>Balkom</w:t>
      </w:r>
      <w:proofErr w:type="spellEnd"/>
      <w:r w:rsidRPr="003D732C">
        <w:rPr>
          <w:rFonts w:ascii="Arial" w:hAnsi="Arial" w:cs="Arial"/>
          <w:color w:val="000000"/>
        </w:rPr>
        <w:t xml:space="preserve"> van JLM, A. (2019) ‘Relieving the Burden of Family Members of Patients with Obsessive-Compulsive Disorder’, </w:t>
      </w:r>
      <w:r w:rsidRPr="003D732C">
        <w:rPr>
          <w:rFonts w:ascii="Arial" w:hAnsi="Arial" w:cs="Arial"/>
          <w:i/>
          <w:iCs/>
          <w:color w:val="000000"/>
        </w:rPr>
        <w:t>Clinical Neuropsychiatry</w:t>
      </w:r>
      <w:r w:rsidRPr="003D732C">
        <w:rPr>
          <w:rFonts w:ascii="Arial" w:hAnsi="Arial" w:cs="Arial"/>
          <w:color w:val="000000"/>
        </w:rPr>
        <w:t xml:space="preserve">, 16(1), p.47. Available at: </w:t>
      </w:r>
      <w:hyperlink r:id="rId66" w:history="1">
        <w:r w:rsidRPr="003D732C">
          <w:rPr>
            <w:rStyle w:val="Hyperlink"/>
            <w:rFonts w:ascii="Arial" w:hAnsi="Arial" w:cs="Arial"/>
          </w:rPr>
          <w:t>https://pmc.ncbi.nlm.nih.gov/articles/PMC8650188/</w:t>
        </w:r>
      </w:hyperlink>
      <w:r w:rsidRPr="003D732C">
        <w:rPr>
          <w:rFonts w:ascii="Arial" w:hAnsi="Arial" w:cs="Arial"/>
          <w:color w:val="000000"/>
        </w:rPr>
        <w:t xml:space="preserve">. </w:t>
      </w:r>
    </w:p>
    <w:p w14:paraId="5E532084" w14:textId="77777777" w:rsidR="0022296A" w:rsidRPr="003D732C" w:rsidRDefault="0022296A" w:rsidP="003D732C">
      <w:pPr>
        <w:pStyle w:val="NormalWeb"/>
        <w:spacing w:line="360" w:lineRule="atLeast"/>
        <w:jc w:val="both"/>
        <w:rPr>
          <w:rFonts w:ascii="Arial" w:hAnsi="Arial" w:cs="Arial"/>
          <w:color w:val="000000"/>
        </w:rPr>
      </w:pPr>
      <w:r w:rsidRPr="003D732C">
        <w:rPr>
          <w:rFonts w:ascii="Arial" w:hAnsi="Arial" w:cs="Arial"/>
          <w:color w:val="000000"/>
        </w:rPr>
        <w:t xml:space="preserve">Ridgeway (2026) </w:t>
      </w:r>
      <w:r w:rsidRPr="003D732C">
        <w:rPr>
          <w:rFonts w:ascii="Arial" w:hAnsi="Arial" w:cs="Arial"/>
          <w:i/>
          <w:iCs/>
          <w:color w:val="000000"/>
        </w:rPr>
        <w:t>Lesser-Known Signs of OCD You Shouldn’t Ignore</w:t>
      </w:r>
      <w:r w:rsidRPr="003D732C">
        <w:rPr>
          <w:rFonts w:ascii="Arial" w:hAnsi="Arial" w:cs="Arial"/>
          <w:color w:val="000000"/>
        </w:rPr>
        <w:t xml:space="preserve">. Available at: </w:t>
      </w:r>
      <w:hyperlink r:id="rId67" w:anchor=":~:text=Final%20Thoughts:%20Shining%20a%20Light%20on%20Hidden,first%20step%20toward%20recovery%20and%20improved%20well%2Dbeing" w:history="1">
        <w:r w:rsidRPr="003D732C">
          <w:rPr>
            <w:rStyle w:val="Hyperlink"/>
            <w:rFonts w:ascii="Arial" w:hAnsi="Arial" w:cs="Arial"/>
          </w:rPr>
          <w:t>https://ridgewaymentalhealth.com/lesser-known-signs-of-ocd/#:~:text=Final%20Thoughts:%20Shining%20a%20Light%20on%20Hidden,first%20step%20toward%20recovery%20and%20improved%20well%2Dbeing</w:t>
        </w:r>
      </w:hyperlink>
      <w:r w:rsidRPr="003D732C">
        <w:rPr>
          <w:rFonts w:ascii="Arial" w:hAnsi="Arial" w:cs="Arial"/>
          <w:color w:val="000000"/>
        </w:rPr>
        <w:t xml:space="preserve"> (Accessed: 18 April 2026).</w:t>
      </w:r>
    </w:p>
    <w:p w14:paraId="36134816"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Rogers, M.A., Lemmen, K., Kramer, R., Mann, J. and Chopra, V. (2017) ‘Internet-Delivered Health Interventions That Work: Systematic Review of Meta-Analyses and Evaluation of Website Availability’, </w:t>
      </w:r>
      <w:r w:rsidRPr="003D732C">
        <w:rPr>
          <w:rFonts w:ascii="Arial" w:hAnsi="Arial" w:cs="Arial"/>
          <w:i/>
          <w:iCs/>
          <w:color w:val="000000"/>
        </w:rPr>
        <w:t>Journal of Medical Internet Research</w:t>
      </w:r>
      <w:r w:rsidRPr="003D732C">
        <w:rPr>
          <w:rFonts w:ascii="Arial" w:hAnsi="Arial" w:cs="Arial"/>
          <w:color w:val="000000"/>
        </w:rPr>
        <w:t xml:space="preserve">, 19(3), p.e90. Available at: </w:t>
      </w:r>
      <w:hyperlink r:id="rId68" w:history="1">
        <w:r w:rsidRPr="003D732C">
          <w:rPr>
            <w:rStyle w:val="Hyperlink"/>
            <w:rFonts w:ascii="Arial" w:hAnsi="Arial" w:cs="Arial"/>
          </w:rPr>
          <w:t>https://doi.org/10.2196/jmir.7111</w:t>
        </w:r>
      </w:hyperlink>
      <w:r w:rsidRPr="003D732C">
        <w:rPr>
          <w:rFonts w:ascii="Arial" w:hAnsi="Arial" w:cs="Arial"/>
          <w:color w:val="000000"/>
        </w:rPr>
        <w:t xml:space="preserve">. </w:t>
      </w:r>
    </w:p>
    <w:p w14:paraId="1CC14F8F" w14:textId="77777777" w:rsidR="0022296A" w:rsidRPr="003D732C" w:rsidRDefault="0022296A" w:rsidP="003D732C">
      <w:pPr>
        <w:pStyle w:val="NormalWeb"/>
        <w:spacing w:line="360" w:lineRule="atLeast"/>
        <w:jc w:val="both"/>
        <w:rPr>
          <w:rFonts w:ascii="Arial" w:hAnsi="Arial" w:cs="Arial"/>
          <w:color w:val="000000"/>
        </w:rPr>
      </w:pPr>
      <w:proofErr w:type="spellStart"/>
      <w:r w:rsidRPr="003D732C">
        <w:rPr>
          <w:rFonts w:ascii="Arial" w:hAnsi="Arial" w:cs="Arial"/>
          <w:color w:val="000000"/>
        </w:rPr>
        <w:t>Seitbell</w:t>
      </w:r>
      <w:proofErr w:type="spellEnd"/>
      <w:r w:rsidRPr="003D732C">
        <w:rPr>
          <w:rFonts w:ascii="Arial" w:hAnsi="Arial" w:cs="Arial"/>
          <w:color w:val="000000"/>
        </w:rPr>
        <w:t xml:space="preserve"> et al. (2025) </w:t>
      </w:r>
      <w:proofErr w:type="gramStart"/>
      <w:r w:rsidRPr="003D732C">
        <w:rPr>
          <w:rFonts w:ascii="Arial" w:hAnsi="Arial" w:cs="Arial"/>
          <w:i/>
          <w:iCs/>
          <w:color w:val="000000"/>
        </w:rPr>
        <w:t>Obsessive-compulsive disorder</w:t>
      </w:r>
      <w:proofErr w:type="gramEnd"/>
      <w:r w:rsidRPr="003D732C">
        <w:rPr>
          <w:rFonts w:ascii="Arial" w:hAnsi="Arial" w:cs="Arial"/>
          <w:color w:val="000000"/>
        </w:rPr>
        <w:t xml:space="preserve">. Available at: </w:t>
      </w:r>
      <w:hyperlink r:id="rId69" w:anchor=":~:text=Differential%20diagnosis%20from%20other%20psychiatric,various%20neurological%20and%20psychiatric%20conditions" w:history="1">
        <w:r w:rsidRPr="003D732C">
          <w:rPr>
            <w:rStyle w:val="Hyperlink"/>
            <w:rFonts w:ascii="Arial" w:hAnsi="Arial" w:cs="Arial"/>
          </w:rPr>
          <w:t>https://bestpractice.bmj.com/topics/en-gb/362#:~:text=Differential%20diagnosis%20from%20other%20psychiatric,various%20neurological%20and%20psychiatric%20conditions</w:t>
        </w:r>
      </w:hyperlink>
      <w:r w:rsidRPr="003D732C">
        <w:rPr>
          <w:rFonts w:ascii="Arial" w:hAnsi="Arial" w:cs="Arial"/>
          <w:color w:val="000000"/>
        </w:rPr>
        <w:t xml:space="preserve"> (Accessed: 21 April 2026).</w:t>
      </w:r>
    </w:p>
    <w:p w14:paraId="3F15D314"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lastRenderedPageBreak/>
        <w:t xml:space="preserve">Senter, M.S., Patel, S.R., Dixon, L.B., Myers, R.W. and Simpson, H.B. (2021) ‘Defining and Addressing Gaps in Care for Obsessive-Compulsive Disorder in the United States’, </w:t>
      </w:r>
      <w:r w:rsidRPr="003D732C">
        <w:rPr>
          <w:rFonts w:ascii="Arial" w:hAnsi="Arial" w:cs="Arial"/>
          <w:i/>
          <w:iCs/>
          <w:color w:val="000000"/>
        </w:rPr>
        <w:t>Psychiatric Services</w:t>
      </w:r>
      <w:r w:rsidRPr="003D732C">
        <w:rPr>
          <w:rFonts w:ascii="Arial" w:hAnsi="Arial" w:cs="Arial"/>
          <w:color w:val="000000"/>
        </w:rPr>
        <w:t xml:space="preserve">, 72(7), pp.784–793. Available at: </w:t>
      </w:r>
      <w:hyperlink r:id="rId70" w:history="1">
        <w:r w:rsidRPr="003D732C">
          <w:rPr>
            <w:rStyle w:val="Hyperlink"/>
            <w:rFonts w:ascii="Arial" w:hAnsi="Arial" w:cs="Arial"/>
          </w:rPr>
          <w:t>https://doi.org/10.1176/appi.ps.202000296</w:t>
        </w:r>
      </w:hyperlink>
      <w:r w:rsidRPr="003D732C">
        <w:rPr>
          <w:rFonts w:ascii="Arial" w:hAnsi="Arial" w:cs="Arial"/>
          <w:color w:val="000000"/>
        </w:rPr>
        <w:t xml:space="preserve">. </w:t>
      </w:r>
    </w:p>
    <w:p w14:paraId="434F6D99"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Singh, A., Anjankar, V. and </w:t>
      </w:r>
      <w:proofErr w:type="spellStart"/>
      <w:r w:rsidRPr="003D732C">
        <w:rPr>
          <w:rFonts w:ascii="Arial" w:hAnsi="Arial" w:cs="Arial"/>
          <w:color w:val="000000"/>
        </w:rPr>
        <w:t>Sapkale</w:t>
      </w:r>
      <w:proofErr w:type="spellEnd"/>
      <w:r w:rsidRPr="003D732C">
        <w:rPr>
          <w:rFonts w:ascii="Arial" w:hAnsi="Arial" w:cs="Arial"/>
          <w:color w:val="000000"/>
        </w:rPr>
        <w:t>, B. (2023) ‘</w:t>
      </w:r>
      <w:proofErr w:type="gramStart"/>
      <w:r w:rsidRPr="003D732C">
        <w:rPr>
          <w:rFonts w:ascii="Arial" w:hAnsi="Arial" w:cs="Arial"/>
          <w:color w:val="000000"/>
        </w:rPr>
        <w:t>Obsessive-Compulsive Disorder</w:t>
      </w:r>
      <w:proofErr w:type="gramEnd"/>
      <w:r w:rsidRPr="003D732C">
        <w:rPr>
          <w:rFonts w:ascii="Arial" w:hAnsi="Arial" w:cs="Arial"/>
          <w:color w:val="000000"/>
        </w:rPr>
        <w:t xml:space="preserve"> (OCD): A Comprehensive Review of Diagnosis, Comorbidities, and Treatment Approaches’, </w:t>
      </w:r>
      <w:proofErr w:type="spellStart"/>
      <w:r w:rsidRPr="003D732C">
        <w:rPr>
          <w:rFonts w:ascii="Arial" w:hAnsi="Arial" w:cs="Arial"/>
          <w:i/>
          <w:iCs/>
          <w:color w:val="000000"/>
        </w:rPr>
        <w:t>Cureus</w:t>
      </w:r>
      <w:proofErr w:type="spellEnd"/>
      <w:r w:rsidRPr="003D732C">
        <w:rPr>
          <w:rFonts w:ascii="Arial" w:hAnsi="Arial" w:cs="Arial"/>
          <w:color w:val="000000"/>
        </w:rPr>
        <w:t xml:space="preserve">, 15(11). Available at: </w:t>
      </w:r>
      <w:hyperlink r:id="rId71" w:history="1">
        <w:r w:rsidRPr="003D732C">
          <w:rPr>
            <w:rStyle w:val="Hyperlink"/>
            <w:rFonts w:ascii="Arial" w:hAnsi="Arial" w:cs="Arial"/>
          </w:rPr>
          <w:t>https://doi.org/10.7759/cureus.48960</w:t>
        </w:r>
      </w:hyperlink>
      <w:r w:rsidRPr="003D732C">
        <w:rPr>
          <w:rFonts w:ascii="Arial" w:hAnsi="Arial" w:cs="Arial"/>
          <w:color w:val="000000"/>
        </w:rPr>
        <w:t xml:space="preserve">. </w:t>
      </w:r>
    </w:p>
    <w:p w14:paraId="592C5D6C"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 xml:space="preserve">Stein, D.J., Costa, D.L.C., Lochner, C., Miguel, E.C., Reddy, Y.C.J., </w:t>
      </w:r>
      <w:proofErr w:type="spellStart"/>
      <w:r w:rsidRPr="003D732C">
        <w:rPr>
          <w:rFonts w:ascii="Arial" w:hAnsi="Arial" w:cs="Arial"/>
          <w:color w:val="000000"/>
        </w:rPr>
        <w:t>Shavitt</w:t>
      </w:r>
      <w:proofErr w:type="spellEnd"/>
      <w:r w:rsidRPr="003D732C">
        <w:rPr>
          <w:rFonts w:ascii="Arial" w:hAnsi="Arial" w:cs="Arial"/>
          <w:color w:val="000000"/>
        </w:rPr>
        <w:t>, R.G., van den Heuvel, O.A. and Simpson, H.B. (2019) ‘Obsessive–compulsive disorder’, </w:t>
      </w:r>
      <w:r w:rsidRPr="003D732C">
        <w:rPr>
          <w:rFonts w:ascii="Arial" w:hAnsi="Arial" w:cs="Arial"/>
          <w:i/>
          <w:iCs/>
          <w:color w:val="000000"/>
        </w:rPr>
        <w:t>Nature Reviews Disease Primers</w:t>
      </w:r>
      <w:r w:rsidRPr="003D732C">
        <w:rPr>
          <w:rFonts w:ascii="Arial" w:hAnsi="Arial" w:cs="Arial"/>
          <w:color w:val="000000"/>
        </w:rPr>
        <w:t xml:space="preserve">, 5(1), p.52. Available at: </w:t>
      </w:r>
      <w:hyperlink r:id="rId72" w:history="1">
        <w:r w:rsidRPr="003D732C">
          <w:rPr>
            <w:rStyle w:val="Hyperlink"/>
            <w:rFonts w:ascii="Arial" w:hAnsi="Arial" w:cs="Arial"/>
          </w:rPr>
          <w:t>https://doi.org/10.1038/s41572-019-0102-3</w:t>
        </w:r>
      </w:hyperlink>
      <w:r w:rsidRPr="003D732C">
        <w:rPr>
          <w:rFonts w:ascii="Arial" w:hAnsi="Arial" w:cs="Arial"/>
          <w:color w:val="000000"/>
        </w:rPr>
        <w:t xml:space="preserve">. </w:t>
      </w:r>
    </w:p>
    <w:p w14:paraId="1608E615"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Stoddard, G. (2023) </w:t>
      </w:r>
      <w:r w:rsidRPr="003D732C">
        <w:rPr>
          <w:rFonts w:ascii="Arial" w:hAnsi="Arial" w:cs="Arial"/>
          <w:i/>
          <w:iCs/>
          <w:color w:val="000000"/>
        </w:rPr>
        <w:t>Is OCD considered a mental illness?</w:t>
      </w:r>
      <w:r w:rsidRPr="003D732C">
        <w:rPr>
          <w:rFonts w:ascii="Arial" w:hAnsi="Arial" w:cs="Arial"/>
          <w:color w:val="000000"/>
        </w:rPr>
        <w:t xml:space="preserve">  Available at: </w:t>
      </w:r>
      <w:hyperlink r:id="rId73" w:history="1">
        <w:r w:rsidRPr="003D732C">
          <w:rPr>
            <w:rStyle w:val="Hyperlink"/>
            <w:rFonts w:ascii="Arial" w:hAnsi="Arial" w:cs="Arial"/>
          </w:rPr>
          <w:t>https://www.treatmyocd.com/what-is-ocd/info/ocd-stats-and-science/is-ocd-considered-a-mental-illness</w:t>
        </w:r>
      </w:hyperlink>
      <w:r w:rsidRPr="003D732C">
        <w:rPr>
          <w:rFonts w:ascii="Arial" w:hAnsi="Arial" w:cs="Arial"/>
          <w:color w:val="000000"/>
        </w:rPr>
        <w:t xml:space="preserve"> (Accessed: 3 April 2026).</w:t>
      </w:r>
    </w:p>
    <w:p w14:paraId="6E6F720B"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‌Surles, T. (2025) </w:t>
      </w:r>
      <w:r w:rsidRPr="003D732C">
        <w:rPr>
          <w:rFonts w:ascii="Arial" w:hAnsi="Arial" w:cs="Arial"/>
          <w:i/>
          <w:iCs/>
          <w:color w:val="000000"/>
        </w:rPr>
        <w:t>Does psychoanalysis work for OCD?</w:t>
      </w:r>
      <w:r w:rsidRPr="003D732C">
        <w:rPr>
          <w:rFonts w:ascii="Arial" w:hAnsi="Arial" w:cs="Arial"/>
          <w:color w:val="000000"/>
        </w:rPr>
        <w:t xml:space="preserve">  Available at: </w:t>
      </w:r>
      <w:hyperlink r:id="rId74" w:history="1">
        <w:r w:rsidRPr="003D732C">
          <w:rPr>
            <w:rStyle w:val="Hyperlink"/>
            <w:rFonts w:ascii="Arial" w:hAnsi="Arial" w:cs="Arial"/>
          </w:rPr>
          <w:t>https://www.treatmyocd.com/blog/psychoanalysis-ocd</w:t>
        </w:r>
      </w:hyperlink>
      <w:r w:rsidRPr="003D732C">
        <w:rPr>
          <w:rFonts w:ascii="Arial" w:hAnsi="Arial" w:cs="Arial"/>
          <w:color w:val="000000"/>
        </w:rPr>
        <w:t xml:space="preserve"> (Accessed: 18 April 2026).</w:t>
      </w:r>
    </w:p>
    <w:p w14:paraId="4476F599"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‌University of Surrey (2026) </w:t>
      </w:r>
      <w:r w:rsidRPr="003D732C">
        <w:rPr>
          <w:rFonts w:ascii="Arial" w:hAnsi="Arial" w:cs="Arial"/>
          <w:i/>
          <w:iCs/>
          <w:color w:val="000000"/>
        </w:rPr>
        <w:t>Research Portal</w:t>
      </w:r>
      <w:r w:rsidRPr="003D732C">
        <w:rPr>
          <w:rFonts w:ascii="Arial" w:hAnsi="Arial" w:cs="Arial"/>
          <w:color w:val="000000"/>
        </w:rPr>
        <w:t xml:space="preserve">. Available at: </w:t>
      </w:r>
      <w:hyperlink r:id="rId75" w:history="1">
        <w:r w:rsidRPr="003D732C">
          <w:rPr>
            <w:rStyle w:val="Hyperlink"/>
            <w:rFonts w:ascii="Arial" w:hAnsi="Arial" w:cs="Arial"/>
          </w:rPr>
          <w:t>https://openresearch.surrey.ac.uk/esploro/outputs/journalArticle/Increasing-knowledge-about-obsessive-compulsive-disorder/99642665302346/filesAndLinks?index=0</w:t>
        </w:r>
      </w:hyperlink>
      <w:r w:rsidRPr="003D732C">
        <w:rPr>
          <w:rFonts w:ascii="Arial" w:hAnsi="Arial" w:cs="Arial"/>
          <w:color w:val="000000"/>
        </w:rPr>
        <w:t xml:space="preserve"> (Accessed: 18 April 2026).</w:t>
      </w:r>
    </w:p>
    <w:p w14:paraId="22B8D41D"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World Health Organisation (2026) </w:t>
      </w:r>
      <w:r w:rsidRPr="003D732C">
        <w:rPr>
          <w:rFonts w:ascii="Arial" w:hAnsi="Arial" w:cs="Arial"/>
          <w:i/>
          <w:iCs/>
          <w:color w:val="000000"/>
        </w:rPr>
        <w:t>ICD-11 for Mortality and Morbidity Statistics</w:t>
      </w:r>
      <w:r w:rsidRPr="003D732C">
        <w:rPr>
          <w:rFonts w:ascii="Arial" w:hAnsi="Arial" w:cs="Arial"/>
          <w:color w:val="000000"/>
        </w:rPr>
        <w:t xml:space="preserve">. Available at: </w:t>
      </w:r>
      <w:hyperlink r:id="rId76" w:anchor="1582741816" w:history="1">
        <w:r w:rsidRPr="003D732C">
          <w:rPr>
            <w:rStyle w:val="Hyperlink"/>
            <w:rFonts w:ascii="Arial" w:hAnsi="Arial" w:cs="Arial"/>
          </w:rPr>
          <w:t>https://icd.who.int/browse/2026-01/mms/en#1582741816</w:t>
        </w:r>
      </w:hyperlink>
      <w:r w:rsidRPr="003D732C">
        <w:rPr>
          <w:rFonts w:ascii="Arial" w:hAnsi="Arial" w:cs="Arial"/>
          <w:color w:val="000000"/>
        </w:rPr>
        <w:t xml:space="preserve"> (Accessed: 3 April 2026).</w:t>
      </w:r>
    </w:p>
    <w:p w14:paraId="27AE14BC" w14:textId="77777777" w:rsidR="0022296A" w:rsidRPr="003D732C" w:rsidRDefault="0022296A" w:rsidP="003D732C">
      <w:pPr>
        <w:pStyle w:val="NormalWeb"/>
        <w:spacing w:before="0" w:beforeAutospacing="0" w:after="0" w:afterAutospacing="0" w:line="360" w:lineRule="atLeast"/>
        <w:jc w:val="both"/>
        <w:rPr>
          <w:rFonts w:ascii="Arial" w:hAnsi="Arial" w:cs="Arial"/>
          <w:color w:val="000000"/>
        </w:rPr>
      </w:pPr>
      <w:r w:rsidRPr="003D732C">
        <w:rPr>
          <w:rFonts w:ascii="Arial" w:hAnsi="Arial" w:cs="Arial"/>
          <w:color w:val="000000"/>
        </w:rPr>
        <w:t>‌Zaboski, B.A. and Bednarek, L. (2025) ‘Precision Psychiatry for Obsessive-Compulsive Disorder: Clinical Applications of Deep Learning Architectures’, </w:t>
      </w:r>
      <w:r w:rsidRPr="003D732C">
        <w:rPr>
          <w:rFonts w:ascii="Arial" w:hAnsi="Arial" w:cs="Arial"/>
          <w:i/>
          <w:iCs/>
          <w:color w:val="000000"/>
        </w:rPr>
        <w:t>Journal of Clinical Medicine</w:t>
      </w:r>
      <w:r w:rsidRPr="003D732C">
        <w:rPr>
          <w:rFonts w:ascii="Arial" w:hAnsi="Arial" w:cs="Arial"/>
          <w:color w:val="000000"/>
        </w:rPr>
        <w:t xml:space="preserve">, 14(7), p.2442. Available at: </w:t>
      </w:r>
      <w:hyperlink r:id="rId77" w:history="1">
        <w:r w:rsidRPr="003D732C">
          <w:rPr>
            <w:rStyle w:val="Hyperlink"/>
            <w:rFonts w:ascii="Arial" w:hAnsi="Arial" w:cs="Arial"/>
          </w:rPr>
          <w:t>https://doi.org/10.3390/jcm14072442</w:t>
        </w:r>
      </w:hyperlink>
      <w:r w:rsidRPr="003D732C">
        <w:rPr>
          <w:rFonts w:ascii="Arial" w:hAnsi="Arial" w:cs="Arial"/>
          <w:color w:val="000000"/>
        </w:rPr>
        <w:t xml:space="preserve">. </w:t>
      </w:r>
    </w:p>
    <w:p w14:paraId="0CE6DE4C" w14:textId="77777777" w:rsidR="007A45A9" w:rsidRDefault="007A45A9" w:rsidP="007A45A9">
      <w:pPr>
        <w:pStyle w:val="NormalWeb"/>
        <w:spacing w:before="0" w:beforeAutospacing="0" w:after="0" w:afterAutospacing="0" w:line="360" w:lineRule="atLeast"/>
        <w:rPr>
          <w:rFonts w:ascii="Calibri" w:hAnsi="Calibri" w:cs="Calibri"/>
          <w:color w:val="000000"/>
          <w:sz w:val="27"/>
          <w:szCs w:val="27"/>
        </w:rPr>
      </w:pPr>
    </w:p>
    <w:p w14:paraId="7DD33F37" w14:textId="77777777" w:rsidR="007A45A9" w:rsidRDefault="007A45A9" w:rsidP="007A45A9">
      <w:pPr>
        <w:pStyle w:val="NormalWeb"/>
        <w:rPr>
          <w:rFonts w:ascii="Calibri" w:hAnsi="Calibri" w:cs="Calibri"/>
          <w:color w:val="000000"/>
          <w:sz w:val="27"/>
          <w:szCs w:val="27"/>
        </w:rPr>
      </w:pPr>
      <w:r>
        <w:rPr>
          <w:rFonts w:ascii="Calibri" w:hAnsi="Calibri" w:cs="Calibri"/>
          <w:color w:val="000000"/>
          <w:sz w:val="27"/>
          <w:szCs w:val="27"/>
        </w:rPr>
        <w:t>‌</w:t>
      </w:r>
    </w:p>
    <w:p w14:paraId="15FB80CC" w14:textId="77777777" w:rsidR="007A45A9" w:rsidRDefault="007A45A9" w:rsidP="002772C6">
      <w:pPr>
        <w:pStyle w:val="NormalWeb"/>
        <w:spacing w:before="0" w:beforeAutospacing="0" w:after="0" w:afterAutospacing="0" w:line="360" w:lineRule="atLeast"/>
        <w:rPr>
          <w:rFonts w:ascii="Calibri" w:hAnsi="Calibri" w:cs="Calibri"/>
          <w:color w:val="000000"/>
          <w:sz w:val="27"/>
          <w:szCs w:val="27"/>
        </w:rPr>
      </w:pPr>
    </w:p>
    <w:p w14:paraId="0A0BDFE7" w14:textId="77777777" w:rsidR="002772C6" w:rsidRDefault="002772C6" w:rsidP="002772C6">
      <w:pPr>
        <w:pStyle w:val="NormalWeb"/>
        <w:rPr>
          <w:rFonts w:ascii="Calibri" w:hAnsi="Calibri" w:cs="Calibri"/>
          <w:color w:val="000000"/>
          <w:sz w:val="27"/>
          <w:szCs w:val="27"/>
        </w:rPr>
      </w:pPr>
      <w:r>
        <w:rPr>
          <w:rFonts w:ascii="Calibri" w:hAnsi="Calibri" w:cs="Calibri"/>
          <w:color w:val="000000"/>
          <w:sz w:val="27"/>
          <w:szCs w:val="27"/>
        </w:rPr>
        <w:t>‌</w:t>
      </w:r>
    </w:p>
    <w:p w14:paraId="2A1D6427" w14:textId="77777777" w:rsidR="0081050A" w:rsidRPr="008A6D32" w:rsidRDefault="0081050A" w:rsidP="008A6D32">
      <w:pPr>
        <w:pStyle w:val="NormalWeb"/>
        <w:rPr>
          <w:rFonts w:ascii="Arial" w:hAnsi="Arial" w:cs="Arial"/>
          <w:b/>
          <w:bCs/>
          <w:color w:val="000000"/>
        </w:rPr>
      </w:pP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rsidSect="00B23FD5">
      <w:footerReference w:type="even" r:id="rId78"/>
      <w:footerReference w:type="default" r:id="rId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2C4743" w14:textId="77777777" w:rsidR="003F3EAE" w:rsidRDefault="003F3EAE" w:rsidP="000264A1">
      <w:pPr>
        <w:spacing w:after="0" w:line="240" w:lineRule="auto"/>
      </w:pPr>
      <w:r>
        <w:separator/>
      </w:r>
    </w:p>
  </w:endnote>
  <w:endnote w:type="continuationSeparator" w:id="0">
    <w:p w14:paraId="17578150" w14:textId="77777777" w:rsidR="003F3EAE" w:rsidRDefault="003F3EAE"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152661"/>
      <w:docPartObj>
        <w:docPartGallery w:val="Page Numbers (Bottom of Page)"/>
        <w:docPartUnique/>
      </w:docPartObj>
    </w:sdtPr>
    <w:sdtContent>
      <w:p w14:paraId="220D046D" w14:textId="39ACDA61" w:rsidR="000264A1" w:rsidRDefault="001421F2">
        <w:pPr>
          <w:pStyle w:val="Footer"/>
        </w:pPr>
        <w:r>
          <w:rPr>
            <w:noProof/>
          </w:rPr>
          <mc:AlternateContent>
            <mc:Choice Requires="wps">
              <w:drawing>
                <wp:anchor distT="0" distB="0" distL="114300" distR="114300" simplePos="0" relativeHeight="251660288" behindDoc="0" locked="0" layoutInCell="1" allowOverlap="1" wp14:anchorId="01A563F0" wp14:editId="6EA2D5E5">
                  <wp:simplePos x="0" y="0"/>
                  <wp:positionH relativeFrom="margin">
                    <wp:align>center</wp:align>
                  </wp:positionH>
                  <wp:positionV relativeFrom="bottomMargin">
                    <wp:align>center</wp:align>
                  </wp:positionV>
                  <wp:extent cx="551815" cy="238760"/>
                  <wp:effectExtent l="19050" t="19050" r="19685" b="18415"/>
                  <wp:wrapNone/>
                  <wp:docPr id="1271237853" name="Double Bracket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8E79292" w14:textId="77777777" w:rsidR="001421F2" w:rsidRDefault="001421F2">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1A563F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7" o:spid="_x0000_s105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78E79292" w14:textId="77777777" w:rsidR="001421F2" w:rsidRDefault="001421F2">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0F7AE54" wp14:editId="5DC8B631">
                  <wp:simplePos x="0" y="0"/>
                  <wp:positionH relativeFrom="margin">
                    <wp:align>center</wp:align>
                  </wp:positionH>
                  <wp:positionV relativeFrom="bottomMargin">
                    <wp:align>center</wp:align>
                  </wp:positionV>
                  <wp:extent cx="5518150" cy="0"/>
                  <wp:effectExtent l="9525" t="9525" r="6350" b="9525"/>
                  <wp:wrapNone/>
                  <wp:docPr id="32363029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54E1BF6" id="_x0000_t32" coordsize="21600,21600" o:spt="32" o:oned="t" path="m,l21600,21600e" filled="f">
                  <v:path arrowok="t" fillok="f" o:connecttype="none"/>
                  <o:lock v:ext="edit" shapetype="t"/>
                </v:shapetype>
                <v:shape id="Straight Arrow Connector 6"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C238F" w14:textId="77777777" w:rsidR="003F3EAE" w:rsidRDefault="003F3EAE" w:rsidP="000264A1">
      <w:pPr>
        <w:spacing w:after="0" w:line="240" w:lineRule="auto"/>
      </w:pPr>
      <w:r>
        <w:separator/>
      </w:r>
    </w:p>
  </w:footnote>
  <w:footnote w:type="continuationSeparator" w:id="0">
    <w:p w14:paraId="4FADC8F0" w14:textId="77777777" w:rsidR="003F3EAE" w:rsidRDefault="003F3EAE"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B40D55"/>
    <w:multiLevelType w:val="multilevel"/>
    <w:tmpl w:val="42AC246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7E8C0F71"/>
    <w:multiLevelType w:val="multilevel"/>
    <w:tmpl w:val="5490A90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eastAsiaTheme="majorEastAsia" w:hint="default"/>
      </w:rPr>
    </w:lvl>
    <w:lvl w:ilvl="2">
      <w:start w:val="1"/>
      <w:numFmt w:val="decimal"/>
      <w:isLgl/>
      <w:lvlText w:val="%1.%2.%3."/>
      <w:lvlJc w:val="left"/>
      <w:pPr>
        <w:ind w:left="1800" w:hanging="720"/>
      </w:pPr>
      <w:rPr>
        <w:rFonts w:eastAsiaTheme="majorEastAsia" w:hint="default"/>
      </w:rPr>
    </w:lvl>
    <w:lvl w:ilvl="3">
      <w:start w:val="1"/>
      <w:numFmt w:val="decimal"/>
      <w:isLgl/>
      <w:lvlText w:val="%1.%2.%3.%4."/>
      <w:lvlJc w:val="left"/>
      <w:pPr>
        <w:ind w:left="2520" w:hanging="1080"/>
      </w:pPr>
      <w:rPr>
        <w:rFonts w:eastAsiaTheme="majorEastAsia" w:hint="default"/>
      </w:rPr>
    </w:lvl>
    <w:lvl w:ilvl="4">
      <w:start w:val="1"/>
      <w:numFmt w:val="decimal"/>
      <w:isLgl/>
      <w:lvlText w:val="%1.%2.%3.%4.%5."/>
      <w:lvlJc w:val="left"/>
      <w:pPr>
        <w:ind w:left="2880" w:hanging="1080"/>
      </w:pPr>
      <w:rPr>
        <w:rFonts w:eastAsiaTheme="majorEastAsia" w:hint="default"/>
      </w:rPr>
    </w:lvl>
    <w:lvl w:ilvl="5">
      <w:start w:val="1"/>
      <w:numFmt w:val="decimal"/>
      <w:isLgl/>
      <w:lvlText w:val="%1.%2.%3.%4.%5.%6."/>
      <w:lvlJc w:val="left"/>
      <w:pPr>
        <w:ind w:left="3600" w:hanging="1440"/>
      </w:pPr>
      <w:rPr>
        <w:rFonts w:eastAsiaTheme="majorEastAsia" w:hint="default"/>
      </w:rPr>
    </w:lvl>
    <w:lvl w:ilvl="6">
      <w:start w:val="1"/>
      <w:numFmt w:val="decimal"/>
      <w:isLgl/>
      <w:lvlText w:val="%1.%2.%3.%4.%5.%6.%7."/>
      <w:lvlJc w:val="left"/>
      <w:pPr>
        <w:ind w:left="3960" w:hanging="1440"/>
      </w:pPr>
      <w:rPr>
        <w:rFonts w:eastAsiaTheme="majorEastAsia" w:hint="default"/>
      </w:rPr>
    </w:lvl>
    <w:lvl w:ilvl="7">
      <w:start w:val="1"/>
      <w:numFmt w:val="decimal"/>
      <w:isLgl/>
      <w:lvlText w:val="%1.%2.%3.%4.%5.%6.%7.%8."/>
      <w:lvlJc w:val="left"/>
      <w:pPr>
        <w:ind w:left="4680" w:hanging="1800"/>
      </w:pPr>
      <w:rPr>
        <w:rFonts w:eastAsiaTheme="majorEastAsia" w:hint="default"/>
      </w:rPr>
    </w:lvl>
    <w:lvl w:ilvl="8">
      <w:start w:val="1"/>
      <w:numFmt w:val="decimal"/>
      <w:isLgl/>
      <w:lvlText w:val="%1.%2.%3.%4.%5.%6.%7.%8.%9."/>
      <w:lvlJc w:val="left"/>
      <w:pPr>
        <w:ind w:left="5400" w:hanging="2160"/>
      </w:pPr>
      <w:rPr>
        <w:rFonts w:eastAsiaTheme="majorEastAsia" w:hint="default"/>
      </w:rPr>
    </w:lvl>
  </w:abstractNum>
  <w:num w:numId="1" w16cid:durableId="2078281981">
    <w:abstractNumId w:val="1"/>
  </w:num>
  <w:num w:numId="2" w16cid:durableId="1366903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A2NzIyNjexMLC0MLJU0lEKTi0uzszPAykwrQUArcZpuiwAAAA="/>
  </w:docVars>
  <w:rsids>
    <w:rsidRoot w:val="000264A1"/>
    <w:rsid w:val="0000501D"/>
    <w:rsid w:val="00006EAB"/>
    <w:rsid w:val="00017FB0"/>
    <w:rsid w:val="000264A1"/>
    <w:rsid w:val="0003152D"/>
    <w:rsid w:val="00035010"/>
    <w:rsid w:val="00035C66"/>
    <w:rsid w:val="00037870"/>
    <w:rsid w:val="000402E0"/>
    <w:rsid w:val="00040F39"/>
    <w:rsid w:val="000475AB"/>
    <w:rsid w:val="00047723"/>
    <w:rsid w:val="00056399"/>
    <w:rsid w:val="00060FB4"/>
    <w:rsid w:val="0006157B"/>
    <w:rsid w:val="0006248B"/>
    <w:rsid w:val="00073678"/>
    <w:rsid w:val="0008096D"/>
    <w:rsid w:val="000816C8"/>
    <w:rsid w:val="000817AE"/>
    <w:rsid w:val="00082242"/>
    <w:rsid w:val="0008499D"/>
    <w:rsid w:val="00092E81"/>
    <w:rsid w:val="0009692E"/>
    <w:rsid w:val="000B34C8"/>
    <w:rsid w:val="000B4E3E"/>
    <w:rsid w:val="000B5580"/>
    <w:rsid w:val="000B7D1C"/>
    <w:rsid w:val="000C20B6"/>
    <w:rsid w:val="000C3E64"/>
    <w:rsid w:val="000C6C0A"/>
    <w:rsid w:val="000D7346"/>
    <w:rsid w:val="000E532C"/>
    <w:rsid w:val="000F0796"/>
    <w:rsid w:val="000F23A6"/>
    <w:rsid w:val="00111132"/>
    <w:rsid w:val="001204D9"/>
    <w:rsid w:val="00127989"/>
    <w:rsid w:val="001332CA"/>
    <w:rsid w:val="001335E2"/>
    <w:rsid w:val="001421F2"/>
    <w:rsid w:val="00147BED"/>
    <w:rsid w:val="00147E47"/>
    <w:rsid w:val="0015299C"/>
    <w:rsid w:val="00153FA0"/>
    <w:rsid w:val="00155CFB"/>
    <w:rsid w:val="0015724F"/>
    <w:rsid w:val="00164385"/>
    <w:rsid w:val="001837A4"/>
    <w:rsid w:val="0018719E"/>
    <w:rsid w:val="00194DF5"/>
    <w:rsid w:val="001A00B7"/>
    <w:rsid w:val="001A3155"/>
    <w:rsid w:val="001B02F3"/>
    <w:rsid w:val="001B2C78"/>
    <w:rsid w:val="001B7B54"/>
    <w:rsid w:val="001C0454"/>
    <w:rsid w:val="001C137D"/>
    <w:rsid w:val="001C62CD"/>
    <w:rsid w:val="001D33EB"/>
    <w:rsid w:val="001D5A67"/>
    <w:rsid w:val="001E5256"/>
    <w:rsid w:val="001E6348"/>
    <w:rsid w:val="001F3FA6"/>
    <w:rsid w:val="001F4DC2"/>
    <w:rsid w:val="001F52DB"/>
    <w:rsid w:val="001F5454"/>
    <w:rsid w:val="0020262F"/>
    <w:rsid w:val="00203D30"/>
    <w:rsid w:val="00203FA7"/>
    <w:rsid w:val="0021303B"/>
    <w:rsid w:val="00214091"/>
    <w:rsid w:val="00216ED0"/>
    <w:rsid w:val="0022296A"/>
    <w:rsid w:val="002250E3"/>
    <w:rsid w:val="00231DBF"/>
    <w:rsid w:val="00232C51"/>
    <w:rsid w:val="00233112"/>
    <w:rsid w:val="00243AD4"/>
    <w:rsid w:val="00261EA0"/>
    <w:rsid w:val="00266DE2"/>
    <w:rsid w:val="00266E44"/>
    <w:rsid w:val="00267919"/>
    <w:rsid w:val="00272864"/>
    <w:rsid w:val="00276BB8"/>
    <w:rsid w:val="002772C6"/>
    <w:rsid w:val="002926EF"/>
    <w:rsid w:val="002937F6"/>
    <w:rsid w:val="00293805"/>
    <w:rsid w:val="002A0A89"/>
    <w:rsid w:val="002A1AB0"/>
    <w:rsid w:val="002A41E7"/>
    <w:rsid w:val="002A465F"/>
    <w:rsid w:val="002B058B"/>
    <w:rsid w:val="002D5D2F"/>
    <w:rsid w:val="002D7F93"/>
    <w:rsid w:val="002E0DE7"/>
    <w:rsid w:val="002E7BF3"/>
    <w:rsid w:val="002F1FC7"/>
    <w:rsid w:val="002F1FC8"/>
    <w:rsid w:val="002F2234"/>
    <w:rsid w:val="003029CA"/>
    <w:rsid w:val="00304A05"/>
    <w:rsid w:val="00310CC5"/>
    <w:rsid w:val="00314E67"/>
    <w:rsid w:val="00322A4A"/>
    <w:rsid w:val="0032793E"/>
    <w:rsid w:val="00331122"/>
    <w:rsid w:val="003315BC"/>
    <w:rsid w:val="00332B4C"/>
    <w:rsid w:val="003347E1"/>
    <w:rsid w:val="00336802"/>
    <w:rsid w:val="00336DF4"/>
    <w:rsid w:val="003502DC"/>
    <w:rsid w:val="00355318"/>
    <w:rsid w:val="003558F2"/>
    <w:rsid w:val="0036069A"/>
    <w:rsid w:val="00367E8F"/>
    <w:rsid w:val="00376F36"/>
    <w:rsid w:val="00377E16"/>
    <w:rsid w:val="00381751"/>
    <w:rsid w:val="003838E3"/>
    <w:rsid w:val="0038789F"/>
    <w:rsid w:val="003879C0"/>
    <w:rsid w:val="00391EA6"/>
    <w:rsid w:val="00392197"/>
    <w:rsid w:val="00396DB4"/>
    <w:rsid w:val="00396E0F"/>
    <w:rsid w:val="003A4658"/>
    <w:rsid w:val="003A50D1"/>
    <w:rsid w:val="003A5368"/>
    <w:rsid w:val="003B07BC"/>
    <w:rsid w:val="003B0C1D"/>
    <w:rsid w:val="003B0DA6"/>
    <w:rsid w:val="003B18CB"/>
    <w:rsid w:val="003B68D4"/>
    <w:rsid w:val="003C0E92"/>
    <w:rsid w:val="003C4B17"/>
    <w:rsid w:val="003C7DA4"/>
    <w:rsid w:val="003D1967"/>
    <w:rsid w:val="003D2377"/>
    <w:rsid w:val="003D34AC"/>
    <w:rsid w:val="003D4BDA"/>
    <w:rsid w:val="003D732C"/>
    <w:rsid w:val="003E0E81"/>
    <w:rsid w:val="003E214B"/>
    <w:rsid w:val="003E2AC5"/>
    <w:rsid w:val="003E2C58"/>
    <w:rsid w:val="003F1A9D"/>
    <w:rsid w:val="003F2B35"/>
    <w:rsid w:val="003F3EAE"/>
    <w:rsid w:val="00400BD3"/>
    <w:rsid w:val="00402018"/>
    <w:rsid w:val="00411A63"/>
    <w:rsid w:val="0041275D"/>
    <w:rsid w:val="004160D3"/>
    <w:rsid w:val="0041707F"/>
    <w:rsid w:val="004247FE"/>
    <w:rsid w:val="00434585"/>
    <w:rsid w:val="004375CA"/>
    <w:rsid w:val="0044082A"/>
    <w:rsid w:val="00441669"/>
    <w:rsid w:val="00441733"/>
    <w:rsid w:val="0045060F"/>
    <w:rsid w:val="00452D7D"/>
    <w:rsid w:val="00455952"/>
    <w:rsid w:val="0047163C"/>
    <w:rsid w:val="004727E2"/>
    <w:rsid w:val="00475FA7"/>
    <w:rsid w:val="00487EB9"/>
    <w:rsid w:val="004A1181"/>
    <w:rsid w:val="004B0D20"/>
    <w:rsid w:val="004B17DB"/>
    <w:rsid w:val="004B26F2"/>
    <w:rsid w:val="004B2BB1"/>
    <w:rsid w:val="004B7864"/>
    <w:rsid w:val="004C2B65"/>
    <w:rsid w:val="004C46EF"/>
    <w:rsid w:val="004D4DE2"/>
    <w:rsid w:val="004D5D55"/>
    <w:rsid w:val="004E38F4"/>
    <w:rsid w:val="004E4C1D"/>
    <w:rsid w:val="004E4D93"/>
    <w:rsid w:val="004E51E9"/>
    <w:rsid w:val="004F0533"/>
    <w:rsid w:val="004F537F"/>
    <w:rsid w:val="004F664E"/>
    <w:rsid w:val="004F6BAA"/>
    <w:rsid w:val="00505AD6"/>
    <w:rsid w:val="00505CFE"/>
    <w:rsid w:val="005117F5"/>
    <w:rsid w:val="00513749"/>
    <w:rsid w:val="0051654A"/>
    <w:rsid w:val="00520166"/>
    <w:rsid w:val="00521955"/>
    <w:rsid w:val="00536C74"/>
    <w:rsid w:val="00544776"/>
    <w:rsid w:val="005514C3"/>
    <w:rsid w:val="00552B9F"/>
    <w:rsid w:val="0055494B"/>
    <w:rsid w:val="00556503"/>
    <w:rsid w:val="00561D8C"/>
    <w:rsid w:val="00572EE6"/>
    <w:rsid w:val="0057374E"/>
    <w:rsid w:val="00574607"/>
    <w:rsid w:val="00574DA1"/>
    <w:rsid w:val="00576910"/>
    <w:rsid w:val="00581BC0"/>
    <w:rsid w:val="00582235"/>
    <w:rsid w:val="00595C53"/>
    <w:rsid w:val="005A342C"/>
    <w:rsid w:val="005A3D23"/>
    <w:rsid w:val="005A7334"/>
    <w:rsid w:val="005B207D"/>
    <w:rsid w:val="005B4690"/>
    <w:rsid w:val="005B5B9E"/>
    <w:rsid w:val="005C6EEE"/>
    <w:rsid w:val="005E4FD6"/>
    <w:rsid w:val="005E585B"/>
    <w:rsid w:val="005E753B"/>
    <w:rsid w:val="00600CB5"/>
    <w:rsid w:val="00602A2E"/>
    <w:rsid w:val="00606571"/>
    <w:rsid w:val="006214AF"/>
    <w:rsid w:val="00621D15"/>
    <w:rsid w:val="00623C31"/>
    <w:rsid w:val="00631595"/>
    <w:rsid w:val="00633941"/>
    <w:rsid w:val="00635274"/>
    <w:rsid w:val="00637171"/>
    <w:rsid w:val="0064018C"/>
    <w:rsid w:val="00654E7F"/>
    <w:rsid w:val="00657CEF"/>
    <w:rsid w:val="0066209E"/>
    <w:rsid w:val="006670D2"/>
    <w:rsid w:val="006718F7"/>
    <w:rsid w:val="006763F7"/>
    <w:rsid w:val="00682ECF"/>
    <w:rsid w:val="006839B4"/>
    <w:rsid w:val="00692129"/>
    <w:rsid w:val="006A1481"/>
    <w:rsid w:val="006A32F9"/>
    <w:rsid w:val="006A7E56"/>
    <w:rsid w:val="006B1996"/>
    <w:rsid w:val="006B5C6D"/>
    <w:rsid w:val="006C0B38"/>
    <w:rsid w:val="006C79B6"/>
    <w:rsid w:val="006D0397"/>
    <w:rsid w:val="006D3DB2"/>
    <w:rsid w:val="006D5F0E"/>
    <w:rsid w:val="006D70CB"/>
    <w:rsid w:val="006E2AB6"/>
    <w:rsid w:val="006E629C"/>
    <w:rsid w:val="006F285F"/>
    <w:rsid w:val="006F4D28"/>
    <w:rsid w:val="006F6100"/>
    <w:rsid w:val="00700D36"/>
    <w:rsid w:val="00701389"/>
    <w:rsid w:val="0070798D"/>
    <w:rsid w:val="00713EC9"/>
    <w:rsid w:val="00722ABC"/>
    <w:rsid w:val="0072561B"/>
    <w:rsid w:val="007359E0"/>
    <w:rsid w:val="00750755"/>
    <w:rsid w:val="00753191"/>
    <w:rsid w:val="00753740"/>
    <w:rsid w:val="00755130"/>
    <w:rsid w:val="00762C5F"/>
    <w:rsid w:val="0076349D"/>
    <w:rsid w:val="00766DBA"/>
    <w:rsid w:val="00767A4E"/>
    <w:rsid w:val="0078184C"/>
    <w:rsid w:val="00787637"/>
    <w:rsid w:val="00792BD9"/>
    <w:rsid w:val="00794E4E"/>
    <w:rsid w:val="007A2BB7"/>
    <w:rsid w:val="007A3210"/>
    <w:rsid w:val="007A45A9"/>
    <w:rsid w:val="007A4D17"/>
    <w:rsid w:val="007A6FD2"/>
    <w:rsid w:val="007B0ADB"/>
    <w:rsid w:val="007B4833"/>
    <w:rsid w:val="007B5D3F"/>
    <w:rsid w:val="007B7FC5"/>
    <w:rsid w:val="007C65F2"/>
    <w:rsid w:val="007C7678"/>
    <w:rsid w:val="007D3366"/>
    <w:rsid w:val="007D7857"/>
    <w:rsid w:val="007E3D8E"/>
    <w:rsid w:val="0080093A"/>
    <w:rsid w:val="00803988"/>
    <w:rsid w:val="0080687E"/>
    <w:rsid w:val="0081050A"/>
    <w:rsid w:val="008113A0"/>
    <w:rsid w:val="008213DF"/>
    <w:rsid w:val="00821D07"/>
    <w:rsid w:val="00825278"/>
    <w:rsid w:val="0082594F"/>
    <w:rsid w:val="008263B6"/>
    <w:rsid w:val="00832D1B"/>
    <w:rsid w:val="0083438F"/>
    <w:rsid w:val="00837C64"/>
    <w:rsid w:val="00841FA0"/>
    <w:rsid w:val="00843325"/>
    <w:rsid w:val="00857D4F"/>
    <w:rsid w:val="00861389"/>
    <w:rsid w:val="008642D8"/>
    <w:rsid w:val="00870965"/>
    <w:rsid w:val="00872FC9"/>
    <w:rsid w:val="008743E3"/>
    <w:rsid w:val="00881FF7"/>
    <w:rsid w:val="00890078"/>
    <w:rsid w:val="00891EAF"/>
    <w:rsid w:val="0089656C"/>
    <w:rsid w:val="00897239"/>
    <w:rsid w:val="00897D94"/>
    <w:rsid w:val="008A008A"/>
    <w:rsid w:val="008A11A9"/>
    <w:rsid w:val="008A17F9"/>
    <w:rsid w:val="008A384B"/>
    <w:rsid w:val="008A6D32"/>
    <w:rsid w:val="008B0C24"/>
    <w:rsid w:val="008B218A"/>
    <w:rsid w:val="008D046C"/>
    <w:rsid w:val="008D09C4"/>
    <w:rsid w:val="008D2022"/>
    <w:rsid w:val="008E5625"/>
    <w:rsid w:val="008F26B3"/>
    <w:rsid w:val="00901560"/>
    <w:rsid w:val="00902374"/>
    <w:rsid w:val="00902813"/>
    <w:rsid w:val="00902B16"/>
    <w:rsid w:val="009034E0"/>
    <w:rsid w:val="00904775"/>
    <w:rsid w:val="009120A2"/>
    <w:rsid w:val="00912256"/>
    <w:rsid w:val="00913331"/>
    <w:rsid w:val="009173BA"/>
    <w:rsid w:val="009173CD"/>
    <w:rsid w:val="009232AB"/>
    <w:rsid w:val="00923703"/>
    <w:rsid w:val="009261FB"/>
    <w:rsid w:val="009360A8"/>
    <w:rsid w:val="00942C22"/>
    <w:rsid w:val="00953BC1"/>
    <w:rsid w:val="00955793"/>
    <w:rsid w:val="00957353"/>
    <w:rsid w:val="00961E29"/>
    <w:rsid w:val="009647CA"/>
    <w:rsid w:val="00971E0C"/>
    <w:rsid w:val="00975CA5"/>
    <w:rsid w:val="0098101A"/>
    <w:rsid w:val="00982F4A"/>
    <w:rsid w:val="00984BBE"/>
    <w:rsid w:val="009852B4"/>
    <w:rsid w:val="0099062A"/>
    <w:rsid w:val="00996BF1"/>
    <w:rsid w:val="009A094D"/>
    <w:rsid w:val="009A235E"/>
    <w:rsid w:val="009A6861"/>
    <w:rsid w:val="009A69FE"/>
    <w:rsid w:val="009B2464"/>
    <w:rsid w:val="009B2BA4"/>
    <w:rsid w:val="009C345D"/>
    <w:rsid w:val="009C633B"/>
    <w:rsid w:val="009D0EE3"/>
    <w:rsid w:val="009D506A"/>
    <w:rsid w:val="009D6F66"/>
    <w:rsid w:val="009E0770"/>
    <w:rsid w:val="009E16A6"/>
    <w:rsid w:val="009E40E8"/>
    <w:rsid w:val="009E570E"/>
    <w:rsid w:val="009F3501"/>
    <w:rsid w:val="009F3A70"/>
    <w:rsid w:val="009F5C78"/>
    <w:rsid w:val="009F6430"/>
    <w:rsid w:val="00A01D65"/>
    <w:rsid w:val="00A042F0"/>
    <w:rsid w:val="00A06977"/>
    <w:rsid w:val="00A06BDA"/>
    <w:rsid w:val="00A1191C"/>
    <w:rsid w:val="00A136A3"/>
    <w:rsid w:val="00A22CAD"/>
    <w:rsid w:val="00A34FA9"/>
    <w:rsid w:val="00A35413"/>
    <w:rsid w:val="00A35E21"/>
    <w:rsid w:val="00A44194"/>
    <w:rsid w:val="00A45392"/>
    <w:rsid w:val="00A45615"/>
    <w:rsid w:val="00A50FF8"/>
    <w:rsid w:val="00A5607C"/>
    <w:rsid w:val="00A60324"/>
    <w:rsid w:val="00A617C1"/>
    <w:rsid w:val="00A6281F"/>
    <w:rsid w:val="00A64326"/>
    <w:rsid w:val="00A65B6B"/>
    <w:rsid w:val="00A67449"/>
    <w:rsid w:val="00A7014B"/>
    <w:rsid w:val="00A7759B"/>
    <w:rsid w:val="00A81CB9"/>
    <w:rsid w:val="00A927EF"/>
    <w:rsid w:val="00AA2B02"/>
    <w:rsid w:val="00AA7937"/>
    <w:rsid w:val="00AA79A7"/>
    <w:rsid w:val="00AC653F"/>
    <w:rsid w:val="00AD5B60"/>
    <w:rsid w:val="00AE0648"/>
    <w:rsid w:val="00AE47B8"/>
    <w:rsid w:val="00AE4A84"/>
    <w:rsid w:val="00AF4ECF"/>
    <w:rsid w:val="00AF50DD"/>
    <w:rsid w:val="00B04262"/>
    <w:rsid w:val="00B07B34"/>
    <w:rsid w:val="00B12112"/>
    <w:rsid w:val="00B16F92"/>
    <w:rsid w:val="00B23FD5"/>
    <w:rsid w:val="00B258ED"/>
    <w:rsid w:val="00B27684"/>
    <w:rsid w:val="00B32701"/>
    <w:rsid w:val="00B41868"/>
    <w:rsid w:val="00B47CD9"/>
    <w:rsid w:val="00B54399"/>
    <w:rsid w:val="00B55192"/>
    <w:rsid w:val="00B565ED"/>
    <w:rsid w:val="00B62133"/>
    <w:rsid w:val="00B63EA1"/>
    <w:rsid w:val="00B67486"/>
    <w:rsid w:val="00B840B0"/>
    <w:rsid w:val="00B85291"/>
    <w:rsid w:val="00B869B4"/>
    <w:rsid w:val="00B86F7B"/>
    <w:rsid w:val="00B9430A"/>
    <w:rsid w:val="00BA0730"/>
    <w:rsid w:val="00BA340B"/>
    <w:rsid w:val="00BB1AB9"/>
    <w:rsid w:val="00BB1D94"/>
    <w:rsid w:val="00BC194D"/>
    <w:rsid w:val="00BD0387"/>
    <w:rsid w:val="00BD3AB6"/>
    <w:rsid w:val="00BE0BE4"/>
    <w:rsid w:val="00BE4682"/>
    <w:rsid w:val="00BE675D"/>
    <w:rsid w:val="00BF3244"/>
    <w:rsid w:val="00BF5CEB"/>
    <w:rsid w:val="00BF6837"/>
    <w:rsid w:val="00C049E6"/>
    <w:rsid w:val="00C1073C"/>
    <w:rsid w:val="00C119CB"/>
    <w:rsid w:val="00C17855"/>
    <w:rsid w:val="00C20BB0"/>
    <w:rsid w:val="00C219AA"/>
    <w:rsid w:val="00C25EEE"/>
    <w:rsid w:val="00C31C27"/>
    <w:rsid w:val="00C369DF"/>
    <w:rsid w:val="00C5706C"/>
    <w:rsid w:val="00C60D79"/>
    <w:rsid w:val="00C6619C"/>
    <w:rsid w:val="00C73069"/>
    <w:rsid w:val="00C821C0"/>
    <w:rsid w:val="00C85727"/>
    <w:rsid w:val="00C90505"/>
    <w:rsid w:val="00C91AFB"/>
    <w:rsid w:val="00C943D6"/>
    <w:rsid w:val="00CA7372"/>
    <w:rsid w:val="00CB7511"/>
    <w:rsid w:val="00CC1021"/>
    <w:rsid w:val="00CC3C33"/>
    <w:rsid w:val="00CC62AD"/>
    <w:rsid w:val="00CD312E"/>
    <w:rsid w:val="00CD69F5"/>
    <w:rsid w:val="00CD7C61"/>
    <w:rsid w:val="00CE6131"/>
    <w:rsid w:val="00CE6A72"/>
    <w:rsid w:val="00CF0173"/>
    <w:rsid w:val="00CF10D9"/>
    <w:rsid w:val="00CF741A"/>
    <w:rsid w:val="00D0246F"/>
    <w:rsid w:val="00D03676"/>
    <w:rsid w:val="00D054B0"/>
    <w:rsid w:val="00D06E79"/>
    <w:rsid w:val="00D0712D"/>
    <w:rsid w:val="00D12F79"/>
    <w:rsid w:val="00D15B9B"/>
    <w:rsid w:val="00D229F7"/>
    <w:rsid w:val="00D25CC8"/>
    <w:rsid w:val="00D365A2"/>
    <w:rsid w:val="00D40448"/>
    <w:rsid w:val="00D4300A"/>
    <w:rsid w:val="00D4584F"/>
    <w:rsid w:val="00D45E4F"/>
    <w:rsid w:val="00D471D6"/>
    <w:rsid w:val="00D517C0"/>
    <w:rsid w:val="00D53569"/>
    <w:rsid w:val="00D550E4"/>
    <w:rsid w:val="00D5714B"/>
    <w:rsid w:val="00D57F98"/>
    <w:rsid w:val="00D61D88"/>
    <w:rsid w:val="00D65DA0"/>
    <w:rsid w:val="00D669FA"/>
    <w:rsid w:val="00D72122"/>
    <w:rsid w:val="00D81657"/>
    <w:rsid w:val="00D86979"/>
    <w:rsid w:val="00D93C1C"/>
    <w:rsid w:val="00D948E0"/>
    <w:rsid w:val="00DA59EB"/>
    <w:rsid w:val="00DB1C53"/>
    <w:rsid w:val="00DB278F"/>
    <w:rsid w:val="00DB2AF2"/>
    <w:rsid w:val="00DB6616"/>
    <w:rsid w:val="00DC1885"/>
    <w:rsid w:val="00DC673A"/>
    <w:rsid w:val="00DD4F9D"/>
    <w:rsid w:val="00DD61D5"/>
    <w:rsid w:val="00DD62EC"/>
    <w:rsid w:val="00DE20CF"/>
    <w:rsid w:val="00DE48E2"/>
    <w:rsid w:val="00DF1052"/>
    <w:rsid w:val="00DF2FCB"/>
    <w:rsid w:val="00DF4AD5"/>
    <w:rsid w:val="00DF588B"/>
    <w:rsid w:val="00E0499A"/>
    <w:rsid w:val="00E060FA"/>
    <w:rsid w:val="00E078E1"/>
    <w:rsid w:val="00E15C2A"/>
    <w:rsid w:val="00E16408"/>
    <w:rsid w:val="00E17302"/>
    <w:rsid w:val="00E22518"/>
    <w:rsid w:val="00E2417E"/>
    <w:rsid w:val="00E24534"/>
    <w:rsid w:val="00E247AA"/>
    <w:rsid w:val="00E25CEC"/>
    <w:rsid w:val="00E25D41"/>
    <w:rsid w:val="00E35FF0"/>
    <w:rsid w:val="00E36EAA"/>
    <w:rsid w:val="00E45265"/>
    <w:rsid w:val="00E56ED5"/>
    <w:rsid w:val="00E62F5D"/>
    <w:rsid w:val="00E63459"/>
    <w:rsid w:val="00E65A2B"/>
    <w:rsid w:val="00E71E1B"/>
    <w:rsid w:val="00E72A5D"/>
    <w:rsid w:val="00E74D5C"/>
    <w:rsid w:val="00E76330"/>
    <w:rsid w:val="00E85155"/>
    <w:rsid w:val="00E96CE0"/>
    <w:rsid w:val="00EA21BD"/>
    <w:rsid w:val="00EA245D"/>
    <w:rsid w:val="00EA42DA"/>
    <w:rsid w:val="00EA43CC"/>
    <w:rsid w:val="00EA4FA9"/>
    <w:rsid w:val="00EA7CB1"/>
    <w:rsid w:val="00EB2939"/>
    <w:rsid w:val="00EB2DBF"/>
    <w:rsid w:val="00EB64A9"/>
    <w:rsid w:val="00EC10CB"/>
    <w:rsid w:val="00EC22CD"/>
    <w:rsid w:val="00EC2327"/>
    <w:rsid w:val="00ED2F0C"/>
    <w:rsid w:val="00ED4C78"/>
    <w:rsid w:val="00ED7A18"/>
    <w:rsid w:val="00EE31AE"/>
    <w:rsid w:val="00EF1A9A"/>
    <w:rsid w:val="00EF212A"/>
    <w:rsid w:val="00EF62C8"/>
    <w:rsid w:val="00EF7B2F"/>
    <w:rsid w:val="00F04B1B"/>
    <w:rsid w:val="00F0722E"/>
    <w:rsid w:val="00F11E2D"/>
    <w:rsid w:val="00F1538C"/>
    <w:rsid w:val="00F22AAB"/>
    <w:rsid w:val="00F22FF1"/>
    <w:rsid w:val="00F23013"/>
    <w:rsid w:val="00F261D1"/>
    <w:rsid w:val="00F267ED"/>
    <w:rsid w:val="00F2756B"/>
    <w:rsid w:val="00F33054"/>
    <w:rsid w:val="00F35F51"/>
    <w:rsid w:val="00F41E1D"/>
    <w:rsid w:val="00F50471"/>
    <w:rsid w:val="00F547D9"/>
    <w:rsid w:val="00F548EE"/>
    <w:rsid w:val="00F56FC7"/>
    <w:rsid w:val="00F734FE"/>
    <w:rsid w:val="00F848B1"/>
    <w:rsid w:val="00F85D77"/>
    <w:rsid w:val="00F87058"/>
    <w:rsid w:val="00F96161"/>
    <w:rsid w:val="00F9744F"/>
    <w:rsid w:val="00FA4C68"/>
    <w:rsid w:val="00FA637F"/>
    <w:rsid w:val="00FB74FF"/>
    <w:rsid w:val="00FC7F48"/>
    <w:rsid w:val="00FD163E"/>
    <w:rsid w:val="00FD696B"/>
    <w:rsid w:val="00FE2B9F"/>
    <w:rsid w:val="00FE41EC"/>
    <w:rsid w:val="00FF3D8C"/>
    <w:rsid w:val="00FF5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2772C6"/>
    <w:rPr>
      <w:color w:val="467886" w:themeColor="hyperlink"/>
      <w:u w:val="single"/>
    </w:rPr>
  </w:style>
  <w:style w:type="character" w:styleId="UnresolvedMention">
    <w:name w:val="Unresolved Mention"/>
    <w:basedOn w:val="DefaultParagraphFont"/>
    <w:uiPriority w:val="99"/>
    <w:semiHidden/>
    <w:unhideWhenUsed/>
    <w:rsid w:val="002772C6"/>
    <w:rPr>
      <w:color w:val="605E5C"/>
      <w:shd w:val="clear" w:color="auto" w:fill="E1DFDD"/>
    </w:rPr>
  </w:style>
  <w:style w:type="paragraph" w:styleId="NoSpacing">
    <w:name w:val="No Spacing"/>
    <w:link w:val="NoSpacingChar"/>
    <w:uiPriority w:val="1"/>
    <w:qFormat/>
    <w:rsid w:val="00B23FD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23FD5"/>
    <w:rPr>
      <w:rFonts w:eastAsiaTheme="minorEastAsia"/>
      <w:kern w:val="0"/>
      <w:sz w:val="22"/>
      <w:szCs w:val="22"/>
      <w:lang w:eastAsia="en-GB"/>
      <w14:ligatures w14:val="none"/>
    </w:rPr>
  </w:style>
  <w:style w:type="paragraph" w:styleId="Header">
    <w:name w:val="header"/>
    <w:basedOn w:val="Normal"/>
    <w:link w:val="HeaderChar"/>
    <w:uiPriority w:val="99"/>
    <w:unhideWhenUsed/>
    <w:rsid w:val="00142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1F2"/>
  </w:style>
  <w:style w:type="character" w:styleId="FollowedHyperlink">
    <w:name w:val="FollowedHyperlink"/>
    <w:basedOn w:val="DefaultParagraphFont"/>
    <w:uiPriority w:val="99"/>
    <w:semiHidden/>
    <w:unhideWhenUsed/>
    <w:rsid w:val="00441669"/>
    <w:rPr>
      <w:color w:val="96607D" w:themeColor="followedHyperlink"/>
      <w:u w:val="single"/>
    </w:rPr>
  </w:style>
  <w:style w:type="paragraph" w:styleId="TOCHeading">
    <w:name w:val="TOC Heading"/>
    <w:basedOn w:val="Heading1"/>
    <w:next w:val="Normal"/>
    <w:uiPriority w:val="39"/>
    <w:unhideWhenUsed/>
    <w:qFormat/>
    <w:rsid w:val="004B26F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B26F2"/>
    <w:pPr>
      <w:spacing w:after="100"/>
    </w:pPr>
  </w:style>
  <w:style w:type="paragraph" w:styleId="TOC2">
    <w:name w:val="toc 2"/>
    <w:basedOn w:val="Normal"/>
    <w:next w:val="Normal"/>
    <w:autoRedefine/>
    <w:uiPriority w:val="39"/>
    <w:unhideWhenUsed/>
    <w:rsid w:val="004B26F2"/>
    <w:pPr>
      <w:spacing w:after="100"/>
      <w:ind w:left="240"/>
    </w:pPr>
  </w:style>
  <w:style w:type="paragraph" w:styleId="TOC3">
    <w:name w:val="toc 3"/>
    <w:basedOn w:val="Normal"/>
    <w:next w:val="Normal"/>
    <w:autoRedefine/>
    <w:uiPriority w:val="39"/>
    <w:unhideWhenUsed/>
    <w:rsid w:val="004B26F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unocounseling.com/post/understanding-effective-obsessive-compulsive-disorder-ocd-treatment-options" TargetMode="External"/><Relationship Id="rId21" Type="http://schemas.microsoft.com/office/2007/relationships/diagramDrawing" Target="diagrams/drawing2.xml"/><Relationship Id="rId42" Type="http://schemas.openxmlformats.org/officeDocument/2006/relationships/hyperlink" Target="https://doi.org/10.1016/j.jad.2020.03.103" TargetMode="External"/><Relationship Id="rId47" Type="http://schemas.openxmlformats.org/officeDocument/2006/relationships/hyperlink" Target="https://doi.org/10.1016/j.jad.2020.12.082" TargetMode="External"/><Relationship Id="rId63" Type="http://schemas.openxmlformats.org/officeDocument/2006/relationships/hyperlink" Target="https://doi.org/10.1016/j.psc.2014.05.006" TargetMode="External"/><Relationship Id="rId68" Type="http://schemas.openxmlformats.org/officeDocument/2006/relationships/hyperlink" Target="https://doi.org/10.2196/jmir.7111" TargetMode="External"/><Relationship Id="rId16" Type="http://schemas.openxmlformats.org/officeDocument/2006/relationships/image" Target="media/image4.png"/><Relationship Id="rId11" Type="http://schemas.openxmlformats.org/officeDocument/2006/relationships/diagramQuickStyle" Target="diagrams/quickStyle1.xml"/><Relationship Id="rId32" Type="http://schemas.openxmlformats.org/officeDocument/2006/relationships/hyperlink" Target="https://doi.org/10.1016/j.jpsychires.2025.05.036" TargetMode="External"/><Relationship Id="rId37" Type="http://schemas.openxmlformats.org/officeDocument/2006/relationships/hyperlink" Target="https://doi.org/10.3390/jcm11102762" TargetMode="External"/><Relationship Id="rId53" Type="http://schemas.openxmlformats.org/officeDocument/2006/relationships/hyperlink" Target="https://www.england.nhs.uk/mental-health/adults/nhs-talking-therapies" TargetMode="External"/><Relationship Id="rId58" Type="http://schemas.openxmlformats.org/officeDocument/2006/relationships/hyperlink" Target="https://ocdaction.org.uk/resources/secondary/" TargetMode="External"/><Relationship Id="rId74" Type="http://schemas.openxmlformats.org/officeDocument/2006/relationships/hyperlink" Target="https://www.treatmyocd.com/blog/psychoanalysis-ocd" TargetMode="External"/><Relationship Id="rId79"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doi.org/10.1016/j.ajp.2023.103847" TargetMode="External"/><Relationship Id="rId19" Type="http://schemas.openxmlformats.org/officeDocument/2006/relationships/diagramQuickStyle" Target="diagrams/quickStyle2.xml"/><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hyperlink" Target="https://www.biorender.com/" TargetMode="External"/><Relationship Id="rId30" Type="http://schemas.openxmlformats.org/officeDocument/2006/relationships/hyperlink" Target="https://doi.org/10.1016/j.nicl.2018.05.029" TargetMode="External"/><Relationship Id="rId35" Type="http://schemas.openxmlformats.org/officeDocument/2006/relationships/hyperlink" Target="https://meditopia.com/en/forwork/articles/obsessive-compulsive-disorder" TargetMode="External"/><Relationship Id="rId43" Type="http://schemas.openxmlformats.org/officeDocument/2006/relationships/hyperlink" Target="https://doi.org/10.2147/prbm.s211117" TargetMode="External"/><Relationship Id="rId48" Type="http://schemas.openxmlformats.org/officeDocument/2006/relationships/hyperlink" Target="https://www.mayoclinic.org/diseases-conditions/obsessive-compulsive-disorder/diagnosis-treatment/drc-20354438" TargetMode="External"/><Relationship Id="rId56" Type="http://schemas.openxmlformats.org/officeDocument/2006/relationships/hyperlink" Target="https://www.nice.org.uk/guidance/cg31/evidence/full-guideline-pdf-194883373" TargetMode="External"/><Relationship Id="rId64" Type="http://schemas.openxmlformats.org/officeDocument/2006/relationships/hyperlink" Target="https://www.psychiatrypodcast.com/psychiatry-psychotherapy-podcast/episode-228-comprehensive-ocd-treatment-guide-evidence-based-erp-and-cognitive-strategies" TargetMode="External"/><Relationship Id="rId69" Type="http://schemas.openxmlformats.org/officeDocument/2006/relationships/hyperlink" Target="https://bestpractice.bmj.com/topics/en-gb/362" TargetMode="External"/><Relationship Id="rId77" Type="http://schemas.openxmlformats.org/officeDocument/2006/relationships/hyperlink" Target="https://doi.org/10.3390/jcm14072442" TargetMode="External"/><Relationship Id="rId8" Type="http://schemas.openxmlformats.org/officeDocument/2006/relationships/image" Target="media/image1.png"/><Relationship Id="rId51" Type="http://schemas.openxmlformats.org/officeDocument/2006/relationships/hyperlink" Target="https://www.nhs.uk/mental-health/conditions/obsessive-compulsive-disorder-ocd/treatment/" TargetMode="External"/><Relationship Id="rId72" Type="http://schemas.openxmlformats.org/officeDocument/2006/relationships/hyperlink" Target="https://doi.org/10.1038/s41572-019-0102-3"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Data" Target="diagrams/data2.xml"/><Relationship Id="rId25" Type="http://schemas.openxmlformats.org/officeDocument/2006/relationships/hyperlink" Target="https://doi.org/10.5498/wjp.v15.i11.110239" TargetMode="External"/><Relationship Id="rId33" Type="http://schemas.openxmlformats.org/officeDocument/2006/relationships/hyperlink" Target="https://doi.org/10.7759/cureus.60496" TargetMode="External"/><Relationship Id="rId38" Type="http://schemas.openxmlformats.org/officeDocument/2006/relationships/hyperlink" Target="https://www.grandrisingbehavioralhealth.com/blog/obsessive-compulsive-disorder-ocd-more-than-just-cleanliness-697d8" TargetMode="External"/><Relationship Id="rId46" Type="http://schemas.openxmlformats.org/officeDocument/2006/relationships/hyperlink" Target="https://doi.org/10.1176/appi.focus.20210026" TargetMode="External"/><Relationship Id="rId59" Type="http://schemas.openxmlformats.org/officeDocument/2006/relationships/hyperlink" Target="https://ocdaction.org.uk/resources/treatments-not-recommended/" TargetMode="External"/><Relationship Id="rId67" Type="http://schemas.openxmlformats.org/officeDocument/2006/relationships/hyperlink" Target="https://ridgewaymentalhealth.com/lesser-known-signs-of-ocd/" TargetMode="External"/><Relationship Id="rId20" Type="http://schemas.openxmlformats.org/officeDocument/2006/relationships/diagramColors" Target="diagrams/colors2.xml"/><Relationship Id="rId41" Type="http://schemas.openxmlformats.org/officeDocument/2006/relationships/hyperlink" Target="https://doi.org/10.4088/jcp.19ac13182" TargetMode="External"/><Relationship Id="rId54" Type="http://schemas.openxmlformats.org/officeDocument/2006/relationships/hyperlink" Target="https://cks.nice.org.uk/topics/obsessive-compulsive-disorder/diagnosis-assessment/diagnosis/" TargetMode="External"/><Relationship Id="rId62" Type="http://schemas.openxmlformats.org/officeDocument/2006/relationships/hyperlink" Target="https://doi.org/10.1016/j.janxdis.2016.03.006" TargetMode="External"/><Relationship Id="rId70" Type="http://schemas.openxmlformats.org/officeDocument/2006/relationships/hyperlink" Target="https://doi.org/10.1176/appi.ps.202000296" TargetMode="External"/><Relationship Id="rId75" Type="http://schemas.openxmlformats.org/officeDocument/2006/relationships/hyperlink" Target="https://openresearch.surrey.ac.uk/esploro/outputs/journalArticle/Increasing-knowledge-about-obsessive-compulsive-disorder/99642665302346/filesAndLinks?index=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doi.org/10.4103/indianjpsychiatry_1259_25" TargetMode="External"/><Relationship Id="rId28" Type="http://schemas.openxmlformats.org/officeDocument/2006/relationships/hyperlink" Target="https://www.ncbi.nlm.nih.gov/books/NBK553162/" TargetMode="External"/><Relationship Id="rId36" Type="http://schemas.openxmlformats.org/officeDocument/2006/relationships/hyperlink" Target="https://doi.org/10.1017/bec.2014.20" TargetMode="External"/><Relationship Id="rId49" Type="http://schemas.openxmlformats.org/officeDocument/2006/relationships/hyperlink" Target="https://doi.org/10.1016/j.jocrd.2019.100446" TargetMode="External"/><Relationship Id="rId57" Type="http://schemas.openxmlformats.org/officeDocument/2006/relationships/hyperlink" Target="https://ocdaction.org.uk/wp-content/uploads/2024/03/OCD-Action-Manifesto-2024.pdf?utm_source=" TargetMode="External"/><Relationship Id="rId10" Type="http://schemas.openxmlformats.org/officeDocument/2006/relationships/diagramLayout" Target="diagrams/layout1.xml"/><Relationship Id="rId31" Type="http://schemas.openxmlformats.org/officeDocument/2006/relationships/hyperlink" Target="https://doi.org/10.3389/fpsyt.2019.00413" TargetMode="External"/><Relationship Id="rId44" Type="http://schemas.openxmlformats.org/officeDocument/2006/relationships/hyperlink" Target="https://doi.org/10.1016/j.janxdis.2019.102135" TargetMode="External"/><Relationship Id="rId52" Type="http://schemas.openxmlformats.org/officeDocument/2006/relationships/hyperlink" Target="https://www.nhs.uk/mental-health/conditions/obsessive-compulsive-disorder-ocd/treatment/" TargetMode="External"/><Relationship Id="rId60" Type="http://schemas.openxmlformats.org/officeDocument/2006/relationships/hyperlink" Target="https://www.ocduk.org/overcoming-ocd/ocd-treatment/" TargetMode="External"/><Relationship Id="rId65" Type="http://schemas.openxmlformats.org/officeDocument/2006/relationships/hyperlink" Target="https://doi.org/10.64719/pb.4408" TargetMode="External"/><Relationship Id="rId73" Type="http://schemas.openxmlformats.org/officeDocument/2006/relationships/hyperlink" Target="https://www.treatmyocd.com/what-is-ocd/info/ocd-stats-and-science/is-ocd-considered-a-mental-illness" TargetMode="External"/><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diagramLayout" Target="diagrams/layout2.xml"/><Relationship Id="rId39" Type="http://schemas.openxmlformats.org/officeDocument/2006/relationships/hyperlink" Target="https://doi.org/10.1001/jama.2017.2200" TargetMode="External"/><Relationship Id="rId34" Type="http://schemas.openxmlformats.org/officeDocument/2006/relationships/hyperlink" Target="https://doi.org/10.1002/wps.20189" TargetMode="External"/><Relationship Id="rId50" Type="http://schemas.openxmlformats.org/officeDocument/2006/relationships/hyperlink" Target="https://doi.org/10.1080/13651501.2016.1197275" TargetMode="External"/><Relationship Id="rId55" Type="http://schemas.openxmlformats.org/officeDocument/2006/relationships/hyperlink" Target="https://www.nice.org.uk/guidance/gid-ng10435/documents/final-scope" TargetMode="External"/><Relationship Id="rId76" Type="http://schemas.openxmlformats.org/officeDocument/2006/relationships/hyperlink" Target="https://icd.who.int/browse/2026-01/mms/en" TargetMode="External"/><Relationship Id="rId7" Type="http://schemas.openxmlformats.org/officeDocument/2006/relationships/endnotes" Target="endnotes.xml"/><Relationship Id="rId71" Type="http://schemas.openxmlformats.org/officeDocument/2006/relationships/hyperlink" Target="https://doi.org/10.7759/cureus.48960" TargetMode="External"/><Relationship Id="rId2" Type="http://schemas.openxmlformats.org/officeDocument/2006/relationships/numbering" Target="numbering.xml"/><Relationship Id="rId29" Type="http://schemas.openxmlformats.org/officeDocument/2006/relationships/hyperlink" Target="https://doi.org/10.1002/jclp.23580" TargetMode="External"/><Relationship Id="rId24" Type="http://schemas.openxmlformats.org/officeDocument/2006/relationships/hyperlink" Target="https://doi.org/10.5498/wjp.v15.i11.110239" TargetMode="External"/><Relationship Id="rId40" Type="http://schemas.openxmlformats.org/officeDocument/2006/relationships/hyperlink" Target="https://doi.org/10.4103/0019-5545.196976" TargetMode="External"/><Relationship Id="rId45" Type="http://schemas.openxmlformats.org/officeDocument/2006/relationships/hyperlink" Target="https://doi.org/10.5498/wjp.v11.i9.659" TargetMode="External"/><Relationship Id="rId66" Type="http://schemas.openxmlformats.org/officeDocument/2006/relationships/hyperlink" Target="https://pmc.ncbi.nlm.nih.gov/articles/PMC8650188/"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D5F190-7F81-42F1-9295-FD06F7EBED2E}" type="doc">
      <dgm:prSet loTypeId="urn:microsoft.com/office/officeart/2005/8/layout/vList2" loCatId="list" qsTypeId="urn:microsoft.com/office/officeart/2005/8/quickstyle/simple1" qsCatId="simple" csTypeId="urn:microsoft.com/office/officeart/2005/8/colors/accent0_1" csCatId="mainScheme" phldr="1"/>
      <dgm:spPr/>
      <dgm:t>
        <a:bodyPr/>
        <a:lstStyle/>
        <a:p>
          <a:endParaRPr lang="en-GB"/>
        </a:p>
      </dgm:t>
    </dgm:pt>
    <dgm:pt modelId="{7EE41546-9FBF-4658-8966-33C036AE1822}">
      <dgm:prSet custT="1"/>
      <dgm:spPr/>
      <dgm:t>
        <a:bodyPr/>
        <a:lstStyle/>
        <a:p>
          <a:pPr>
            <a:buNone/>
          </a:pPr>
          <a:r>
            <a:rPr lang="en-GB" sz="1100" b="1">
              <a:latin typeface="Arial" panose="020B0604020202020204" pitchFamily="34" charset="0"/>
              <a:cs typeface="Arial" panose="020B0604020202020204" pitchFamily="34" charset="0"/>
            </a:rPr>
            <a:t>6B20.0</a:t>
          </a:r>
          <a:endParaRPr lang="en-GB" sz="1100"/>
        </a:p>
      </dgm:t>
    </dgm:pt>
    <dgm:pt modelId="{8C5626E8-2FBD-4F38-BE22-03A70DA431A5}" type="parTrans" cxnId="{31E7CA29-C02B-4864-9D1D-D90892E0FADD}">
      <dgm:prSet/>
      <dgm:spPr/>
      <dgm:t>
        <a:bodyPr/>
        <a:lstStyle/>
        <a:p>
          <a:endParaRPr lang="en-GB"/>
        </a:p>
      </dgm:t>
    </dgm:pt>
    <dgm:pt modelId="{CDEE030D-2998-4EDC-8AB0-E3DE192A33A1}" type="sibTrans" cxnId="{31E7CA29-C02B-4864-9D1D-D90892E0FADD}">
      <dgm:prSet/>
      <dgm:spPr/>
      <dgm:t>
        <a:bodyPr/>
        <a:lstStyle/>
        <a:p>
          <a:endParaRPr lang="en-GB"/>
        </a:p>
      </dgm:t>
    </dgm:pt>
    <dgm:pt modelId="{5DB3950E-17AC-4A54-AEB8-048993A70563}">
      <dgm:prSet phldrT="[Text]" custT="1"/>
      <dgm:spPr/>
      <dgm:t>
        <a:bodyPr/>
        <a:lstStyle/>
        <a:p>
          <a:r>
            <a:rPr lang="en-GB" sz="1100" b="1">
              <a:latin typeface="Arial" panose="020B0604020202020204" pitchFamily="34" charset="0"/>
              <a:cs typeface="Arial" panose="020B0604020202020204" pitchFamily="34" charset="0"/>
            </a:rPr>
            <a:t>6B20.1</a:t>
          </a:r>
        </a:p>
      </dgm:t>
    </dgm:pt>
    <dgm:pt modelId="{98792E26-42B2-463B-8B56-73F319AB82FD}" type="parTrans" cxnId="{E6A64639-94F2-4776-8AD6-F4CA7594340D}">
      <dgm:prSet/>
      <dgm:spPr/>
      <dgm:t>
        <a:bodyPr/>
        <a:lstStyle/>
        <a:p>
          <a:endParaRPr lang="en-GB"/>
        </a:p>
      </dgm:t>
    </dgm:pt>
    <dgm:pt modelId="{FCBB434A-0E01-485F-9916-D28619F6B1CA}" type="sibTrans" cxnId="{E6A64639-94F2-4776-8AD6-F4CA7594340D}">
      <dgm:prSet/>
      <dgm:spPr/>
      <dgm:t>
        <a:bodyPr/>
        <a:lstStyle/>
        <a:p>
          <a:endParaRPr lang="en-GB"/>
        </a:p>
      </dgm:t>
    </dgm:pt>
    <dgm:pt modelId="{E70AFDA3-E31A-41A5-BE4D-349B106D763E}">
      <dgm:prSet phldrT="[Text]" custT="1"/>
      <dgm:spPr/>
      <dgm:t>
        <a:bodyPr/>
        <a:lstStyle/>
        <a:p>
          <a:r>
            <a:rPr lang="en-GB" sz="1100" b="1">
              <a:latin typeface="Arial" panose="020B0604020202020204" pitchFamily="34" charset="0"/>
              <a:cs typeface="Arial" panose="020B0604020202020204" pitchFamily="34" charset="0"/>
            </a:rPr>
            <a:t>6B20.Z</a:t>
          </a:r>
        </a:p>
      </dgm:t>
    </dgm:pt>
    <dgm:pt modelId="{6846D831-423B-40F5-A79E-845B8831C999}" type="parTrans" cxnId="{20182DED-AF56-4BB6-84B9-CBCB675AE168}">
      <dgm:prSet/>
      <dgm:spPr/>
      <dgm:t>
        <a:bodyPr/>
        <a:lstStyle/>
        <a:p>
          <a:endParaRPr lang="en-GB"/>
        </a:p>
      </dgm:t>
    </dgm:pt>
    <dgm:pt modelId="{98BBB40C-5EB1-4A39-AC2C-381CF3801DC8}" type="sibTrans" cxnId="{20182DED-AF56-4BB6-84B9-CBCB675AE168}">
      <dgm:prSet/>
      <dgm:spPr/>
      <dgm:t>
        <a:bodyPr/>
        <a:lstStyle/>
        <a:p>
          <a:endParaRPr lang="en-GB"/>
        </a:p>
      </dgm:t>
    </dgm:pt>
    <dgm:pt modelId="{7D83D4F4-F623-40A9-BA2E-4A531B3D2B0F}">
      <dgm:prSet custT="1"/>
      <dgm:spPr/>
      <dgm:t>
        <a:bodyPr/>
        <a:lstStyle/>
        <a:p>
          <a:pPr>
            <a:buNone/>
          </a:pPr>
          <a:r>
            <a:rPr lang="en-GB" sz="1100">
              <a:latin typeface="Arial" panose="020B0604020202020204" pitchFamily="34" charset="0"/>
              <a:cs typeface="Arial" panose="020B0604020202020204" pitchFamily="34" charset="0"/>
            </a:rPr>
            <a:t>OCD with fair to good insight</a:t>
          </a:r>
          <a:endParaRPr lang="en-GB" sz="1100"/>
        </a:p>
      </dgm:t>
    </dgm:pt>
    <dgm:pt modelId="{2E908C1B-B16F-498E-AAE6-A0B03669DF81}" type="parTrans" cxnId="{474DF867-0213-4AE5-94D7-2569615E2995}">
      <dgm:prSet/>
      <dgm:spPr/>
      <dgm:t>
        <a:bodyPr/>
        <a:lstStyle/>
        <a:p>
          <a:endParaRPr lang="en-GB"/>
        </a:p>
      </dgm:t>
    </dgm:pt>
    <dgm:pt modelId="{23C58E1D-D633-4F18-B2A5-765972CC7448}" type="sibTrans" cxnId="{474DF867-0213-4AE5-94D7-2569615E2995}">
      <dgm:prSet/>
      <dgm:spPr/>
      <dgm:t>
        <a:bodyPr/>
        <a:lstStyle/>
        <a:p>
          <a:endParaRPr lang="en-GB"/>
        </a:p>
      </dgm:t>
    </dgm:pt>
    <dgm:pt modelId="{1F3B8626-7543-410D-8FD4-4F972F0C3B04}">
      <dgm:prSet phldrT="[Text]" custT="1"/>
      <dgm:spPr/>
      <dgm:t>
        <a:bodyPr/>
        <a:lstStyle/>
        <a:p>
          <a:r>
            <a:rPr lang="en-GB" sz="1100">
              <a:latin typeface="Arial" panose="020B0604020202020204" pitchFamily="34" charset="0"/>
              <a:cs typeface="Arial" panose="020B0604020202020204" pitchFamily="34" charset="0"/>
            </a:rPr>
            <a:t>OCD with poor to absent insight</a:t>
          </a:r>
          <a:endParaRPr lang="en-GB" sz="1100" b="1">
            <a:latin typeface="Arial" panose="020B0604020202020204" pitchFamily="34" charset="0"/>
            <a:cs typeface="Arial" panose="020B0604020202020204" pitchFamily="34" charset="0"/>
          </a:endParaRPr>
        </a:p>
      </dgm:t>
    </dgm:pt>
    <dgm:pt modelId="{AACEE676-9010-4A57-99DA-6654B39D333F}" type="parTrans" cxnId="{969F8A08-0C2D-4D65-A069-98D6BA7E99E2}">
      <dgm:prSet/>
      <dgm:spPr/>
      <dgm:t>
        <a:bodyPr/>
        <a:lstStyle/>
        <a:p>
          <a:endParaRPr lang="en-GB"/>
        </a:p>
      </dgm:t>
    </dgm:pt>
    <dgm:pt modelId="{39B70BE8-B2B0-46F5-82E4-BC192AC46975}" type="sibTrans" cxnId="{969F8A08-0C2D-4D65-A069-98D6BA7E99E2}">
      <dgm:prSet/>
      <dgm:spPr/>
      <dgm:t>
        <a:bodyPr/>
        <a:lstStyle/>
        <a:p>
          <a:endParaRPr lang="en-GB"/>
        </a:p>
      </dgm:t>
    </dgm:pt>
    <dgm:pt modelId="{FC347D10-F193-42CF-BA30-B1FCD4441799}">
      <dgm:prSet phldrT="[Text]" custT="1"/>
      <dgm:spPr/>
      <dgm:t>
        <a:bodyPr/>
        <a:lstStyle/>
        <a:p>
          <a:r>
            <a:rPr lang="en-GB" sz="1100">
              <a:latin typeface="Arial" panose="020B0604020202020204" pitchFamily="34" charset="0"/>
              <a:cs typeface="Arial" panose="020B0604020202020204" pitchFamily="34" charset="0"/>
            </a:rPr>
            <a:t>OCD, unspecified</a:t>
          </a:r>
          <a:endParaRPr lang="en-GB" sz="1100" b="1">
            <a:latin typeface="Arial" panose="020B0604020202020204" pitchFamily="34" charset="0"/>
            <a:cs typeface="Arial" panose="020B0604020202020204" pitchFamily="34" charset="0"/>
          </a:endParaRPr>
        </a:p>
      </dgm:t>
    </dgm:pt>
    <dgm:pt modelId="{C364FCC2-A458-4471-ACE5-F31E79EE61FC}" type="parTrans" cxnId="{1509E879-FD5E-4058-A6FD-759E73B145A2}">
      <dgm:prSet/>
      <dgm:spPr/>
      <dgm:t>
        <a:bodyPr/>
        <a:lstStyle/>
        <a:p>
          <a:endParaRPr lang="en-GB"/>
        </a:p>
      </dgm:t>
    </dgm:pt>
    <dgm:pt modelId="{A24F9D8E-3407-4F4F-94FD-06387A73A688}" type="sibTrans" cxnId="{1509E879-FD5E-4058-A6FD-759E73B145A2}">
      <dgm:prSet/>
      <dgm:spPr/>
      <dgm:t>
        <a:bodyPr/>
        <a:lstStyle/>
        <a:p>
          <a:endParaRPr lang="en-GB"/>
        </a:p>
      </dgm:t>
    </dgm:pt>
    <dgm:pt modelId="{B233D2F5-B9A2-4C9C-A136-8153AB6A2215}" type="pres">
      <dgm:prSet presAssocID="{8BD5F190-7F81-42F1-9295-FD06F7EBED2E}" presName="linear" presStyleCnt="0">
        <dgm:presLayoutVars>
          <dgm:animLvl val="lvl"/>
          <dgm:resizeHandles val="exact"/>
        </dgm:presLayoutVars>
      </dgm:prSet>
      <dgm:spPr/>
    </dgm:pt>
    <dgm:pt modelId="{822BD65C-6785-462F-B961-C4045921D351}" type="pres">
      <dgm:prSet presAssocID="{7EE41546-9FBF-4658-8966-33C036AE1822}" presName="parentText" presStyleLbl="node1" presStyleIdx="0" presStyleCnt="3">
        <dgm:presLayoutVars>
          <dgm:chMax val="0"/>
          <dgm:bulletEnabled val="1"/>
        </dgm:presLayoutVars>
      </dgm:prSet>
      <dgm:spPr/>
    </dgm:pt>
    <dgm:pt modelId="{31B6B3E7-D115-40C8-B48D-B469015D976C}" type="pres">
      <dgm:prSet presAssocID="{7EE41546-9FBF-4658-8966-33C036AE1822}" presName="childText" presStyleLbl="revTx" presStyleIdx="0" presStyleCnt="3">
        <dgm:presLayoutVars>
          <dgm:bulletEnabled val="1"/>
        </dgm:presLayoutVars>
      </dgm:prSet>
      <dgm:spPr/>
    </dgm:pt>
    <dgm:pt modelId="{B2F276F6-4491-40B1-AEA7-01554649500F}" type="pres">
      <dgm:prSet presAssocID="{5DB3950E-17AC-4A54-AEB8-048993A70563}" presName="parentText" presStyleLbl="node1" presStyleIdx="1" presStyleCnt="3">
        <dgm:presLayoutVars>
          <dgm:chMax val="0"/>
          <dgm:bulletEnabled val="1"/>
        </dgm:presLayoutVars>
      </dgm:prSet>
      <dgm:spPr/>
    </dgm:pt>
    <dgm:pt modelId="{1170D31A-9C32-4787-87BB-581A6859896C}" type="pres">
      <dgm:prSet presAssocID="{5DB3950E-17AC-4A54-AEB8-048993A70563}" presName="childText" presStyleLbl="revTx" presStyleIdx="1" presStyleCnt="3">
        <dgm:presLayoutVars>
          <dgm:bulletEnabled val="1"/>
        </dgm:presLayoutVars>
      </dgm:prSet>
      <dgm:spPr/>
    </dgm:pt>
    <dgm:pt modelId="{C983299D-8A35-4ABC-AB8B-A4838CFAFCDD}" type="pres">
      <dgm:prSet presAssocID="{E70AFDA3-E31A-41A5-BE4D-349B106D763E}" presName="parentText" presStyleLbl="node1" presStyleIdx="2" presStyleCnt="3">
        <dgm:presLayoutVars>
          <dgm:chMax val="0"/>
          <dgm:bulletEnabled val="1"/>
        </dgm:presLayoutVars>
      </dgm:prSet>
      <dgm:spPr/>
    </dgm:pt>
    <dgm:pt modelId="{94DB9B1E-6868-4AF0-A521-D47639D165BC}" type="pres">
      <dgm:prSet presAssocID="{E70AFDA3-E31A-41A5-BE4D-349B106D763E}" presName="childText" presStyleLbl="revTx" presStyleIdx="2" presStyleCnt="3">
        <dgm:presLayoutVars>
          <dgm:bulletEnabled val="1"/>
        </dgm:presLayoutVars>
      </dgm:prSet>
      <dgm:spPr/>
    </dgm:pt>
  </dgm:ptLst>
  <dgm:cxnLst>
    <dgm:cxn modelId="{9C26BD02-1854-454E-A43D-B6C7CF85050D}" type="presOf" srcId="{8BD5F190-7F81-42F1-9295-FD06F7EBED2E}" destId="{B233D2F5-B9A2-4C9C-A136-8153AB6A2215}" srcOrd="0" destOrd="0" presId="urn:microsoft.com/office/officeart/2005/8/layout/vList2"/>
    <dgm:cxn modelId="{969F8A08-0C2D-4D65-A069-98D6BA7E99E2}" srcId="{5DB3950E-17AC-4A54-AEB8-048993A70563}" destId="{1F3B8626-7543-410D-8FD4-4F972F0C3B04}" srcOrd="0" destOrd="0" parTransId="{AACEE676-9010-4A57-99DA-6654B39D333F}" sibTransId="{39B70BE8-B2B0-46F5-82E4-BC192AC46975}"/>
    <dgm:cxn modelId="{DE1C0014-3746-4D40-9E01-6B5BBFECCAE5}" type="presOf" srcId="{7D83D4F4-F623-40A9-BA2E-4A531B3D2B0F}" destId="{31B6B3E7-D115-40C8-B48D-B469015D976C}" srcOrd="0" destOrd="0" presId="urn:microsoft.com/office/officeart/2005/8/layout/vList2"/>
    <dgm:cxn modelId="{980EDA15-D6FD-4609-8F66-377D127CCD79}" type="presOf" srcId="{E70AFDA3-E31A-41A5-BE4D-349B106D763E}" destId="{C983299D-8A35-4ABC-AB8B-A4838CFAFCDD}" srcOrd="0" destOrd="0" presId="urn:microsoft.com/office/officeart/2005/8/layout/vList2"/>
    <dgm:cxn modelId="{EFDAC81F-3EF6-44B1-A7E4-D5FA8F3B4CE8}" type="presOf" srcId="{5DB3950E-17AC-4A54-AEB8-048993A70563}" destId="{B2F276F6-4491-40B1-AEA7-01554649500F}" srcOrd="0" destOrd="0" presId="urn:microsoft.com/office/officeart/2005/8/layout/vList2"/>
    <dgm:cxn modelId="{3AB87722-194A-418C-A6F1-F8FD7FBF0470}" type="presOf" srcId="{FC347D10-F193-42CF-BA30-B1FCD4441799}" destId="{94DB9B1E-6868-4AF0-A521-D47639D165BC}" srcOrd="0" destOrd="0" presId="urn:microsoft.com/office/officeart/2005/8/layout/vList2"/>
    <dgm:cxn modelId="{31E7CA29-C02B-4864-9D1D-D90892E0FADD}" srcId="{8BD5F190-7F81-42F1-9295-FD06F7EBED2E}" destId="{7EE41546-9FBF-4658-8966-33C036AE1822}" srcOrd="0" destOrd="0" parTransId="{8C5626E8-2FBD-4F38-BE22-03A70DA431A5}" sibTransId="{CDEE030D-2998-4EDC-8AB0-E3DE192A33A1}"/>
    <dgm:cxn modelId="{6E32B231-4E0C-4890-B60C-3C4875DBE276}" type="presOf" srcId="{7EE41546-9FBF-4658-8966-33C036AE1822}" destId="{822BD65C-6785-462F-B961-C4045921D351}" srcOrd="0" destOrd="0" presId="urn:microsoft.com/office/officeart/2005/8/layout/vList2"/>
    <dgm:cxn modelId="{E6A64639-94F2-4776-8AD6-F4CA7594340D}" srcId="{8BD5F190-7F81-42F1-9295-FD06F7EBED2E}" destId="{5DB3950E-17AC-4A54-AEB8-048993A70563}" srcOrd="1" destOrd="0" parTransId="{98792E26-42B2-463B-8B56-73F319AB82FD}" sibTransId="{FCBB434A-0E01-485F-9916-D28619F6B1CA}"/>
    <dgm:cxn modelId="{474DF867-0213-4AE5-94D7-2569615E2995}" srcId="{7EE41546-9FBF-4658-8966-33C036AE1822}" destId="{7D83D4F4-F623-40A9-BA2E-4A531B3D2B0F}" srcOrd="0" destOrd="0" parTransId="{2E908C1B-B16F-498E-AAE6-A0B03669DF81}" sibTransId="{23C58E1D-D633-4F18-B2A5-765972CC7448}"/>
    <dgm:cxn modelId="{A8433F78-6E31-4997-8D57-0514E4C7E2FC}" type="presOf" srcId="{1F3B8626-7543-410D-8FD4-4F972F0C3B04}" destId="{1170D31A-9C32-4787-87BB-581A6859896C}" srcOrd="0" destOrd="0" presId="urn:microsoft.com/office/officeart/2005/8/layout/vList2"/>
    <dgm:cxn modelId="{1509E879-FD5E-4058-A6FD-759E73B145A2}" srcId="{E70AFDA3-E31A-41A5-BE4D-349B106D763E}" destId="{FC347D10-F193-42CF-BA30-B1FCD4441799}" srcOrd="0" destOrd="0" parTransId="{C364FCC2-A458-4471-ACE5-F31E79EE61FC}" sibTransId="{A24F9D8E-3407-4F4F-94FD-06387A73A688}"/>
    <dgm:cxn modelId="{20182DED-AF56-4BB6-84B9-CBCB675AE168}" srcId="{8BD5F190-7F81-42F1-9295-FD06F7EBED2E}" destId="{E70AFDA3-E31A-41A5-BE4D-349B106D763E}" srcOrd="2" destOrd="0" parTransId="{6846D831-423B-40F5-A79E-845B8831C999}" sibTransId="{98BBB40C-5EB1-4A39-AC2C-381CF3801DC8}"/>
    <dgm:cxn modelId="{AD1027F1-CDF9-4E93-BC25-582E4B7DFF02}" type="presParOf" srcId="{B233D2F5-B9A2-4C9C-A136-8153AB6A2215}" destId="{822BD65C-6785-462F-B961-C4045921D351}" srcOrd="0" destOrd="0" presId="urn:microsoft.com/office/officeart/2005/8/layout/vList2"/>
    <dgm:cxn modelId="{B24E5662-C5A0-4E0C-B80D-D35B4D55AB4A}" type="presParOf" srcId="{B233D2F5-B9A2-4C9C-A136-8153AB6A2215}" destId="{31B6B3E7-D115-40C8-B48D-B469015D976C}" srcOrd="1" destOrd="0" presId="urn:microsoft.com/office/officeart/2005/8/layout/vList2"/>
    <dgm:cxn modelId="{776E861B-9D38-4041-8528-BFCB6EDBD370}" type="presParOf" srcId="{B233D2F5-B9A2-4C9C-A136-8153AB6A2215}" destId="{B2F276F6-4491-40B1-AEA7-01554649500F}" srcOrd="2" destOrd="0" presId="urn:microsoft.com/office/officeart/2005/8/layout/vList2"/>
    <dgm:cxn modelId="{392A7539-6907-4005-A4B6-73149079BB00}" type="presParOf" srcId="{B233D2F5-B9A2-4C9C-A136-8153AB6A2215}" destId="{1170D31A-9C32-4787-87BB-581A6859896C}" srcOrd="3" destOrd="0" presId="urn:microsoft.com/office/officeart/2005/8/layout/vList2"/>
    <dgm:cxn modelId="{50F061EB-4315-45AE-94C0-15F2D231F279}" type="presParOf" srcId="{B233D2F5-B9A2-4C9C-A136-8153AB6A2215}" destId="{C983299D-8A35-4ABC-AB8B-A4838CFAFCDD}" srcOrd="4" destOrd="0" presId="urn:microsoft.com/office/officeart/2005/8/layout/vList2"/>
    <dgm:cxn modelId="{A20BE19B-20CF-45AE-96CC-6743F5AEBC70}" type="presParOf" srcId="{B233D2F5-B9A2-4C9C-A136-8153AB6A2215}" destId="{94DB9B1E-6868-4AF0-A521-D47639D165BC}" srcOrd="5" destOrd="0" presId="urn:microsoft.com/office/officeart/2005/8/layout/vList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92925A2-8163-422A-BA8D-4B5CFAF7D7DA}" type="doc">
      <dgm:prSet loTypeId="urn:microsoft.com/office/officeart/2011/layout/TabList" loCatId="list" qsTypeId="urn:microsoft.com/office/officeart/2005/8/quickstyle/simple1" qsCatId="simple" csTypeId="urn:microsoft.com/office/officeart/2005/8/colors/accent0_1" csCatId="mainScheme" phldr="1"/>
      <dgm:spPr/>
      <dgm:t>
        <a:bodyPr/>
        <a:lstStyle/>
        <a:p>
          <a:endParaRPr lang="en-GB"/>
        </a:p>
      </dgm:t>
    </dgm:pt>
    <dgm:pt modelId="{49E09794-BA31-46DD-9361-593A2DC8A760}">
      <dgm:prSet phldrT="[Text]" custT="1"/>
      <dgm:spPr/>
      <dgm:t>
        <a:bodyPr/>
        <a:lstStyle/>
        <a:p>
          <a:r>
            <a:rPr lang="en-GB" sz="1050" b="1">
              <a:latin typeface="Arial" panose="020B0604020202020204" pitchFamily="34" charset="0"/>
              <a:cs typeface="Arial" panose="020B0604020202020204" pitchFamily="34" charset="0"/>
            </a:rPr>
            <a:t>Appearance and behaviour</a:t>
          </a:r>
        </a:p>
      </dgm:t>
    </dgm:pt>
    <dgm:pt modelId="{34D513B6-17E0-49FC-8699-2EF5C9EB1DAB}" type="parTrans" cxnId="{4B137B58-B9BE-4502-A22D-31620B68A5BE}">
      <dgm:prSet/>
      <dgm:spPr/>
      <dgm:t>
        <a:bodyPr/>
        <a:lstStyle/>
        <a:p>
          <a:endParaRPr lang="en-GB"/>
        </a:p>
      </dgm:t>
    </dgm:pt>
    <dgm:pt modelId="{8BD380F2-05A2-43D3-AD82-57E5DBCD6ED6}" type="sibTrans" cxnId="{4B137B58-B9BE-4502-A22D-31620B68A5BE}">
      <dgm:prSet/>
      <dgm:spPr/>
      <dgm:t>
        <a:bodyPr/>
        <a:lstStyle/>
        <a:p>
          <a:endParaRPr lang="en-GB"/>
        </a:p>
      </dgm:t>
    </dgm:pt>
    <dgm:pt modelId="{E7C229EF-5C7C-447D-8B04-0E79C9698F2A}">
      <dgm:prSet phldrT="[Text]" custT="1"/>
      <dgm:spPr/>
      <dgm:t>
        <a:bodyPr/>
        <a:lstStyle/>
        <a:p>
          <a:r>
            <a:rPr lang="en-GB" sz="1050">
              <a:latin typeface="Arial" panose="020B0604020202020204" pitchFamily="34" charset="0"/>
              <a:cs typeface="Arial" panose="020B0604020202020204" pitchFamily="34" charset="0"/>
            </a:rPr>
            <a:t>Patients typically appear well-groomed yet have evident signs of worry. Repetitive hand-washing, checking behaviours, or rearranging objects, are frequently seen during interviews and act as diagnostic indicators.</a:t>
          </a:r>
        </a:p>
      </dgm:t>
    </dgm:pt>
    <dgm:pt modelId="{0650EC0A-4606-4820-8B40-B35C1F21504F}" type="parTrans" cxnId="{ECA6FBD1-DEAB-4521-988A-3090422EFFC9}">
      <dgm:prSet/>
      <dgm:spPr/>
      <dgm:t>
        <a:bodyPr/>
        <a:lstStyle/>
        <a:p>
          <a:endParaRPr lang="en-GB"/>
        </a:p>
      </dgm:t>
    </dgm:pt>
    <dgm:pt modelId="{61BB5DAF-B56B-4945-A930-A222082C6A5F}" type="sibTrans" cxnId="{ECA6FBD1-DEAB-4521-988A-3090422EFFC9}">
      <dgm:prSet/>
      <dgm:spPr/>
      <dgm:t>
        <a:bodyPr/>
        <a:lstStyle/>
        <a:p>
          <a:endParaRPr lang="en-GB"/>
        </a:p>
      </dgm:t>
    </dgm:pt>
    <dgm:pt modelId="{F17B8AA8-FC9B-4A78-A338-6FE8EA52D7B6}">
      <dgm:prSet phldrT="[Text]" custT="1"/>
      <dgm:spPr/>
      <dgm:t>
        <a:bodyPr/>
        <a:lstStyle/>
        <a:p>
          <a:r>
            <a:rPr lang="en-GB" sz="1050" b="1">
              <a:latin typeface="Arial" panose="020B0604020202020204" pitchFamily="34" charset="0"/>
              <a:cs typeface="Arial" panose="020B0604020202020204" pitchFamily="34" charset="0"/>
            </a:rPr>
            <a:t>Psychomotor activity</a:t>
          </a:r>
        </a:p>
      </dgm:t>
    </dgm:pt>
    <dgm:pt modelId="{CAAE2A79-A8B4-42DD-8786-FE37D488AA2D}" type="parTrans" cxnId="{DCEA2F6D-C0BD-44AE-AF36-D7B64F9750A3}">
      <dgm:prSet/>
      <dgm:spPr/>
      <dgm:t>
        <a:bodyPr/>
        <a:lstStyle/>
        <a:p>
          <a:endParaRPr lang="en-GB"/>
        </a:p>
      </dgm:t>
    </dgm:pt>
    <dgm:pt modelId="{FBDDA9EC-D43E-4CF7-9539-71AA1851415A}" type="sibTrans" cxnId="{DCEA2F6D-C0BD-44AE-AF36-D7B64F9750A3}">
      <dgm:prSet/>
      <dgm:spPr/>
      <dgm:t>
        <a:bodyPr/>
        <a:lstStyle/>
        <a:p>
          <a:endParaRPr lang="en-GB"/>
        </a:p>
      </dgm:t>
    </dgm:pt>
    <dgm:pt modelId="{516FBC03-8CC1-47D9-AA2E-7766DD4749E8}">
      <dgm:prSet phldrT="[Text]" custT="1"/>
      <dgm:spPr/>
      <dgm:t>
        <a:bodyPr/>
        <a:lstStyle/>
        <a:p>
          <a:r>
            <a:rPr lang="en-GB" sz="1050">
              <a:latin typeface="Arial" panose="020B0604020202020204" pitchFamily="34" charset="0"/>
              <a:cs typeface="Arial" panose="020B0604020202020204" pitchFamily="34" charset="0"/>
            </a:rPr>
            <a:t>Individuals are seen performing motor tasks in a repetitive manner, such as tapping, checking, or repeatedly washing their hands. The patient continues to engage in these behaviours despite the obvious distress they cause.</a:t>
          </a:r>
        </a:p>
      </dgm:t>
    </dgm:pt>
    <dgm:pt modelId="{AD45B28D-4CF4-4CAE-A981-A14E5880A5E7}" type="parTrans" cxnId="{9640807A-2921-41B8-87B6-BD7076702ED1}">
      <dgm:prSet/>
      <dgm:spPr/>
      <dgm:t>
        <a:bodyPr/>
        <a:lstStyle/>
        <a:p>
          <a:endParaRPr lang="en-GB"/>
        </a:p>
      </dgm:t>
    </dgm:pt>
    <dgm:pt modelId="{88078EF5-4247-47A1-A7D9-4AAADF15638B}" type="sibTrans" cxnId="{9640807A-2921-41B8-87B6-BD7076702ED1}">
      <dgm:prSet/>
      <dgm:spPr/>
      <dgm:t>
        <a:bodyPr/>
        <a:lstStyle/>
        <a:p>
          <a:endParaRPr lang="en-GB"/>
        </a:p>
      </dgm:t>
    </dgm:pt>
    <dgm:pt modelId="{BA7F2FBC-542C-450A-8F47-765520599E2E}">
      <dgm:prSet phldrT="[Text]" custT="1"/>
      <dgm:spPr/>
      <dgm:t>
        <a:bodyPr/>
        <a:lstStyle/>
        <a:p>
          <a:r>
            <a:rPr lang="en-GB" sz="1050" b="1">
              <a:latin typeface="Arial" panose="020B0604020202020204" pitchFamily="34" charset="0"/>
              <a:cs typeface="Arial" panose="020B0604020202020204" pitchFamily="34" charset="0"/>
            </a:rPr>
            <a:t>Speech</a:t>
          </a:r>
        </a:p>
      </dgm:t>
    </dgm:pt>
    <dgm:pt modelId="{1A5D9BDD-4026-4BF0-9E1C-0FC874053210}" type="parTrans" cxnId="{2FE221C5-77ED-4EE9-9B1E-7C0353C540F9}">
      <dgm:prSet/>
      <dgm:spPr/>
      <dgm:t>
        <a:bodyPr/>
        <a:lstStyle/>
        <a:p>
          <a:endParaRPr lang="en-GB"/>
        </a:p>
      </dgm:t>
    </dgm:pt>
    <dgm:pt modelId="{9E805CE8-81D0-4C30-ABD5-4DADC27F04CF}" type="sibTrans" cxnId="{2FE221C5-77ED-4EE9-9B1E-7C0353C540F9}">
      <dgm:prSet/>
      <dgm:spPr/>
      <dgm:t>
        <a:bodyPr/>
        <a:lstStyle/>
        <a:p>
          <a:endParaRPr lang="en-GB"/>
        </a:p>
      </dgm:t>
    </dgm:pt>
    <dgm:pt modelId="{DC4F8F8F-4DD8-4421-B294-2830E188ECCA}">
      <dgm:prSet phldrT="[Text]" custT="1"/>
      <dgm:spPr/>
      <dgm:t>
        <a:bodyPr/>
        <a:lstStyle/>
        <a:p>
          <a:r>
            <a:rPr lang="en-GB" sz="1050" b="1">
              <a:latin typeface="Arial" panose="020B0604020202020204" pitchFamily="34" charset="0"/>
              <a:cs typeface="Arial" panose="020B0604020202020204" pitchFamily="34" charset="0"/>
            </a:rPr>
            <a:t>Mood and effect</a:t>
          </a:r>
        </a:p>
      </dgm:t>
    </dgm:pt>
    <dgm:pt modelId="{C06EACF2-F02B-4256-8D3A-D179BB0E68D6}" type="parTrans" cxnId="{A1210853-5E62-4DC7-988D-D076863CECA7}">
      <dgm:prSet/>
      <dgm:spPr/>
      <dgm:t>
        <a:bodyPr/>
        <a:lstStyle/>
        <a:p>
          <a:endParaRPr lang="en-GB"/>
        </a:p>
      </dgm:t>
    </dgm:pt>
    <dgm:pt modelId="{7BD79CFE-94CD-43B0-8504-5E0DD9B5EB74}" type="sibTrans" cxnId="{A1210853-5E62-4DC7-988D-D076863CECA7}">
      <dgm:prSet/>
      <dgm:spPr/>
      <dgm:t>
        <a:bodyPr/>
        <a:lstStyle/>
        <a:p>
          <a:endParaRPr lang="en-GB"/>
        </a:p>
      </dgm:t>
    </dgm:pt>
    <dgm:pt modelId="{E422E959-9D86-458A-823F-6FA219AACB25}">
      <dgm:prSet phldrT="[Text]" custT="1"/>
      <dgm:spPr/>
      <dgm:t>
        <a:bodyPr/>
        <a:lstStyle/>
        <a:p>
          <a:r>
            <a:rPr lang="en-GB" sz="1050">
              <a:latin typeface="Arial" panose="020B0604020202020204" pitchFamily="34" charset="0"/>
              <a:cs typeface="Arial" panose="020B0604020202020204" pitchFamily="34" charset="0"/>
            </a:rPr>
            <a:t>Patients typically describe emotions of worry or discomfort, and their affect aligns with the stated experiences, frequently exhibiting pronounced indications of stress.</a:t>
          </a:r>
        </a:p>
      </dgm:t>
    </dgm:pt>
    <dgm:pt modelId="{F8DD38A0-E800-485D-880A-C61201C8563C}" type="parTrans" cxnId="{7AE6DB74-EA7A-44C4-A0B8-5C4914B5F0EE}">
      <dgm:prSet/>
      <dgm:spPr/>
      <dgm:t>
        <a:bodyPr/>
        <a:lstStyle/>
        <a:p>
          <a:endParaRPr lang="en-GB"/>
        </a:p>
      </dgm:t>
    </dgm:pt>
    <dgm:pt modelId="{8484A930-F70B-4254-9505-A2E40A1EC7B0}" type="sibTrans" cxnId="{7AE6DB74-EA7A-44C4-A0B8-5C4914B5F0EE}">
      <dgm:prSet/>
      <dgm:spPr/>
      <dgm:t>
        <a:bodyPr/>
        <a:lstStyle/>
        <a:p>
          <a:endParaRPr lang="en-GB"/>
        </a:p>
      </dgm:t>
    </dgm:pt>
    <dgm:pt modelId="{0F7FBF12-CC4C-4654-9F95-417960EDE182}">
      <dgm:prSet phldrT="[Text]" custT="1"/>
      <dgm:spPr/>
      <dgm:t>
        <a:bodyPr/>
        <a:lstStyle/>
        <a:p>
          <a:r>
            <a:rPr lang="en-GB" sz="1050" b="1">
              <a:latin typeface="Arial" panose="020B0604020202020204" pitchFamily="34" charset="0"/>
              <a:cs typeface="Arial" panose="020B0604020202020204" pitchFamily="34" charset="0"/>
            </a:rPr>
            <a:t>Thought content</a:t>
          </a:r>
        </a:p>
      </dgm:t>
    </dgm:pt>
    <dgm:pt modelId="{2CC2B873-C7D3-49D2-8D45-D2F3EB27E963}" type="parTrans" cxnId="{E04BC5EC-62EB-4C3C-80C1-A96CADDA81EC}">
      <dgm:prSet/>
      <dgm:spPr/>
      <dgm:t>
        <a:bodyPr/>
        <a:lstStyle/>
        <a:p>
          <a:endParaRPr lang="en-GB"/>
        </a:p>
      </dgm:t>
    </dgm:pt>
    <dgm:pt modelId="{1A57DE6D-5556-431A-8DD5-B000223048A2}" type="sibTrans" cxnId="{E04BC5EC-62EB-4C3C-80C1-A96CADDA81EC}">
      <dgm:prSet/>
      <dgm:spPr/>
      <dgm:t>
        <a:bodyPr/>
        <a:lstStyle/>
        <a:p>
          <a:endParaRPr lang="en-GB"/>
        </a:p>
      </dgm:t>
    </dgm:pt>
    <dgm:pt modelId="{CAE9EF7C-1714-4DCF-9A12-E27109805112}">
      <dgm:prSet phldrT="[Text]" custT="1"/>
      <dgm:spPr/>
      <dgm:t>
        <a:bodyPr/>
        <a:lstStyle/>
        <a:p>
          <a:r>
            <a:rPr lang="en-GB" sz="1050">
              <a:latin typeface="Arial" panose="020B0604020202020204" pitchFamily="34" charset="0"/>
              <a:cs typeface="Arial" panose="020B0604020202020204" pitchFamily="34" charset="0"/>
            </a:rPr>
            <a:t>While articulation is usually purposeful and logical, random thoughts can occasionally get in the way. The extent to which these ideas are expressed throughout the examination varies from person to person.</a:t>
          </a:r>
        </a:p>
      </dgm:t>
    </dgm:pt>
    <dgm:pt modelId="{600ED1BD-D95C-4391-B629-6281567D8707}" type="parTrans" cxnId="{D1A28884-9177-440B-A49E-754C472D7F93}">
      <dgm:prSet/>
      <dgm:spPr/>
      <dgm:t>
        <a:bodyPr/>
        <a:lstStyle/>
        <a:p>
          <a:endParaRPr lang="en-GB"/>
        </a:p>
      </dgm:t>
    </dgm:pt>
    <dgm:pt modelId="{A1E1C92E-9D0A-409A-BF3F-509EF9186281}" type="sibTrans" cxnId="{D1A28884-9177-440B-A49E-754C472D7F93}">
      <dgm:prSet/>
      <dgm:spPr/>
      <dgm:t>
        <a:bodyPr/>
        <a:lstStyle/>
        <a:p>
          <a:endParaRPr lang="en-GB"/>
        </a:p>
      </dgm:t>
    </dgm:pt>
    <dgm:pt modelId="{E6D922B5-113A-4941-8F63-364A7C3887A1}">
      <dgm:prSet phldrT="[Text]" custT="1"/>
      <dgm:spPr/>
      <dgm:t>
        <a:bodyPr/>
        <a:lstStyle/>
        <a:p>
          <a:r>
            <a:rPr lang="en-GB" sz="1050" b="1">
              <a:latin typeface="Arial" panose="020B0604020202020204" pitchFamily="34" charset="0"/>
              <a:cs typeface="Arial" panose="020B0604020202020204" pitchFamily="34" charset="0"/>
            </a:rPr>
            <a:t>Thought process</a:t>
          </a:r>
        </a:p>
      </dgm:t>
    </dgm:pt>
    <dgm:pt modelId="{551EB4C8-A957-4789-BC53-E4BDEF6925A9}" type="parTrans" cxnId="{FC3E90D6-C9E4-42DC-9C16-635AE2711AF1}">
      <dgm:prSet/>
      <dgm:spPr/>
      <dgm:t>
        <a:bodyPr/>
        <a:lstStyle/>
        <a:p>
          <a:endParaRPr lang="en-GB"/>
        </a:p>
      </dgm:t>
    </dgm:pt>
    <dgm:pt modelId="{DF1A2562-6794-4A0D-9FC6-4078E0E10560}" type="sibTrans" cxnId="{FC3E90D6-C9E4-42DC-9C16-635AE2711AF1}">
      <dgm:prSet/>
      <dgm:spPr/>
      <dgm:t>
        <a:bodyPr/>
        <a:lstStyle/>
        <a:p>
          <a:endParaRPr lang="en-GB"/>
        </a:p>
      </dgm:t>
    </dgm:pt>
    <dgm:pt modelId="{ABF76909-760E-4D98-813C-EF022F6F15E8}">
      <dgm:prSet phldrT="[Text]" custT="1"/>
      <dgm:spPr/>
      <dgm:t>
        <a:bodyPr/>
        <a:lstStyle/>
        <a:p>
          <a:pPr>
            <a:buNone/>
          </a:pPr>
          <a:r>
            <a:rPr lang="en-GB" sz="1050" b="1" i="0">
              <a:latin typeface="Arial" panose="020B0604020202020204" pitchFamily="34" charset="0"/>
              <a:cs typeface="Arial" panose="020B0604020202020204" pitchFamily="34" charset="0"/>
            </a:rPr>
            <a:t>Perceptual abnormalities</a:t>
          </a:r>
          <a:endParaRPr lang="en-GB" sz="1050" b="1">
            <a:latin typeface="Arial" panose="020B0604020202020204" pitchFamily="34" charset="0"/>
            <a:cs typeface="Arial" panose="020B0604020202020204" pitchFamily="34" charset="0"/>
          </a:endParaRPr>
        </a:p>
      </dgm:t>
    </dgm:pt>
    <dgm:pt modelId="{49AEC0B0-A024-40F8-BDFA-DF1676B74FA6}" type="parTrans" cxnId="{6546BA13-C2D3-4522-862F-0D7B454A48AB}">
      <dgm:prSet/>
      <dgm:spPr/>
      <dgm:t>
        <a:bodyPr/>
        <a:lstStyle/>
        <a:p>
          <a:endParaRPr lang="en-GB"/>
        </a:p>
      </dgm:t>
    </dgm:pt>
    <dgm:pt modelId="{9451DD77-1AA0-497E-99F2-9482E041E79D}" type="sibTrans" cxnId="{6546BA13-C2D3-4522-862F-0D7B454A48AB}">
      <dgm:prSet/>
      <dgm:spPr/>
      <dgm:t>
        <a:bodyPr/>
        <a:lstStyle/>
        <a:p>
          <a:endParaRPr lang="en-GB"/>
        </a:p>
      </dgm:t>
    </dgm:pt>
    <dgm:pt modelId="{C6577545-8C91-48C7-9528-A66EDD464ED5}">
      <dgm:prSet phldrT="[Text]" custT="1"/>
      <dgm:spPr/>
      <dgm:t>
        <a:bodyPr/>
        <a:lstStyle/>
        <a:p>
          <a:pPr>
            <a:buNone/>
          </a:pPr>
          <a:r>
            <a:rPr lang="en-GB" sz="1050" b="1">
              <a:latin typeface="Arial" panose="020B0604020202020204" pitchFamily="34" charset="0"/>
              <a:cs typeface="Arial" panose="020B0604020202020204" pitchFamily="34" charset="0"/>
            </a:rPr>
            <a:t>Cognition</a:t>
          </a:r>
        </a:p>
      </dgm:t>
    </dgm:pt>
    <dgm:pt modelId="{48640D8D-49BD-4B3F-B418-05D97519FC36}" type="parTrans" cxnId="{9000A677-E028-41A6-AD50-5EBDE0F3DDC3}">
      <dgm:prSet/>
      <dgm:spPr/>
      <dgm:t>
        <a:bodyPr/>
        <a:lstStyle/>
        <a:p>
          <a:endParaRPr lang="en-GB"/>
        </a:p>
      </dgm:t>
    </dgm:pt>
    <dgm:pt modelId="{97B78535-3F5C-4F26-B742-7EAA3BCC13A3}" type="sibTrans" cxnId="{9000A677-E028-41A6-AD50-5EBDE0F3DDC3}">
      <dgm:prSet/>
      <dgm:spPr/>
      <dgm:t>
        <a:bodyPr/>
        <a:lstStyle/>
        <a:p>
          <a:endParaRPr lang="en-GB"/>
        </a:p>
      </dgm:t>
    </dgm:pt>
    <dgm:pt modelId="{511809D7-6AE0-494A-B31E-E9A9EF54A9D7}">
      <dgm:prSet phldrT="[Text]" custT="1"/>
      <dgm:spPr/>
      <dgm:t>
        <a:bodyPr/>
        <a:lstStyle/>
        <a:p>
          <a:pPr>
            <a:buNone/>
          </a:pPr>
          <a:r>
            <a:rPr lang="en-GB" sz="1050" b="1">
              <a:latin typeface="Arial" panose="020B0604020202020204" pitchFamily="34" charset="0"/>
              <a:cs typeface="Arial" panose="020B0604020202020204" pitchFamily="34" charset="0"/>
            </a:rPr>
            <a:t>Insight and judgement</a:t>
          </a:r>
        </a:p>
      </dgm:t>
    </dgm:pt>
    <dgm:pt modelId="{940B6AAF-395B-4F43-AB3C-6971485A579A}" type="parTrans" cxnId="{B14F86B6-A9E9-4CCB-916A-21E3345FCCB9}">
      <dgm:prSet/>
      <dgm:spPr/>
      <dgm:t>
        <a:bodyPr/>
        <a:lstStyle/>
        <a:p>
          <a:endParaRPr lang="en-GB"/>
        </a:p>
      </dgm:t>
    </dgm:pt>
    <dgm:pt modelId="{39B81D8C-8C9B-43DE-9398-F28DFCAC231E}" type="sibTrans" cxnId="{B14F86B6-A9E9-4CCB-916A-21E3345FCCB9}">
      <dgm:prSet/>
      <dgm:spPr/>
      <dgm:t>
        <a:bodyPr/>
        <a:lstStyle/>
        <a:p>
          <a:endParaRPr lang="en-GB"/>
        </a:p>
      </dgm:t>
    </dgm:pt>
    <dgm:pt modelId="{56451C4F-AC3E-4DEC-882D-47A601E4BC99}">
      <dgm:prSet phldrT="[Text]" custT="1"/>
      <dgm:spPr/>
      <dgm:t>
        <a:bodyPr/>
        <a:lstStyle/>
        <a:p>
          <a:r>
            <a:rPr lang="en-GB" sz="1050" b="0">
              <a:latin typeface="Arial" panose="020B0604020202020204" pitchFamily="34" charset="0"/>
              <a:cs typeface="Arial" panose="020B0604020202020204" pitchFamily="34" charset="0"/>
            </a:rPr>
            <a:t>Problematic sexual or religious views, contamination, harming oneself or others, seeking symmetry, and other similar themes are prominent in obsessive-compulsive disorder (OCD) thinking. Many people report engaging in compulsions as a means to control and manage their obsessions.</a:t>
          </a:r>
        </a:p>
      </dgm:t>
    </dgm:pt>
    <dgm:pt modelId="{6A1A5EC7-EE27-4415-A351-03A513B72560}" type="parTrans" cxnId="{4F64640E-131D-4B38-8EAA-99BA35CE03CB}">
      <dgm:prSet/>
      <dgm:spPr/>
      <dgm:t>
        <a:bodyPr/>
        <a:lstStyle/>
        <a:p>
          <a:endParaRPr lang="en-GB"/>
        </a:p>
      </dgm:t>
    </dgm:pt>
    <dgm:pt modelId="{9C4EE9AB-5CEB-4299-ADEE-1637EECBE195}" type="sibTrans" cxnId="{4F64640E-131D-4B38-8EAA-99BA35CE03CB}">
      <dgm:prSet/>
      <dgm:spPr/>
      <dgm:t>
        <a:bodyPr/>
        <a:lstStyle/>
        <a:p>
          <a:endParaRPr lang="en-GB"/>
        </a:p>
      </dgm:t>
    </dgm:pt>
    <dgm:pt modelId="{FA6E4672-E404-4861-BB09-8E80BBF4B0EF}">
      <dgm:prSet phldrT="[Text]" custT="1"/>
      <dgm:spPr/>
      <dgm:t>
        <a:bodyPr/>
        <a:lstStyle/>
        <a:p>
          <a:r>
            <a:rPr lang="en-GB" sz="1050" b="0">
              <a:latin typeface="Arial" panose="020B0604020202020204" pitchFamily="34" charset="0"/>
              <a:cs typeface="Arial" panose="020B0604020202020204" pitchFamily="34" charset="0"/>
            </a:rPr>
            <a:t>The mental process is predominantly linear and coherent, albeit it is intermittently disrupted by intrusive and compulsive thoughts. Patients typically recognise these beliefs as unreasonable but feel forced to engage in similar compulsions.</a:t>
          </a:r>
        </a:p>
      </dgm:t>
    </dgm:pt>
    <dgm:pt modelId="{C8012307-2BF4-4575-87C8-A2A3C51B4F2E}" type="parTrans" cxnId="{D0CE1114-02E1-4062-B07E-D1A35D749482}">
      <dgm:prSet/>
      <dgm:spPr/>
      <dgm:t>
        <a:bodyPr/>
        <a:lstStyle/>
        <a:p>
          <a:endParaRPr lang="en-GB"/>
        </a:p>
      </dgm:t>
    </dgm:pt>
    <dgm:pt modelId="{8DBA908C-CBED-4172-9CBD-D32144C72F09}" type="sibTrans" cxnId="{D0CE1114-02E1-4062-B07E-D1A35D749482}">
      <dgm:prSet/>
      <dgm:spPr/>
      <dgm:t>
        <a:bodyPr/>
        <a:lstStyle/>
        <a:p>
          <a:endParaRPr lang="en-GB"/>
        </a:p>
      </dgm:t>
    </dgm:pt>
    <dgm:pt modelId="{158FCBA2-AA1C-448D-AD3E-7DD09446469A}">
      <dgm:prSet phldrT="[Text]" custT="1"/>
      <dgm:spPr/>
      <dgm:t>
        <a:bodyPr/>
        <a:lstStyle/>
        <a:p>
          <a:pPr>
            <a:buNone/>
          </a:pPr>
          <a:r>
            <a:rPr lang="en-GB" sz="1050" b="0">
              <a:latin typeface="Arial" panose="020B0604020202020204" pitchFamily="34" charset="0"/>
              <a:cs typeface="Arial" panose="020B0604020202020204" pitchFamily="34" charset="0"/>
            </a:rPr>
            <a:t>Hallucinations or illusions are rarely reported in persons with OCD, in contrast to certain other psychiatric diseases.</a:t>
          </a:r>
        </a:p>
      </dgm:t>
    </dgm:pt>
    <dgm:pt modelId="{BA2D9F8D-FC18-4E0F-911A-5F865243D961}" type="parTrans" cxnId="{D19801A6-224B-4AD0-BB48-DE98F85BBFA9}">
      <dgm:prSet/>
      <dgm:spPr/>
      <dgm:t>
        <a:bodyPr/>
        <a:lstStyle/>
        <a:p>
          <a:endParaRPr lang="en-GB"/>
        </a:p>
      </dgm:t>
    </dgm:pt>
    <dgm:pt modelId="{4BDB56DB-583F-4A8E-81F7-F130F94794B3}" type="sibTrans" cxnId="{D19801A6-224B-4AD0-BB48-DE98F85BBFA9}">
      <dgm:prSet/>
      <dgm:spPr/>
      <dgm:t>
        <a:bodyPr/>
        <a:lstStyle/>
        <a:p>
          <a:endParaRPr lang="en-GB"/>
        </a:p>
      </dgm:t>
    </dgm:pt>
    <dgm:pt modelId="{DBC52331-ABD4-4DFC-BA0F-34727B769AB3}">
      <dgm:prSet phldrT="[Text]" custT="1"/>
      <dgm:spPr/>
      <dgm:t>
        <a:bodyPr/>
        <a:lstStyle/>
        <a:p>
          <a:pPr>
            <a:buNone/>
          </a:pPr>
          <a:r>
            <a:rPr lang="en-GB" sz="1050" b="0">
              <a:latin typeface="Arial" panose="020B0604020202020204" pitchFamily="34" charset="0"/>
              <a:cs typeface="Arial" panose="020B0604020202020204" pitchFamily="34" charset="0"/>
            </a:rPr>
            <a:t>Patients generally maintain alertness and orientation to time, place, and identity. Cognitive function is generally maintained, albeit it may be occasionally undermined by the pervasive nature of obsessive thinking.</a:t>
          </a:r>
        </a:p>
      </dgm:t>
    </dgm:pt>
    <dgm:pt modelId="{70748F9F-A546-4406-9CAE-8577EF176559}" type="parTrans" cxnId="{1D938345-CD01-415A-8E59-D286D9721DE7}">
      <dgm:prSet/>
      <dgm:spPr/>
      <dgm:t>
        <a:bodyPr/>
        <a:lstStyle/>
        <a:p>
          <a:endParaRPr lang="en-GB"/>
        </a:p>
      </dgm:t>
    </dgm:pt>
    <dgm:pt modelId="{40571033-37F0-4EEA-B7BA-9BB43D4C3A1E}" type="sibTrans" cxnId="{1D938345-CD01-415A-8E59-D286D9721DE7}">
      <dgm:prSet/>
      <dgm:spPr/>
      <dgm:t>
        <a:bodyPr/>
        <a:lstStyle/>
        <a:p>
          <a:endParaRPr lang="en-GB"/>
        </a:p>
      </dgm:t>
    </dgm:pt>
    <dgm:pt modelId="{37FD7329-4478-45F1-B800-3689A4C457D8}">
      <dgm:prSet phldrT="[Text]" custT="1"/>
      <dgm:spPr/>
      <dgm:t>
        <a:bodyPr/>
        <a:lstStyle/>
        <a:p>
          <a:pPr>
            <a:buNone/>
          </a:pPr>
          <a:r>
            <a:rPr lang="en-GB" sz="1050">
              <a:latin typeface="Arial" panose="020B0604020202020204" pitchFamily="34" charset="0"/>
              <a:cs typeface="Arial" panose="020B0604020202020204" pitchFamily="34" charset="0"/>
            </a:rPr>
            <a:t>A prominent feature of most OCD cases is preserved insight, where patients recognise the irrationality of their obsessions and compulsions but feel powerless to control them. Their j</a:t>
          </a:r>
          <a:r>
            <a:rPr lang="en-GB" sz="1050" b="0">
              <a:latin typeface="Arial" panose="020B0604020202020204" pitchFamily="34" charset="0"/>
              <a:cs typeface="Arial" panose="020B0604020202020204" pitchFamily="34" charset="0"/>
            </a:rPr>
            <a:t>udgment may specifically falter when resisting the urge to perform compulsive behaviours.</a:t>
          </a:r>
        </a:p>
      </dgm:t>
    </dgm:pt>
    <dgm:pt modelId="{8D262576-4C5D-475A-A90B-3B650D05B07C}" type="parTrans" cxnId="{2757BB54-A70D-40B9-80B5-5E72E568B1BB}">
      <dgm:prSet/>
      <dgm:spPr/>
      <dgm:t>
        <a:bodyPr/>
        <a:lstStyle/>
        <a:p>
          <a:endParaRPr lang="en-GB"/>
        </a:p>
      </dgm:t>
    </dgm:pt>
    <dgm:pt modelId="{D892727D-40C4-4D62-B489-63CA727F2273}" type="sibTrans" cxnId="{2757BB54-A70D-40B9-80B5-5E72E568B1BB}">
      <dgm:prSet/>
      <dgm:spPr/>
      <dgm:t>
        <a:bodyPr/>
        <a:lstStyle/>
        <a:p>
          <a:endParaRPr lang="en-GB"/>
        </a:p>
      </dgm:t>
    </dgm:pt>
    <dgm:pt modelId="{BB44EC26-E3EE-43EC-B736-B73C0D93C79E}" type="pres">
      <dgm:prSet presAssocID="{A92925A2-8163-422A-BA8D-4B5CFAF7D7DA}" presName="Name0" presStyleCnt="0">
        <dgm:presLayoutVars>
          <dgm:chMax/>
          <dgm:chPref val="3"/>
          <dgm:dir/>
          <dgm:animOne val="branch"/>
          <dgm:animLvl val="lvl"/>
        </dgm:presLayoutVars>
      </dgm:prSet>
      <dgm:spPr/>
    </dgm:pt>
    <dgm:pt modelId="{45F8547B-A3BC-48D6-AFB6-9703B1A65027}" type="pres">
      <dgm:prSet presAssocID="{49E09794-BA31-46DD-9361-593A2DC8A760}" presName="composite" presStyleCnt="0"/>
      <dgm:spPr/>
    </dgm:pt>
    <dgm:pt modelId="{20A852D4-01D2-4AFF-B4ED-A80583339F14}" type="pres">
      <dgm:prSet presAssocID="{49E09794-BA31-46DD-9361-593A2DC8A760}" presName="FirstChild" presStyleLbl="revTx" presStyleIdx="0" presStyleCnt="9">
        <dgm:presLayoutVars>
          <dgm:chMax val="0"/>
          <dgm:chPref val="0"/>
          <dgm:bulletEnabled val="1"/>
        </dgm:presLayoutVars>
      </dgm:prSet>
      <dgm:spPr/>
    </dgm:pt>
    <dgm:pt modelId="{FF1289D3-7423-482B-8B1A-26617A572D23}" type="pres">
      <dgm:prSet presAssocID="{49E09794-BA31-46DD-9361-593A2DC8A760}" presName="Parent" presStyleLbl="alignNode1" presStyleIdx="0" presStyleCnt="9">
        <dgm:presLayoutVars>
          <dgm:chMax val="3"/>
          <dgm:chPref val="3"/>
          <dgm:bulletEnabled val="1"/>
        </dgm:presLayoutVars>
      </dgm:prSet>
      <dgm:spPr/>
    </dgm:pt>
    <dgm:pt modelId="{930CE795-5CD4-452D-A862-6B9F5B687327}" type="pres">
      <dgm:prSet presAssocID="{49E09794-BA31-46DD-9361-593A2DC8A760}" presName="Accent" presStyleLbl="parChTrans1D1" presStyleIdx="0" presStyleCnt="9"/>
      <dgm:spPr/>
    </dgm:pt>
    <dgm:pt modelId="{0F2B17EE-5619-444F-944E-39B1824C9080}" type="pres">
      <dgm:prSet presAssocID="{8BD380F2-05A2-43D3-AD82-57E5DBCD6ED6}" presName="sibTrans" presStyleCnt="0"/>
      <dgm:spPr/>
    </dgm:pt>
    <dgm:pt modelId="{553C403F-871C-44D2-90B6-23772A7DBB3A}" type="pres">
      <dgm:prSet presAssocID="{F17B8AA8-FC9B-4A78-A338-6FE8EA52D7B6}" presName="composite" presStyleCnt="0"/>
      <dgm:spPr/>
    </dgm:pt>
    <dgm:pt modelId="{DF06C231-B237-445D-AC1D-267EA44ED81D}" type="pres">
      <dgm:prSet presAssocID="{F17B8AA8-FC9B-4A78-A338-6FE8EA52D7B6}" presName="FirstChild" presStyleLbl="revTx" presStyleIdx="1" presStyleCnt="9">
        <dgm:presLayoutVars>
          <dgm:chMax val="0"/>
          <dgm:chPref val="0"/>
          <dgm:bulletEnabled val="1"/>
        </dgm:presLayoutVars>
      </dgm:prSet>
      <dgm:spPr/>
    </dgm:pt>
    <dgm:pt modelId="{7F81B502-3CDE-4118-809B-63657B529C2C}" type="pres">
      <dgm:prSet presAssocID="{F17B8AA8-FC9B-4A78-A338-6FE8EA52D7B6}" presName="Parent" presStyleLbl="alignNode1" presStyleIdx="1" presStyleCnt="9">
        <dgm:presLayoutVars>
          <dgm:chMax val="3"/>
          <dgm:chPref val="3"/>
          <dgm:bulletEnabled val="1"/>
        </dgm:presLayoutVars>
      </dgm:prSet>
      <dgm:spPr/>
    </dgm:pt>
    <dgm:pt modelId="{EC8CDFA1-F996-47DB-A1D3-45AB6DCFAA3C}" type="pres">
      <dgm:prSet presAssocID="{F17B8AA8-FC9B-4A78-A338-6FE8EA52D7B6}" presName="Accent" presStyleLbl="parChTrans1D1" presStyleIdx="1" presStyleCnt="9"/>
      <dgm:spPr/>
    </dgm:pt>
    <dgm:pt modelId="{B836BF62-A0CF-467A-821B-EBDCFF908E1D}" type="pres">
      <dgm:prSet presAssocID="{FBDDA9EC-D43E-4CF7-9539-71AA1851415A}" presName="sibTrans" presStyleCnt="0"/>
      <dgm:spPr/>
    </dgm:pt>
    <dgm:pt modelId="{E91AC934-E2F6-4385-A488-04E044D19D3C}" type="pres">
      <dgm:prSet presAssocID="{BA7F2FBC-542C-450A-8F47-765520599E2E}" presName="composite" presStyleCnt="0"/>
      <dgm:spPr/>
    </dgm:pt>
    <dgm:pt modelId="{C420A84D-EEC4-4B88-8EF5-BD1880FA952D}" type="pres">
      <dgm:prSet presAssocID="{BA7F2FBC-542C-450A-8F47-765520599E2E}" presName="FirstChild" presStyleLbl="revTx" presStyleIdx="2" presStyleCnt="9">
        <dgm:presLayoutVars>
          <dgm:chMax val="0"/>
          <dgm:chPref val="0"/>
          <dgm:bulletEnabled val="1"/>
        </dgm:presLayoutVars>
      </dgm:prSet>
      <dgm:spPr/>
    </dgm:pt>
    <dgm:pt modelId="{0B9C6E93-DEBB-41CF-B474-8A6737E82CB6}" type="pres">
      <dgm:prSet presAssocID="{BA7F2FBC-542C-450A-8F47-765520599E2E}" presName="Parent" presStyleLbl="alignNode1" presStyleIdx="2" presStyleCnt="9">
        <dgm:presLayoutVars>
          <dgm:chMax val="3"/>
          <dgm:chPref val="3"/>
          <dgm:bulletEnabled val="1"/>
        </dgm:presLayoutVars>
      </dgm:prSet>
      <dgm:spPr/>
    </dgm:pt>
    <dgm:pt modelId="{9CE54873-E83D-4B36-9862-6B789E6140BA}" type="pres">
      <dgm:prSet presAssocID="{BA7F2FBC-542C-450A-8F47-765520599E2E}" presName="Accent" presStyleLbl="parChTrans1D1" presStyleIdx="2" presStyleCnt="9"/>
      <dgm:spPr/>
    </dgm:pt>
    <dgm:pt modelId="{0BD3DE95-1F99-44B3-A36F-4AEDDBF5F23A}" type="pres">
      <dgm:prSet presAssocID="{9E805CE8-81D0-4C30-ABD5-4DADC27F04CF}" presName="sibTrans" presStyleCnt="0"/>
      <dgm:spPr/>
    </dgm:pt>
    <dgm:pt modelId="{7019EDA2-51B4-4BE8-A936-D51023817D74}" type="pres">
      <dgm:prSet presAssocID="{DC4F8F8F-4DD8-4421-B294-2830E188ECCA}" presName="composite" presStyleCnt="0"/>
      <dgm:spPr/>
    </dgm:pt>
    <dgm:pt modelId="{54F1FBBF-DC6D-4391-9113-EA126EF289B2}" type="pres">
      <dgm:prSet presAssocID="{DC4F8F8F-4DD8-4421-B294-2830E188ECCA}" presName="FirstChild" presStyleLbl="revTx" presStyleIdx="3" presStyleCnt="9">
        <dgm:presLayoutVars>
          <dgm:chMax val="0"/>
          <dgm:chPref val="0"/>
          <dgm:bulletEnabled val="1"/>
        </dgm:presLayoutVars>
      </dgm:prSet>
      <dgm:spPr/>
    </dgm:pt>
    <dgm:pt modelId="{1B5DF7AF-940A-479B-BAE9-693D7FA10B1F}" type="pres">
      <dgm:prSet presAssocID="{DC4F8F8F-4DD8-4421-B294-2830E188ECCA}" presName="Parent" presStyleLbl="alignNode1" presStyleIdx="3" presStyleCnt="9">
        <dgm:presLayoutVars>
          <dgm:chMax val="3"/>
          <dgm:chPref val="3"/>
          <dgm:bulletEnabled val="1"/>
        </dgm:presLayoutVars>
      </dgm:prSet>
      <dgm:spPr/>
    </dgm:pt>
    <dgm:pt modelId="{A2CFB73C-3FBB-456A-9A2D-5DD88EC0CA51}" type="pres">
      <dgm:prSet presAssocID="{DC4F8F8F-4DD8-4421-B294-2830E188ECCA}" presName="Accent" presStyleLbl="parChTrans1D1" presStyleIdx="3" presStyleCnt="9"/>
      <dgm:spPr/>
    </dgm:pt>
    <dgm:pt modelId="{498B66C2-9313-48BC-B4D1-6976C29AB5B9}" type="pres">
      <dgm:prSet presAssocID="{7BD79CFE-94CD-43B0-8504-5E0DD9B5EB74}" presName="sibTrans" presStyleCnt="0"/>
      <dgm:spPr/>
    </dgm:pt>
    <dgm:pt modelId="{4C578709-72FC-41B9-8D85-863A4DA3D2EB}" type="pres">
      <dgm:prSet presAssocID="{0F7FBF12-CC4C-4654-9F95-417960EDE182}" presName="composite" presStyleCnt="0"/>
      <dgm:spPr/>
    </dgm:pt>
    <dgm:pt modelId="{F2FC61D1-3069-49DB-AF88-AC93233FB1D5}" type="pres">
      <dgm:prSet presAssocID="{0F7FBF12-CC4C-4654-9F95-417960EDE182}" presName="FirstChild" presStyleLbl="revTx" presStyleIdx="4" presStyleCnt="9">
        <dgm:presLayoutVars>
          <dgm:chMax val="0"/>
          <dgm:chPref val="0"/>
          <dgm:bulletEnabled val="1"/>
        </dgm:presLayoutVars>
      </dgm:prSet>
      <dgm:spPr/>
    </dgm:pt>
    <dgm:pt modelId="{CE25A097-8751-4CB4-A96F-D75096ABF02B}" type="pres">
      <dgm:prSet presAssocID="{0F7FBF12-CC4C-4654-9F95-417960EDE182}" presName="Parent" presStyleLbl="alignNode1" presStyleIdx="4" presStyleCnt="9">
        <dgm:presLayoutVars>
          <dgm:chMax val="3"/>
          <dgm:chPref val="3"/>
          <dgm:bulletEnabled val="1"/>
        </dgm:presLayoutVars>
      </dgm:prSet>
      <dgm:spPr/>
    </dgm:pt>
    <dgm:pt modelId="{DA738C3E-FC96-40FC-AA85-7749C89A4D68}" type="pres">
      <dgm:prSet presAssocID="{0F7FBF12-CC4C-4654-9F95-417960EDE182}" presName="Accent" presStyleLbl="parChTrans1D1" presStyleIdx="4" presStyleCnt="9"/>
      <dgm:spPr/>
    </dgm:pt>
    <dgm:pt modelId="{7ECF2D03-3ADC-4AB3-8503-8C63DC46AE84}" type="pres">
      <dgm:prSet presAssocID="{1A57DE6D-5556-431A-8DD5-B000223048A2}" presName="sibTrans" presStyleCnt="0"/>
      <dgm:spPr/>
    </dgm:pt>
    <dgm:pt modelId="{61DF47E1-3407-4992-9D99-A9530D3F7785}" type="pres">
      <dgm:prSet presAssocID="{E6D922B5-113A-4941-8F63-364A7C3887A1}" presName="composite" presStyleCnt="0"/>
      <dgm:spPr/>
    </dgm:pt>
    <dgm:pt modelId="{C21404DE-A72F-4566-9EFD-EC4D033D1A1D}" type="pres">
      <dgm:prSet presAssocID="{E6D922B5-113A-4941-8F63-364A7C3887A1}" presName="FirstChild" presStyleLbl="revTx" presStyleIdx="5" presStyleCnt="9">
        <dgm:presLayoutVars>
          <dgm:chMax val="0"/>
          <dgm:chPref val="0"/>
          <dgm:bulletEnabled val="1"/>
        </dgm:presLayoutVars>
      </dgm:prSet>
      <dgm:spPr/>
    </dgm:pt>
    <dgm:pt modelId="{5CF2B406-7A77-42C4-BA95-6DC392963CAD}" type="pres">
      <dgm:prSet presAssocID="{E6D922B5-113A-4941-8F63-364A7C3887A1}" presName="Parent" presStyleLbl="alignNode1" presStyleIdx="5" presStyleCnt="9">
        <dgm:presLayoutVars>
          <dgm:chMax val="3"/>
          <dgm:chPref val="3"/>
          <dgm:bulletEnabled val="1"/>
        </dgm:presLayoutVars>
      </dgm:prSet>
      <dgm:spPr/>
    </dgm:pt>
    <dgm:pt modelId="{9DE500BA-5B0D-499D-8466-DE062858112F}" type="pres">
      <dgm:prSet presAssocID="{E6D922B5-113A-4941-8F63-364A7C3887A1}" presName="Accent" presStyleLbl="parChTrans1D1" presStyleIdx="5" presStyleCnt="9"/>
      <dgm:spPr/>
    </dgm:pt>
    <dgm:pt modelId="{A518F184-EDE5-48CC-BFC5-3ACB83F09630}" type="pres">
      <dgm:prSet presAssocID="{DF1A2562-6794-4A0D-9FC6-4078E0E10560}" presName="sibTrans" presStyleCnt="0"/>
      <dgm:spPr/>
    </dgm:pt>
    <dgm:pt modelId="{0157A20E-A19F-4427-82D5-2D674BDFCD60}" type="pres">
      <dgm:prSet presAssocID="{ABF76909-760E-4D98-813C-EF022F6F15E8}" presName="composite" presStyleCnt="0"/>
      <dgm:spPr/>
    </dgm:pt>
    <dgm:pt modelId="{4F41EC70-B7C1-406D-9C3E-F3765041C678}" type="pres">
      <dgm:prSet presAssocID="{ABF76909-760E-4D98-813C-EF022F6F15E8}" presName="FirstChild" presStyleLbl="revTx" presStyleIdx="6" presStyleCnt="9">
        <dgm:presLayoutVars>
          <dgm:chMax val="0"/>
          <dgm:chPref val="0"/>
          <dgm:bulletEnabled val="1"/>
        </dgm:presLayoutVars>
      </dgm:prSet>
      <dgm:spPr/>
    </dgm:pt>
    <dgm:pt modelId="{7AF1760C-5D9A-4AFC-A952-55BCFFA45A69}" type="pres">
      <dgm:prSet presAssocID="{ABF76909-760E-4D98-813C-EF022F6F15E8}" presName="Parent" presStyleLbl="alignNode1" presStyleIdx="6" presStyleCnt="9">
        <dgm:presLayoutVars>
          <dgm:chMax val="3"/>
          <dgm:chPref val="3"/>
          <dgm:bulletEnabled val="1"/>
        </dgm:presLayoutVars>
      </dgm:prSet>
      <dgm:spPr/>
    </dgm:pt>
    <dgm:pt modelId="{5A374ED4-BECC-44C1-B19C-B6F59204A088}" type="pres">
      <dgm:prSet presAssocID="{ABF76909-760E-4D98-813C-EF022F6F15E8}" presName="Accent" presStyleLbl="parChTrans1D1" presStyleIdx="6" presStyleCnt="9"/>
      <dgm:spPr/>
    </dgm:pt>
    <dgm:pt modelId="{036A6FAB-502D-4256-862C-CC8ACF2D39B2}" type="pres">
      <dgm:prSet presAssocID="{9451DD77-1AA0-497E-99F2-9482E041E79D}" presName="sibTrans" presStyleCnt="0"/>
      <dgm:spPr/>
    </dgm:pt>
    <dgm:pt modelId="{F0016681-26FB-44CC-95D1-D715E80A6F3F}" type="pres">
      <dgm:prSet presAssocID="{C6577545-8C91-48C7-9528-A66EDD464ED5}" presName="composite" presStyleCnt="0"/>
      <dgm:spPr/>
    </dgm:pt>
    <dgm:pt modelId="{6E1668CA-ECFB-4C55-8819-CDFBCDF8BB7F}" type="pres">
      <dgm:prSet presAssocID="{C6577545-8C91-48C7-9528-A66EDD464ED5}" presName="FirstChild" presStyleLbl="revTx" presStyleIdx="7" presStyleCnt="9">
        <dgm:presLayoutVars>
          <dgm:chMax val="0"/>
          <dgm:chPref val="0"/>
          <dgm:bulletEnabled val="1"/>
        </dgm:presLayoutVars>
      </dgm:prSet>
      <dgm:spPr/>
    </dgm:pt>
    <dgm:pt modelId="{1E9EE7FD-747D-4A8C-BF11-196D08E80A7D}" type="pres">
      <dgm:prSet presAssocID="{C6577545-8C91-48C7-9528-A66EDD464ED5}" presName="Parent" presStyleLbl="alignNode1" presStyleIdx="7" presStyleCnt="9">
        <dgm:presLayoutVars>
          <dgm:chMax val="3"/>
          <dgm:chPref val="3"/>
          <dgm:bulletEnabled val="1"/>
        </dgm:presLayoutVars>
      </dgm:prSet>
      <dgm:spPr/>
    </dgm:pt>
    <dgm:pt modelId="{E581BAE7-810C-4425-BAED-5C81163B3AA6}" type="pres">
      <dgm:prSet presAssocID="{C6577545-8C91-48C7-9528-A66EDD464ED5}" presName="Accent" presStyleLbl="parChTrans1D1" presStyleIdx="7" presStyleCnt="9"/>
      <dgm:spPr/>
    </dgm:pt>
    <dgm:pt modelId="{91E04770-D12F-4460-95E7-4B45B69A4F0D}" type="pres">
      <dgm:prSet presAssocID="{97B78535-3F5C-4F26-B742-7EAA3BCC13A3}" presName="sibTrans" presStyleCnt="0"/>
      <dgm:spPr/>
    </dgm:pt>
    <dgm:pt modelId="{EEFA9281-5F16-424B-8DB1-1F9B1FAD14DB}" type="pres">
      <dgm:prSet presAssocID="{511809D7-6AE0-494A-B31E-E9A9EF54A9D7}" presName="composite" presStyleCnt="0"/>
      <dgm:spPr/>
    </dgm:pt>
    <dgm:pt modelId="{F85A637B-1547-4F26-A020-546B50C10AFA}" type="pres">
      <dgm:prSet presAssocID="{511809D7-6AE0-494A-B31E-E9A9EF54A9D7}" presName="FirstChild" presStyleLbl="revTx" presStyleIdx="8" presStyleCnt="9">
        <dgm:presLayoutVars>
          <dgm:chMax val="0"/>
          <dgm:chPref val="0"/>
          <dgm:bulletEnabled val="1"/>
        </dgm:presLayoutVars>
      </dgm:prSet>
      <dgm:spPr/>
    </dgm:pt>
    <dgm:pt modelId="{B8FAE7C2-65B8-47E8-8633-0F55EC0E10BE}" type="pres">
      <dgm:prSet presAssocID="{511809D7-6AE0-494A-B31E-E9A9EF54A9D7}" presName="Parent" presStyleLbl="alignNode1" presStyleIdx="8" presStyleCnt="9">
        <dgm:presLayoutVars>
          <dgm:chMax val="3"/>
          <dgm:chPref val="3"/>
          <dgm:bulletEnabled val="1"/>
        </dgm:presLayoutVars>
      </dgm:prSet>
      <dgm:spPr/>
    </dgm:pt>
    <dgm:pt modelId="{6FE765E7-A066-49D1-9695-83AA56276835}" type="pres">
      <dgm:prSet presAssocID="{511809D7-6AE0-494A-B31E-E9A9EF54A9D7}" presName="Accent" presStyleLbl="parChTrans1D1" presStyleIdx="8" presStyleCnt="9"/>
      <dgm:spPr/>
    </dgm:pt>
  </dgm:ptLst>
  <dgm:cxnLst>
    <dgm:cxn modelId="{FAC8DE06-F418-441A-B79D-4B50E8C440C6}" type="presOf" srcId="{511809D7-6AE0-494A-B31E-E9A9EF54A9D7}" destId="{B8FAE7C2-65B8-47E8-8633-0F55EC0E10BE}" srcOrd="0" destOrd="0" presId="urn:microsoft.com/office/officeart/2011/layout/TabList"/>
    <dgm:cxn modelId="{456CBD0D-CDD5-44B8-9AAF-558E43E4D0D2}" type="presOf" srcId="{ABF76909-760E-4D98-813C-EF022F6F15E8}" destId="{7AF1760C-5D9A-4AFC-A952-55BCFFA45A69}" srcOrd="0" destOrd="0" presId="urn:microsoft.com/office/officeart/2011/layout/TabList"/>
    <dgm:cxn modelId="{4F64640E-131D-4B38-8EAA-99BA35CE03CB}" srcId="{0F7FBF12-CC4C-4654-9F95-417960EDE182}" destId="{56451C4F-AC3E-4DEC-882D-47A601E4BC99}" srcOrd="0" destOrd="0" parTransId="{6A1A5EC7-EE27-4415-A351-03A513B72560}" sibTransId="{9C4EE9AB-5CEB-4299-ADEE-1637EECBE195}"/>
    <dgm:cxn modelId="{1757030F-DD5C-4E7D-8AF9-4B086A275500}" type="presOf" srcId="{56451C4F-AC3E-4DEC-882D-47A601E4BC99}" destId="{F2FC61D1-3069-49DB-AF88-AC93233FB1D5}" srcOrd="0" destOrd="0" presId="urn:microsoft.com/office/officeart/2011/layout/TabList"/>
    <dgm:cxn modelId="{6546BA13-C2D3-4522-862F-0D7B454A48AB}" srcId="{A92925A2-8163-422A-BA8D-4B5CFAF7D7DA}" destId="{ABF76909-760E-4D98-813C-EF022F6F15E8}" srcOrd="6" destOrd="0" parTransId="{49AEC0B0-A024-40F8-BDFA-DF1676B74FA6}" sibTransId="{9451DD77-1AA0-497E-99F2-9482E041E79D}"/>
    <dgm:cxn modelId="{D0CE1114-02E1-4062-B07E-D1A35D749482}" srcId="{E6D922B5-113A-4941-8F63-364A7C3887A1}" destId="{FA6E4672-E404-4861-BB09-8E80BBF4B0EF}" srcOrd="0" destOrd="0" parTransId="{C8012307-2BF4-4575-87C8-A2A3C51B4F2E}" sibTransId="{8DBA908C-CBED-4172-9CBD-D32144C72F09}"/>
    <dgm:cxn modelId="{B1F30133-2B69-4BC6-844F-1EFC27B8E614}" type="presOf" srcId="{BA7F2FBC-542C-450A-8F47-765520599E2E}" destId="{0B9C6E93-DEBB-41CF-B474-8A6737E82CB6}" srcOrd="0" destOrd="0" presId="urn:microsoft.com/office/officeart/2011/layout/TabList"/>
    <dgm:cxn modelId="{A0549A5C-ED93-4DFA-BA2A-B90DC8C84543}" type="presOf" srcId="{E422E959-9D86-458A-823F-6FA219AACB25}" destId="{54F1FBBF-DC6D-4391-9113-EA126EF289B2}" srcOrd="0" destOrd="0" presId="urn:microsoft.com/office/officeart/2011/layout/TabList"/>
    <dgm:cxn modelId="{1D938345-CD01-415A-8E59-D286D9721DE7}" srcId="{C6577545-8C91-48C7-9528-A66EDD464ED5}" destId="{DBC52331-ABD4-4DFC-BA0F-34727B769AB3}" srcOrd="0" destOrd="0" parTransId="{70748F9F-A546-4406-9CAE-8577EF176559}" sibTransId="{40571033-37F0-4EEA-B7BA-9BB43D4C3A1E}"/>
    <dgm:cxn modelId="{DCEA2F6D-C0BD-44AE-AF36-D7B64F9750A3}" srcId="{A92925A2-8163-422A-BA8D-4B5CFAF7D7DA}" destId="{F17B8AA8-FC9B-4A78-A338-6FE8EA52D7B6}" srcOrd="1" destOrd="0" parTransId="{CAAE2A79-A8B4-42DD-8786-FE37D488AA2D}" sibTransId="{FBDDA9EC-D43E-4CF7-9539-71AA1851415A}"/>
    <dgm:cxn modelId="{F309C36E-3F4E-4380-9917-CB5B57D792C3}" type="presOf" srcId="{E6D922B5-113A-4941-8F63-364A7C3887A1}" destId="{5CF2B406-7A77-42C4-BA95-6DC392963CAD}" srcOrd="0" destOrd="0" presId="urn:microsoft.com/office/officeart/2011/layout/TabList"/>
    <dgm:cxn modelId="{A1210853-5E62-4DC7-988D-D076863CECA7}" srcId="{A92925A2-8163-422A-BA8D-4B5CFAF7D7DA}" destId="{DC4F8F8F-4DD8-4421-B294-2830E188ECCA}" srcOrd="3" destOrd="0" parTransId="{C06EACF2-F02B-4256-8D3A-D179BB0E68D6}" sibTransId="{7BD79CFE-94CD-43B0-8504-5E0DD9B5EB74}"/>
    <dgm:cxn modelId="{2757BB54-A70D-40B9-80B5-5E72E568B1BB}" srcId="{511809D7-6AE0-494A-B31E-E9A9EF54A9D7}" destId="{37FD7329-4478-45F1-B800-3689A4C457D8}" srcOrd="0" destOrd="0" parTransId="{8D262576-4C5D-475A-A90B-3B650D05B07C}" sibTransId="{D892727D-40C4-4D62-B489-63CA727F2273}"/>
    <dgm:cxn modelId="{7AE6DB74-EA7A-44C4-A0B8-5C4914B5F0EE}" srcId="{DC4F8F8F-4DD8-4421-B294-2830E188ECCA}" destId="{E422E959-9D86-458A-823F-6FA219AACB25}" srcOrd="0" destOrd="0" parTransId="{F8DD38A0-E800-485D-880A-C61201C8563C}" sibTransId="{8484A930-F70B-4254-9505-A2E40A1EC7B0}"/>
    <dgm:cxn modelId="{238C9375-B67C-4DB1-9816-CF566182354C}" type="presOf" srcId="{0F7FBF12-CC4C-4654-9F95-417960EDE182}" destId="{CE25A097-8751-4CB4-A96F-D75096ABF02B}" srcOrd="0" destOrd="0" presId="urn:microsoft.com/office/officeart/2011/layout/TabList"/>
    <dgm:cxn modelId="{9000A677-E028-41A6-AD50-5EBDE0F3DDC3}" srcId="{A92925A2-8163-422A-BA8D-4B5CFAF7D7DA}" destId="{C6577545-8C91-48C7-9528-A66EDD464ED5}" srcOrd="7" destOrd="0" parTransId="{48640D8D-49BD-4B3F-B418-05D97519FC36}" sibTransId="{97B78535-3F5C-4F26-B742-7EAA3BCC13A3}"/>
    <dgm:cxn modelId="{4B137B58-B9BE-4502-A22D-31620B68A5BE}" srcId="{A92925A2-8163-422A-BA8D-4B5CFAF7D7DA}" destId="{49E09794-BA31-46DD-9361-593A2DC8A760}" srcOrd="0" destOrd="0" parTransId="{34D513B6-17E0-49FC-8699-2EF5C9EB1DAB}" sibTransId="{8BD380F2-05A2-43D3-AD82-57E5DBCD6ED6}"/>
    <dgm:cxn modelId="{C6149579-DDCD-4768-9F78-F4C8DFC28DE3}" type="presOf" srcId="{FA6E4672-E404-4861-BB09-8E80BBF4B0EF}" destId="{C21404DE-A72F-4566-9EFD-EC4D033D1A1D}" srcOrd="0" destOrd="0" presId="urn:microsoft.com/office/officeart/2011/layout/TabList"/>
    <dgm:cxn modelId="{9640807A-2921-41B8-87B6-BD7076702ED1}" srcId="{F17B8AA8-FC9B-4A78-A338-6FE8EA52D7B6}" destId="{516FBC03-8CC1-47D9-AA2E-7766DD4749E8}" srcOrd="0" destOrd="0" parTransId="{AD45B28D-4CF4-4CAE-A981-A14E5880A5E7}" sibTransId="{88078EF5-4247-47A1-A7D9-4AAADF15638B}"/>
    <dgm:cxn modelId="{B4B1B27A-A385-481D-B403-EF3C4E8E99B1}" type="presOf" srcId="{A92925A2-8163-422A-BA8D-4B5CFAF7D7DA}" destId="{BB44EC26-E3EE-43EC-B736-B73C0D93C79E}" srcOrd="0" destOrd="0" presId="urn:microsoft.com/office/officeart/2011/layout/TabList"/>
    <dgm:cxn modelId="{D1A28884-9177-440B-A49E-754C472D7F93}" srcId="{BA7F2FBC-542C-450A-8F47-765520599E2E}" destId="{CAE9EF7C-1714-4DCF-9A12-E27109805112}" srcOrd="0" destOrd="0" parTransId="{600ED1BD-D95C-4391-B629-6281567D8707}" sibTransId="{A1E1C92E-9D0A-409A-BF3F-509EF9186281}"/>
    <dgm:cxn modelId="{2049B785-E43C-4CE8-8623-6EEA7BFD44BF}" type="presOf" srcId="{DBC52331-ABD4-4DFC-BA0F-34727B769AB3}" destId="{6E1668CA-ECFB-4C55-8819-CDFBCDF8BB7F}" srcOrd="0" destOrd="0" presId="urn:microsoft.com/office/officeart/2011/layout/TabList"/>
    <dgm:cxn modelId="{D19801A6-224B-4AD0-BB48-DE98F85BBFA9}" srcId="{ABF76909-760E-4D98-813C-EF022F6F15E8}" destId="{158FCBA2-AA1C-448D-AD3E-7DD09446469A}" srcOrd="0" destOrd="0" parTransId="{BA2D9F8D-FC18-4E0F-911A-5F865243D961}" sibTransId="{4BDB56DB-583F-4A8E-81F7-F130F94794B3}"/>
    <dgm:cxn modelId="{B14F86B6-A9E9-4CCB-916A-21E3345FCCB9}" srcId="{A92925A2-8163-422A-BA8D-4B5CFAF7D7DA}" destId="{511809D7-6AE0-494A-B31E-E9A9EF54A9D7}" srcOrd="8" destOrd="0" parTransId="{940B6AAF-395B-4F43-AB3C-6971485A579A}" sibTransId="{39B81D8C-8C9B-43DE-9398-F28DFCAC231E}"/>
    <dgm:cxn modelId="{23C6AEB6-666A-49E9-BA69-73AA7EF16D4A}" type="presOf" srcId="{E7C229EF-5C7C-447D-8B04-0E79C9698F2A}" destId="{20A852D4-01D2-4AFF-B4ED-A80583339F14}" srcOrd="0" destOrd="0" presId="urn:microsoft.com/office/officeart/2011/layout/TabList"/>
    <dgm:cxn modelId="{F2A074BE-BC2F-41AF-9590-5997734CC0D2}" type="presOf" srcId="{CAE9EF7C-1714-4DCF-9A12-E27109805112}" destId="{C420A84D-EEC4-4B88-8EF5-BD1880FA952D}" srcOrd="0" destOrd="0" presId="urn:microsoft.com/office/officeart/2011/layout/TabList"/>
    <dgm:cxn modelId="{4B8A6BC4-D588-4EB3-BB57-59FFB33EA5BB}" type="presOf" srcId="{C6577545-8C91-48C7-9528-A66EDD464ED5}" destId="{1E9EE7FD-747D-4A8C-BF11-196D08E80A7D}" srcOrd="0" destOrd="0" presId="urn:microsoft.com/office/officeart/2011/layout/TabList"/>
    <dgm:cxn modelId="{2FE221C5-77ED-4EE9-9B1E-7C0353C540F9}" srcId="{A92925A2-8163-422A-BA8D-4B5CFAF7D7DA}" destId="{BA7F2FBC-542C-450A-8F47-765520599E2E}" srcOrd="2" destOrd="0" parTransId="{1A5D9BDD-4026-4BF0-9E1C-0FC874053210}" sibTransId="{9E805CE8-81D0-4C30-ABD5-4DADC27F04CF}"/>
    <dgm:cxn modelId="{1C7D90CE-7D1E-4781-8E14-3E65AD1389EC}" type="presOf" srcId="{37FD7329-4478-45F1-B800-3689A4C457D8}" destId="{F85A637B-1547-4F26-A020-546B50C10AFA}" srcOrd="0" destOrd="0" presId="urn:microsoft.com/office/officeart/2011/layout/TabList"/>
    <dgm:cxn modelId="{ECA6FBD1-DEAB-4521-988A-3090422EFFC9}" srcId="{49E09794-BA31-46DD-9361-593A2DC8A760}" destId="{E7C229EF-5C7C-447D-8B04-0E79C9698F2A}" srcOrd="0" destOrd="0" parTransId="{0650EC0A-4606-4820-8B40-B35C1F21504F}" sibTransId="{61BB5DAF-B56B-4945-A930-A222082C6A5F}"/>
    <dgm:cxn modelId="{FC3E90D6-C9E4-42DC-9C16-635AE2711AF1}" srcId="{A92925A2-8163-422A-BA8D-4B5CFAF7D7DA}" destId="{E6D922B5-113A-4941-8F63-364A7C3887A1}" srcOrd="5" destOrd="0" parTransId="{551EB4C8-A957-4789-BC53-E4BDEF6925A9}" sibTransId="{DF1A2562-6794-4A0D-9FC6-4078E0E10560}"/>
    <dgm:cxn modelId="{B1CF1FD8-D85F-4D2C-A3F6-4C197355ED04}" type="presOf" srcId="{516FBC03-8CC1-47D9-AA2E-7766DD4749E8}" destId="{DF06C231-B237-445D-AC1D-267EA44ED81D}" srcOrd="0" destOrd="0" presId="urn:microsoft.com/office/officeart/2011/layout/TabList"/>
    <dgm:cxn modelId="{469245E6-F714-4C24-98DD-799AC2ABAB36}" type="presOf" srcId="{F17B8AA8-FC9B-4A78-A338-6FE8EA52D7B6}" destId="{7F81B502-3CDE-4118-809B-63657B529C2C}" srcOrd="0" destOrd="0" presId="urn:microsoft.com/office/officeart/2011/layout/TabList"/>
    <dgm:cxn modelId="{E04BC5EC-62EB-4C3C-80C1-A96CADDA81EC}" srcId="{A92925A2-8163-422A-BA8D-4B5CFAF7D7DA}" destId="{0F7FBF12-CC4C-4654-9F95-417960EDE182}" srcOrd="4" destOrd="0" parTransId="{2CC2B873-C7D3-49D2-8D45-D2F3EB27E963}" sibTransId="{1A57DE6D-5556-431A-8DD5-B000223048A2}"/>
    <dgm:cxn modelId="{07324BF0-E8E0-4DD7-B003-2D87EF509F43}" type="presOf" srcId="{49E09794-BA31-46DD-9361-593A2DC8A760}" destId="{FF1289D3-7423-482B-8B1A-26617A572D23}" srcOrd="0" destOrd="0" presId="urn:microsoft.com/office/officeart/2011/layout/TabList"/>
    <dgm:cxn modelId="{09E190F0-F649-42AD-B65D-E757AEB885B2}" type="presOf" srcId="{158FCBA2-AA1C-448D-AD3E-7DD09446469A}" destId="{4F41EC70-B7C1-406D-9C3E-F3765041C678}" srcOrd="0" destOrd="0" presId="urn:microsoft.com/office/officeart/2011/layout/TabList"/>
    <dgm:cxn modelId="{6F7C26FA-241E-4B13-A954-3DBE7F9AD000}" type="presOf" srcId="{DC4F8F8F-4DD8-4421-B294-2830E188ECCA}" destId="{1B5DF7AF-940A-479B-BAE9-693D7FA10B1F}" srcOrd="0" destOrd="0" presId="urn:microsoft.com/office/officeart/2011/layout/TabList"/>
    <dgm:cxn modelId="{3473FA45-F5BE-4EC0-A02D-30E4B1BC309B}" type="presParOf" srcId="{BB44EC26-E3EE-43EC-B736-B73C0D93C79E}" destId="{45F8547B-A3BC-48D6-AFB6-9703B1A65027}" srcOrd="0" destOrd="0" presId="urn:microsoft.com/office/officeart/2011/layout/TabList"/>
    <dgm:cxn modelId="{67CB599D-C506-464B-A4A2-9381C62E1CB4}" type="presParOf" srcId="{45F8547B-A3BC-48D6-AFB6-9703B1A65027}" destId="{20A852D4-01D2-4AFF-B4ED-A80583339F14}" srcOrd="0" destOrd="0" presId="urn:microsoft.com/office/officeart/2011/layout/TabList"/>
    <dgm:cxn modelId="{7AEC26AE-3CB3-476A-A0BC-C6502E514861}" type="presParOf" srcId="{45F8547B-A3BC-48D6-AFB6-9703B1A65027}" destId="{FF1289D3-7423-482B-8B1A-26617A572D23}" srcOrd="1" destOrd="0" presId="urn:microsoft.com/office/officeart/2011/layout/TabList"/>
    <dgm:cxn modelId="{CE1E9AA3-C1DA-4EBD-BB13-8F55EC33AD3B}" type="presParOf" srcId="{45F8547B-A3BC-48D6-AFB6-9703B1A65027}" destId="{930CE795-5CD4-452D-A862-6B9F5B687327}" srcOrd="2" destOrd="0" presId="urn:microsoft.com/office/officeart/2011/layout/TabList"/>
    <dgm:cxn modelId="{6AD40205-8167-4F6E-ACC0-E4C617C7CF22}" type="presParOf" srcId="{BB44EC26-E3EE-43EC-B736-B73C0D93C79E}" destId="{0F2B17EE-5619-444F-944E-39B1824C9080}" srcOrd="1" destOrd="0" presId="urn:microsoft.com/office/officeart/2011/layout/TabList"/>
    <dgm:cxn modelId="{6F56900C-2248-47B4-A7B2-A249987D0F7C}" type="presParOf" srcId="{BB44EC26-E3EE-43EC-B736-B73C0D93C79E}" destId="{553C403F-871C-44D2-90B6-23772A7DBB3A}" srcOrd="2" destOrd="0" presId="urn:microsoft.com/office/officeart/2011/layout/TabList"/>
    <dgm:cxn modelId="{313A296A-0FE7-4C41-AD23-1CCC80CB025E}" type="presParOf" srcId="{553C403F-871C-44D2-90B6-23772A7DBB3A}" destId="{DF06C231-B237-445D-AC1D-267EA44ED81D}" srcOrd="0" destOrd="0" presId="urn:microsoft.com/office/officeart/2011/layout/TabList"/>
    <dgm:cxn modelId="{57370FD1-4C61-40A8-AD84-514B6B8C8AF2}" type="presParOf" srcId="{553C403F-871C-44D2-90B6-23772A7DBB3A}" destId="{7F81B502-3CDE-4118-809B-63657B529C2C}" srcOrd="1" destOrd="0" presId="urn:microsoft.com/office/officeart/2011/layout/TabList"/>
    <dgm:cxn modelId="{38B4C927-2151-4EE5-8E96-A1C63336F4EF}" type="presParOf" srcId="{553C403F-871C-44D2-90B6-23772A7DBB3A}" destId="{EC8CDFA1-F996-47DB-A1D3-45AB6DCFAA3C}" srcOrd="2" destOrd="0" presId="urn:microsoft.com/office/officeart/2011/layout/TabList"/>
    <dgm:cxn modelId="{E096112B-3F8B-4F31-B3E9-9D19DDA29677}" type="presParOf" srcId="{BB44EC26-E3EE-43EC-B736-B73C0D93C79E}" destId="{B836BF62-A0CF-467A-821B-EBDCFF908E1D}" srcOrd="3" destOrd="0" presId="urn:microsoft.com/office/officeart/2011/layout/TabList"/>
    <dgm:cxn modelId="{57D5DF70-A57E-4C92-9195-25FBD5B1E3C7}" type="presParOf" srcId="{BB44EC26-E3EE-43EC-B736-B73C0D93C79E}" destId="{E91AC934-E2F6-4385-A488-04E044D19D3C}" srcOrd="4" destOrd="0" presId="urn:microsoft.com/office/officeart/2011/layout/TabList"/>
    <dgm:cxn modelId="{4B107248-E30E-4600-8680-293AA76C87A0}" type="presParOf" srcId="{E91AC934-E2F6-4385-A488-04E044D19D3C}" destId="{C420A84D-EEC4-4B88-8EF5-BD1880FA952D}" srcOrd="0" destOrd="0" presId="urn:microsoft.com/office/officeart/2011/layout/TabList"/>
    <dgm:cxn modelId="{CF27E5E7-C872-487D-B082-F264CA1FE983}" type="presParOf" srcId="{E91AC934-E2F6-4385-A488-04E044D19D3C}" destId="{0B9C6E93-DEBB-41CF-B474-8A6737E82CB6}" srcOrd="1" destOrd="0" presId="urn:microsoft.com/office/officeart/2011/layout/TabList"/>
    <dgm:cxn modelId="{9763B9FD-16AE-4131-8DDC-0D92ECDB17A6}" type="presParOf" srcId="{E91AC934-E2F6-4385-A488-04E044D19D3C}" destId="{9CE54873-E83D-4B36-9862-6B789E6140BA}" srcOrd="2" destOrd="0" presId="urn:microsoft.com/office/officeart/2011/layout/TabList"/>
    <dgm:cxn modelId="{38E4A660-0394-4C14-B679-69525373AC8F}" type="presParOf" srcId="{BB44EC26-E3EE-43EC-B736-B73C0D93C79E}" destId="{0BD3DE95-1F99-44B3-A36F-4AEDDBF5F23A}" srcOrd="5" destOrd="0" presId="urn:microsoft.com/office/officeart/2011/layout/TabList"/>
    <dgm:cxn modelId="{D22BCC04-51BC-42C0-A0EA-B77AD1A0BA5A}" type="presParOf" srcId="{BB44EC26-E3EE-43EC-B736-B73C0D93C79E}" destId="{7019EDA2-51B4-4BE8-A936-D51023817D74}" srcOrd="6" destOrd="0" presId="urn:microsoft.com/office/officeart/2011/layout/TabList"/>
    <dgm:cxn modelId="{2B3BC0FF-2178-4409-9AA3-22021EBC7A3A}" type="presParOf" srcId="{7019EDA2-51B4-4BE8-A936-D51023817D74}" destId="{54F1FBBF-DC6D-4391-9113-EA126EF289B2}" srcOrd="0" destOrd="0" presId="urn:microsoft.com/office/officeart/2011/layout/TabList"/>
    <dgm:cxn modelId="{3440E05B-8C25-4C51-8174-7F1696D15711}" type="presParOf" srcId="{7019EDA2-51B4-4BE8-A936-D51023817D74}" destId="{1B5DF7AF-940A-479B-BAE9-693D7FA10B1F}" srcOrd="1" destOrd="0" presId="urn:microsoft.com/office/officeart/2011/layout/TabList"/>
    <dgm:cxn modelId="{DE191B66-0749-4CFF-9498-85F1DD6615A8}" type="presParOf" srcId="{7019EDA2-51B4-4BE8-A936-D51023817D74}" destId="{A2CFB73C-3FBB-456A-9A2D-5DD88EC0CA51}" srcOrd="2" destOrd="0" presId="urn:microsoft.com/office/officeart/2011/layout/TabList"/>
    <dgm:cxn modelId="{CE2503A3-BC15-4696-9F8C-7FED23E5D10C}" type="presParOf" srcId="{BB44EC26-E3EE-43EC-B736-B73C0D93C79E}" destId="{498B66C2-9313-48BC-B4D1-6976C29AB5B9}" srcOrd="7" destOrd="0" presId="urn:microsoft.com/office/officeart/2011/layout/TabList"/>
    <dgm:cxn modelId="{90C288D3-79BA-4EE5-8E00-9C0EA253B58A}" type="presParOf" srcId="{BB44EC26-E3EE-43EC-B736-B73C0D93C79E}" destId="{4C578709-72FC-41B9-8D85-863A4DA3D2EB}" srcOrd="8" destOrd="0" presId="urn:microsoft.com/office/officeart/2011/layout/TabList"/>
    <dgm:cxn modelId="{333ECFD5-DD2A-4368-8B45-B7F71A36C1EC}" type="presParOf" srcId="{4C578709-72FC-41B9-8D85-863A4DA3D2EB}" destId="{F2FC61D1-3069-49DB-AF88-AC93233FB1D5}" srcOrd="0" destOrd="0" presId="urn:microsoft.com/office/officeart/2011/layout/TabList"/>
    <dgm:cxn modelId="{34A6F9A4-6DCC-42F0-A2AE-F8857B6DB258}" type="presParOf" srcId="{4C578709-72FC-41B9-8D85-863A4DA3D2EB}" destId="{CE25A097-8751-4CB4-A96F-D75096ABF02B}" srcOrd="1" destOrd="0" presId="urn:microsoft.com/office/officeart/2011/layout/TabList"/>
    <dgm:cxn modelId="{97E37404-5140-40E0-AF4A-FBA7CD53E123}" type="presParOf" srcId="{4C578709-72FC-41B9-8D85-863A4DA3D2EB}" destId="{DA738C3E-FC96-40FC-AA85-7749C89A4D68}" srcOrd="2" destOrd="0" presId="urn:microsoft.com/office/officeart/2011/layout/TabList"/>
    <dgm:cxn modelId="{BD6F0AC4-8188-4907-9958-05FE44D040E3}" type="presParOf" srcId="{BB44EC26-E3EE-43EC-B736-B73C0D93C79E}" destId="{7ECF2D03-3ADC-4AB3-8503-8C63DC46AE84}" srcOrd="9" destOrd="0" presId="urn:microsoft.com/office/officeart/2011/layout/TabList"/>
    <dgm:cxn modelId="{E394BFC1-D7B0-4705-942B-55D148CE8FAA}" type="presParOf" srcId="{BB44EC26-E3EE-43EC-B736-B73C0D93C79E}" destId="{61DF47E1-3407-4992-9D99-A9530D3F7785}" srcOrd="10" destOrd="0" presId="urn:microsoft.com/office/officeart/2011/layout/TabList"/>
    <dgm:cxn modelId="{EF348F62-4EFD-452F-A281-3B9775FF38D0}" type="presParOf" srcId="{61DF47E1-3407-4992-9D99-A9530D3F7785}" destId="{C21404DE-A72F-4566-9EFD-EC4D033D1A1D}" srcOrd="0" destOrd="0" presId="urn:microsoft.com/office/officeart/2011/layout/TabList"/>
    <dgm:cxn modelId="{35BF091E-7FB3-4453-94F0-6E81A9965EFE}" type="presParOf" srcId="{61DF47E1-3407-4992-9D99-A9530D3F7785}" destId="{5CF2B406-7A77-42C4-BA95-6DC392963CAD}" srcOrd="1" destOrd="0" presId="urn:microsoft.com/office/officeart/2011/layout/TabList"/>
    <dgm:cxn modelId="{2182833E-7BE1-4663-B6E8-863656D08338}" type="presParOf" srcId="{61DF47E1-3407-4992-9D99-A9530D3F7785}" destId="{9DE500BA-5B0D-499D-8466-DE062858112F}" srcOrd="2" destOrd="0" presId="urn:microsoft.com/office/officeart/2011/layout/TabList"/>
    <dgm:cxn modelId="{C7EE7BEC-D698-4347-A3D9-C2F020F116F4}" type="presParOf" srcId="{BB44EC26-E3EE-43EC-B736-B73C0D93C79E}" destId="{A518F184-EDE5-48CC-BFC5-3ACB83F09630}" srcOrd="11" destOrd="0" presId="urn:microsoft.com/office/officeart/2011/layout/TabList"/>
    <dgm:cxn modelId="{470573A6-3418-48E8-962C-97CB5CCA1FC7}" type="presParOf" srcId="{BB44EC26-E3EE-43EC-B736-B73C0D93C79E}" destId="{0157A20E-A19F-4427-82D5-2D674BDFCD60}" srcOrd="12" destOrd="0" presId="urn:microsoft.com/office/officeart/2011/layout/TabList"/>
    <dgm:cxn modelId="{5482E8FF-47E9-4E32-B54C-A6093A8F1D07}" type="presParOf" srcId="{0157A20E-A19F-4427-82D5-2D674BDFCD60}" destId="{4F41EC70-B7C1-406D-9C3E-F3765041C678}" srcOrd="0" destOrd="0" presId="urn:microsoft.com/office/officeart/2011/layout/TabList"/>
    <dgm:cxn modelId="{974B80D8-A05C-4932-B950-1D98D42BC731}" type="presParOf" srcId="{0157A20E-A19F-4427-82D5-2D674BDFCD60}" destId="{7AF1760C-5D9A-4AFC-A952-55BCFFA45A69}" srcOrd="1" destOrd="0" presId="urn:microsoft.com/office/officeart/2011/layout/TabList"/>
    <dgm:cxn modelId="{DD4C1306-2ACE-48C1-AD19-F60045055F35}" type="presParOf" srcId="{0157A20E-A19F-4427-82D5-2D674BDFCD60}" destId="{5A374ED4-BECC-44C1-B19C-B6F59204A088}" srcOrd="2" destOrd="0" presId="urn:microsoft.com/office/officeart/2011/layout/TabList"/>
    <dgm:cxn modelId="{4108E7AE-6F80-4A28-9105-11323DBDCEFB}" type="presParOf" srcId="{BB44EC26-E3EE-43EC-B736-B73C0D93C79E}" destId="{036A6FAB-502D-4256-862C-CC8ACF2D39B2}" srcOrd="13" destOrd="0" presId="urn:microsoft.com/office/officeart/2011/layout/TabList"/>
    <dgm:cxn modelId="{63232E95-6B5E-46F4-ACF4-44BC16143105}" type="presParOf" srcId="{BB44EC26-E3EE-43EC-B736-B73C0D93C79E}" destId="{F0016681-26FB-44CC-95D1-D715E80A6F3F}" srcOrd="14" destOrd="0" presId="urn:microsoft.com/office/officeart/2011/layout/TabList"/>
    <dgm:cxn modelId="{45A6D8DF-719F-4913-B1E4-8D1A2EC7335D}" type="presParOf" srcId="{F0016681-26FB-44CC-95D1-D715E80A6F3F}" destId="{6E1668CA-ECFB-4C55-8819-CDFBCDF8BB7F}" srcOrd="0" destOrd="0" presId="urn:microsoft.com/office/officeart/2011/layout/TabList"/>
    <dgm:cxn modelId="{B7669BEC-50F9-442D-9710-B0AB0BD92B12}" type="presParOf" srcId="{F0016681-26FB-44CC-95D1-D715E80A6F3F}" destId="{1E9EE7FD-747D-4A8C-BF11-196D08E80A7D}" srcOrd="1" destOrd="0" presId="urn:microsoft.com/office/officeart/2011/layout/TabList"/>
    <dgm:cxn modelId="{5F635E14-7F1E-4BAC-B1D7-48722108D7FE}" type="presParOf" srcId="{F0016681-26FB-44CC-95D1-D715E80A6F3F}" destId="{E581BAE7-810C-4425-BAED-5C81163B3AA6}" srcOrd="2" destOrd="0" presId="urn:microsoft.com/office/officeart/2011/layout/TabList"/>
    <dgm:cxn modelId="{7EC3B193-7FCE-49BD-8D23-A831A63E31A5}" type="presParOf" srcId="{BB44EC26-E3EE-43EC-B736-B73C0D93C79E}" destId="{91E04770-D12F-4460-95E7-4B45B69A4F0D}" srcOrd="15" destOrd="0" presId="urn:microsoft.com/office/officeart/2011/layout/TabList"/>
    <dgm:cxn modelId="{23B0EABA-2B3E-467D-8631-012A507AB64A}" type="presParOf" srcId="{BB44EC26-E3EE-43EC-B736-B73C0D93C79E}" destId="{EEFA9281-5F16-424B-8DB1-1F9B1FAD14DB}" srcOrd="16" destOrd="0" presId="urn:microsoft.com/office/officeart/2011/layout/TabList"/>
    <dgm:cxn modelId="{553CCF0E-BFE1-46E6-A675-15AFC3BC0309}" type="presParOf" srcId="{EEFA9281-5F16-424B-8DB1-1F9B1FAD14DB}" destId="{F85A637B-1547-4F26-A020-546B50C10AFA}" srcOrd="0" destOrd="0" presId="urn:microsoft.com/office/officeart/2011/layout/TabList"/>
    <dgm:cxn modelId="{AF4FDDE7-1C05-4152-8026-4A55B95F8A60}" type="presParOf" srcId="{EEFA9281-5F16-424B-8DB1-1F9B1FAD14DB}" destId="{B8FAE7C2-65B8-47E8-8633-0F55EC0E10BE}" srcOrd="1" destOrd="0" presId="urn:microsoft.com/office/officeart/2011/layout/TabList"/>
    <dgm:cxn modelId="{070ABF63-D434-456B-B263-F7B63C35737A}" type="presParOf" srcId="{EEFA9281-5F16-424B-8DB1-1F9B1FAD14DB}" destId="{6FE765E7-A066-49D1-9695-83AA56276835}" srcOrd="2" destOrd="0" presId="urn:microsoft.com/office/officeart/2011/layout/Tab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2BD65C-6785-462F-B961-C4045921D351}">
      <dsp:nvSpPr>
        <dsp:cNvPr id="0" name=""/>
        <dsp:cNvSpPr/>
      </dsp:nvSpPr>
      <dsp:spPr>
        <a:xfrm>
          <a:off x="0" y="3637"/>
          <a:ext cx="2524125" cy="3744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6B20.0</a:t>
          </a:r>
          <a:endParaRPr lang="en-GB" sz="1100" kern="1200"/>
        </a:p>
      </dsp:txBody>
      <dsp:txXfrm>
        <a:off x="18277" y="21914"/>
        <a:ext cx="2487571" cy="337846"/>
      </dsp:txXfrm>
    </dsp:sp>
    <dsp:sp modelId="{31B6B3E7-D115-40C8-B48D-B469015D976C}">
      <dsp:nvSpPr>
        <dsp:cNvPr id="0" name=""/>
        <dsp:cNvSpPr/>
      </dsp:nvSpPr>
      <dsp:spPr>
        <a:xfrm>
          <a:off x="0" y="378037"/>
          <a:ext cx="2524125" cy="331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141" tIns="13970" rIns="78232" bIns="13970" numCol="1" spcCol="1270" anchor="t" anchorCtr="0">
          <a:noAutofit/>
        </a:bodyPr>
        <a:lstStyle/>
        <a:p>
          <a:pPr marL="57150" lvl="1" indent="-57150" algn="l" defTabSz="488950">
            <a:lnSpc>
              <a:spcPct val="90000"/>
            </a:lnSpc>
            <a:spcBef>
              <a:spcPct val="0"/>
            </a:spcBef>
            <a:spcAft>
              <a:spcPct val="20000"/>
            </a:spcAft>
            <a:buNone/>
          </a:pPr>
          <a:r>
            <a:rPr lang="en-GB" sz="1100" kern="1200">
              <a:latin typeface="Arial" panose="020B0604020202020204" pitchFamily="34" charset="0"/>
              <a:cs typeface="Arial" panose="020B0604020202020204" pitchFamily="34" charset="0"/>
            </a:rPr>
            <a:t>OCD with fair to good insight</a:t>
          </a:r>
          <a:endParaRPr lang="en-GB" sz="1100" kern="1200"/>
        </a:p>
      </dsp:txBody>
      <dsp:txXfrm>
        <a:off x="0" y="378037"/>
        <a:ext cx="2524125" cy="331200"/>
      </dsp:txXfrm>
    </dsp:sp>
    <dsp:sp modelId="{B2F276F6-4491-40B1-AEA7-01554649500F}">
      <dsp:nvSpPr>
        <dsp:cNvPr id="0" name=""/>
        <dsp:cNvSpPr/>
      </dsp:nvSpPr>
      <dsp:spPr>
        <a:xfrm>
          <a:off x="0" y="709237"/>
          <a:ext cx="2524125" cy="3744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6B20.1</a:t>
          </a:r>
        </a:p>
      </dsp:txBody>
      <dsp:txXfrm>
        <a:off x="18277" y="727514"/>
        <a:ext cx="2487571" cy="337846"/>
      </dsp:txXfrm>
    </dsp:sp>
    <dsp:sp modelId="{1170D31A-9C32-4787-87BB-581A6859896C}">
      <dsp:nvSpPr>
        <dsp:cNvPr id="0" name=""/>
        <dsp:cNvSpPr/>
      </dsp:nvSpPr>
      <dsp:spPr>
        <a:xfrm>
          <a:off x="0" y="1083637"/>
          <a:ext cx="2524125" cy="331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141"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OCD with poor to absent insight</a:t>
          </a:r>
          <a:endParaRPr lang="en-GB" sz="1100" b="1" kern="1200">
            <a:latin typeface="Arial" panose="020B0604020202020204" pitchFamily="34" charset="0"/>
            <a:cs typeface="Arial" panose="020B0604020202020204" pitchFamily="34" charset="0"/>
          </a:endParaRPr>
        </a:p>
      </dsp:txBody>
      <dsp:txXfrm>
        <a:off x="0" y="1083637"/>
        <a:ext cx="2524125" cy="331200"/>
      </dsp:txXfrm>
    </dsp:sp>
    <dsp:sp modelId="{C983299D-8A35-4ABC-AB8B-A4838CFAFCDD}">
      <dsp:nvSpPr>
        <dsp:cNvPr id="0" name=""/>
        <dsp:cNvSpPr/>
      </dsp:nvSpPr>
      <dsp:spPr>
        <a:xfrm>
          <a:off x="0" y="1414837"/>
          <a:ext cx="2524125" cy="37440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6B20.Z</a:t>
          </a:r>
        </a:p>
      </dsp:txBody>
      <dsp:txXfrm>
        <a:off x="18277" y="1433114"/>
        <a:ext cx="2487571" cy="337846"/>
      </dsp:txXfrm>
    </dsp:sp>
    <dsp:sp modelId="{94DB9B1E-6868-4AF0-A521-D47639D165BC}">
      <dsp:nvSpPr>
        <dsp:cNvPr id="0" name=""/>
        <dsp:cNvSpPr/>
      </dsp:nvSpPr>
      <dsp:spPr>
        <a:xfrm>
          <a:off x="0" y="1789237"/>
          <a:ext cx="2524125" cy="3312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0141" tIns="13970" rIns="78232" bIns="13970" numCol="1" spcCol="1270" anchor="t" anchorCtr="0">
          <a:noAutofit/>
        </a:bodyPr>
        <a:lstStyle/>
        <a:p>
          <a:pPr marL="57150" lvl="1" indent="-57150" algn="l" defTabSz="488950">
            <a:lnSpc>
              <a:spcPct val="90000"/>
            </a:lnSpc>
            <a:spcBef>
              <a:spcPct val="0"/>
            </a:spcBef>
            <a:spcAft>
              <a:spcPct val="20000"/>
            </a:spcAft>
            <a:buChar char="•"/>
          </a:pPr>
          <a:r>
            <a:rPr lang="en-GB" sz="1100" kern="1200">
              <a:latin typeface="Arial" panose="020B0604020202020204" pitchFamily="34" charset="0"/>
              <a:cs typeface="Arial" panose="020B0604020202020204" pitchFamily="34" charset="0"/>
            </a:rPr>
            <a:t>OCD, unspecified</a:t>
          </a:r>
          <a:endParaRPr lang="en-GB" sz="1100" b="1" kern="1200">
            <a:latin typeface="Arial" panose="020B0604020202020204" pitchFamily="34" charset="0"/>
            <a:cs typeface="Arial" panose="020B0604020202020204" pitchFamily="34" charset="0"/>
          </a:endParaRPr>
        </a:p>
      </dsp:txBody>
      <dsp:txXfrm>
        <a:off x="0" y="1789237"/>
        <a:ext cx="2524125" cy="3312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E765E7-A066-49D1-9695-83AA56276835}">
      <dsp:nvSpPr>
        <dsp:cNvPr id="0" name=""/>
        <dsp:cNvSpPr/>
      </dsp:nvSpPr>
      <dsp:spPr>
        <a:xfrm>
          <a:off x="0" y="7111461"/>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81BAE7-810C-4425-BAED-5C81163B3AA6}">
      <dsp:nvSpPr>
        <dsp:cNvPr id="0" name=""/>
        <dsp:cNvSpPr/>
      </dsp:nvSpPr>
      <dsp:spPr>
        <a:xfrm>
          <a:off x="0" y="6317510"/>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374ED4-BECC-44C1-B19C-B6F59204A088}">
      <dsp:nvSpPr>
        <dsp:cNvPr id="0" name=""/>
        <dsp:cNvSpPr/>
      </dsp:nvSpPr>
      <dsp:spPr>
        <a:xfrm>
          <a:off x="0" y="5523560"/>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E500BA-5B0D-499D-8466-DE062858112F}">
      <dsp:nvSpPr>
        <dsp:cNvPr id="0" name=""/>
        <dsp:cNvSpPr/>
      </dsp:nvSpPr>
      <dsp:spPr>
        <a:xfrm>
          <a:off x="0" y="4729609"/>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738C3E-FC96-40FC-AA85-7749C89A4D68}">
      <dsp:nvSpPr>
        <dsp:cNvPr id="0" name=""/>
        <dsp:cNvSpPr/>
      </dsp:nvSpPr>
      <dsp:spPr>
        <a:xfrm>
          <a:off x="0" y="3935659"/>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CFB73C-3FBB-456A-9A2D-5DD88EC0CA51}">
      <dsp:nvSpPr>
        <dsp:cNvPr id="0" name=""/>
        <dsp:cNvSpPr/>
      </dsp:nvSpPr>
      <dsp:spPr>
        <a:xfrm>
          <a:off x="0" y="3141708"/>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E54873-E83D-4B36-9862-6B789E6140BA}">
      <dsp:nvSpPr>
        <dsp:cNvPr id="0" name=""/>
        <dsp:cNvSpPr/>
      </dsp:nvSpPr>
      <dsp:spPr>
        <a:xfrm>
          <a:off x="0" y="2347758"/>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8CDFA1-F996-47DB-A1D3-45AB6DCFAA3C}">
      <dsp:nvSpPr>
        <dsp:cNvPr id="0" name=""/>
        <dsp:cNvSpPr/>
      </dsp:nvSpPr>
      <dsp:spPr>
        <a:xfrm>
          <a:off x="0" y="1553807"/>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0CE795-5CD4-452D-A862-6B9F5B687327}">
      <dsp:nvSpPr>
        <dsp:cNvPr id="0" name=""/>
        <dsp:cNvSpPr/>
      </dsp:nvSpPr>
      <dsp:spPr>
        <a:xfrm>
          <a:off x="0" y="759857"/>
          <a:ext cx="5486400" cy="0"/>
        </a:xfrm>
        <a:prstGeom prst="line">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A852D4-01D2-4AFF-B4ED-A80583339F14}">
      <dsp:nvSpPr>
        <dsp:cNvPr id="0" name=""/>
        <dsp:cNvSpPr/>
      </dsp:nvSpPr>
      <dsp:spPr>
        <a:xfrm>
          <a:off x="1426463" y="3713"/>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Patients typically appear well-groomed yet have evident signs of worry. Repetitive hand-washing, checking behaviours, or rearranging objects, are frequently seen during interviews and act as diagnostic indicators.</a:t>
          </a:r>
        </a:p>
      </dsp:txBody>
      <dsp:txXfrm>
        <a:off x="1426463" y="3713"/>
        <a:ext cx="4059936" cy="756143"/>
      </dsp:txXfrm>
    </dsp:sp>
    <dsp:sp modelId="{FF1289D3-7423-482B-8B1A-26617A572D23}">
      <dsp:nvSpPr>
        <dsp:cNvPr id="0" name=""/>
        <dsp:cNvSpPr/>
      </dsp:nvSpPr>
      <dsp:spPr>
        <a:xfrm>
          <a:off x="0" y="3713"/>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Appearance and behaviour</a:t>
          </a:r>
        </a:p>
      </dsp:txBody>
      <dsp:txXfrm>
        <a:off x="36919" y="40632"/>
        <a:ext cx="1352626" cy="719224"/>
      </dsp:txXfrm>
    </dsp:sp>
    <dsp:sp modelId="{DF06C231-B237-445D-AC1D-267EA44ED81D}">
      <dsp:nvSpPr>
        <dsp:cNvPr id="0" name=""/>
        <dsp:cNvSpPr/>
      </dsp:nvSpPr>
      <dsp:spPr>
        <a:xfrm>
          <a:off x="1426463" y="797664"/>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Individuals are seen performing motor tasks in a repetitive manner, such as tapping, checking, or repeatedly washing their hands. The patient continues to engage in these behaviours despite the obvious distress they cause.</a:t>
          </a:r>
        </a:p>
      </dsp:txBody>
      <dsp:txXfrm>
        <a:off x="1426463" y="797664"/>
        <a:ext cx="4059936" cy="756143"/>
      </dsp:txXfrm>
    </dsp:sp>
    <dsp:sp modelId="{7F81B502-3CDE-4118-809B-63657B529C2C}">
      <dsp:nvSpPr>
        <dsp:cNvPr id="0" name=""/>
        <dsp:cNvSpPr/>
      </dsp:nvSpPr>
      <dsp:spPr>
        <a:xfrm>
          <a:off x="0" y="797664"/>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Psychomotor activity</a:t>
          </a:r>
        </a:p>
      </dsp:txBody>
      <dsp:txXfrm>
        <a:off x="36919" y="834583"/>
        <a:ext cx="1352626" cy="719224"/>
      </dsp:txXfrm>
    </dsp:sp>
    <dsp:sp modelId="{C420A84D-EEC4-4B88-8EF5-BD1880FA952D}">
      <dsp:nvSpPr>
        <dsp:cNvPr id="0" name=""/>
        <dsp:cNvSpPr/>
      </dsp:nvSpPr>
      <dsp:spPr>
        <a:xfrm>
          <a:off x="1426463" y="1591614"/>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While articulation is usually purposeful and logical, random thoughts can occasionally get in the way. The extent to which these ideas are expressed throughout the examination varies from person to person.</a:t>
          </a:r>
        </a:p>
      </dsp:txBody>
      <dsp:txXfrm>
        <a:off x="1426463" y="1591614"/>
        <a:ext cx="4059936" cy="756143"/>
      </dsp:txXfrm>
    </dsp:sp>
    <dsp:sp modelId="{0B9C6E93-DEBB-41CF-B474-8A6737E82CB6}">
      <dsp:nvSpPr>
        <dsp:cNvPr id="0" name=""/>
        <dsp:cNvSpPr/>
      </dsp:nvSpPr>
      <dsp:spPr>
        <a:xfrm>
          <a:off x="0" y="1591614"/>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Speech</a:t>
          </a:r>
        </a:p>
      </dsp:txBody>
      <dsp:txXfrm>
        <a:off x="36919" y="1628533"/>
        <a:ext cx="1352626" cy="719224"/>
      </dsp:txXfrm>
    </dsp:sp>
    <dsp:sp modelId="{54F1FBBF-DC6D-4391-9113-EA126EF289B2}">
      <dsp:nvSpPr>
        <dsp:cNvPr id="0" name=""/>
        <dsp:cNvSpPr/>
      </dsp:nvSpPr>
      <dsp:spPr>
        <a:xfrm>
          <a:off x="1426463" y="2385565"/>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Patients typically describe emotions of worry or discomfort, and their affect aligns with the stated experiences, frequently exhibiting pronounced indications of stress.</a:t>
          </a:r>
        </a:p>
      </dsp:txBody>
      <dsp:txXfrm>
        <a:off x="1426463" y="2385565"/>
        <a:ext cx="4059936" cy="756143"/>
      </dsp:txXfrm>
    </dsp:sp>
    <dsp:sp modelId="{1B5DF7AF-940A-479B-BAE9-693D7FA10B1F}">
      <dsp:nvSpPr>
        <dsp:cNvPr id="0" name=""/>
        <dsp:cNvSpPr/>
      </dsp:nvSpPr>
      <dsp:spPr>
        <a:xfrm>
          <a:off x="0" y="2385565"/>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Mood and effect</a:t>
          </a:r>
        </a:p>
      </dsp:txBody>
      <dsp:txXfrm>
        <a:off x="36919" y="2422484"/>
        <a:ext cx="1352626" cy="719224"/>
      </dsp:txXfrm>
    </dsp:sp>
    <dsp:sp modelId="{F2FC61D1-3069-49DB-AF88-AC93233FB1D5}">
      <dsp:nvSpPr>
        <dsp:cNvPr id="0" name=""/>
        <dsp:cNvSpPr/>
      </dsp:nvSpPr>
      <dsp:spPr>
        <a:xfrm>
          <a:off x="1426463" y="3179515"/>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Problematic sexual or religious views, contamination, harming oneself or others, seeking symmetry, and other similar themes are prominent in obsessive-compulsive disorder (OCD) thinking. Many people report engaging in compulsions as a means to control and manage their obsessions.</a:t>
          </a:r>
        </a:p>
      </dsp:txBody>
      <dsp:txXfrm>
        <a:off x="1426463" y="3179515"/>
        <a:ext cx="4059936" cy="756143"/>
      </dsp:txXfrm>
    </dsp:sp>
    <dsp:sp modelId="{CE25A097-8751-4CB4-A96F-D75096ABF02B}">
      <dsp:nvSpPr>
        <dsp:cNvPr id="0" name=""/>
        <dsp:cNvSpPr/>
      </dsp:nvSpPr>
      <dsp:spPr>
        <a:xfrm>
          <a:off x="0" y="3179515"/>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Thought content</a:t>
          </a:r>
        </a:p>
      </dsp:txBody>
      <dsp:txXfrm>
        <a:off x="36919" y="3216434"/>
        <a:ext cx="1352626" cy="719224"/>
      </dsp:txXfrm>
    </dsp:sp>
    <dsp:sp modelId="{C21404DE-A72F-4566-9EFD-EC4D033D1A1D}">
      <dsp:nvSpPr>
        <dsp:cNvPr id="0" name=""/>
        <dsp:cNvSpPr/>
      </dsp:nvSpPr>
      <dsp:spPr>
        <a:xfrm>
          <a:off x="1426463" y="3973466"/>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The mental process is predominantly linear and coherent, albeit it is intermittently disrupted by intrusive and compulsive thoughts. Patients typically recognise these beliefs as unreasonable but feel forced to engage in similar compulsions.</a:t>
          </a:r>
        </a:p>
      </dsp:txBody>
      <dsp:txXfrm>
        <a:off x="1426463" y="3973466"/>
        <a:ext cx="4059936" cy="756143"/>
      </dsp:txXfrm>
    </dsp:sp>
    <dsp:sp modelId="{5CF2B406-7A77-42C4-BA95-6DC392963CAD}">
      <dsp:nvSpPr>
        <dsp:cNvPr id="0" name=""/>
        <dsp:cNvSpPr/>
      </dsp:nvSpPr>
      <dsp:spPr>
        <a:xfrm>
          <a:off x="0" y="3973466"/>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Thought process</a:t>
          </a:r>
        </a:p>
      </dsp:txBody>
      <dsp:txXfrm>
        <a:off x="36919" y="4010385"/>
        <a:ext cx="1352626" cy="719224"/>
      </dsp:txXfrm>
    </dsp:sp>
    <dsp:sp modelId="{4F41EC70-B7C1-406D-9C3E-F3765041C678}">
      <dsp:nvSpPr>
        <dsp:cNvPr id="0" name=""/>
        <dsp:cNvSpPr/>
      </dsp:nvSpPr>
      <dsp:spPr>
        <a:xfrm>
          <a:off x="1426463" y="4767416"/>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Hallucinations or illusions are rarely reported in persons with OCD, in contrast to certain other psychiatric diseases.</a:t>
          </a:r>
        </a:p>
      </dsp:txBody>
      <dsp:txXfrm>
        <a:off x="1426463" y="4767416"/>
        <a:ext cx="4059936" cy="756143"/>
      </dsp:txXfrm>
    </dsp:sp>
    <dsp:sp modelId="{7AF1760C-5D9A-4AFC-A952-55BCFFA45A69}">
      <dsp:nvSpPr>
        <dsp:cNvPr id="0" name=""/>
        <dsp:cNvSpPr/>
      </dsp:nvSpPr>
      <dsp:spPr>
        <a:xfrm>
          <a:off x="0" y="4767416"/>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i="0" kern="1200">
              <a:latin typeface="Arial" panose="020B0604020202020204" pitchFamily="34" charset="0"/>
              <a:cs typeface="Arial" panose="020B0604020202020204" pitchFamily="34" charset="0"/>
            </a:rPr>
            <a:t>Perceptual abnormalities</a:t>
          </a:r>
          <a:endParaRPr lang="en-GB" sz="1050" b="1" kern="1200">
            <a:latin typeface="Arial" panose="020B0604020202020204" pitchFamily="34" charset="0"/>
            <a:cs typeface="Arial" panose="020B0604020202020204" pitchFamily="34" charset="0"/>
          </a:endParaRPr>
        </a:p>
      </dsp:txBody>
      <dsp:txXfrm>
        <a:off x="36919" y="4804335"/>
        <a:ext cx="1352626" cy="719224"/>
      </dsp:txXfrm>
    </dsp:sp>
    <dsp:sp modelId="{6E1668CA-ECFB-4C55-8819-CDFBCDF8BB7F}">
      <dsp:nvSpPr>
        <dsp:cNvPr id="0" name=""/>
        <dsp:cNvSpPr/>
      </dsp:nvSpPr>
      <dsp:spPr>
        <a:xfrm>
          <a:off x="1426463" y="5561367"/>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Patients generally maintain alertness and orientation to time, place, and identity. Cognitive function is generally maintained, albeit it may be occasionally undermined by the pervasive nature of obsessive thinking.</a:t>
          </a:r>
        </a:p>
      </dsp:txBody>
      <dsp:txXfrm>
        <a:off x="1426463" y="5561367"/>
        <a:ext cx="4059936" cy="756143"/>
      </dsp:txXfrm>
    </dsp:sp>
    <dsp:sp modelId="{1E9EE7FD-747D-4A8C-BF11-196D08E80A7D}">
      <dsp:nvSpPr>
        <dsp:cNvPr id="0" name=""/>
        <dsp:cNvSpPr/>
      </dsp:nvSpPr>
      <dsp:spPr>
        <a:xfrm>
          <a:off x="0" y="5561367"/>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Cognition</a:t>
          </a:r>
        </a:p>
      </dsp:txBody>
      <dsp:txXfrm>
        <a:off x="36919" y="5598286"/>
        <a:ext cx="1352626" cy="719224"/>
      </dsp:txXfrm>
    </dsp:sp>
    <dsp:sp modelId="{F85A637B-1547-4F26-A020-546B50C10AFA}">
      <dsp:nvSpPr>
        <dsp:cNvPr id="0" name=""/>
        <dsp:cNvSpPr/>
      </dsp:nvSpPr>
      <dsp:spPr>
        <a:xfrm>
          <a:off x="1426463" y="6355317"/>
          <a:ext cx="4059936" cy="75614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955" tIns="20955" rIns="20955" bIns="20955" numCol="1" spcCol="1270" anchor="b" anchorCtr="0">
          <a:noAutofit/>
        </a:bodyPr>
        <a:lstStyle/>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A prominent feature of most OCD cases is preserved insight, where patients recognise the irrationality of their obsessions and compulsions but feel powerless to control them. Their j</a:t>
          </a:r>
          <a:r>
            <a:rPr lang="en-GB" sz="1050" b="0" kern="1200">
              <a:latin typeface="Arial" panose="020B0604020202020204" pitchFamily="34" charset="0"/>
              <a:cs typeface="Arial" panose="020B0604020202020204" pitchFamily="34" charset="0"/>
            </a:rPr>
            <a:t>udgment may specifically falter when resisting the urge to perform compulsive behaviours.</a:t>
          </a:r>
        </a:p>
      </dsp:txBody>
      <dsp:txXfrm>
        <a:off x="1426463" y="6355317"/>
        <a:ext cx="4059936" cy="756143"/>
      </dsp:txXfrm>
    </dsp:sp>
    <dsp:sp modelId="{B8FAE7C2-65B8-47E8-8633-0F55EC0E10BE}">
      <dsp:nvSpPr>
        <dsp:cNvPr id="0" name=""/>
        <dsp:cNvSpPr/>
      </dsp:nvSpPr>
      <dsp:spPr>
        <a:xfrm>
          <a:off x="0" y="6355317"/>
          <a:ext cx="1426464" cy="756143"/>
        </a:xfrm>
        <a:prstGeom prst="round2SameRect">
          <a:avLst>
            <a:gd name="adj1" fmla="val 16670"/>
            <a:gd name="adj2" fmla="val 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Insight and judgement</a:t>
          </a:r>
        </a:p>
      </dsp:txBody>
      <dsp:txXfrm>
        <a:off x="36919" y="6392236"/>
        <a:ext cx="1352626" cy="719224"/>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46671-60B5-4842-B933-57C634B51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20</Pages>
  <Words>5491</Words>
  <Characters>31299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dc:creator>
  <cp:keywords/>
  <dc:description/>
  <cp:lastModifiedBy>Shengyul Mutafcheva (2324059)</cp:lastModifiedBy>
  <cp:revision>114</cp:revision>
  <dcterms:created xsi:type="dcterms:W3CDTF">2026-04-21T17:20:00Z</dcterms:created>
  <dcterms:modified xsi:type="dcterms:W3CDTF">2026-04-21T20:00:00Z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45d2921c-da44-4f21-99b0-cbdd346ceac9</vt:lpwstr>
  </property>
</Properties>
</file>