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FD0D0E" w14:textId="77777777" w:rsidR="007B51E8" w:rsidRDefault="007B51E8" w:rsidP="00E611D9">
      <w:pPr>
        <w:pStyle w:val="AssignBody"/>
      </w:pPr>
    </w:p>
    <w:p w14:paraId="0BBC4E7E" w14:textId="71BB1DC3" w:rsidR="007B51E8" w:rsidRPr="007B51E8" w:rsidRDefault="007B51E8" w:rsidP="00CD1240">
      <w:pPr>
        <w:pStyle w:val="AssignSubHeader"/>
        <w:rPr>
          <w:sz w:val="52"/>
          <w:szCs w:val="44"/>
        </w:rPr>
      </w:pPr>
      <w:r w:rsidRPr="007B51E8">
        <w:rPr>
          <w:rFonts w:ascii="Calibri" w:hAnsi="Calibri" w:cs="Calibri"/>
          <w:bCs/>
          <w:color w:val="000000" w:themeColor="text1"/>
          <w:sz w:val="40"/>
          <w:szCs w:val="40"/>
          <w:shd w:val="clear" w:color="auto" w:fill="FFFFFF"/>
        </w:rPr>
        <w:t>Is it possible to aid learning in accordance with global target grades via the use of questioning within a lesson?</w:t>
      </w:r>
    </w:p>
    <w:p w14:paraId="521BE567" w14:textId="77777777" w:rsidR="007B51E8" w:rsidRDefault="007B51E8" w:rsidP="00755E37">
      <w:pPr>
        <w:pStyle w:val="AssignBody"/>
      </w:pPr>
    </w:p>
    <w:p w14:paraId="133C9203" w14:textId="77777777" w:rsidR="007B51E8" w:rsidRDefault="007B51E8" w:rsidP="00755E37">
      <w:pPr>
        <w:pStyle w:val="AssignBody"/>
      </w:pPr>
      <w:r>
        <w:t>Gallwch ychwanegu’ch targedau o’ch aseiniad diwethaf gan ddefnyddio’r tabl isod. /</w:t>
      </w:r>
    </w:p>
    <w:p w14:paraId="15BA3EA8" w14:textId="77777777" w:rsidR="007B51E8" w:rsidRDefault="007B51E8" w:rsidP="00755E37">
      <w:pPr>
        <w:pStyle w:val="AssignBody"/>
      </w:pPr>
      <w:r>
        <w:t>Please add your targets from the previous assignment using the table below.</w:t>
      </w:r>
    </w:p>
    <w:p w14:paraId="25026409" w14:textId="77777777" w:rsidR="007B51E8" w:rsidRDefault="007B51E8" w:rsidP="00755E37">
      <w:pPr>
        <w:pStyle w:val="AssignBody"/>
      </w:pPr>
    </w:p>
    <w:tbl>
      <w:tblPr>
        <w:tblStyle w:val="TableGrid"/>
        <w:tblW w:w="0" w:type="auto"/>
        <w:tblLook w:val="04A0" w:firstRow="1" w:lastRow="0" w:firstColumn="1" w:lastColumn="0" w:noHBand="0" w:noVBand="1"/>
      </w:tblPr>
      <w:tblGrid>
        <w:gridCol w:w="1722"/>
        <w:gridCol w:w="3644"/>
        <w:gridCol w:w="3644"/>
      </w:tblGrid>
      <w:tr w:rsidR="007B51E8" w14:paraId="267C4FBD" w14:textId="77777777" w:rsidTr="00755E37">
        <w:tc>
          <w:tcPr>
            <w:tcW w:w="1722" w:type="dxa"/>
            <w:tcBorders>
              <w:top w:val="single" w:sz="4" w:space="0" w:color="auto"/>
              <w:left w:val="single" w:sz="4" w:space="0" w:color="auto"/>
              <w:bottom w:val="single" w:sz="4" w:space="0" w:color="auto"/>
              <w:right w:val="single" w:sz="4" w:space="0" w:color="auto"/>
            </w:tcBorders>
          </w:tcPr>
          <w:p w14:paraId="67C47F2A" w14:textId="77777777" w:rsidR="007B51E8" w:rsidRDefault="007B51E8">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784F5C8D" w14:textId="77777777" w:rsidR="007B51E8" w:rsidRDefault="007B51E8">
            <w:pPr>
              <w:pStyle w:val="AssignBody"/>
            </w:pPr>
            <w:r>
              <w:t>Targed/Target</w:t>
            </w:r>
          </w:p>
        </w:tc>
        <w:tc>
          <w:tcPr>
            <w:tcW w:w="3647" w:type="dxa"/>
            <w:tcBorders>
              <w:top w:val="single" w:sz="4" w:space="0" w:color="auto"/>
              <w:left w:val="single" w:sz="4" w:space="0" w:color="auto"/>
              <w:bottom w:val="single" w:sz="4" w:space="0" w:color="auto"/>
              <w:right w:val="single" w:sz="4" w:space="0" w:color="auto"/>
            </w:tcBorders>
          </w:tcPr>
          <w:p w14:paraId="179E7573" w14:textId="77777777" w:rsidR="007B51E8" w:rsidRDefault="007B51E8">
            <w:pPr>
              <w:pStyle w:val="NormalWeb"/>
              <w:spacing w:before="0" w:beforeAutospacing="0" w:after="0" w:afterAutospacing="0"/>
              <w:rPr>
                <w:rFonts w:ascii="Arial" w:hAnsi="Arial" w:cs="Arial"/>
                <w:color w:val="222222"/>
                <w:shd w:val="clear" w:color="auto" w:fill="F8F9FA"/>
                <w:lang w:val="en-US" w:eastAsia="en-US"/>
              </w:rPr>
            </w:pPr>
            <w:r>
              <w:rPr>
                <w:rFonts w:ascii="Arial" w:hAnsi="Arial" w:cs="Arial"/>
                <w:color w:val="222222"/>
                <w:shd w:val="clear" w:color="auto" w:fill="F8F9FA"/>
                <w:lang w:val="en-US" w:eastAsia="en-US"/>
              </w:rPr>
              <w:t>Yr hyn yr wyf wedi'i wneud yn yr aseiniad hwn.</w:t>
            </w:r>
          </w:p>
          <w:p w14:paraId="350C89BB" w14:textId="77777777" w:rsidR="007B51E8" w:rsidRDefault="007B51E8">
            <w:pPr>
              <w:pStyle w:val="NormalWeb"/>
              <w:spacing w:before="0" w:beforeAutospacing="0" w:after="0" w:afterAutospacing="0"/>
              <w:rPr>
                <w:rFonts w:ascii="Arial" w:hAnsi="Arial" w:cs="Arial"/>
                <w:color w:val="222222"/>
                <w:lang w:val="en-US" w:eastAsia="en-US"/>
              </w:rPr>
            </w:pPr>
          </w:p>
          <w:p w14:paraId="3D0C9351" w14:textId="77777777" w:rsidR="007B51E8" w:rsidRPr="00755E37" w:rsidRDefault="007B51E8" w:rsidP="00755E37">
            <w:pPr>
              <w:pStyle w:val="NormalWeb"/>
              <w:spacing w:before="0" w:beforeAutospacing="0" w:after="0" w:afterAutospacing="0"/>
              <w:rPr>
                <w:rFonts w:ascii="Arial" w:hAnsi="Arial" w:cs="Arial"/>
                <w:lang w:val="en-US" w:eastAsia="en-US"/>
              </w:rPr>
            </w:pPr>
            <w:r>
              <w:rPr>
                <w:rFonts w:ascii="Arial" w:hAnsi="Arial" w:cs="Arial"/>
                <w:lang w:val="en-US" w:eastAsia="en-US"/>
              </w:rPr>
              <w:t>What I have done in this assignment.</w:t>
            </w:r>
          </w:p>
        </w:tc>
      </w:tr>
      <w:tr w:rsidR="007B51E8" w14:paraId="0A930343"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0A0BB9D0" w14:textId="77777777" w:rsidR="007B51E8" w:rsidRDefault="007B51E8">
            <w:pPr>
              <w:pStyle w:val="AssignBody"/>
            </w:pPr>
            <w:r>
              <w:t>T</w:t>
            </w:r>
            <w:bookmarkStart w:id="0" w:name="cysill"/>
            <w:bookmarkEnd w:id="0"/>
            <w:r>
              <w:t>arged/Target 1</w:t>
            </w:r>
          </w:p>
        </w:tc>
        <w:tc>
          <w:tcPr>
            <w:tcW w:w="3647" w:type="dxa"/>
            <w:tcBorders>
              <w:top w:val="single" w:sz="4" w:space="0" w:color="auto"/>
              <w:left w:val="single" w:sz="4" w:space="0" w:color="auto"/>
              <w:bottom w:val="single" w:sz="4" w:space="0" w:color="auto"/>
              <w:right w:val="single" w:sz="4" w:space="0" w:color="auto"/>
            </w:tcBorders>
          </w:tcPr>
          <w:p w14:paraId="12D28487" w14:textId="77777777" w:rsidR="007B51E8" w:rsidRDefault="007B51E8" w:rsidP="007B51E8">
            <w:r>
              <w:rPr>
                <w:rFonts w:ascii="Helvetica Neue" w:hAnsi="Helvetica Neue"/>
                <w:color w:val="283041"/>
                <w:sz w:val="21"/>
                <w:szCs w:val="21"/>
                <w:shd w:val="clear" w:color="auto" w:fill="FFFFFF"/>
              </w:rPr>
              <w:t>You need to exhibit your secure understanding of the ideas presented in the sources that you refer to, and how they relate to your classroom practice.</w:t>
            </w:r>
          </w:p>
          <w:p w14:paraId="7EE42438" w14:textId="77777777" w:rsidR="007B51E8" w:rsidRDefault="007B51E8">
            <w:pPr>
              <w:pStyle w:val="AssignBody"/>
            </w:pPr>
          </w:p>
        </w:tc>
        <w:tc>
          <w:tcPr>
            <w:tcW w:w="3647" w:type="dxa"/>
            <w:tcBorders>
              <w:top w:val="single" w:sz="4" w:space="0" w:color="auto"/>
              <w:left w:val="single" w:sz="4" w:space="0" w:color="auto"/>
              <w:bottom w:val="single" w:sz="4" w:space="0" w:color="auto"/>
              <w:right w:val="single" w:sz="4" w:space="0" w:color="auto"/>
            </w:tcBorders>
          </w:tcPr>
          <w:p w14:paraId="114E7960" w14:textId="5F065F59" w:rsidR="007B51E8" w:rsidRDefault="0078789C">
            <w:pPr>
              <w:pStyle w:val="AssignBody"/>
            </w:pPr>
            <w:r>
              <w:t xml:space="preserve">Within this assignment I have been more critical when using my research to inform my own writing, as well as linking it to my own practice.  </w:t>
            </w:r>
          </w:p>
        </w:tc>
      </w:tr>
      <w:tr w:rsidR="007B51E8" w14:paraId="2856ED53"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44F0DB56" w14:textId="77777777" w:rsidR="007B51E8" w:rsidRDefault="007B51E8">
            <w:pPr>
              <w:pStyle w:val="AssignBody"/>
            </w:pPr>
            <w:r>
              <w:t>Targed/Target 2</w:t>
            </w:r>
          </w:p>
        </w:tc>
        <w:tc>
          <w:tcPr>
            <w:tcW w:w="3647" w:type="dxa"/>
            <w:tcBorders>
              <w:top w:val="single" w:sz="4" w:space="0" w:color="auto"/>
              <w:left w:val="single" w:sz="4" w:space="0" w:color="auto"/>
              <w:bottom w:val="single" w:sz="4" w:space="0" w:color="auto"/>
              <w:right w:val="single" w:sz="4" w:space="0" w:color="auto"/>
            </w:tcBorders>
          </w:tcPr>
          <w:p w14:paraId="41A961FE" w14:textId="77777777" w:rsidR="007B51E8" w:rsidRDefault="007B51E8" w:rsidP="007B51E8">
            <w:r>
              <w:rPr>
                <w:rFonts w:ascii="Helvetica Neue" w:hAnsi="Helvetica Neue"/>
                <w:color w:val="283041"/>
                <w:sz w:val="21"/>
                <w:szCs w:val="21"/>
                <w:shd w:val="clear" w:color="auto" w:fill="FFFFFF"/>
              </w:rPr>
              <w:t>You need to critically engage with the literature cited, outlining limitations as well as competing perspectives.</w:t>
            </w:r>
          </w:p>
          <w:p w14:paraId="671B3C58" w14:textId="77777777" w:rsidR="007B51E8" w:rsidRDefault="007B51E8">
            <w:pPr>
              <w:pStyle w:val="AssignBody"/>
            </w:pPr>
          </w:p>
        </w:tc>
        <w:tc>
          <w:tcPr>
            <w:tcW w:w="3647" w:type="dxa"/>
            <w:tcBorders>
              <w:top w:val="single" w:sz="4" w:space="0" w:color="auto"/>
              <w:left w:val="single" w:sz="4" w:space="0" w:color="auto"/>
              <w:bottom w:val="single" w:sz="4" w:space="0" w:color="auto"/>
              <w:right w:val="single" w:sz="4" w:space="0" w:color="auto"/>
            </w:tcBorders>
          </w:tcPr>
          <w:p w14:paraId="1AE6EE76" w14:textId="2BE8B01D" w:rsidR="007B51E8" w:rsidRDefault="0078789C">
            <w:pPr>
              <w:pStyle w:val="AssignBody"/>
            </w:pPr>
            <w:r>
              <w:t xml:space="preserve">I have focused more on the limitations of each piece of literature I have used as well as the benefits. </w:t>
            </w:r>
          </w:p>
        </w:tc>
      </w:tr>
      <w:tr w:rsidR="007B51E8" w14:paraId="3731E5DC"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29DB556E" w14:textId="77777777" w:rsidR="007B51E8" w:rsidRDefault="007B51E8">
            <w:pPr>
              <w:pStyle w:val="AssignBody"/>
            </w:pPr>
            <w:r>
              <w:t>Targed/Target 3</w:t>
            </w:r>
          </w:p>
        </w:tc>
        <w:tc>
          <w:tcPr>
            <w:tcW w:w="3647" w:type="dxa"/>
            <w:tcBorders>
              <w:top w:val="single" w:sz="4" w:space="0" w:color="auto"/>
              <w:left w:val="single" w:sz="4" w:space="0" w:color="auto"/>
              <w:bottom w:val="single" w:sz="4" w:space="0" w:color="auto"/>
              <w:right w:val="single" w:sz="4" w:space="0" w:color="auto"/>
            </w:tcBorders>
          </w:tcPr>
          <w:p w14:paraId="3A4370EC" w14:textId="77777777" w:rsidR="007B51E8" w:rsidRDefault="007B51E8" w:rsidP="007B51E8">
            <w:r>
              <w:rPr>
                <w:rFonts w:ascii="Helvetica Neue" w:hAnsi="Helvetica Neue"/>
                <w:color w:val="283041"/>
                <w:sz w:val="21"/>
                <w:szCs w:val="21"/>
                <w:shd w:val="clear" w:color="auto" w:fill="FFFFFF"/>
              </w:rPr>
              <w:t>Revise accurate referencing protocol, particularly citing titles within the body of your text.</w:t>
            </w:r>
          </w:p>
          <w:p w14:paraId="5E69335A" w14:textId="77777777" w:rsidR="007B51E8" w:rsidRDefault="007B51E8">
            <w:pPr>
              <w:pStyle w:val="AssignBody"/>
            </w:pPr>
          </w:p>
        </w:tc>
        <w:tc>
          <w:tcPr>
            <w:tcW w:w="3647" w:type="dxa"/>
            <w:tcBorders>
              <w:top w:val="single" w:sz="4" w:space="0" w:color="auto"/>
              <w:left w:val="single" w:sz="4" w:space="0" w:color="auto"/>
              <w:bottom w:val="single" w:sz="4" w:space="0" w:color="auto"/>
              <w:right w:val="single" w:sz="4" w:space="0" w:color="auto"/>
            </w:tcBorders>
          </w:tcPr>
          <w:p w14:paraId="04E3EE19" w14:textId="63FEC689" w:rsidR="007B51E8" w:rsidRDefault="0078789C">
            <w:pPr>
              <w:pStyle w:val="AssignBody"/>
            </w:pPr>
            <w:r>
              <w:t xml:space="preserve">I have spent time referencing according to the relevant protocol. </w:t>
            </w:r>
          </w:p>
        </w:tc>
      </w:tr>
    </w:tbl>
    <w:p w14:paraId="104C0C48" w14:textId="77777777" w:rsidR="007B51E8" w:rsidRDefault="007B51E8" w:rsidP="00755E37">
      <w:pPr>
        <w:pStyle w:val="AssignBody"/>
      </w:pPr>
    </w:p>
    <w:p w14:paraId="507FD416" w14:textId="77777777" w:rsidR="007B51E8" w:rsidRDefault="007B51E8" w:rsidP="00755E37">
      <w:pPr>
        <w:pStyle w:val="AssignBody"/>
      </w:pPr>
    </w:p>
    <w:p w14:paraId="52F83718" w14:textId="77777777" w:rsidR="007B51E8" w:rsidRDefault="007B51E8" w:rsidP="00755E37">
      <w:pPr>
        <w:pStyle w:val="AssignBody"/>
      </w:pPr>
    </w:p>
    <w:p w14:paraId="17666B2A" w14:textId="77777777" w:rsidR="007B51E8" w:rsidRDefault="007B51E8" w:rsidP="00755E37">
      <w:pPr>
        <w:pStyle w:val="AssignBody"/>
      </w:pPr>
    </w:p>
    <w:p w14:paraId="4F29DCC2" w14:textId="77777777" w:rsidR="007B51E8" w:rsidRDefault="007B51E8" w:rsidP="00755E37">
      <w:pPr>
        <w:pStyle w:val="AssignBody"/>
      </w:pPr>
    </w:p>
    <w:p w14:paraId="1406E8A7" w14:textId="77777777" w:rsidR="007B51E8" w:rsidRDefault="007B51E8" w:rsidP="00755E37">
      <w:pPr>
        <w:pStyle w:val="AssignBody"/>
      </w:pPr>
    </w:p>
    <w:p w14:paraId="681810E7" w14:textId="77777777" w:rsidR="007B51E8" w:rsidRPr="00755E37" w:rsidRDefault="007B51E8" w:rsidP="00755E37">
      <w:pPr>
        <w:pStyle w:val="AssignBody"/>
      </w:pPr>
    </w:p>
    <w:p w14:paraId="728C1C5B" w14:textId="77777777" w:rsidR="007B51E8" w:rsidRDefault="007B51E8"/>
    <w:p w14:paraId="290F1845" w14:textId="77777777" w:rsidR="007B51E8" w:rsidRPr="0078789C" w:rsidRDefault="007B51E8">
      <w:pPr>
        <w:rPr>
          <w:rFonts w:ascii="Arial" w:hAnsi="Arial" w:cs="Arial"/>
          <w:sz w:val="22"/>
          <w:szCs w:val="22"/>
        </w:rPr>
      </w:pPr>
    </w:p>
    <w:p w14:paraId="58ED4FAD" w14:textId="77777777" w:rsidR="005A34B5" w:rsidRDefault="005A34B5">
      <w:pPr>
        <w:rPr>
          <w:rFonts w:ascii="Arial" w:hAnsi="Arial" w:cs="Arial"/>
          <w:sz w:val="22"/>
          <w:szCs w:val="22"/>
        </w:rPr>
      </w:pPr>
    </w:p>
    <w:p w14:paraId="33944097" w14:textId="77777777" w:rsidR="005A34B5" w:rsidRDefault="005A34B5">
      <w:pPr>
        <w:rPr>
          <w:rFonts w:ascii="Arial" w:hAnsi="Arial" w:cs="Arial"/>
          <w:sz w:val="22"/>
          <w:szCs w:val="22"/>
        </w:rPr>
      </w:pPr>
    </w:p>
    <w:p w14:paraId="6A6337A6" w14:textId="77777777" w:rsidR="005A34B5" w:rsidRDefault="005A34B5">
      <w:pPr>
        <w:rPr>
          <w:rFonts w:ascii="Arial" w:hAnsi="Arial" w:cs="Arial"/>
          <w:sz w:val="22"/>
          <w:szCs w:val="22"/>
        </w:rPr>
      </w:pPr>
    </w:p>
    <w:p w14:paraId="7C098231" w14:textId="11493765" w:rsidR="00C23D85" w:rsidRPr="0078789C" w:rsidRDefault="002D2CD1" w:rsidP="0053787B">
      <w:pPr>
        <w:spacing w:line="360" w:lineRule="auto"/>
        <w:ind w:firstLine="720"/>
        <w:rPr>
          <w:rFonts w:ascii="Arial" w:hAnsi="Arial" w:cs="Arial"/>
          <w:color w:val="FF0000"/>
          <w:sz w:val="22"/>
          <w:szCs w:val="22"/>
        </w:rPr>
      </w:pPr>
      <w:r w:rsidRPr="0078789C">
        <w:rPr>
          <w:rFonts w:ascii="Arial" w:hAnsi="Arial" w:cs="Arial"/>
          <w:sz w:val="22"/>
          <w:szCs w:val="22"/>
        </w:rPr>
        <w:lastRenderedPageBreak/>
        <w:t>Within my class the initial issue that interested me was how questioning within a classroom can support the achievement of Global Target Grades (GTG). These GTG’s are set upon their arrival at school after literacy and numeracy testing. It is an all-round grade for each subject based on their ability in all subjects but predominantly Maths and English. Due to these target grades, it interested me that each individual within the school is set one grade for all subjects</w:t>
      </w:r>
      <w:r w:rsidR="000B3E67">
        <w:rPr>
          <w:rFonts w:ascii="Arial" w:hAnsi="Arial" w:cs="Arial"/>
          <w:sz w:val="22"/>
          <w:szCs w:val="22"/>
        </w:rPr>
        <w:t>. We</w:t>
      </w:r>
      <w:r w:rsidRPr="0078789C">
        <w:rPr>
          <w:rFonts w:ascii="Arial" w:hAnsi="Arial" w:cs="Arial"/>
          <w:sz w:val="22"/>
          <w:szCs w:val="22"/>
        </w:rPr>
        <w:t xml:space="preserve"> </w:t>
      </w:r>
      <w:r w:rsidR="00CA7F5E">
        <w:rPr>
          <w:rFonts w:ascii="Arial" w:hAnsi="Arial" w:cs="Arial"/>
          <w:sz w:val="22"/>
          <w:szCs w:val="22"/>
        </w:rPr>
        <w:t>therefore</w:t>
      </w:r>
      <w:r w:rsidRPr="0078789C">
        <w:rPr>
          <w:rFonts w:ascii="Arial" w:hAnsi="Arial" w:cs="Arial"/>
          <w:sz w:val="22"/>
          <w:szCs w:val="22"/>
        </w:rPr>
        <w:t xml:space="preserve"> chose to look into this further with regards to English and how we can support this progress</w:t>
      </w:r>
      <w:r w:rsidR="000B3E67">
        <w:rPr>
          <w:rFonts w:ascii="Arial" w:hAnsi="Arial" w:cs="Arial"/>
          <w:sz w:val="22"/>
          <w:szCs w:val="22"/>
        </w:rPr>
        <w:t>,</w:t>
      </w:r>
      <w:r w:rsidRPr="0078789C">
        <w:rPr>
          <w:rFonts w:ascii="Arial" w:hAnsi="Arial" w:cs="Arial"/>
          <w:sz w:val="22"/>
          <w:szCs w:val="22"/>
        </w:rPr>
        <w:t xml:space="preserve"> whilst questioning our pupils</w:t>
      </w:r>
      <w:r w:rsidR="00CA7F5E">
        <w:rPr>
          <w:rFonts w:ascii="Arial" w:hAnsi="Arial" w:cs="Arial"/>
          <w:sz w:val="22"/>
          <w:szCs w:val="22"/>
        </w:rPr>
        <w:t xml:space="preserve"> looking at variables such as confidence, competence and independence in the classroom</w:t>
      </w:r>
      <w:r w:rsidRPr="0078789C">
        <w:rPr>
          <w:rFonts w:ascii="Arial" w:hAnsi="Arial" w:cs="Arial"/>
          <w:sz w:val="22"/>
          <w:szCs w:val="22"/>
        </w:rPr>
        <w:t xml:space="preserve">. </w:t>
      </w:r>
      <w:r w:rsidR="00AE1FA9" w:rsidRPr="0078789C">
        <w:rPr>
          <w:rFonts w:ascii="Arial" w:hAnsi="Arial" w:cs="Arial"/>
          <w:sz w:val="22"/>
          <w:szCs w:val="22"/>
        </w:rPr>
        <w:t>My research partner took a particular interest in GTG’s and how they support a student, where as I chose to focus more on questioning in relation to our research question; ‘</w:t>
      </w:r>
      <w:r w:rsidR="00AE1FA9" w:rsidRPr="0078789C">
        <w:rPr>
          <w:rFonts w:ascii="Arial" w:hAnsi="Arial" w:cs="Arial"/>
          <w:b/>
          <w:bCs/>
          <w:color w:val="000000" w:themeColor="text1"/>
          <w:sz w:val="22"/>
          <w:szCs w:val="22"/>
          <w:shd w:val="clear" w:color="auto" w:fill="FFFFFF"/>
        </w:rPr>
        <w:t>Is it possible to aid learning in accordance with global target grades via the use of questioning within a lesson?’</w:t>
      </w:r>
      <w:r w:rsidR="00AE1FA9" w:rsidRPr="0078789C">
        <w:rPr>
          <w:rFonts w:ascii="Arial" w:hAnsi="Arial" w:cs="Arial"/>
          <w:color w:val="000000" w:themeColor="text1"/>
          <w:sz w:val="22"/>
          <w:szCs w:val="22"/>
          <w:shd w:val="clear" w:color="auto" w:fill="FFFFFF"/>
        </w:rPr>
        <w:t xml:space="preserve">. </w:t>
      </w:r>
      <w:r w:rsidR="00AE1FA9" w:rsidRPr="0078789C">
        <w:rPr>
          <w:rFonts w:ascii="Arial" w:hAnsi="Arial" w:cs="Arial"/>
          <w:sz w:val="22"/>
          <w:szCs w:val="22"/>
        </w:rPr>
        <w:t xml:space="preserve">Within </w:t>
      </w:r>
      <w:r w:rsidRPr="0078789C">
        <w:rPr>
          <w:rFonts w:ascii="Arial" w:hAnsi="Arial" w:cs="Arial"/>
          <w:sz w:val="22"/>
          <w:szCs w:val="22"/>
        </w:rPr>
        <w:t xml:space="preserve">my class there are 31 learners, two of which are statemented for ASD. </w:t>
      </w:r>
      <w:r w:rsidR="005146C0" w:rsidRPr="0078789C">
        <w:rPr>
          <w:rFonts w:ascii="Arial" w:hAnsi="Arial" w:cs="Arial"/>
          <w:sz w:val="22"/>
          <w:szCs w:val="22"/>
        </w:rPr>
        <w:t>Within my</w:t>
      </w:r>
      <w:r w:rsidRPr="0078789C">
        <w:rPr>
          <w:rFonts w:ascii="Arial" w:hAnsi="Arial" w:cs="Arial"/>
          <w:sz w:val="22"/>
          <w:szCs w:val="22"/>
        </w:rPr>
        <w:t xml:space="preserve"> top set year 7 class </w:t>
      </w:r>
      <w:r w:rsidR="007B51E8" w:rsidRPr="0078789C">
        <w:rPr>
          <w:rFonts w:ascii="Arial" w:hAnsi="Arial" w:cs="Arial"/>
          <w:sz w:val="22"/>
          <w:szCs w:val="22"/>
        </w:rPr>
        <w:t xml:space="preserve">there are </w:t>
      </w:r>
      <w:r w:rsidRPr="0078789C">
        <w:rPr>
          <w:rFonts w:ascii="Arial" w:hAnsi="Arial" w:cs="Arial"/>
          <w:sz w:val="22"/>
          <w:szCs w:val="22"/>
        </w:rPr>
        <w:t xml:space="preserve">some of the highest </w:t>
      </w:r>
      <w:r w:rsidR="00B17C1E" w:rsidRPr="0078789C">
        <w:rPr>
          <w:rFonts w:ascii="Arial" w:hAnsi="Arial" w:cs="Arial"/>
          <w:sz w:val="22"/>
          <w:szCs w:val="22"/>
        </w:rPr>
        <w:t>achieving</w:t>
      </w:r>
      <w:r w:rsidRPr="0078789C">
        <w:rPr>
          <w:rFonts w:ascii="Arial" w:hAnsi="Arial" w:cs="Arial"/>
          <w:sz w:val="22"/>
          <w:szCs w:val="22"/>
        </w:rPr>
        <w:t xml:space="preserve"> pupils in the school within it. I chose to do the research with this class due to the level of academic achievement thus far</w:t>
      </w:r>
      <w:r w:rsidR="00B17C1E" w:rsidRPr="0078789C">
        <w:rPr>
          <w:rFonts w:ascii="Arial" w:hAnsi="Arial" w:cs="Arial"/>
          <w:sz w:val="22"/>
          <w:szCs w:val="22"/>
        </w:rPr>
        <w:t xml:space="preserve"> </w:t>
      </w:r>
      <w:r w:rsidRPr="0078789C">
        <w:rPr>
          <w:rFonts w:ascii="Arial" w:hAnsi="Arial" w:cs="Arial"/>
          <w:sz w:val="22"/>
          <w:szCs w:val="22"/>
        </w:rPr>
        <w:t>and looking into how different variables can depend on a child’s ability to thrive in the classroom based on their GTG</w:t>
      </w:r>
      <w:r w:rsidR="00AE1FA9" w:rsidRPr="0078789C">
        <w:rPr>
          <w:rFonts w:ascii="Arial" w:hAnsi="Arial" w:cs="Arial"/>
          <w:sz w:val="22"/>
          <w:szCs w:val="22"/>
        </w:rPr>
        <w:t>, focusing on questioning.</w:t>
      </w:r>
      <w:r w:rsidR="00CA7F5E">
        <w:rPr>
          <w:rFonts w:ascii="Arial" w:hAnsi="Arial" w:cs="Arial"/>
          <w:sz w:val="22"/>
          <w:szCs w:val="22"/>
        </w:rPr>
        <w:t xml:space="preserve"> Although the class are top set there are varying GTG within it, ranging from an A* to a D.</w:t>
      </w:r>
      <w:r w:rsidR="00AE1FA9" w:rsidRPr="0078789C">
        <w:rPr>
          <w:rFonts w:ascii="Arial" w:hAnsi="Arial" w:cs="Arial"/>
          <w:sz w:val="22"/>
          <w:szCs w:val="22"/>
        </w:rPr>
        <w:t xml:space="preserve"> </w:t>
      </w:r>
      <w:r w:rsidRPr="0078789C">
        <w:rPr>
          <w:rFonts w:ascii="Arial" w:hAnsi="Arial" w:cs="Arial"/>
          <w:sz w:val="22"/>
          <w:szCs w:val="22"/>
        </w:rPr>
        <w:t xml:space="preserve"> </w:t>
      </w:r>
      <w:r w:rsidR="00B17C1E" w:rsidRPr="0078789C">
        <w:rPr>
          <w:rFonts w:ascii="Arial" w:hAnsi="Arial" w:cs="Arial"/>
          <w:sz w:val="22"/>
          <w:szCs w:val="22"/>
        </w:rPr>
        <w:t>I discussed this with my partner and she too was intrigued by the research surrounding the topic and how her class would respond differently when</w:t>
      </w:r>
      <w:r w:rsidR="00C232E5" w:rsidRPr="0078789C">
        <w:rPr>
          <w:rFonts w:ascii="Arial" w:hAnsi="Arial" w:cs="Arial"/>
          <w:sz w:val="22"/>
          <w:szCs w:val="22"/>
        </w:rPr>
        <w:t xml:space="preserve"> questioning was </w:t>
      </w:r>
      <w:r w:rsidR="00B17C1E" w:rsidRPr="0078789C">
        <w:rPr>
          <w:rFonts w:ascii="Arial" w:hAnsi="Arial" w:cs="Arial"/>
          <w:sz w:val="22"/>
          <w:szCs w:val="22"/>
        </w:rPr>
        <w:t xml:space="preserve">based on GTG. </w:t>
      </w:r>
      <w:r w:rsidR="005146C0" w:rsidRPr="0078789C">
        <w:rPr>
          <w:rFonts w:ascii="Arial" w:hAnsi="Arial" w:cs="Arial"/>
          <w:sz w:val="22"/>
          <w:szCs w:val="22"/>
        </w:rPr>
        <w:t>However</w:t>
      </w:r>
      <w:r w:rsidR="007B51E8" w:rsidRPr="0078789C">
        <w:rPr>
          <w:rFonts w:ascii="Arial" w:hAnsi="Arial" w:cs="Arial"/>
          <w:sz w:val="22"/>
          <w:szCs w:val="22"/>
        </w:rPr>
        <w:t>,</w:t>
      </w:r>
      <w:r w:rsidR="005146C0" w:rsidRPr="0078789C">
        <w:rPr>
          <w:rFonts w:ascii="Arial" w:hAnsi="Arial" w:cs="Arial"/>
          <w:sz w:val="22"/>
          <w:szCs w:val="22"/>
        </w:rPr>
        <w:t xml:space="preserve"> my partner decided to focus on GTG’s as a whole rather than the background of questioning itself, which I later focus on. </w:t>
      </w:r>
    </w:p>
    <w:p w14:paraId="2730C34A" w14:textId="4E11D686" w:rsidR="003C1A03" w:rsidRPr="0078789C" w:rsidRDefault="00C232E5" w:rsidP="004159FB">
      <w:pPr>
        <w:spacing w:line="360" w:lineRule="auto"/>
        <w:rPr>
          <w:rFonts w:ascii="Arial" w:hAnsi="Arial" w:cs="Arial"/>
          <w:sz w:val="22"/>
          <w:szCs w:val="22"/>
        </w:rPr>
      </w:pPr>
      <w:r w:rsidRPr="0078789C">
        <w:rPr>
          <w:rFonts w:ascii="Arial" w:hAnsi="Arial" w:cs="Arial"/>
          <w:sz w:val="22"/>
          <w:szCs w:val="22"/>
        </w:rPr>
        <w:tab/>
        <w:t xml:space="preserve">I </w:t>
      </w:r>
      <w:r w:rsidR="001B74C8" w:rsidRPr="0078789C">
        <w:rPr>
          <w:rFonts w:ascii="Arial" w:hAnsi="Arial" w:cs="Arial"/>
          <w:sz w:val="22"/>
          <w:szCs w:val="22"/>
        </w:rPr>
        <w:t xml:space="preserve">researched </w:t>
      </w:r>
      <w:r w:rsidRPr="0078789C">
        <w:rPr>
          <w:rFonts w:ascii="Arial" w:hAnsi="Arial" w:cs="Arial"/>
          <w:sz w:val="22"/>
          <w:szCs w:val="22"/>
        </w:rPr>
        <w:t xml:space="preserve">further into the subject of questioning and how it can support achievement of target grades by reading literature, journal articles and government documents as well as other online material, this research provided me with various </w:t>
      </w:r>
      <w:r w:rsidR="00180D90">
        <w:rPr>
          <w:rFonts w:ascii="Arial" w:hAnsi="Arial" w:cs="Arial"/>
          <w:sz w:val="22"/>
          <w:szCs w:val="22"/>
        </w:rPr>
        <w:t>research surrounding</w:t>
      </w:r>
      <w:r w:rsidRPr="0078789C">
        <w:rPr>
          <w:rFonts w:ascii="Arial" w:hAnsi="Arial" w:cs="Arial"/>
          <w:sz w:val="22"/>
          <w:szCs w:val="22"/>
        </w:rPr>
        <w:t xml:space="preserve"> why questioning is so important in the classroom and that it can improve resilience amongst pupils</w:t>
      </w:r>
      <w:r w:rsidR="001B74C8" w:rsidRPr="0078789C">
        <w:rPr>
          <w:rFonts w:ascii="Arial" w:hAnsi="Arial" w:cs="Arial"/>
          <w:sz w:val="22"/>
          <w:szCs w:val="22"/>
        </w:rPr>
        <w:t xml:space="preserve"> </w:t>
      </w:r>
      <w:r w:rsidR="0053787B" w:rsidRPr="0078789C">
        <w:rPr>
          <w:rFonts w:ascii="Arial" w:hAnsi="Arial" w:cs="Arial"/>
          <w:sz w:val="22"/>
          <w:szCs w:val="22"/>
        </w:rPr>
        <w:t>as well</w:t>
      </w:r>
      <w:r w:rsidR="001B74C8" w:rsidRPr="0078789C">
        <w:rPr>
          <w:rFonts w:ascii="Arial" w:hAnsi="Arial" w:cs="Arial"/>
          <w:sz w:val="22"/>
          <w:szCs w:val="22"/>
        </w:rPr>
        <w:t xml:space="preserve"> as confidence within the classroom. </w:t>
      </w:r>
      <w:r w:rsidRPr="0078789C">
        <w:rPr>
          <w:rFonts w:ascii="Arial" w:hAnsi="Arial" w:cs="Arial"/>
          <w:sz w:val="22"/>
          <w:szCs w:val="22"/>
        </w:rPr>
        <w:t xml:space="preserve"> </w:t>
      </w:r>
      <w:r w:rsidR="00C20936" w:rsidRPr="0078789C">
        <w:rPr>
          <w:rFonts w:ascii="Arial" w:hAnsi="Arial" w:cs="Arial"/>
          <w:sz w:val="22"/>
          <w:szCs w:val="22"/>
        </w:rPr>
        <w:t xml:space="preserve">A main source that was integral to my research was an article written by Moore &amp; Rudd (2002) specifically </w:t>
      </w:r>
      <w:r w:rsidR="00907A93" w:rsidRPr="0078789C">
        <w:rPr>
          <w:rFonts w:ascii="Arial" w:hAnsi="Arial" w:cs="Arial"/>
          <w:sz w:val="22"/>
          <w:szCs w:val="22"/>
        </w:rPr>
        <w:t xml:space="preserve">on </w:t>
      </w:r>
      <w:r w:rsidR="00C20936" w:rsidRPr="0078789C">
        <w:rPr>
          <w:rFonts w:ascii="Arial" w:hAnsi="Arial" w:cs="Arial"/>
          <w:sz w:val="22"/>
          <w:szCs w:val="22"/>
        </w:rPr>
        <w:t xml:space="preserve">page </w:t>
      </w:r>
      <w:r w:rsidR="00907A93" w:rsidRPr="0078789C">
        <w:rPr>
          <w:rFonts w:ascii="Arial" w:hAnsi="Arial" w:cs="Arial"/>
          <w:sz w:val="22"/>
          <w:szCs w:val="22"/>
        </w:rPr>
        <w:t>1</w:t>
      </w:r>
      <w:r w:rsidR="00C20936" w:rsidRPr="0078789C">
        <w:rPr>
          <w:rFonts w:ascii="Arial" w:hAnsi="Arial" w:cs="Arial"/>
          <w:sz w:val="22"/>
          <w:szCs w:val="22"/>
        </w:rPr>
        <w:t xml:space="preserve"> where there is explicit reference to the ‘Socratic Questioning Model’ highlighting the significance of ‘the student</w:t>
      </w:r>
      <w:r w:rsidR="00313366" w:rsidRPr="0078789C">
        <w:rPr>
          <w:rFonts w:ascii="Arial" w:hAnsi="Arial" w:cs="Arial"/>
          <w:sz w:val="22"/>
          <w:szCs w:val="22"/>
        </w:rPr>
        <w:t>’</w:t>
      </w:r>
      <w:r w:rsidR="00C20936" w:rsidRPr="0078789C">
        <w:rPr>
          <w:rFonts w:ascii="Arial" w:hAnsi="Arial" w:cs="Arial"/>
          <w:sz w:val="22"/>
          <w:szCs w:val="22"/>
        </w:rPr>
        <w:t>s point of view</w:t>
      </w:r>
      <w:r w:rsidR="007B51E8" w:rsidRPr="0078789C">
        <w:rPr>
          <w:rFonts w:ascii="Arial" w:hAnsi="Arial" w:cs="Arial"/>
          <w:sz w:val="22"/>
          <w:szCs w:val="22"/>
        </w:rPr>
        <w:t xml:space="preserve">. I can relate this to my own classroom experience as within my own questioning, </w:t>
      </w:r>
      <w:r w:rsidR="007F5E2D" w:rsidRPr="0078789C">
        <w:rPr>
          <w:rFonts w:ascii="Arial" w:hAnsi="Arial" w:cs="Arial"/>
          <w:sz w:val="22"/>
          <w:szCs w:val="22"/>
        </w:rPr>
        <w:t xml:space="preserve">I often receive various different responses from each pupil, often with the same intended response, from different points of view. </w:t>
      </w:r>
      <w:r w:rsidR="00907A93" w:rsidRPr="0078789C">
        <w:rPr>
          <w:rFonts w:ascii="Arial" w:hAnsi="Arial" w:cs="Arial"/>
          <w:sz w:val="22"/>
          <w:szCs w:val="22"/>
        </w:rPr>
        <w:t xml:space="preserve">The general </w:t>
      </w:r>
      <w:r w:rsidR="003A6DCF" w:rsidRPr="0078789C">
        <w:rPr>
          <w:rFonts w:ascii="Arial" w:hAnsi="Arial" w:cs="Arial"/>
          <w:sz w:val="22"/>
          <w:szCs w:val="22"/>
        </w:rPr>
        <w:t xml:space="preserve">focus of the article expands on how </w:t>
      </w:r>
      <w:r w:rsidR="00DF469E" w:rsidRPr="0078789C">
        <w:rPr>
          <w:rFonts w:ascii="Arial" w:hAnsi="Arial" w:cs="Arial"/>
          <w:sz w:val="22"/>
          <w:szCs w:val="22"/>
        </w:rPr>
        <w:t>Socratic</w:t>
      </w:r>
      <w:r w:rsidR="003A6DCF" w:rsidRPr="0078789C">
        <w:rPr>
          <w:rFonts w:ascii="Arial" w:hAnsi="Arial" w:cs="Arial"/>
          <w:sz w:val="22"/>
          <w:szCs w:val="22"/>
        </w:rPr>
        <w:t xml:space="preserve"> questioning supports learning within the classroom, considering variables such as implications of point of view as well as assumptions and evidence. Specifically referring to a quote on page 1 of the article it </w:t>
      </w:r>
      <w:r w:rsidR="00313366" w:rsidRPr="0078789C">
        <w:rPr>
          <w:rFonts w:ascii="Arial" w:hAnsi="Arial" w:cs="Arial"/>
          <w:sz w:val="22"/>
          <w:szCs w:val="22"/>
        </w:rPr>
        <w:t>quotes</w:t>
      </w:r>
      <w:r w:rsidR="003A6DCF" w:rsidRPr="0078789C">
        <w:rPr>
          <w:rFonts w:ascii="Arial" w:hAnsi="Arial" w:cs="Arial"/>
          <w:sz w:val="22"/>
          <w:szCs w:val="22"/>
        </w:rPr>
        <w:t xml:space="preserve"> ‘Socratic questioning is the oldest, and still the most powerful, teaching tool used to help students to think critically, analytically and independently.’ This quote perfectly outlines the aim of my investigation, by encouraging them to think independently and critically it allows us as the teachers to develop prospects as well as confidence to help achieve their GTG</w:t>
      </w:r>
      <w:r w:rsidR="00AD6DC2" w:rsidRPr="0078789C">
        <w:rPr>
          <w:rFonts w:ascii="Arial" w:hAnsi="Arial" w:cs="Arial"/>
          <w:sz w:val="22"/>
          <w:szCs w:val="22"/>
        </w:rPr>
        <w:t xml:space="preserve"> and beyond. </w:t>
      </w:r>
      <w:r w:rsidR="003A6DCF" w:rsidRPr="0078789C">
        <w:rPr>
          <w:rFonts w:ascii="Arial" w:hAnsi="Arial" w:cs="Arial"/>
          <w:sz w:val="22"/>
          <w:szCs w:val="22"/>
        </w:rPr>
        <w:lastRenderedPageBreak/>
        <w:t>This follows into my investigation as within my top set y7 class</w:t>
      </w:r>
      <w:r w:rsidR="00AA3C7D">
        <w:rPr>
          <w:rFonts w:ascii="Arial" w:hAnsi="Arial" w:cs="Arial"/>
          <w:sz w:val="22"/>
          <w:szCs w:val="22"/>
        </w:rPr>
        <w:t>,</w:t>
      </w:r>
      <w:r w:rsidR="003A6DCF" w:rsidRPr="0078789C">
        <w:rPr>
          <w:rFonts w:ascii="Arial" w:hAnsi="Arial" w:cs="Arial"/>
          <w:sz w:val="22"/>
          <w:szCs w:val="22"/>
        </w:rPr>
        <w:t xml:space="preserve"> the pupils need constant challenge and development of </w:t>
      </w:r>
      <w:r w:rsidR="009E1E89" w:rsidRPr="0078789C">
        <w:rPr>
          <w:rFonts w:ascii="Arial" w:hAnsi="Arial" w:cs="Arial"/>
          <w:sz w:val="22"/>
          <w:szCs w:val="22"/>
        </w:rPr>
        <w:t xml:space="preserve">their ability to </w:t>
      </w:r>
      <w:r w:rsidR="003A6DCF" w:rsidRPr="0078789C">
        <w:rPr>
          <w:rFonts w:ascii="Arial" w:hAnsi="Arial" w:cs="Arial"/>
          <w:sz w:val="22"/>
          <w:szCs w:val="22"/>
        </w:rPr>
        <w:t>critica</w:t>
      </w:r>
      <w:r w:rsidR="009E1E89" w:rsidRPr="0078789C">
        <w:rPr>
          <w:rFonts w:ascii="Arial" w:hAnsi="Arial" w:cs="Arial"/>
          <w:sz w:val="22"/>
          <w:szCs w:val="22"/>
        </w:rPr>
        <w:t>l</w:t>
      </w:r>
      <w:r w:rsidR="003A6DCF" w:rsidRPr="0078789C">
        <w:rPr>
          <w:rFonts w:ascii="Arial" w:hAnsi="Arial" w:cs="Arial"/>
          <w:sz w:val="22"/>
          <w:szCs w:val="22"/>
        </w:rPr>
        <w:t>l</w:t>
      </w:r>
      <w:r w:rsidR="009E1E89" w:rsidRPr="0078789C">
        <w:rPr>
          <w:rFonts w:ascii="Arial" w:hAnsi="Arial" w:cs="Arial"/>
          <w:sz w:val="22"/>
          <w:szCs w:val="22"/>
        </w:rPr>
        <w:t>y</w:t>
      </w:r>
      <w:r w:rsidR="003A6DCF" w:rsidRPr="0078789C">
        <w:rPr>
          <w:rFonts w:ascii="Arial" w:hAnsi="Arial" w:cs="Arial"/>
          <w:sz w:val="22"/>
          <w:szCs w:val="22"/>
        </w:rPr>
        <w:t xml:space="preserve"> think. Therefore</w:t>
      </w:r>
      <w:r w:rsidR="00313366" w:rsidRPr="0078789C">
        <w:rPr>
          <w:rFonts w:ascii="Arial" w:hAnsi="Arial" w:cs="Arial"/>
          <w:sz w:val="22"/>
          <w:szCs w:val="22"/>
        </w:rPr>
        <w:t>,</w:t>
      </w:r>
      <w:r w:rsidR="003A6DCF" w:rsidRPr="0078789C">
        <w:rPr>
          <w:rFonts w:ascii="Arial" w:hAnsi="Arial" w:cs="Arial"/>
          <w:sz w:val="22"/>
          <w:szCs w:val="22"/>
        </w:rPr>
        <w:t xml:space="preserve"> supporting my hypothesis that questioning within the lesson aids the achievement of GTG. </w:t>
      </w:r>
      <w:r w:rsidR="003C1A03" w:rsidRPr="0078789C">
        <w:rPr>
          <w:rFonts w:ascii="Arial" w:hAnsi="Arial" w:cs="Arial"/>
          <w:sz w:val="22"/>
          <w:szCs w:val="22"/>
        </w:rPr>
        <w:t>However</w:t>
      </w:r>
      <w:r w:rsidR="007B51E8" w:rsidRPr="0078789C">
        <w:rPr>
          <w:rFonts w:ascii="Arial" w:hAnsi="Arial" w:cs="Arial"/>
          <w:sz w:val="22"/>
          <w:szCs w:val="22"/>
        </w:rPr>
        <w:t>,</w:t>
      </w:r>
      <w:r w:rsidR="003C1A03" w:rsidRPr="0078789C">
        <w:rPr>
          <w:rFonts w:ascii="Arial" w:hAnsi="Arial" w:cs="Arial"/>
          <w:sz w:val="22"/>
          <w:szCs w:val="22"/>
        </w:rPr>
        <w:t xml:space="preserve"> this is contrasted within a journal article written by Sardareh, Saad, Othman &amp; </w:t>
      </w:r>
      <w:r w:rsidR="00AD6DC2" w:rsidRPr="0078789C">
        <w:rPr>
          <w:rFonts w:ascii="Arial" w:hAnsi="Arial" w:cs="Arial"/>
          <w:sz w:val="22"/>
          <w:szCs w:val="22"/>
        </w:rPr>
        <w:t>M</w:t>
      </w:r>
      <w:r w:rsidR="003C1A03" w:rsidRPr="0078789C">
        <w:rPr>
          <w:rFonts w:ascii="Arial" w:hAnsi="Arial" w:cs="Arial"/>
          <w:sz w:val="22"/>
          <w:szCs w:val="22"/>
        </w:rPr>
        <w:t>e (2014) where the article expands on some limitations</w:t>
      </w:r>
      <w:r w:rsidR="00AD6DC2" w:rsidRPr="0078789C">
        <w:rPr>
          <w:rFonts w:ascii="Arial" w:hAnsi="Arial" w:cs="Arial"/>
          <w:sz w:val="22"/>
          <w:szCs w:val="22"/>
        </w:rPr>
        <w:t xml:space="preserve"> and benefits</w:t>
      </w:r>
      <w:r w:rsidR="003C1A03" w:rsidRPr="0078789C">
        <w:rPr>
          <w:rFonts w:ascii="Arial" w:hAnsi="Arial" w:cs="Arial"/>
          <w:sz w:val="22"/>
          <w:szCs w:val="22"/>
        </w:rPr>
        <w:t xml:space="preserve"> of questioning as a form as AFL. It goes on to say; ‘These findings highlight the importance of developing an effective question progression prior to the class in increasing classroom interaction and enhancing learner autonomy’ outlining that questioning can be effective when questions are specific. </w:t>
      </w:r>
    </w:p>
    <w:p w14:paraId="4493D780" w14:textId="19588716" w:rsidR="00313366" w:rsidRPr="0078789C" w:rsidRDefault="00D315E0" w:rsidP="004159FB">
      <w:pPr>
        <w:spacing w:line="360" w:lineRule="auto"/>
        <w:rPr>
          <w:rFonts w:ascii="Arial" w:hAnsi="Arial" w:cs="Arial"/>
          <w:sz w:val="22"/>
          <w:szCs w:val="22"/>
        </w:rPr>
      </w:pPr>
      <w:r w:rsidRPr="0078789C">
        <w:rPr>
          <w:rFonts w:ascii="Arial" w:hAnsi="Arial" w:cs="Arial"/>
          <w:sz w:val="22"/>
          <w:szCs w:val="22"/>
        </w:rPr>
        <w:tab/>
        <w:t>Within a second article written by Yueh-Min, Ming-Chi</w:t>
      </w:r>
      <w:r w:rsidR="002F498F" w:rsidRPr="0078789C">
        <w:rPr>
          <w:rFonts w:ascii="Arial" w:hAnsi="Arial" w:cs="Arial"/>
          <w:sz w:val="22"/>
          <w:szCs w:val="22"/>
        </w:rPr>
        <w:t xml:space="preserve">, Chai-Hung &amp; Chia- Ju (2017) surrounding a similar investigation surrounding questioning, it expands on how the use of humour combined with questioning can support recall and learning at the end of the lesson. Within this article it expands on the use of questioning in the classroom saying on page 1 ‘Using in-class questions is an efficient instructional strategy to keep abreast of students’ learning progress, and this strategy also prevents one-sided communication and gives teachers an opportunity to better meet student needs (Woolfolk, 2004). Chan, Tam, and Li (2011) also demonstrated that learners exposed to in-class questions tend to concentrate their attention on the course unit and have the chance to immediately integrate newly learned knowledge into their existing knowledge base. Generally speaking, in-class questions are considered to be an effective strategy that can significantly promote classroom interaction between teachers and students (Williamson Sprague &amp; Dahl, 2009).’ </w:t>
      </w:r>
      <w:r w:rsidR="00F900D2" w:rsidRPr="0078789C">
        <w:rPr>
          <w:rFonts w:ascii="Arial" w:hAnsi="Arial" w:cs="Arial"/>
          <w:sz w:val="22"/>
          <w:szCs w:val="22"/>
        </w:rPr>
        <w:t xml:space="preserve">This thought that questioning develops a relationship between teacher and pupil and therefore aids learning is significant within my line of enquiry. Both me and Cerys carried out questioning within our lessons, however I feel I had a better relationship with my class which had been developed over a longer period of time, therefore improving recall and response to questioning both throughout and at the end of the lesson. </w:t>
      </w:r>
      <w:r w:rsidR="00FE5AAF" w:rsidRPr="0078789C">
        <w:rPr>
          <w:rFonts w:ascii="Arial" w:hAnsi="Arial" w:cs="Arial"/>
          <w:sz w:val="22"/>
          <w:szCs w:val="22"/>
        </w:rPr>
        <w:t xml:space="preserve">It is important to note that focused questioning is much more effective than generalised questioning with no real aim. </w:t>
      </w:r>
    </w:p>
    <w:p w14:paraId="3712C95B" w14:textId="1FFB677C" w:rsidR="009A3770" w:rsidRPr="0078789C" w:rsidRDefault="009A3770" w:rsidP="004159FB">
      <w:pPr>
        <w:spacing w:line="360" w:lineRule="auto"/>
        <w:rPr>
          <w:rFonts w:ascii="Arial" w:hAnsi="Arial" w:cs="Arial"/>
          <w:sz w:val="22"/>
          <w:szCs w:val="22"/>
        </w:rPr>
      </w:pPr>
      <w:r w:rsidRPr="0078789C">
        <w:rPr>
          <w:rFonts w:ascii="Arial" w:hAnsi="Arial" w:cs="Arial"/>
          <w:sz w:val="22"/>
          <w:szCs w:val="22"/>
        </w:rPr>
        <w:tab/>
        <w:t>Within a book written by Walsh &amp; Sattes (2016) surrounding the quality of questioning and how it can affect each learner, John Hattie comments on the significant impact that trust has on the learner saying ‘</w:t>
      </w:r>
      <w:r w:rsidR="005F22D1" w:rsidRPr="0078789C">
        <w:rPr>
          <w:rFonts w:ascii="Arial" w:hAnsi="Arial" w:cs="Arial"/>
          <w:sz w:val="22"/>
          <w:szCs w:val="22"/>
        </w:rPr>
        <w:t xml:space="preserve">Walsh and Sattes also emphasize the critical importance of building trust not only between teacher and student, but also among students ; of inviting students to ask questions when confused or curious.’ This aspect of teaching </w:t>
      </w:r>
      <w:r w:rsidR="00ED5A80" w:rsidRPr="0078789C">
        <w:rPr>
          <w:rFonts w:ascii="Arial" w:hAnsi="Arial" w:cs="Arial"/>
          <w:sz w:val="22"/>
          <w:szCs w:val="22"/>
        </w:rPr>
        <w:t xml:space="preserve">that Hattie refers to throughout the foreword of this text, </w:t>
      </w:r>
      <w:r w:rsidR="005F22D1" w:rsidRPr="0078789C">
        <w:rPr>
          <w:rFonts w:ascii="Arial" w:hAnsi="Arial" w:cs="Arial"/>
          <w:sz w:val="22"/>
          <w:szCs w:val="22"/>
        </w:rPr>
        <w:t>where it is encouraged to find out more and to be inquisitive is influential and is integral to good practice. Within my own teaching I never take an initial answer, within my classroom answers are constantly developed and improved from pupil to pupil to allow room for growth within a short period of time</w:t>
      </w:r>
      <w:r w:rsidR="001D7FC5" w:rsidRPr="0078789C">
        <w:rPr>
          <w:rFonts w:ascii="Arial" w:hAnsi="Arial" w:cs="Arial"/>
          <w:sz w:val="22"/>
          <w:szCs w:val="22"/>
        </w:rPr>
        <w:t xml:space="preserve"> and this was demonstrated within the research study and lesson observation. </w:t>
      </w:r>
    </w:p>
    <w:p w14:paraId="1E7949BF" w14:textId="2AE82D80" w:rsidR="00313366" w:rsidRPr="0078789C" w:rsidRDefault="00692D20" w:rsidP="004159FB">
      <w:pPr>
        <w:spacing w:line="360" w:lineRule="auto"/>
        <w:rPr>
          <w:rFonts w:ascii="Arial" w:hAnsi="Arial" w:cs="Arial"/>
          <w:sz w:val="22"/>
          <w:szCs w:val="22"/>
        </w:rPr>
      </w:pPr>
      <w:r w:rsidRPr="0078789C">
        <w:rPr>
          <w:rFonts w:ascii="Arial" w:hAnsi="Arial" w:cs="Arial"/>
          <w:sz w:val="22"/>
          <w:szCs w:val="22"/>
        </w:rPr>
        <w:lastRenderedPageBreak/>
        <w:tab/>
        <w:t xml:space="preserve">The final article I focused on and found of imperative relevance to my research study was one written by Yang (2006) specifically it’s reference to ‘dissolving questions’ and how these different types of questions impact the learners’ ability to respond. It expands on the </w:t>
      </w:r>
      <w:r w:rsidR="00DF469E" w:rsidRPr="0078789C">
        <w:rPr>
          <w:rFonts w:ascii="Arial" w:hAnsi="Arial" w:cs="Arial"/>
          <w:sz w:val="22"/>
          <w:szCs w:val="22"/>
        </w:rPr>
        <w:t>effect</w:t>
      </w:r>
      <w:r w:rsidRPr="0078789C">
        <w:rPr>
          <w:rFonts w:ascii="Arial" w:hAnsi="Arial" w:cs="Arial"/>
          <w:sz w:val="22"/>
          <w:szCs w:val="22"/>
        </w:rPr>
        <w:t xml:space="preserve"> on the learner saying on page 197 ‘In order to be constructive, classroom dissolving questions should not only challenge one's thoughts but also provide a motive and power to renew one's cognitive structure. If not, the learner may feel confused and helpless, like a witness in a successful courtroom cross-examination.’ This quote is increasingly relevant to my own research study as the questions we asked in response to the lesson did surround confidence as a result of questioning. This point of leaving the pupils ‘confused and helpless’ is integral to avoid as the impact it has on a pupils later learning is astronomical, leaving them confused </w:t>
      </w:r>
      <w:r w:rsidR="0021521B">
        <w:rPr>
          <w:rFonts w:ascii="Arial" w:hAnsi="Arial" w:cs="Arial"/>
          <w:sz w:val="22"/>
          <w:szCs w:val="22"/>
        </w:rPr>
        <w:t xml:space="preserve">as a result of your lesson </w:t>
      </w:r>
      <w:r w:rsidRPr="0078789C">
        <w:rPr>
          <w:rFonts w:ascii="Arial" w:hAnsi="Arial" w:cs="Arial"/>
          <w:sz w:val="22"/>
          <w:szCs w:val="22"/>
        </w:rPr>
        <w:t xml:space="preserve">means their confidence is impacted and as a result they may continuously associate negative connotations with either the topic or even worse the subject/AOLE. This is something my research looked into with a focus on how questioning supports learning however this point is important to be noted in order to make learning experiences positive. </w:t>
      </w:r>
      <w:r w:rsidR="00AE5406" w:rsidRPr="0078789C">
        <w:rPr>
          <w:rFonts w:ascii="Arial" w:hAnsi="Arial" w:cs="Arial"/>
          <w:sz w:val="22"/>
          <w:szCs w:val="22"/>
        </w:rPr>
        <w:t xml:space="preserve">Moving forward with my lessons, in order to keep learning experiences </w:t>
      </w:r>
      <w:r w:rsidR="0053787B" w:rsidRPr="0078789C">
        <w:rPr>
          <w:rFonts w:ascii="Arial" w:hAnsi="Arial" w:cs="Arial"/>
          <w:sz w:val="22"/>
          <w:szCs w:val="22"/>
        </w:rPr>
        <w:t>positive,</w:t>
      </w:r>
      <w:r w:rsidR="00AE5406" w:rsidRPr="0078789C">
        <w:rPr>
          <w:rFonts w:ascii="Arial" w:hAnsi="Arial" w:cs="Arial"/>
          <w:sz w:val="22"/>
          <w:szCs w:val="22"/>
        </w:rPr>
        <w:t xml:space="preserve"> it is integral to know your learners and their capabilities which comes with time and relationship, this point of relationship between learner and teacher is expanded on later on. </w:t>
      </w:r>
      <w:r w:rsidR="00C838B6" w:rsidRPr="0078789C">
        <w:rPr>
          <w:rFonts w:ascii="Arial" w:hAnsi="Arial" w:cs="Arial"/>
          <w:sz w:val="22"/>
          <w:szCs w:val="22"/>
        </w:rPr>
        <w:t xml:space="preserve">This source in-particular helped refine my question to how questioning can support GTG achievement rather than reflecting on both the positive and negative impact of questioning. </w:t>
      </w:r>
    </w:p>
    <w:p w14:paraId="69B9988E" w14:textId="47E214FF" w:rsidR="00C838B6" w:rsidRPr="0078789C" w:rsidRDefault="00C838B6" w:rsidP="004159FB">
      <w:pPr>
        <w:spacing w:line="360" w:lineRule="auto"/>
        <w:rPr>
          <w:rFonts w:ascii="Arial" w:hAnsi="Arial" w:cs="Arial"/>
          <w:sz w:val="22"/>
          <w:szCs w:val="22"/>
        </w:rPr>
      </w:pPr>
      <w:r w:rsidRPr="0078789C">
        <w:rPr>
          <w:rFonts w:ascii="Arial" w:hAnsi="Arial" w:cs="Arial"/>
          <w:sz w:val="22"/>
          <w:szCs w:val="22"/>
        </w:rPr>
        <w:tab/>
        <w:t xml:space="preserve">The methodology used within our research was a lesson study, which is a form of action research. Lesson study research methodology is used to identify a pupil/ group of </w:t>
      </w:r>
      <w:r w:rsidR="00D9289B" w:rsidRPr="0078789C">
        <w:rPr>
          <w:rFonts w:ascii="Arial" w:hAnsi="Arial" w:cs="Arial"/>
          <w:sz w:val="22"/>
          <w:szCs w:val="22"/>
        </w:rPr>
        <w:t>pupil’s</w:t>
      </w:r>
      <w:r w:rsidRPr="0078789C">
        <w:rPr>
          <w:rFonts w:ascii="Arial" w:hAnsi="Arial" w:cs="Arial"/>
          <w:sz w:val="22"/>
          <w:szCs w:val="22"/>
        </w:rPr>
        <w:t xml:space="preserve"> </w:t>
      </w:r>
      <w:r w:rsidR="00D9289B" w:rsidRPr="0078789C">
        <w:rPr>
          <w:rFonts w:ascii="Arial" w:hAnsi="Arial" w:cs="Arial"/>
          <w:sz w:val="22"/>
          <w:szCs w:val="22"/>
        </w:rPr>
        <w:t>areas</w:t>
      </w:r>
      <w:r w:rsidRPr="0078789C">
        <w:rPr>
          <w:rFonts w:ascii="Arial" w:hAnsi="Arial" w:cs="Arial"/>
          <w:sz w:val="22"/>
          <w:szCs w:val="22"/>
        </w:rPr>
        <w:t xml:space="preserve"> for development with more than one </w:t>
      </w:r>
      <w:r w:rsidR="0053787B" w:rsidRPr="0078789C">
        <w:rPr>
          <w:rFonts w:ascii="Arial" w:hAnsi="Arial" w:cs="Arial"/>
          <w:sz w:val="22"/>
          <w:szCs w:val="22"/>
        </w:rPr>
        <w:t>practi</w:t>
      </w:r>
      <w:r w:rsidR="0053787B">
        <w:rPr>
          <w:rFonts w:ascii="Arial" w:hAnsi="Arial" w:cs="Arial"/>
          <w:sz w:val="22"/>
          <w:szCs w:val="22"/>
        </w:rPr>
        <w:t>ti</w:t>
      </w:r>
      <w:r w:rsidR="0053787B" w:rsidRPr="0078789C">
        <w:rPr>
          <w:rFonts w:ascii="Arial" w:hAnsi="Arial" w:cs="Arial"/>
          <w:sz w:val="22"/>
          <w:szCs w:val="22"/>
        </w:rPr>
        <w:t>oner</w:t>
      </w:r>
      <w:r w:rsidRPr="0078789C">
        <w:rPr>
          <w:rFonts w:ascii="Arial" w:hAnsi="Arial" w:cs="Arial"/>
          <w:sz w:val="22"/>
          <w:szCs w:val="22"/>
        </w:rPr>
        <w:t xml:space="preserve"> involved. </w:t>
      </w:r>
      <w:r w:rsidR="00785B19" w:rsidRPr="0078789C">
        <w:rPr>
          <w:rFonts w:ascii="Arial" w:hAnsi="Arial" w:cs="Arial"/>
          <w:sz w:val="22"/>
          <w:szCs w:val="22"/>
        </w:rPr>
        <w:t xml:space="preserve">Within my own study this was how questioning can aid achievement of GTG as previously said. </w:t>
      </w:r>
      <w:r w:rsidRPr="0078789C">
        <w:rPr>
          <w:rFonts w:ascii="Arial" w:hAnsi="Arial" w:cs="Arial"/>
          <w:sz w:val="22"/>
          <w:szCs w:val="22"/>
        </w:rPr>
        <w:t>The method</w:t>
      </w:r>
      <w:r w:rsidR="001A11DE" w:rsidRPr="0078789C">
        <w:rPr>
          <w:rFonts w:ascii="Arial" w:hAnsi="Arial" w:cs="Arial"/>
          <w:sz w:val="22"/>
          <w:szCs w:val="22"/>
        </w:rPr>
        <w:t>s</w:t>
      </w:r>
      <w:r w:rsidRPr="0078789C">
        <w:rPr>
          <w:rFonts w:ascii="Arial" w:hAnsi="Arial" w:cs="Arial"/>
          <w:sz w:val="22"/>
          <w:szCs w:val="22"/>
        </w:rPr>
        <w:t xml:space="preserve"> of data collection used </w:t>
      </w:r>
      <w:r w:rsidR="00D9289B" w:rsidRPr="0078789C">
        <w:rPr>
          <w:rFonts w:ascii="Arial" w:hAnsi="Arial" w:cs="Arial"/>
          <w:sz w:val="22"/>
          <w:szCs w:val="22"/>
        </w:rPr>
        <w:t>are</w:t>
      </w:r>
      <w:r w:rsidRPr="0078789C">
        <w:rPr>
          <w:rFonts w:ascii="Arial" w:hAnsi="Arial" w:cs="Arial"/>
          <w:sz w:val="22"/>
          <w:szCs w:val="22"/>
        </w:rPr>
        <w:t xml:space="preserve"> reflection, observation (non – participant) and focus group. </w:t>
      </w:r>
      <w:r w:rsidR="001A11DE" w:rsidRPr="0078789C">
        <w:rPr>
          <w:rFonts w:ascii="Arial" w:hAnsi="Arial" w:cs="Arial"/>
          <w:sz w:val="22"/>
          <w:szCs w:val="22"/>
        </w:rPr>
        <w:t xml:space="preserve">My observational notes taken by Cerys within my lesson and then my notes taken within Cerys’ lesson gave a strong foundation for our hypothesis that questioning within the lesson aid’s GTG achievement through the development of confidence and competence within the lesson. </w:t>
      </w:r>
      <w:r w:rsidR="0035679D">
        <w:rPr>
          <w:rFonts w:ascii="Arial" w:hAnsi="Arial" w:cs="Arial"/>
          <w:sz w:val="22"/>
          <w:szCs w:val="22"/>
        </w:rPr>
        <w:t xml:space="preserve">The evidence for this can be found within my additional information, where I have attached our focus group interview questions. There is a general trend between both mine and Cerys’s results, both showing larger amounts of confidence in higher GTG, however there was rarely a time where any pupil refused to answer. </w:t>
      </w:r>
      <w:r w:rsidR="00FE5099" w:rsidRPr="0078789C">
        <w:rPr>
          <w:rFonts w:ascii="Arial" w:hAnsi="Arial" w:cs="Arial"/>
          <w:sz w:val="22"/>
          <w:szCs w:val="22"/>
        </w:rPr>
        <w:t>We gathered our data through qualitative means</w:t>
      </w:r>
      <w:r w:rsidR="00A30104" w:rsidRPr="0078789C">
        <w:rPr>
          <w:rFonts w:ascii="Arial" w:hAnsi="Arial" w:cs="Arial"/>
          <w:sz w:val="22"/>
          <w:szCs w:val="22"/>
        </w:rPr>
        <w:t xml:space="preserve"> for our interviews</w:t>
      </w:r>
      <w:r w:rsidR="00FE5099" w:rsidRPr="0078789C">
        <w:rPr>
          <w:rFonts w:ascii="Arial" w:hAnsi="Arial" w:cs="Arial"/>
          <w:sz w:val="22"/>
          <w:szCs w:val="22"/>
        </w:rPr>
        <w:t>, with responses to questions being given in literary form rather than numerical</w:t>
      </w:r>
      <w:r w:rsidR="00A30104" w:rsidRPr="0078789C">
        <w:rPr>
          <w:rFonts w:ascii="Arial" w:hAnsi="Arial" w:cs="Arial"/>
          <w:sz w:val="22"/>
          <w:szCs w:val="22"/>
        </w:rPr>
        <w:t xml:space="preserve"> as well as quantitative data for our observations.</w:t>
      </w:r>
      <w:r w:rsidR="00FE5099" w:rsidRPr="0078789C">
        <w:rPr>
          <w:rFonts w:ascii="Arial" w:hAnsi="Arial" w:cs="Arial"/>
          <w:sz w:val="22"/>
          <w:szCs w:val="22"/>
        </w:rPr>
        <w:t xml:space="preserve"> The strengths of gathering data </w:t>
      </w:r>
      <w:r w:rsidR="00A30104" w:rsidRPr="0078789C">
        <w:rPr>
          <w:rFonts w:ascii="Arial" w:hAnsi="Arial" w:cs="Arial"/>
          <w:sz w:val="22"/>
          <w:szCs w:val="22"/>
        </w:rPr>
        <w:t>using qualitative data</w:t>
      </w:r>
      <w:r w:rsidR="00FE5099" w:rsidRPr="0078789C">
        <w:rPr>
          <w:rFonts w:ascii="Arial" w:hAnsi="Arial" w:cs="Arial"/>
          <w:sz w:val="22"/>
          <w:szCs w:val="22"/>
        </w:rPr>
        <w:t xml:space="preserve"> this way allowed us to grasp a full explanation from each pupil however a weakness is that sometimes the response isn’t as specific as we had hoped, which is where quantitative responses would have been more useful</w:t>
      </w:r>
      <w:r w:rsidR="00A30104" w:rsidRPr="0078789C">
        <w:rPr>
          <w:rFonts w:ascii="Arial" w:hAnsi="Arial" w:cs="Arial"/>
          <w:sz w:val="22"/>
          <w:szCs w:val="22"/>
        </w:rPr>
        <w:t xml:space="preserve"> and was more </w:t>
      </w:r>
      <w:r w:rsidR="00DF469E" w:rsidRPr="0078789C">
        <w:rPr>
          <w:rFonts w:ascii="Arial" w:hAnsi="Arial" w:cs="Arial"/>
          <w:sz w:val="22"/>
          <w:szCs w:val="22"/>
        </w:rPr>
        <w:lastRenderedPageBreak/>
        <w:t>explicit</w:t>
      </w:r>
      <w:r w:rsidR="00A30104" w:rsidRPr="0078789C">
        <w:rPr>
          <w:rFonts w:ascii="Arial" w:hAnsi="Arial" w:cs="Arial"/>
          <w:sz w:val="22"/>
          <w:szCs w:val="22"/>
        </w:rPr>
        <w:t xml:space="preserve"> when completing observation sheets. </w:t>
      </w:r>
      <w:r w:rsidR="00FE5099" w:rsidRPr="0078789C">
        <w:rPr>
          <w:rFonts w:ascii="Arial" w:hAnsi="Arial" w:cs="Arial"/>
          <w:sz w:val="22"/>
          <w:szCs w:val="22"/>
        </w:rPr>
        <w:t xml:space="preserve"> This is expanded on within an article written by Queiros, Faria &amp; Almeida specif</w:t>
      </w:r>
      <w:r w:rsidR="00DF469E" w:rsidRPr="0078789C">
        <w:rPr>
          <w:rFonts w:ascii="Arial" w:hAnsi="Arial" w:cs="Arial"/>
          <w:sz w:val="22"/>
          <w:szCs w:val="22"/>
        </w:rPr>
        <w:t>i</w:t>
      </w:r>
      <w:r w:rsidR="00FE5099" w:rsidRPr="0078789C">
        <w:rPr>
          <w:rFonts w:ascii="Arial" w:hAnsi="Arial" w:cs="Arial"/>
          <w:sz w:val="22"/>
          <w:szCs w:val="22"/>
        </w:rPr>
        <w:t>ca</w:t>
      </w:r>
      <w:r w:rsidR="00DF469E" w:rsidRPr="0078789C">
        <w:rPr>
          <w:rFonts w:ascii="Arial" w:hAnsi="Arial" w:cs="Arial"/>
          <w:sz w:val="22"/>
          <w:szCs w:val="22"/>
        </w:rPr>
        <w:t>l</w:t>
      </w:r>
      <w:r w:rsidR="00FE5099" w:rsidRPr="0078789C">
        <w:rPr>
          <w:rFonts w:ascii="Arial" w:hAnsi="Arial" w:cs="Arial"/>
          <w:sz w:val="22"/>
          <w:szCs w:val="22"/>
        </w:rPr>
        <w:t xml:space="preserve">ly on page 378 where a table filled with data </w:t>
      </w:r>
      <w:r w:rsidR="00A30104" w:rsidRPr="0078789C">
        <w:rPr>
          <w:rFonts w:ascii="Arial" w:hAnsi="Arial" w:cs="Arial"/>
          <w:sz w:val="22"/>
          <w:szCs w:val="22"/>
        </w:rPr>
        <w:t xml:space="preserve">from their research study expands on the strengths and weaknesses of </w:t>
      </w:r>
      <w:r w:rsidR="004F1768" w:rsidRPr="0078789C">
        <w:rPr>
          <w:rFonts w:ascii="Arial" w:hAnsi="Arial" w:cs="Arial"/>
          <w:sz w:val="22"/>
          <w:szCs w:val="22"/>
        </w:rPr>
        <w:t>gathering qualitative data</w:t>
      </w:r>
      <w:r w:rsidR="00A30104" w:rsidRPr="0078789C">
        <w:rPr>
          <w:rFonts w:ascii="Arial" w:hAnsi="Arial" w:cs="Arial"/>
          <w:sz w:val="22"/>
          <w:szCs w:val="22"/>
        </w:rPr>
        <w:t xml:space="preserve">. </w:t>
      </w:r>
      <w:r w:rsidR="004F1768" w:rsidRPr="0078789C">
        <w:rPr>
          <w:rFonts w:ascii="Arial" w:hAnsi="Arial" w:cs="Arial"/>
          <w:sz w:val="22"/>
          <w:szCs w:val="22"/>
        </w:rPr>
        <w:t>Specifically</w:t>
      </w:r>
      <w:r w:rsidR="00314497" w:rsidRPr="0078789C">
        <w:rPr>
          <w:rFonts w:ascii="Arial" w:hAnsi="Arial" w:cs="Arial"/>
          <w:sz w:val="22"/>
          <w:szCs w:val="22"/>
        </w:rPr>
        <w:t>,</w:t>
      </w:r>
      <w:r w:rsidR="004F1768" w:rsidRPr="0078789C">
        <w:rPr>
          <w:rFonts w:ascii="Arial" w:hAnsi="Arial" w:cs="Arial"/>
          <w:sz w:val="22"/>
          <w:szCs w:val="22"/>
        </w:rPr>
        <w:t xml:space="preserve"> it expands on how time consuming and how difficult it can be to collect in real time. This is something both me and Cerys struggled with, as we wanted to ensure we got the pupils full responses without missing crucial information, however it was impossible to record each and every word the pupils were saying and due to ethical considerations we could not voice record to later go back to. The reflections of the study were captured using the ARC model (</w:t>
      </w:r>
      <w:r w:rsidR="008B6EBC" w:rsidRPr="0078789C">
        <w:rPr>
          <w:rFonts w:ascii="Arial" w:hAnsi="Arial" w:cs="Arial"/>
          <w:sz w:val="22"/>
          <w:szCs w:val="22"/>
        </w:rPr>
        <w:t xml:space="preserve">Assisted </w:t>
      </w:r>
      <w:r w:rsidR="00F84FFF" w:rsidRPr="0078789C">
        <w:rPr>
          <w:rFonts w:ascii="Arial" w:hAnsi="Arial" w:cs="Arial"/>
          <w:sz w:val="22"/>
          <w:szCs w:val="22"/>
        </w:rPr>
        <w:t>R</w:t>
      </w:r>
      <w:r w:rsidR="008B6EBC" w:rsidRPr="0078789C">
        <w:rPr>
          <w:rFonts w:ascii="Arial" w:hAnsi="Arial" w:cs="Arial"/>
          <w:sz w:val="22"/>
          <w:szCs w:val="22"/>
        </w:rPr>
        <w:t xml:space="preserve">eflective </w:t>
      </w:r>
      <w:r w:rsidR="00F84FFF" w:rsidRPr="0078789C">
        <w:rPr>
          <w:rFonts w:ascii="Arial" w:hAnsi="Arial" w:cs="Arial"/>
          <w:sz w:val="22"/>
          <w:szCs w:val="22"/>
        </w:rPr>
        <w:t>C</w:t>
      </w:r>
      <w:r w:rsidR="008B6EBC" w:rsidRPr="0078789C">
        <w:rPr>
          <w:rFonts w:ascii="Arial" w:hAnsi="Arial" w:cs="Arial"/>
          <w:sz w:val="22"/>
          <w:szCs w:val="22"/>
        </w:rPr>
        <w:t>onclusions) in order to give a comprehensive outlook on the study</w:t>
      </w:r>
      <w:r w:rsidR="00F84FFF" w:rsidRPr="0078789C">
        <w:rPr>
          <w:rFonts w:ascii="Arial" w:hAnsi="Arial" w:cs="Arial"/>
          <w:sz w:val="22"/>
          <w:szCs w:val="22"/>
        </w:rPr>
        <w:t xml:space="preserve"> </w:t>
      </w:r>
      <w:r w:rsidR="0053787B" w:rsidRPr="0078789C">
        <w:rPr>
          <w:rFonts w:ascii="Arial" w:hAnsi="Arial" w:cs="Arial"/>
          <w:sz w:val="22"/>
          <w:szCs w:val="22"/>
        </w:rPr>
        <w:t>as well</w:t>
      </w:r>
      <w:r w:rsidR="00F84FFF" w:rsidRPr="0078789C">
        <w:rPr>
          <w:rFonts w:ascii="Arial" w:hAnsi="Arial" w:cs="Arial"/>
          <w:sz w:val="22"/>
          <w:szCs w:val="22"/>
        </w:rPr>
        <w:t xml:space="preserve"> as to reflect on the lessons we taught and observed. </w:t>
      </w:r>
      <w:r w:rsidR="007C2A78" w:rsidRPr="0078789C">
        <w:rPr>
          <w:rFonts w:ascii="Arial" w:hAnsi="Arial" w:cs="Arial"/>
          <w:sz w:val="22"/>
          <w:szCs w:val="22"/>
        </w:rPr>
        <w:t xml:space="preserve">The non -participant observations were collected using a tick box table that both myself and Cerys formulated together, using questions that informed our focus group interview. The focus group from both classes were chosen as a sample based on their GTG. Within my class I chose them from the top tier the middle tier and the bottom tier of the pupils within the class based on their GTG alone. Cerys decided to choose her </w:t>
      </w:r>
      <w:r w:rsidR="00D9289B" w:rsidRPr="0078789C">
        <w:rPr>
          <w:rFonts w:ascii="Arial" w:hAnsi="Arial" w:cs="Arial"/>
          <w:sz w:val="22"/>
          <w:szCs w:val="22"/>
        </w:rPr>
        <w:t>pupils-based</w:t>
      </w:r>
      <w:r w:rsidR="007C2A78" w:rsidRPr="0078789C">
        <w:rPr>
          <w:rFonts w:ascii="Arial" w:hAnsi="Arial" w:cs="Arial"/>
          <w:sz w:val="22"/>
          <w:szCs w:val="22"/>
        </w:rPr>
        <w:t xml:space="preserve"> surrounding who was above, achieving or below their target grades and how questioning supported GTG achievement this way. </w:t>
      </w:r>
      <w:r w:rsidR="00D64214" w:rsidRPr="0078789C">
        <w:rPr>
          <w:rFonts w:ascii="Arial" w:hAnsi="Arial" w:cs="Arial"/>
          <w:sz w:val="22"/>
          <w:szCs w:val="22"/>
        </w:rPr>
        <w:t xml:space="preserve">There were 3 pupils in each focus group and within the interview we gathered both quantitative and qualitative data, however the majority of the responses were using qualitative data. </w:t>
      </w:r>
    </w:p>
    <w:p w14:paraId="70C2D05F" w14:textId="593CFC5E" w:rsidR="00313366" w:rsidRPr="0078789C" w:rsidRDefault="005E42FC" w:rsidP="004159FB">
      <w:pPr>
        <w:spacing w:line="360" w:lineRule="auto"/>
        <w:rPr>
          <w:rFonts w:ascii="Arial" w:hAnsi="Arial" w:cs="Arial"/>
          <w:sz w:val="22"/>
          <w:szCs w:val="22"/>
        </w:rPr>
      </w:pPr>
      <w:r w:rsidRPr="0078789C">
        <w:rPr>
          <w:rFonts w:ascii="Arial" w:hAnsi="Arial" w:cs="Arial"/>
          <w:sz w:val="22"/>
          <w:szCs w:val="22"/>
        </w:rPr>
        <w:tab/>
        <w:t xml:space="preserve">There are clearly significant ethical considerations that need to be taken into account when undertaking research involving minors in a classroom. These include GDPR and data protection. In line with BERA (2018:25) our data was stored on a password protected laptop preventing the data gathered to be shared, as well as destroying any data that wasn’t necessary or influential. The pupils were also identified using the names ‘Pupil 1, 2 and 3’ in order to protect their identity </w:t>
      </w:r>
      <w:r w:rsidR="005F743D" w:rsidRPr="0078789C">
        <w:rPr>
          <w:rFonts w:ascii="Arial" w:hAnsi="Arial" w:cs="Arial"/>
          <w:sz w:val="22"/>
          <w:szCs w:val="22"/>
        </w:rPr>
        <w:t xml:space="preserve">by keeping them </w:t>
      </w:r>
      <w:r w:rsidR="00D9289B" w:rsidRPr="0078789C">
        <w:rPr>
          <w:rFonts w:ascii="Arial" w:hAnsi="Arial" w:cs="Arial"/>
          <w:sz w:val="22"/>
          <w:szCs w:val="22"/>
        </w:rPr>
        <w:t>anonymous</w:t>
      </w:r>
      <w:r w:rsidR="005F743D" w:rsidRPr="0078789C">
        <w:rPr>
          <w:rFonts w:ascii="Arial" w:hAnsi="Arial" w:cs="Arial"/>
          <w:sz w:val="22"/>
          <w:szCs w:val="22"/>
        </w:rPr>
        <w:t xml:space="preserve"> </w:t>
      </w:r>
      <w:r w:rsidRPr="0078789C">
        <w:rPr>
          <w:rFonts w:ascii="Arial" w:hAnsi="Arial" w:cs="Arial"/>
          <w:sz w:val="22"/>
          <w:szCs w:val="22"/>
        </w:rPr>
        <w:t xml:space="preserve">and </w:t>
      </w:r>
      <w:r w:rsidR="005F743D" w:rsidRPr="0078789C">
        <w:rPr>
          <w:rFonts w:ascii="Arial" w:hAnsi="Arial" w:cs="Arial"/>
          <w:sz w:val="22"/>
          <w:szCs w:val="22"/>
        </w:rPr>
        <w:t xml:space="preserve">therefore </w:t>
      </w:r>
      <w:r w:rsidRPr="0078789C">
        <w:rPr>
          <w:rFonts w:ascii="Arial" w:hAnsi="Arial" w:cs="Arial"/>
          <w:sz w:val="22"/>
          <w:szCs w:val="22"/>
        </w:rPr>
        <w:t>prevent</w:t>
      </w:r>
      <w:r w:rsidR="005F743D" w:rsidRPr="0078789C">
        <w:rPr>
          <w:rFonts w:ascii="Arial" w:hAnsi="Arial" w:cs="Arial"/>
          <w:sz w:val="22"/>
          <w:szCs w:val="22"/>
        </w:rPr>
        <w:t>ing</w:t>
      </w:r>
      <w:r w:rsidRPr="0078789C">
        <w:rPr>
          <w:rFonts w:ascii="Arial" w:hAnsi="Arial" w:cs="Arial"/>
          <w:sz w:val="22"/>
          <w:szCs w:val="22"/>
        </w:rPr>
        <w:t xml:space="preserve"> their personal information from being shared. </w:t>
      </w:r>
      <w:r w:rsidR="004159FB">
        <w:rPr>
          <w:rFonts w:ascii="Arial" w:hAnsi="Arial" w:cs="Arial"/>
          <w:sz w:val="22"/>
          <w:szCs w:val="22"/>
        </w:rPr>
        <w:t xml:space="preserve">By doing this both myself and Cerys were able to avoid </w:t>
      </w:r>
      <w:r w:rsidR="0053787B">
        <w:rPr>
          <w:rFonts w:ascii="Arial" w:hAnsi="Arial" w:cs="Arial"/>
          <w:sz w:val="22"/>
          <w:szCs w:val="22"/>
        </w:rPr>
        <w:t>self-serving</w:t>
      </w:r>
      <w:r w:rsidR="004159FB">
        <w:rPr>
          <w:rFonts w:ascii="Arial" w:hAnsi="Arial" w:cs="Arial"/>
          <w:sz w:val="22"/>
          <w:szCs w:val="22"/>
        </w:rPr>
        <w:t xml:space="preserve"> bias as we were identifying our students via their GTG rather than their personality or endeavour within our lessons, allowing results to be more reliable and valid, which will be expanded on later on within this investigation. </w:t>
      </w:r>
      <w:r w:rsidR="00E52A78">
        <w:rPr>
          <w:rFonts w:ascii="Arial" w:hAnsi="Arial" w:cs="Arial"/>
          <w:sz w:val="22"/>
          <w:szCs w:val="22"/>
        </w:rPr>
        <w:t>We also gave out consent forms to each member of the class</w:t>
      </w:r>
      <w:r w:rsidR="00E75FFC">
        <w:rPr>
          <w:rFonts w:ascii="Arial" w:hAnsi="Arial" w:cs="Arial"/>
          <w:sz w:val="22"/>
          <w:szCs w:val="22"/>
        </w:rPr>
        <w:t xml:space="preserve"> </w:t>
      </w:r>
      <w:r w:rsidR="00E52A78">
        <w:rPr>
          <w:rFonts w:ascii="Arial" w:hAnsi="Arial" w:cs="Arial"/>
          <w:sz w:val="22"/>
          <w:szCs w:val="22"/>
        </w:rPr>
        <w:t xml:space="preserve">14 days prior to the study taking place in order to gain full consent for each child within the class to take part in both the lesson and the focus group interviews. </w:t>
      </w:r>
      <w:r w:rsidR="00E75FFC">
        <w:rPr>
          <w:rFonts w:ascii="Arial" w:hAnsi="Arial" w:cs="Arial"/>
          <w:sz w:val="22"/>
          <w:szCs w:val="22"/>
        </w:rPr>
        <w:t xml:space="preserve">As children often lose or misplace sheets of paper, during form time each day I reminded the class of when the forms were due and a brief explanation of why in order to hinder the possibility of any late returns of the forms. </w:t>
      </w:r>
    </w:p>
    <w:p w14:paraId="0810818C" w14:textId="7071E81A" w:rsidR="00313366" w:rsidRPr="0078789C" w:rsidRDefault="005F743D" w:rsidP="004159FB">
      <w:pPr>
        <w:spacing w:line="360" w:lineRule="auto"/>
        <w:rPr>
          <w:rFonts w:ascii="Arial" w:hAnsi="Arial" w:cs="Arial"/>
          <w:sz w:val="22"/>
          <w:szCs w:val="22"/>
        </w:rPr>
      </w:pPr>
      <w:r w:rsidRPr="0078789C">
        <w:rPr>
          <w:rFonts w:ascii="Arial" w:hAnsi="Arial" w:cs="Arial"/>
          <w:sz w:val="22"/>
          <w:szCs w:val="22"/>
        </w:rPr>
        <w:tab/>
      </w:r>
      <w:r w:rsidR="00CA7F5E">
        <w:rPr>
          <w:rFonts w:ascii="Arial" w:hAnsi="Arial" w:cs="Arial"/>
          <w:sz w:val="22"/>
          <w:szCs w:val="22"/>
        </w:rPr>
        <w:t xml:space="preserve">My focus group pupils were chosen due to their varying grades within the same set, looking at how each of them responded to questioning based on what their predicted grade was. </w:t>
      </w:r>
      <w:r w:rsidRPr="0078789C">
        <w:rPr>
          <w:rFonts w:ascii="Arial" w:hAnsi="Arial" w:cs="Arial"/>
          <w:sz w:val="22"/>
          <w:szCs w:val="22"/>
        </w:rPr>
        <w:t xml:space="preserve">Within my lesson the children achieved their goals via shared reading initially along </w:t>
      </w:r>
      <w:r w:rsidRPr="0078789C">
        <w:rPr>
          <w:rFonts w:ascii="Arial" w:hAnsi="Arial" w:cs="Arial"/>
          <w:sz w:val="22"/>
          <w:szCs w:val="22"/>
        </w:rPr>
        <w:lastRenderedPageBreak/>
        <w:t>with group tasks in line with the school’s learning policy of ‘reading and writing behaviours’. They analysed what they read within the novel throughout the lesson and worked both individually and as a group to infer the meaning of the chapter. I question my class throughout the lesson to ensure development of learning as</w:t>
      </w:r>
      <w:r w:rsidR="00DF469E" w:rsidRPr="0078789C">
        <w:rPr>
          <w:rFonts w:ascii="Arial" w:hAnsi="Arial" w:cs="Arial"/>
          <w:sz w:val="22"/>
          <w:szCs w:val="22"/>
        </w:rPr>
        <w:t xml:space="preserve"> </w:t>
      </w:r>
      <w:r w:rsidRPr="0078789C">
        <w:rPr>
          <w:rFonts w:ascii="Arial" w:hAnsi="Arial" w:cs="Arial"/>
          <w:sz w:val="22"/>
          <w:szCs w:val="22"/>
        </w:rPr>
        <w:t xml:space="preserve">well as focus. As this is a top set </w:t>
      </w:r>
      <w:r w:rsidR="00D9289B" w:rsidRPr="0078789C">
        <w:rPr>
          <w:rFonts w:ascii="Arial" w:hAnsi="Arial" w:cs="Arial"/>
          <w:sz w:val="22"/>
          <w:szCs w:val="22"/>
        </w:rPr>
        <w:t>class,</w:t>
      </w:r>
      <w:r w:rsidRPr="0078789C">
        <w:rPr>
          <w:rFonts w:ascii="Arial" w:hAnsi="Arial" w:cs="Arial"/>
          <w:sz w:val="22"/>
          <w:szCs w:val="22"/>
        </w:rPr>
        <w:t xml:space="preserve"> I am able to do this confidently however if there were pupils who struggled within the </w:t>
      </w:r>
      <w:r w:rsidR="00D9289B" w:rsidRPr="0078789C">
        <w:rPr>
          <w:rFonts w:ascii="Arial" w:hAnsi="Arial" w:cs="Arial"/>
          <w:sz w:val="22"/>
          <w:szCs w:val="22"/>
        </w:rPr>
        <w:t>lesson,</w:t>
      </w:r>
      <w:r w:rsidRPr="0078789C">
        <w:rPr>
          <w:rFonts w:ascii="Arial" w:hAnsi="Arial" w:cs="Arial"/>
          <w:sz w:val="22"/>
          <w:szCs w:val="22"/>
        </w:rPr>
        <w:t xml:space="preserve"> I would adjust my questioning to this. Engagement throughout was of optimum level and they progressed as I hoped they would throughout. </w:t>
      </w:r>
      <w:r w:rsidR="00DF469E" w:rsidRPr="0078789C">
        <w:rPr>
          <w:rFonts w:ascii="Arial" w:hAnsi="Arial" w:cs="Arial"/>
          <w:sz w:val="22"/>
          <w:szCs w:val="22"/>
        </w:rPr>
        <w:t>Referring</w:t>
      </w:r>
      <w:r w:rsidRPr="0078789C">
        <w:rPr>
          <w:rFonts w:ascii="Arial" w:hAnsi="Arial" w:cs="Arial"/>
          <w:sz w:val="22"/>
          <w:szCs w:val="22"/>
        </w:rPr>
        <w:t xml:space="preserve"> to Cerys’ notes 2/3 of the focus pupils were confident when responding to questions with one airing to the side of caution on multiple occasions. </w:t>
      </w:r>
      <w:r w:rsidR="007F20A8" w:rsidRPr="0078789C">
        <w:rPr>
          <w:rFonts w:ascii="Arial" w:hAnsi="Arial" w:cs="Arial"/>
          <w:sz w:val="22"/>
          <w:szCs w:val="22"/>
        </w:rPr>
        <w:t xml:space="preserve">The lesson could have been improved via the removal of the TA (Teaching Assistant) therefore improving the focus pupil’s individual engagement and over time, confidence. Due to the additional support of the TA the pupil was constantly seeking reassurance from the teacher and in turn didn’t have maximum engagement throughout. From this experience I have learnt that often </w:t>
      </w:r>
      <w:r w:rsidR="00D9289B" w:rsidRPr="0078789C">
        <w:rPr>
          <w:rFonts w:ascii="Arial" w:hAnsi="Arial" w:cs="Arial"/>
          <w:sz w:val="22"/>
          <w:szCs w:val="22"/>
        </w:rPr>
        <w:t>pupil’s</w:t>
      </w:r>
      <w:r w:rsidR="007F20A8" w:rsidRPr="0078789C">
        <w:rPr>
          <w:rFonts w:ascii="Arial" w:hAnsi="Arial" w:cs="Arial"/>
          <w:sz w:val="22"/>
          <w:szCs w:val="22"/>
        </w:rPr>
        <w:t xml:space="preserve"> engagement and confidence cannot be predicted via GTG </w:t>
      </w:r>
      <w:r w:rsidR="0077133F" w:rsidRPr="0078789C">
        <w:rPr>
          <w:rFonts w:ascii="Arial" w:hAnsi="Arial" w:cs="Arial"/>
          <w:sz w:val="22"/>
          <w:szCs w:val="22"/>
        </w:rPr>
        <w:t xml:space="preserve">and that additional support within a classroom to children who don’t </w:t>
      </w:r>
      <w:r w:rsidR="00D9289B" w:rsidRPr="0078789C">
        <w:rPr>
          <w:rFonts w:ascii="Arial" w:hAnsi="Arial" w:cs="Arial"/>
          <w:sz w:val="22"/>
          <w:szCs w:val="22"/>
        </w:rPr>
        <w:t>necessarily</w:t>
      </w:r>
      <w:r w:rsidR="0077133F" w:rsidRPr="0078789C">
        <w:rPr>
          <w:rFonts w:ascii="Arial" w:hAnsi="Arial" w:cs="Arial"/>
          <w:sz w:val="22"/>
          <w:szCs w:val="22"/>
        </w:rPr>
        <w:t xml:space="preserve"> need it can sometimes hinder learning. </w:t>
      </w:r>
      <w:r w:rsidR="00317410" w:rsidRPr="0078789C">
        <w:rPr>
          <w:rFonts w:ascii="Arial" w:hAnsi="Arial" w:cs="Arial"/>
          <w:sz w:val="22"/>
          <w:szCs w:val="22"/>
        </w:rPr>
        <w:t xml:space="preserve">In addition to this my ability to circulate within the lesson could have been developed. </w:t>
      </w:r>
      <w:r w:rsidR="00213ED6" w:rsidRPr="0078789C">
        <w:rPr>
          <w:rFonts w:ascii="Arial" w:hAnsi="Arial" w:cs="Arial"/>
          <w:sz w:val="22"/>
          <w:szCs w:val="22"/>
        </w:rPr>
        <w:t xml:space="preserve">From this experience I learnt that a higher GTG doesn’t </w:t>
      </w:r>
      <w:r w:rsidR="00D9289B" w:rsidRPr="0078789C">
        <w:rPr>
          <w:rFonts w:ascii="Arial" w:hAnsi="Arial" w:cs="Arial"/>
          <w:sz w:val="22"/>
          <w:szCs w:val="22"/>
        </w:rPr>
        <w:t>necessarily</w:t>
      </w:r>
      <w:r w:rsidR="00213ED6" w:rsidRPr="0078789C">
        <w:rPr>
          <w:rFonts w:ascii="Arial" w:hAnsi="Arial" w:cs="Arial"/>
          <w:sz w:val="22"/>
          <w:szCs w:val="22"/>
        </w:rPr>
        <w:t xml:space="preserve"> mean higher confidence </w:t>
      </w:r>
      <w:r w:rsidR="00D9289B" w:rsidRPr="0078789C">
        <w:rPr>
          <w:rFonts w:ascii="Arial" w:hAnsi="Arial" w:cs="Arial"/>
          <w:sz w:val="22"/>
          <w:szCs w:val="22"/>
        </w:rPr>
        <w:t>as well</w:t>
      </w:r>
      <w:r w:rsidR="00213ED6" w:rsidRPr="0078789C">
        <w:rPr>
          <w:rFonts w:ascii="Arial" w:hAnsi="Arial" w:cs="Arial"/>
          <w:sz w:val="22"/>
          <w:szCs w:val="22"/>
        </w:rPr>
        <w:t xml:space="preserve"> as achievement whilst interacting within the lesson, although it does mean that the child has the capacity to </w:t>
      </w:r>
      <w:r w:rsidR="00D9289B" w:rsidRPr="0078789C">
        <w:rPr>
          <w:rFonts w:ascii="Arial" w:hAnsi="Arial" w:cs="Arial"/>
          <w:sz w:val="22"/>
          <w:szCs w:val="22"/>
        </w:rPr>
        <w:t>perform</w:t>
      </w:r>
      <w:r w:rsidR="00213ED6" w:rsidRPr="0078789C">
        <w:rPr>
          <w:rFonts w:ascii="Arial" w:hAnsi="Arial" w:cs="Arial"/>
          <w:sz w:val="22"/>
          <w:szCs w:val="22"/>
        </w:rPr>
        <w:t xml:space="preserve"> to that GTG level. </w:t>
      </w:r>
    </w:p>
    <w:p w14:paraId="58DF86B8" w14:textId="033D183E" w:rsidR="0077133F" w:rsidRPr="0078789C" w:rsidRDefault="0077133F" w:rsidP="004159FB">
      <w:pPr>
        <w:spacing w:line="360" w:lineRule="auto"/>
        <w:rPr>
          <w:rFonts w:ascii="Arial" w:hAnsi="Arial" w:cs="Arial"/>
          <w:sz w:val="22"/>
          <w:szCs w:val="22"/>
        </w:rPr>
      </w:pPr>
      <w:r w:rsidRPr="0078789C">
        <w:rPr>
          <w:rFonts w:ascii="Arial" w:hAnsi="Arial" w:cs="Arial"/>
          <w:sz w:val="22"/>
          <w:szCs w:val="22"/>
        </w:rPr>
        <w:tab/>
        <w:t xml:space="preserve">Within the second study and Cerys’ lesson, the children look part in a smoking awareness lesson, </w:t>
      </w:r>
      <w:r w:rsidR="00D9289B" w:rsidRPr="0078789C">
        <w:rPr>
          <w:rFonts w:ascii="Arial" w:hAnsi="Arial" w:cs="Arial"/>
          <w:sz w:val="22"/>
          <w:szCs w:val="22"/>
        </w:rPr>
        <w:t>centred</w:t>
      </w:r>
      <w:r w:rsidRPr="0078789C">
        <w:rPr>
          <w:rFonts w:ascii="Arial" w:hAnsi="Arial" w:cs="Arial"/>
          <w:sz w:val="22"/>
          <w:szCs w:val="22"/>
        </w:rPr>
        <w:t xml:space="preserve"> around the positives and negatives of smoking</w:t>
      </w:r>
      <w:r w:rsidR="00317410" w:rsidRPr="0078789C">
        <w:rPr>
          <w:rFonts w:ascii="Arial" w:hAnsi="Arial" w:cs="Arial"/>
          <w:sz w:val="22"/>
          <w:szCs w:val="22"/>
        </w:rPr>
        <w:t xml:space="preserve"> taking place within a science lesson.</w:t>
      </w:r>
      <w:r w:rsidR="00CA7F5E">
        <w:rPr>
          <w:rFonts w:ascii="Arial" w:hAnsi="Arial" w:cs="Arial"/>
          <w:sz w:val="22"/>
          <w:szCs w:val="22"/>
        </w:rPr>
        <w:t xml:space="preserve"> Cerys chose her pupils based on whether they were on track, not on track or </w:t>
      </w:r>
      <w:r w:rsidR="0053787B">
        <w:rPr>
          <w:rFonts w:ascii="Arial" w:hAnsi="Arial" w:cs="Arial"/>
          <w:sz w:val="22"/>
          <w:szCs w:val="22"/>
        </w:rPr>
        <w:t>exceeding</w:t>
      </w:r>
      <w:r w:rsidR="00CA7F5E">
        <w:rPr>
          <w:rFonts w:ascii="Arial" w:hAnsi="Arial" w:cs="Arial"/>
          <w:sz w:val="22"/>
          <w:szCs w:val="22"/>
        </w:rPr>
        <w:t xml:space="preserve"> expectations with regards to their GTG, and how they responded to questions based around this. </w:t>
      </w:r>
      <w:r w:rsidR="00317410" w:rsidRPr="0078789C">
        <w:rPr>
          <w:rFonts w:ascii="Arial" w:hAnsi="Arial" w:cs="Arial"/>
          <w:sz w:val="22"/>
          <w:szCs w:val="22"/>
        </w:rPr>
        <w:t xml:space="preserve">The </w:t>
      </w:r>
      <w:r w:rsidR="00C265A0">
        <w:rPr>
          <w:rFonts w:ascii="Arial" w:hAnsi="Arial" w:cs="Arial"/>
          <w:sz w:val="22"/>
          <w:szCs w:val="22"/>
        </w:rPr>
        <w:t xml:space="preserve">pupils </w:t>
      </w:r>
      <w:r w:rsidR="00317410" w:rsidRPr="0078789C">
        <w:rPr>
          <w:rFonts w:ascii="Arial" w:hAnsi="Arial" w:cs="Arial"/>
          <w:sz w:val="22"/>
          <w:szCs w:val="22"/>
        </w:rPr>
        <w:t xml:space="preserve">took part in direct teaching </w:t>
      </w:r>
      <w:r w:rsidR="00D9289B" w:rsidRPr="0078789C">
        <w:rPr>
          <w:rFonts w:ascii="Arial" w:hAnsi="Arial" w:cs="Arial"/>
          <w:sz w:val="22"/>
          <w:szCs w:val="22"/>
        </w:rPr>
        <w:t>as well</w:t>
      </w:r>
      <w:r w:rsidR="00317410" w:rsidRPr="0078789C">
        <w:rPr>
          <w:rFonts w:ascii="Arial" w:hAnsi="Arial" w:cs="Arial"/>
          <w:sz w:val="22"/>
          <w:szCs w:val="22"/>
        </w:rPr>
        <w:t xml:space="preserve"> as a group work task, they were consistently engaged within the lesson and took great pleasure in contributing to the class teacher’s questions. The group task was </w:t>
      </w:r>
      <w:r w:rsidR="00C265A0">
        <w:rPr>
          <w:rFonts w:ascii="Arial" w:hAnsi="Arial" w:cs="Arial"/>
          <w:sz w:val="22"/>
          <w:szCs w:val="22"/>
        </w:rPr>
        <w:t>e</w:t>
      </w:r>
      <w:r w:rsidR="00317410" w:rsidRPr="0078789C">
        <w:rPr>
          <w:rFonts w:ascii="Arial" w:hAnsi="Arial" w:cs="Arial"/>
          <w:sz w:val="22"/>
          <w:szCs w:val="22"/>
        </w:rPr>
        <w:t>ffective in getting the core information down in a more interactive way with their peers.</w:t>
      </w:r>
      <w:r w:rsidR="003177B7" w:rsidRPr="0078789C">
        <w:rPr>
          <w:rFonts w:ascii="Arial" w:hAnsi="Arial" w:cs="Arial"/>
          <w:sz w:val="22"/>
          <w:szCs w:val="22"/>
        </w:rPr>
        <w:t xml:space="preserve"> They completed a table with various core values linked specifically to the </w:t>
      </w:r>
      <w:r w:rsidR="00D9289B" w:rsidRPr="0078789C">
        <w:rPr>
          <w:rFonts w:ascii="Arial" w:hAnsi="Arial" w:cs="Arial"/>
          <w:sz w:val="22"/>
          <w:szCs w:val="22"/>
        </w:rPr>
        <w:t>GCSE</w:t>
      </w:r>
      <w:r w:rsidR="003177B7" w:rsidRPr="0078789C">
        <w:rPr>
          <w:rFonts w:ascii="Arial" w:hAnsi="Arial" w:cs="Arial"/>
          <w:sz w:val="22"/>
          <w:szCs w:val="22"/>
        </w:rPr>
        <w:t xml:space="preserve"> </w:t>
      </w:r>
      <w:r w:rsidR="00D9289B" w:rsidRPr="0078789C">
        <w:rPr>
          <w:rFonts w:ascii="Arial" w:hAnsi="Arial" w:cs="Arial"/>
          <w:sz w:val="22"/>
          <w:szCs w:val="22"/>
        </w:rPr>
        <w:t>syllabus</w:t>
      </w:r>
      <w:r w:rsidR="003177B7" w:rsidRPr="0078789C">
        <w:rPr>
          <w:rFonts w:ascii="Arial" w:hAnsi="Arial" w:cs="Arial"/>
          <w:sz w:val="22"/>
          <w:szCs w:val="22"/>
        </w:rPr>
        <w:t xml:space="preserve"> making the lesson both interesting and informative</w:t>
      </w:r>
      <w:r w:rsidR="00C265A0">
        <w:rPr>
          <w:rFonts w:ascii="Arial" w:hAnsi="Arial" w:cs="Arial"/>
          <w:sz w:val="22"/>
          <w:szCs w:val="22"/>
        </w:rPr>
        <w:t>, whilst the class teacher directed questioning throughout.</w:t>
      </w:r>
      <w:r w:rsidR="00317410" w:rsidRPr="0078789C">
        <w:rPr>
          <w:rFonts w:ascii="Arial" w:hAnsi="Arial" w:cs="Arial"/>
          <w:sz w:val="22"/>
          <w:szCs w:val="22"/>
        </w:rPr>
        <w:t xml:space="preserve"> The pupils came away from the lesson with </w:t>
      </w:r>
      <w:r w:rsidR="00D9289B" w:rsidRPr="0078789C">
        <w:rPr>
          <w:rFonts w:ascii="Arial" w:hAnsi="Arial" w:cs="Arial"/>
          <w:sz w:val="22"/>
          <w:szCs w:val="22"/>
        </w:rPr>
        <w:t>well-rounded</w:t>
      </w:r>
      <w:r w:rsidR="00317410" w:rsidRPr="0078789C">
        <w:rPr>
          <w:rFonts w:ascii="Arial" w:hAnsi="Arial" w:cs="Arial"/>
          <w:sz w:val="22"/>
          <w:szCs w:val="22"/>
        </w:rPr>
        <w:t xml:space="preserve"> opinion on smoking </w:t>
      </w:r>
      <w:r w:rsidR="00D9289B" w:rsidRPr="0078789C">
        <w:rPr>
          <w:rFonts w:ascii="Arial" w:hAnsi="Arial" w:cs="Arial"/>
          <w:sz w:val="22"/>
          <w:szCs w:val="22"/>
        </w:rPr>
        <w:t>as well</w:t>
      </w:r>
      <w:r w:rsidR="00317410" w:rsidRPr="0078789C">
        <w:rPr>
          <w:rFonts w:ascii="Arial" w:hAnsi="Arial" w:cs="Arial"/>
          <w:sz w:val="22"/>
          <w:szCs w:val="22"/>
        </w:rPr>
        <w:t xml:space="preserve"> as ways to discourage family members away from smoking. They therefore achieved their lesson objective and completed the work. </w:t>
      </w:r>
      <w:r w:rsidR="00F7738A" w:rsidRPr="0078789C">
        <w:rPr>
          <w:rFonts w:ascii="Arial" w:hAnsi="Arial" w:cs="Arial"/>
          <w:sz w:val="22"/>
          <w:szCs w:val="22"/>
        </w:rPr>
        <w:t xml:space="preserve">In order to improve this </w:t>
      </w:r>
      <w:r w:rsidR="00D9289B" w:rsidRPr="0078789C">
        <w:rPr>
          <w:rFonts w:ascii="Arial" w:hAnsi="Arial" w:cs="Arial"/>
          <w:sz w:val="22"/>
          <w:szCs w:val="22"/>
        </w:rPr>
        <w:t>lesson, I</w:t>
      </w:r>
      <w:r w:rsidR="00F7738A" w:rsidRPr="0078789C">
        <w:rPr>
          <w:rFonts w:ascii="Arial" w:hAnsi="Arial" w:cs="Arial"/>
          <w:sz w:val="22"/>
          <w:szCs w:val="22"/>
        </w:rPr>
        <w:t xml:space="preserve"> think Cerys’ </w:t>
      </w:r>
      <w:r w:rsidR="00D9289B" w:rsidRPr="0078789C">
        <w:rPr>
          <w:rFonts w:ascii="Arial" w:hAnsi="Arial" w:cs="Arial"/>
          <w:sz w:val="22"/>
          <w:szCs w:val="22"/>
        </w:rPr>
        <w:t>presence</w:t>
      </w:r>
      <w:r w:rsidR="00F7738A" w:rsidRPr="0078789C">
        <w:rPr>
          <w:rFonts w:ascii="Arial" w:hAnsi="Arial" w:cs="Arial"/>
          <w:sz w:val="22"/>
          <w:szCs w:val="22"/>
        </w:rPr>
        <w:t xml:space="preserve"> within the clas</w:t>
      </w:r>
      <w:r w:rsidR="00667640" w:rsidRPr="0078789C">
        <w:rPr>
          <w:rFonts w:ascii="Arial" w:hAnsi="Arial" w:cs="Arial"/>
          <w:sz w:val="22"/>
          <w:szCs w:val="22"/>
        </w:rPr>
        <w:t>s</w:t>
      </w:r>
      <w:r w:rsidR="00F7738A" w:rsidRPr="0078789C">
        <w:rPr>
          <w:rFonts w:ascii="Arial" w:hAnsi="Arial" w:cs="Arial"/>
          <w:sz w:val="22"/>
          <w:szCs w:val="22"/>
        </w:rPr>
        <w:t>r</w:t>
      </w:r>
      <w:r w:rsidR="00667640" w:rsidRPr="0078789C">
        <w:rPr>
          <w:rFonts w:ascii="Arial" w:hAnsi="Arial" w:cs="Arial"/>
          <w:sz w:val="22"/>
          <w:szCs w:val="22"/>
        </w:rPr>
        <w:t>o</w:t>
      </w:r>
      <w:r w:rsidR="00F7738A" w:rsidRPr="0078789C">
        <w:rPr>
          <w:rFonts w:ascii="Arial" w:hAnsi="Arial" w:cs="Arial"/>
          <w:sz w:val="22"/>
          <w:szCs w:val="22"/>
        </w:rPr>
        <w:t xml:space="preserve">om has to be stronger, particularly with an older age range. I feel this could improve the learning as it would give the pupils an authority figure, in turn resulting in better response and confidence when being questioned. </w:t>
      </w:r>
      <w:r w:rsidR="00D9289B" w:rsidRPr="0078789C">
        <w:rPr>
          <w:rFonts w:ascii="Arial" w:hAnsi="Arial" w:cs="Arial"/>
          <w:sz w:val="22"/>
          <w:szCs w:val="22"/>
        </w:rPr>
        <w:t>Also,</w:t>
      </w:r>
      <w:r w:rsidR="00F7738A" w:rsidRPr="0078789C">
        <w:rPr>
          <w:rFonts w:ascii="Arial" w:hAnsi="Arial" w:cs="Arial"/>
          <w:sz w:val="22"/>
          <w:szCs w:val="22"/>
        </w:rPr>
        <w:t xml:space="preserve"> within the lesson clarification could have been clearer, whilst using skills such as synthesis or summarise. </w:t>
      </w:r>
      <w:r w:rsidR="00667640" w:rsidRPr="0078789C">
        <w:rPr>
          <w:rFonts w:ascii="Arial" w:hAnsi="Arial" w:cs="Arial"/>
          <w:sz w:val="22"/>
          <w:szCs w:val="22"/>
        </w:rPr>
        <w:t xml:space="preserve">In order for results to be shared and collated, in future it might be a good idea to have a data base for all lesson </w:t>
      </w:r>
      <w:r w:rsidR="00D9289B" w:rsidRPr="0078789C">
        <w:rPr>
          <w:rFonts w:ascii="Arial" w:hAnsi="Arial" w:cs="Arial"/>
          <w:sz w:val="22"/>
          <w:szCs w:val="22"/>
        </w:rPr>
        <w:lastRenderedPageBreak/>
        <w:t>study’s</w:t>
      </w:r>
      <w:r w:rsidR="00667640" w:rsidRPr="0078789C">
        <w:rPr>
          <w:rFonts w:ascii="Arial" w:hAnsi="Arial" w:cs="Arial"/>
          <w:sz w:val="22"/>
          <w:szCs w:val="22"/>
        </w:rPr>
        <w:t xml:space="preserve">, to share evidence collected as good practice. However, this would come with a lot of ethical regulations with regards to access and GDPR. </w:t>
      </w:r>
      <w:r w:rsidR="00213ED6" w:rsidRPr="0078789C">
        <w:rPr>
          <w:rFonts w:ascii="Arial" w:hAnsi="Arial" w:cs="Arial"/>
          <w:sz w:val="22"/>
          <w:szCs w:val="22"/>
        </w:rPr>
        <w:t xml:space="preserve">From this experience I have learnt the importance of an authority figure within a classroom and the </w:t>
      </w:r>
      <w:r w:rsidR="00D9289B" w:rsidRPr="0078789C">
        <w:rPr>
          <w:rFonts w:ascii="Arial" w:hAnsi="Arial" w:cs="Arial"/>
          <w:sz w:val="22"/>
          <w:szCs w:val="22"/>
        </w:rPr>
        <w:t>knock-on</w:t>
      </w:r>
      <w:r w:rsidR="00213ED6" w:rsidRPr="0078789C">
        <w:rPr>
          <w:rFonts w:ascii="Arial" w:hAnsi="Arial" w:cs="Arial"/>
          <w:sz w:val="22"/>
          <w:szCs w:val="22"/>
        </w:rPr>
        <w:t xml:space="preserve"> effect It can have on learners. In the future I would maximise my resources and follow the necessary lines of enquiry to create a safe and secure data base for all lesson study results, in order to complete good practice and achieve comprehensive research results based on various variables. </w:t>
      </w:r>
    </w:p>
    <w:p w14:paraId="66C3D0CC" w14:textId="72049DDD" w:rsidR="00E013B2" w:rsidRPr="00E013B2" w:rsidRDefault="003D5D04" w:rsidP="00E013B2">
      <w:pPr>
        <w:spacing w:line="360" w:lineRule="auto"/>
        <w:rPr>
          <w:rFonts w:ascii="Arial" w:hAnsi="Arial" w:cs="Arial"/>
          <w:sz w:val="22"/>
          <w:szCs w:val="22"/>
        </w:rPr>
      </w:pPr>
      <w:r w:rsidRPr="0078789C">
        <w:rPr>
          <w:rFonts w:ascii="Arial" w:hAnsi="Arial" w:cs="Arial"/>
          <w:sz w:val="22"/>
          <w:szCs w:val="22"/>
        </w:rPr>
        <w:tab/>
        <w:t>In relation to the literature on the topic, we did find that as confidence increased, so did</w:t>
      </w:r>
      <w:r w:rsidR="00CE07B6">
        <w:rPr>
          <w:rFonts w:ascii="Arial" w:hAnsi="Arial" w:cs="Arial"/>
          <w:sz w:val="22"/>
          <w:szCs w:val="22"/>
        </w:rPr>
        <w:t xml:space="preserve"> optimal</w:t>
      </w:r>
      <w:r w:rsidRPr="0078789C">
        <w:rPr>
          <w:rFonts w:ascii="Arial" w:hAnsi="Arial" w:cs="Arial"/>
          <w:sz w:val="22"/>
          <w:szCs w:val="22"/>
        </w:rPr>
        <w:t xml:space="preserve"> learning. This corresponds with what Walsh &amp; Sattes (2016) said in regard to quality of questioning and how it can positively effect learning. </w:t>
      </w:r>
      <w:r w:rsidR="00314497" w:rsidRPr="0078789C">
        <w:rPr>
          <w:rFonts w:ascii="Arial" w:hAnsi="Arial" w:cs="Arial"/>
          <w:sz w:val="22"/>
          <w:szCs w:val="22"/>
        </w:rPr>
        <w:t xml:space="preserve">Specifically linking this to my lesson, one pupil in particular responded increasingly well to the stimulation it provided. </w:t>
      </w:r>
      <w:r w:rsidRPr="0078789C">
        <w:rPr>
          <w:rFonts w:ascii="Arial" w:hAnsi="Arial" w:cs="Arial"/>
          <w:sz w:val="22"/>
          <w:szCs w:val="22"/>
        </w:rPr>
        <w:t xml:space="preserve">As sometimes confidence was developed as a result of correct and precise questioning via the class teacher. </w:t>
      </w:r>
      <w:r w:rsidR="00D433AD" w:rsidRPr="0078789C">
        <w:rPr>
          <w:rFonts w:ascii="Arial" w:hAnsi="Arial" w:cs="Arial"/>
          <w:sz w:val="22"/>
          <w:szCs w:val="22"/>
        </w:rPr>
        <w:t>However</w:t>
      </w:r>
      <w:r w:rsidR="00314497" w:rsidRPr="0078789C">
        <w:rPr>
          <w:rFonts w:ascii="Arial" w:hAnsi="Arial" w:cs="Arial"/>
          <w:sz w:val="22"/>
          <w:szCs w:val="22"/>
        </w:rPr>
        <w:t xml:space="preserve">, </w:t>
      </w:r>
      <w:r w:rsidR="00D433AD" w:rsidRPr="0078789C">
        <w:rPr>
          <w:rFonts w:ascii="Arial" w:hAnsi="Arial" w:cs="Arial"/>
          <w:sz w:val="22"/>
          <w:szCs w:val="22"/>
        </w:rPr>
        <w:t xml:space="preserve">this was completely variable depending on the child’s ability in the subject </w:t>
      </w:r>
      <w:r w:rsidR="00D9289B" w:rsidRPr="0078789C">
        <w:rPr>
          <w:rFonts w:ascii="Arial" w:hAnsi="Arial" w:cs="Arial"/>
          <w:sz w:val="22"/>
          <w:szCs w:val="22"/>
        </w:rPr>
        <w:t>as well</w:t>
      </w:r>
      <w:r w:rsidR="00D433AD" w:rsidRPr="0078789C">
        <w:rPr>
          <w:rFonts w:ascii="Arial" w:hAnsi="Arial" w:cs="Arial"/>
          <w:sz w:val="22"/>
          <w:szCs w:val="22"/>
        </w:rPr>
        <w:t xml:space="preserve"> as the relationship with the chosen teacher. If the pupil had a </w:t>
      </w:r>
      <w:r w:rsidR="001F46E5" w:rsidRPr="0078789C">
        <w:rPr>
          <w:rFonts w:ascii="Arial" w:hAnsi="Arial" w:cs="Arial"/>
          <w:sz w:val="22"/>
          <w:szCs w:val="22"/>
        </w:rPr>
        <w:t xml:space="preserve">lesser </w:t>
      </w:r>
      <w:r w:rsidR="00D433AD" w:rsidRPr="0078789C">
        <w:rPr>
          <w:rFonts w:ascii="Arial" w:hAnsi="Arial" w:cs="Arial"/>
          <w:sz w:val="22"/>
          <w:szCs w:val="22"/>
        </w:rPr>
        <w:t xml:space="preserve">relationship with the </w:t>
      </w:r>
      <w:r w:rsidR="00D9289B" w:rsidRPr="0078789C">
        <w:rPr>
          <w:rFonts w:ascii="Arial" w:hAnsi="Arial" w:cs="Arial"/>
          <w:sz w:val="22"/>
          <w:szCs w:val="22"/>
        </w:rPr>
        <w:t>teacher,</w:t>
      </w:r>
      <w:r w:rsidR="00D433AD" w:rsidRPr="0078789C">
        <w:rPr>
          <w:rFonts w:ascii="Arial" w:hAnsi="Arial" w:cs="Arial"/>
          <w:sz w:val="22"/>
          <w:szCs w:val="22"/>
        </w:rPr>
        <w:t xml:space="preserve"> they were less likely to respond positively to questioning. In relation to my own class, this was difficult as I had only taught them for a short period of time</w:t>
      </w:r>
      <w:r w:rsidR="004336A0" w:rsidRPr="0078789C">
        <w:rPr>
          <w:rFonts w:ascii="Arial" w:hAnsi="Arial" w:cs="Arial"/>
          <w:sz w:val="22"/>
          <w:szCs w:val="22"/>
        </w:rPr>
        <w:t>, this theory has been supported within an article by Eisuke &amp; Matthew (2013), expanding on how a pupil</w:t>
      </w:r>
      <w:r w:rsidR="008B4199" w:rsidRPr="0078789C">
        <w:rPr>
          <w:rFonts w:ascii="Arial" w:hAnsi="Arial" w:cs="Arial"/>
          <w:sz w:val="22"/>
          <w:szCs w:val="22"/>
        </w:rPr>
        <w:t>’</w:t>
      </w:r>
      <w:r w:rsidR="004336A0" w:rsidRPr="0078789C">
        <w:rPr>
          <w:rFonts w:ascii="Arial" w:hAnsi="Arial" w:cs="Arial"/>
          <w:sz w:val="22"/>
          <w:szCs w:val="22"/>
        </w:rPr>
        <w:t>s school experience is shaped by a teacher.</w:t>
      </w:r>
      <w:r w:rsidR="00E013B2">
        <w:rPr>
          <w:rFonts w:ascii="Arial" w:hAnsi="Arial" w:cs="Arial"/>
          <w:sz w:val="22"/>
          <w:szCs w:val="22"/>
        </w:rPr>
        <w:t xml:space="preserve"> This is further reinforced within a research study by </w:t>
      </w:r>
      <w:r w:rsidR="00AE4300">
        <w:rPr>
          <w:rFonts w:ascii="Arial" w:hAnsi="Arial" w:cs="Arial"/>
          <w:sz w:val="22"/>
          <w:szCs w:val="22"/>
        </w:rPr>
        <w:t xml:space="preserve">Postareff </w:t>
      </w:r>
      <w:r w:rsidR="00E013B2">
        <w:rPr>
          <w:rFonts w:ascii="Arial" w:hAnsi="Arial" w:cs="Arial"/>
          <w:sz w:val="22"/>
          <w:szCs w:val="22"/>
        </w:rPr>
        <w:t xml:space="preserve">&amp; </w:t>
      </w:r>
      <w:r w:rsidR="00AE4300">
        <w:rPr>
          <w:rFonts w:ascii="Arial" w:hAnsi="Arial" w:cs="Arial"/>
          <w:sz w:val="22"/>
          <w:szCs w:val="22"/>
        </w:rPr>
        <w:t xml:space="preserve">Lindblom – Ylanne </w:t>
      </w:r>
      <w:r w:rsidR="00E013B2">
        <w:rPr>
          <w:rFonts w:ascii="Arial" w:hAnsi="Arial" w:cs="Arial"/>
          <w:sz w:val="22"/>
          <w:szCs w:val="22"/>
        </w:rPr>
        <w:t>(2011) where it says; ‘</w:t>
      </w:r>
      <w:r w:rsidR="00E013B2" w:rsidRPr="00E013B2">
        <w:rPr>
          <w:rFonts w:ascii="Arial" w:hAnsi="Arial" w:cs="Arial"/>
          <w:sz w:val="22"/>
          <w:szCs w:val="22"/>
        </w:rPr>
        <w:t>There is an interactive relationship between teachers’ and students’ emotions and</w:t>
      </w:r>
    </w:p>
    <w:p w14:paraId="012E1E92" w14:textId="77777777" w:rsidR="00E013B2" w:rsidRPr="00E013B2" w:rsidRDefault="00E013B2" w:rsidP="00E013B2">
      <w:pPr>
        <w:spacing w:line="360" w:lineRule="auto"/>
        <w:rPr>
          <w:rFonts w:ascii="Arial" w:hAnsi="Arial" w:cs="Arial"/>
          <w:sz w:val="22"/>
          <w:szCs w:val="22"/>
        </w:rPr>
      </w:pPr>
      <w:r w:rsidRPr="00E013B2">
        <w:rPr>
          <w:rFonts w:ascii="Arial" w:hAnsi="Arial" w:cs="Arial"/>
          <w:sz w:val="22"/>
          <w:szCs w:val="22"/>
        </w:rPr>
        <w:t>behaviour. Students are aware of and influenced by teachers’ emotions (Sutton and</w:t>
      </w:r>
    </w:p>
    <w:p w14:paraId="61576F33" w14:textId="77777777" w:rsidR="00E013B2" w:rsidRPr="00E013B2" w:rsidRDefault="00E013B2" w:rsidP="00E013B2">
      <w:pPr>
        <w:spacing w:line="360" w:lineRule="auto"/>
        <w:rPr>
          <w:rFonts w:ascii="Arial" w:hAnsi="Arial" w:cs="Arial"/>
          <w:sz w:val="22"/>
          <w:szCs w:val="22"/>
        </w:rPr>
      </w:pPr>
      <w:r w:rsidRPr="00E013B2">
        <w:rPr>
          <w:rFonts w:ascii="Arial" w:hAnsi="Arial" w:cs="Arial"/>
          <w:sz w:val="22"/>
          <w:szCs w:val="22"/>
        </w:rPr>
        <w:t>Wheatley 2003), and, conversely, teachers’ emotions are influenced by students’</w:t>
      </w:r>
    </w:p>
    <w:p w14:paraId="12050296" w14:textId="435F9052" w:rsidR="003D5D04" w:rsidRPr="0078789C" w:rsidRDefault="00E013B2" w:rsidP="00E013B2">
      <w:pPr>
        <w:spacing w:line="360" w:lineRule="auto"/>
        <w:rPr>
          <w:rFonts w:ascii="Arial" w:hAnsi="Arial" w:cs="Arial"/>
          <w:sz w:val="22"/>
          <w:szCs w:val="22"/>
        </w:rPr>
      </w:pPr>
      <w:r w:rsidRPr="00E013B2">
        <w:rPr>
          <w:rFonts w:ascii="Arial" w:hAnsi="Arial" w:cs="Arial"/>
          <w:sz w:val="22"/>
          <w:szCs w:val="22"/>
        </w:rPr>
        <w:t>behaviour and progress (e.g. Hargreaves 2000)</w:t>
      </w:r>
      <w:r>
        <w:rPr>
          <w:rFonts w:ascii="Arial" w:hAnsi="Arial" w:cs="Arial"/>
          <w:sz w:val="22"/>
          <w:szCs w:val="22"/>
        </w:rPr>
        <w:t>’. This article further reinforce</w:t>
      </w:r>
      <w:r w:rsidR="00AE4300">
        <w:rPr>
          <w:rFonts w:ascii="Arial" w:hAnsi="Arial" w:cs="Arial"/>
          <w:sz w:val="22"/>
          <w:szCs w:val="22"/>
        </w:rPr>
        <w:t xml:space="preserve">s </w:t>
      </w:r>
      <w:r>
        <w:rPr>
          <w:rFonts w:ascii="Arial" w:hAnsi="Arial" w:cs="Arial"/>
          <w:sz w:val="22"/>
          <w:szCs w:val="22"/>
        </w:rPr>
        <w:t>how integral it is for both teacher and student to be confident within the lesson, a further variable that I haven’t focused on within my research but should be noted.</w:t>
      </w:r>
      <w:r w:rsidR="0013446F" w:rsidRPr="0078789C">
        <w:rPr>
          <w:rFonts w:ascii="Arial" w:hAnsi="Arial" w:cs="Arial"/>
          <w:sz w:val="22"/>
          <w:szCs w:val="22"/>
        </w:rPr>
        <w:t xml:space="preserve"> My investigation supports this hypothesis as the class who had</w:t>
      </w:r>
      <w:r w:rsidR="00954BAD" w:rsidRPr="0078789C">
        <w:rPr>
          <w:rFonts w:ascii="Arial" w:hAnsi="Arial" w:cs="Arial"/>
          <w:sz w:val="22"/>
          <w:szCs w:val="22"/>
        </w:rPr>
        <w:t xml:space="preserve"> a better relationship with their teacher, appeared to thrive and develop as more confident individuals</w:t>
      </w:r>
      <w:r>
        <w:rPr>
          <w:rFonts w:ascii="Arial" w:hAnsi="Arial" w:cs="Arial"/>
          <w:sz w:val="22"/>
          <w:szCs w:val="22"/>
        </w:rPr>
        <w:t xml:space="preserve">, it could be argued that if I felt more confident within the class, that the class would thrive and themselves be more confident. </w:t>
      </w:r>
      <w:r w:rsidR="00D433AD" w:rsidRPr="0078789C">
        <w:rPr>
          <w:rFonts w:ascii="Arial" w:hAnsi="Arial" w:cs="Arial"/>
          <w:sz w:val="22"/>
          <w:szCs w:val="22"/>
        </w:rPr>
        <w:t xml:space="preserve">However, on reflection, I feel we </w:t>
      </w:r>
      <w:r w:rsidR="00954BAD" w:rsidRPr="0078789C">
        <w:rPr>
          <w:rFonts w:ascii="Arial" w:hAnsi="Arial" w:cs="Arial"/>
          <w:sz w:val="22"/>
          <w:szCs w:val="22"/>
        </w:rPr>
        <w:t xml:space="preserve">both </w:t>
      </w:r>
      <w:r w:rsidR="00D433AD" w:rsidRPr="0078789C">
        <w:rPr>
          <w:rFonts w:ascii="Arial" w:hAnsi="Arial" w:cs="Arial"/>
          <w:sz w:val="22"/>
          <w:szCs w:val="22"/>
        </w:rPr>
        <w:t xml:space="preserve">developed a relationship to the maximum capacity that </w:t>
      </w:r>
      <w:r w:rsidR="00954BAD" w:rsidRPr="0078789C">
        <w:rPr>
          <w:rFonts w:ascii="Arial" w:hAnsi="Arial" w:cs="Arial"/>
          <w:sz w:val="22"/>
          <w:szCs w:val="22"/>
        </w:rPr>
        <w:t>we</w:t>
      </w:r>
      <w:r w:rsidR="00D433AD" w:rsidRPr="0078789C">
        <w:rPr>
          <w:rFonts w:ascii="Arial" w:hAnsi="Arial" w:cs="Arial"/>
          <w:sz w:val="22"/>
          <w:szCs w:val="22"/>
        </w:rPr>
        <w:t xml:space="preserve"> could considering the limited time </w:t>
      </w:r>
      <w:r w:rsidR="00954BAD" w:rsidRPr="0078789C">
        <w:rPr>
          <w:rFonts w:ascii="Arial" w:hAnsi="Arial" w:cs="Arial"/>
          <w:sz w:val="22"/>
          <w:szCs w:val="22"/>
        </w:rPr>
        <w:t xml:space="preserve">we </w:t>
      </w:r>
      <w:r w:rsidR="00D433AD" w:rsidRPr="0078789C">
        <w:rPr>
          <w:rFonts w:ascii="Arial" w:hAnsi="Arial" w:cs="Arial"/>
          <w:sz w:val="22"/>
          <w:szCs w:val="22"/>
        </w:rPr>
        <w:t>had with each class</w:t>
      </w:r>
      <w:r w:rsidR="00AE4300">
        <w:rPr>
          <w:rFonts w:ascii="Arial" w:hAnsi="Arial" w:cs="Arial"/>
          <w:sz w:val="22"/>
          <w:szCs w:val="22"/>
        </w:rPr>
        <w:t xml:space="preserve"> </w:t>
      </w:r>
      <w:r>
        <w:rPr>
          <w:rFonts w:ascii="Arial" w:hAnsi="Arial" w:cs="Arial"/>
          <w:sz w:val="22"/>
          <w:szCs w:val="22"/>
        </w:rPr>
        <w:t>and were limited to the capacity to which we both could develop due to the short period of the placement.</w:t>
      </w:r>
      <w:r w:rsidR="00D433AD" w:rsidRPr="0078789C">
        <w:rPr>
          <w:rFonts w:ascii="Arial" w:hAnsi="Arial" w:cs="Arial"/>
          <w:sz w:val="22"/>
          <w:szCs w:val="22"/>
        </w:rPr>
        <w:t xml:space="preserve"> Comparing this with Cerys’ lesson, I feel this is something that had it been developed, would have maximised recall </w:t>
      </w:r>
      <w:r w:rsidR="00521AB3" w:rsidRPr="0078789C">
        <w:rPr>
          <w:rFonts w:ascii="Arial" w:hAnsi="Arial" w:cs="Arial"/>
          <w:sz w:val="22"/>
          <w:szCs w:val="22"/>
        </w:rPr>
        <w:t xml:space="preserve">and confidence </w:t>
      </w:r>
      <w:r w:rsidR="00D433AD" w:rsidRPr="0078789C">
        <w:rPr>
          <w:rFonts w:ascii="Arial" w:hAnsi="Arial" w:cs="Arial"/>
          <w:sz w:val="22"/>
          <w:szCs w:val="22"/>
        </w:rPr>
        <w:t>with</w:t>
      </w:r>
      <w:r w:rsidR="00521AB3" w:rsidRPr="0078789C">
        <w:rPr>
          <w:rFonts w:ascii="Arial" w:hAnsi="Arial" w:cs="Arial"/>
          <w:sz w:val="22"/>
          <w:szCs w:val="22"/>
        </w:rPr>
        <w:t>in</w:t>
      </w:r>
      <w:r w:rsidR="00D433AD" w:rsidRPr="0078789C">
        <w:rPr>
          <w:rFonts w:ascii="Arial" w:hAnsi="Arial" w:cs="Arial"/>
          <w:sz w:val="22"/>
          <w:szCs w:val="22"/>
        </w:rPr>
        <w:t xml:space="preserve"> the class as well as developing learning. </w:t>
      </w:r>
      <w:r w:rsidR="00521AB3" w:rsidRPr="0078789C">
        <w:rPr>
          <w:rFonts w:ascii="Arial" w:hAnsi="Arial" w:cs="Arial"/>
          <w:sz w:val="22"/>
          <w:szCs w:val="22"/>
        </w:rPr>
        <w:t xml:space="preserve">The strength of using a lesson study to determine how questioning can support achievement of GTG is that it can pin point areas of strength and </w:t>
      </w:r>
      <w:r w:rsidR="00D9289B" w:rsidRPr="0078789C">
        <w:rPr>
          <w:rFonts w:ascii="Arial" w:hAnsi="Arial" w:cs="Arial"/>
          <w:sz w:val="22"/>
          <w:szCs w:val="22"/>
        </w:rPr>
        <w:t>weakness</w:t>
      </w:r>
      <w:r w:rsidR="00521AB3" w:rsidRPr="0078789C">
        <w:rPr>
          <w:rFonts w:ascii="Arial" w:hAnsi="Arial" w:cs="Arial"/>
          <w:sz w:val="22"/>
          <w:szCs w:val="22"/>
        </w:rPr>
        <w:t xml:space="preserve"> amongst the class throughout the lesson, allowing the teacher to see in real time what he/she needs to go over again or focus on. The negative of using a lesson study in this way as it is not always a good judge of how the class might </w:t>
      </w:r>
      <w:r w:rsidR="00521AB3" w:rsidRPr="0078789C">
        <w:rPr>
          <w:rFonts w:ascii="Arial" w:hAnsi="Arial" w:cs="Arial"/>
          <w:sz w:val="22"/>
          <w:szCs w:val="22"/>
        </w:rPr>
        <w:lastRenderedPageBreak/>
        <w:t xml:space="preserve">perform day to day, with many external factors </w:t>
      </w:r>
      <w:r w:rsidR="00871F13" w:rsidRPr="0078789C">
        <w:rPr>
          <w:rFonts w:ascii="Arial" w:hAnsi="Arial" w:cs="Arial"/>
          <w:sz w:val="22"/>
          <w:szCs w:val="22"/>
        </w:rPr>
        <w:t>effecting the class such as friendship groups, seating plans and resources. Linking this to literature</w:t>
      </w:r>
      <w:r w:rsidR="00DB4854" w:rsidRPr="0078789C">
        <w:rPr>
          <w:rFonts w:ascii="Arial" w:hAnsi="Arial" w:cs="Arial"/>
          <w:sz w:val="22"/>
          <w:szCs w:val="22"/>
        </w:rPr>
        <w:t xml:space="preserve"> in an article written by Lewis, Perry &amp; Murata (2006) ‘Controlled experimental research on immature versions of lesson study could lead us to conclude that it doesn't work, and to move on to the next promising idea.’ </w:t>
      </w:r>
      <w:r w:rsidR="00C4626E" w:rsidRPr="0078789C">
        <w:rPr>
          <w:rFonts w:ascii="Arial" w:hAnsi="Arial" w:cs="Arial"/>
          <w:sz w:val="22"/>
          <w:szCs w:val="22"/>
        </w:rPr>
        <w:t xml:space="preserve">The idea of a Lesson study is criticised by the authors suggesting that premature versions of lesson study can hinder the expectation of what they can achieve </w:t>
      </w:r>
      <w:r w:rsidR="00D9289B" w:rsidRPr="0078789C">
        <w:rPr>
          <w:rFonts w:ascii="Arial" w:hAnsi="Arial" w:cs="Arial"/>
          <w:sz w:val="22"/>
          <w:szCs w:val="22"/>
        </w:rPr>
        <w:t>in</w:t>
      </w:r>
      <w:r w:rsidR="00C4626E" w:rsidRPr="0078789C">
        <w:rPr>
          <w:rFonts w:ascii="Arial" w:hAnsi="Arial" w:cs="Arial"/>
          <w:sz w:val="22"/>
          <w:szCs w:val="22"/>
        </w:rPr>
        <w:t xml:space="preserve"> the future. </w:t>
      </w:r>
      <w:r w:rsidR="00716308" w:rsidRPr="0078789C">
        <w:rPr>
          <w:rFonts w:ascii="Arial" w:hAnsi="Arial" w:cs="Arial"/>
          <w:sz w:val="22"/>
          <w:szCs w:val="22"/>
        </w:rPr>
        <w:t xml:space="preserve">I would agree that a lesson study as a form of research has astronomical possibilities, when performed properly. With regards to my own class, being </w:t>
      </w:r>
      <w:r w:rsidR="00D9289B" w:rsidRPr="0078789C">
        <w:rPr>
          <w:rFonts w:ascii="Arial" w:hAnsi="Arial" w:cs="Arial"/>
          <w:sz w:val="22"/>
          <w:szCs w:val="22"/>
        </w:rPr>
        <w:t>a top set,</w:t>
      </w:r>
      <w:r w:rsidR="00716308" w:rsidRPr="0078789C">
        <w:rPr>
          <w:rFonts w:ascii="Arial" w:hAnsi="Arial" w:cs="Arial"/>
          <w:sz w:val="22"/>
          <w:szCs w:val="22"/>
        </w:rPr>
        <w:t xml:space="preserve"> they are capable of following a lesson through and completing tasks. </w:t>
      </w:r>
      <w:r w:rsidR="00D9289B" w:rsidRPr="0078789C">
        <w:rPr>
          <w:rFonts w:ascii="Arial" w:hAnsi="Arial" w:cs="Arial"/>
          <w:sz w:val="22"/>
          <w:szCs w:val="22"/>
        </w:rPr>
        <w:t>However,</w:t>
      </w:r>
      <w:r w:rsidR="00716308" w:rsidRPr="0078789C">
        <w:rPr>
          <w:rFonts w:ascii="Arial" w:hAnsi="Arial" w:cs="Arial"/>
          <w:sz w:val="22"/>
          <w:szCs w:val="22"/>
        </w:rPr>
        <w:t xml:space="preserve"> this isn’t always the case for all year groups, with some requiring additional support and others not completing what was intended for the lesson, meaning the lesson study would become derailed. </w:t>
      </w:r>
      <w:r w:rsidR="001F46E5" w:rsidRPr="0078789C">
        <w:rPr>
          <w:rFonts w:ascii="Arial" w:hAnsi="Arial" w:cs="Arial"/>
          <w:sz w:val="22"/>
          <w:szCs w:val="22"/>
        </w:rPr>
        <w:t xml:space="preserve">Relating my research back to my study, within Sardareh, Saad, Othman &amp; me (2014) article, specifically targeted </w:t>
      </w:r>
      <w:r w:rsidR="0053787B" w:rsidRPr="0078789C">
        <w:rPr>
          <w:rFonts w:ascii="Arial" w:hAnsi="Arial" w:cs="Arial"/>
          <w:sz w:val="22"/>
          <w:szCs w:val="22"/>
        </w:rPr>
        <w:t>questioning, links</w:t>
      </w:r>
      <w:r w:rsidR="001F46E5" w:rsidRPr="0078789C">
        <w:rPr>
          <w:rFonts w:ascii="Arial" w:hAnsi="Arial" w:cs="Arial"/>
          <w:sz w:val="22"/>
          <w:szCs w:val="22"/>
        </w:rPr>
        <w:t xml:space="preserve"> directly to my line of questioning and using specific questioning as a form of AFL to support students in line with their GTG. </w:t>
      </w:r>
    </w:p>
    <w:p w14:paraId="12E833D9" w14:textId="77777777" w:rsidR="0005326A" w:rsidRPr="0005326A" w:rsidRDefault="007B5C7C" w:rsidP="0005326A">
      <w:pPr>
        <w:spacing w:line="360" w:lineRule="auto"/>
        <w:rPr>
          <w:rFonts w:ascii="Arial" w:hAnsi="Arial" w:cs="Arial"/>
          <w:sz w:val="22"/>
          <w:szCs w:val="22"/>
        </w:rPr>
      </w:pPr>
      <w:r w:rsidRPr="0078789C">
        <w:rPr>
          <w:rFonts w:ascii="Arial" w:hAnsi="Arial" w:cs="Arial"/>
          <w:sz w:val="22"/>
          <w:szCs w:val="22"/>
        </w:rPr>
        <w:tab/>
        <w:t>With regards to my own research methods, the way data was collected was entirely reliable and interviews were carried out in a professional manner by both me and my research partner. Due to my focus group bein</w:t>
      </w:r>
      <w:r w:rsidR="003A0AB0" w:rsidRPr="0078789C">
        <w:rPr>
          <w:rFonts w:ascii="Arial" w:hAnsi="Arial" w:cs="Arial"/>
          <w:sz w:val="22"/>
          <w:szCs w:val="22"/>
        </w:rPr>
        <w:t xml:space="preserve">g composed of sensible pupils </w:t>
      </w:r>
      <w:r w:rsidRPr="0078789C">
        <w:rPr>
          <w:rFonts w:ascii="Arial" w:hAnsi="Arial" w:cs="Arial"/>
          <w:sz w:val="22"/>
          <w:szCs w:val="22"/>
        </w:rPr>
        <w:t>I feel my findings could be generalised to the wider cohort.</w:t>
      </w:r>
      <w:r w:rsidR="0005326A">
        <w:rPr>
          <w:rFonts w:ascii="Arial" w:hAnsi="Arial" w:cs="Arial"/>
          <w:sz w:val="22"/>
          <w:szCs w:val="22"/>
        </w:rPr>
        <w:t xml:space="preserve"> This is reinforced by an article written by Fatma (2019) where the researcher goes on to say: ‘</w:t>
      </w:r>
      <w:r w:rsidR="0005326A" w:rsidRPr="0005326A">
        <w:rPr>
          <w:rFonts w:ascii="Arial" w:hAnsi="Arial" w:cs="Arial"/>
          <w:sz w:val="22"/>
          <w:szCs w:val="22"/>
        </w:rPr>
        <w:t>mathematics teachers pointed out many roles of teachers’ questioning, for example,</w:t>
      </w:r>
    </w:p>
    <w:p w14:paraId="5CA7CD79" w14:textId="1288B0E3" w:rsidR="007B5C7C" w:rsidRPr="0078789C" w:rsidRDefault="0005326A" w:rsidP="0005326A">
      <w:pPr>
        <w:spacing w:line="360" w:lineRule="auto"/>
        <w:rPr>
          <w:rFonts w:ascii="Arial" w:hAnsi="Arial" w:cs="Arial"/>
          <w:sz w:val="22"/>
          <w:szCs w:val="22"/>
        </w:rPr>
      </w:pPr>
      <w:r w:rsidRPr="0005326A">
        <w:rPr>
          <w:rFonts w:ascii="Arial" w:hAnsi="Arial" w:cs="Arial"/>
          <w:sz w:val="22"/>
          <w:szCs w:val="22"/>
        </w:rPr>
        <w:t>motivating students, pushing students to think deeply</w:t>
      </w:r>
      <w:r>
        <w:rPr>
          <w:rFonts w:ascii="Arial" w:hAnsi="Arial" w:cs="Arial"/>
          <w:sz w:val="22"/>
          <w:szCs w:val="22"/>
        </w:rPr>
        <w:t xml:space="preserve">’ when </w:t>
      </w:r>
      <w:r w:rsidR="0053787B">
        <w:rPr>
          <w:rFonts w:ascii="Arial" w:hAnsi="Arial" w:cs="Arial"/>
          <w:sz w:val="22"/>
          <w:szCs w:val="22"/>
        </w:rPr>
        <w:t>referring</w:t>
      </w:r>
      <w:r>
        <w:rPr>
          <w:rFonts w:ascii="Arial" w:hAnsi="Arial" w:cs="Arial"/>
          <w:sz w:val="22"/>
          <w:szCs w:val="22"/>
        </w:rPr>
        <w:t xml:space="preserve"> to the study completed based surrounding a questionnaire completed by other teachers based on what effective questioning is. This links to my point of having a higher set and this set being more reliable, is important as it highlights ‘pushing students to think deeply’ and some teachers may argue this is most effective when done in higher sets, however it is important to note that it is possible to think deeply throughout different levels catered to the class. </w:t>
      </w:r>
      <w:r w:rsidR="00D9289B" w:rsidRPr="0078789C">
        <w:rPr>
          <w:rFonts w:ascii="Arial" w:hAnsi="Arial" w:cs="Arial"/>
          <w:sz w:val="22"/>
          <w:szCs w:val="22"/>
        </w:rPr>
        <w:t>However,</w:t>
      </w:r>
      <w:r w:rsidR="007B5C7C" w:rsidRPr="0078789C">
        <w:rPr>
          <w:rFonts w:ascii="Arial" w:hAnsi="Arial" w:cs="Arial"/>
          <w:sz w:val="22"/>
          <w:szCs w:val="22"/>
        </w:rPr>
        <w:t xml:space="preserve"> I can understand how gathering data in the same form (interview) can quite easily become unreliable. Whilst recording what each pupil was saying within the interview, by writing down their answers, it was hard to get down each specific term each pupil used or </w:t>
      </w:r>
      <w:r w:rsidR="00D9289B" w:rsidRPr="0078789C">
        <w:rPr>
          <w:rFonts w:ascii="Arial" w:hAnsi="Arial" w:cs="Arial"/>
          <w:sz w:val="22"/>
          <w:szCs w:val="22"/>
        </w:rPr>
        <w:t>referred</w:t>
      </w:r>
      <w:r w:rsidR="007B5C7C" w:rsidRPr="0078789C">
        <w:rPr>
          <w:rFonts w:ascii="Arial" w:hAnsi="Arial" w:cs="Arial"/>
          <w:sz w:val="22"/>
          <w:szCs w:val="22"/>
        </w:rPr>
        <w:t xml:space="preserve"> to. </w:t>
      </w:r>
      <w:r w:rsidR="00D9289B" w:rsidRPr="0078789C">
        <w:rPr>
          <w:rFonts w:ascii="Arial" w:hAnsi="Arial" w:cs="Arial"/>
          <w:sz w:val="22"/>
          <w:szCs w:val="22"/>
        </w:rPr>
        <w:t>Therefore,</w:t>
      </w:r>
      <w:r w:rsidR="007B5C7C" w:rsidRPr="0078789C">
        <w:rPr>
          <w:rFonts w:ascii="Arial" w:hAnsi="Arial" w:cs="Arial"/>
          <w:sz w:val="22"/>
          <w:szCs w:val="22"/>
        </w:rPr>
        <w:t xml:space="preserve"> in the future it would be easier to seek ethical approval for the use of a recording device, to record the interviews to refer back to in the case that you missed integral pieces of information. In addition to this, in the future I may seek to discontinue the use of </w:t>
      </w:r>
      <w:r w:rsidR="00D9289B" w:rsidRPr="0078789C">
        <w:rPr>
          <w:rFonts w:ascii="Arial" w:hAnsi="Arial" w:cs="Arial"/>
          <w:sz w:val="22"/>
          <w:szCs w:val="22"/>
        </w:rPr>
        <w:t>quantitative</w:t>
      </w:r>
      <w:r w:rsidR="007B5C7C" w:rsidRPr="0078789C">
        <w:rPr>
          <w:rFonts w:ascii="Arial" w:hAnsi="Arial" w:cs="Arial"/>
          <w:sz w:val="22"/>
          <w:szCs w:val="22"/>
        </w:rPr>
        <w:t xml:space="preserve"> questions within my interviews. The use of this form of question is limited and restricts the amount of information you can gather from interviews. In future I would change the entirety of my interview to qualitative questions in order to gather as much information as possible.</w:t>
      </w:r>
      <w:r w:rsidR="006A55ED" w:rsidRPr="0078789C">
        <w:rPr>
          <w:rFonts w:ascii="Arial" w:hAnsi="Arial" w:cs="Arial"/>
          <w:sz w:val="22"/>
          <w:szCs w:val="22"/>
        </w:rPr>
        <w:t xml:space="preserve"> However</w:t>
      </w:r>
      <w:r w:rsidR="003A0AB0" w:rsidRPr="0078789C">
        <w:rPr>
          <w:rFonts w:ascii="Arial" w:hAnsi="Arial" w:cs="Arial"/>
          <w:sz w:val="22"/>
          <w:szCs w:val="22"/>
        </w:rPr>
        <w:t>,</w:t>
      </w:r>
      <w:r w:rsidR="006A55ED" w:rsidRPr="0078789C">
        <w:rPr>
          <w:rFonts w:ascii="Arial" w:hAnsi="Arial" w:cs="Arial"/>
          <w:sz w:val="22"/>
          <w:szCs w:val="22"/>
        </w:rPr>
        <w:t xml:space="preserve"> as questioning is a part of my </w:t>
      </w:r>
      <w:r w:rsidR="00D9289B" w:rsidRPr="0078789C">
        <w:rPr>
          <w:rFonts w:ascii="Arial" w:hAnsi="Arial" w:cs="Arial"/>
          <w:sz w:val="22"/>
          <w:szCs w:val="22"/>
        </w:rPr>
        <w:t>everyday</w:t>
      </w:r>
      <w:r w:rsidR="006A55ED" w:rsidRPr="0078789C">
        <w:rPr>
          <w:rFonts w:ascii="Arial" w:hAnsi="Arial" w:cs="Arial"/>
          <w:sz w:val="22"/>
          <w:szCs w:val="22"/>
        </w:rPr>
        <w:t xml:space="preserve"> routine within lessons, I don’t feel it was hard to apply this </w:t>
      </w:r>
      <w:r w:rsidR="00D9289B" w:rsidRPr="0078789C">
        <w:rPr>
          <w:rFonts w:ascii="Arial" w:hAnsi="Arial" w:cs="Arial"/>
          <w:sz w:val="22"/>
          <w:szCs w:val="22"/>
        </w:rPr>
        <w:t>in</w:t>
      </w:r>
      <w:r w:rsidR="006A55ED" w:rsidRPr="0078789C">
        <w:rPr>
          <w:rFonts w:ascii="Arial" w:hAnsi="Arial" w:cs="Arial"/>
          <w:sz w:val="22"/>
          <w:szCs w:val="22"/>
        </w:rPr>
        <w:t xml:space="preserve"> a more specific form to the lesson study. I also feel that the results </w:t>
      </w:r>
      <w:r w:rsidR="006A55ED" w:rsidRPr="0078789C">
        <w:rPr>
          <w:rFonts w:ascii="Arial" w:hAnsi="Arial" w:cs="Arial"/>
          <w:sz w:val="22"/>
          <w:szCs w:val="22"/>
        </w:rPr>
        <w:lastRenderedPageBreak/>
        <w:t xml:space="preserve">comply with what would be </w:t>
      </w:r>
      <w:r w:rsidR="00D9289B" w:rsidRPr="0078789C">
        <w:rPr>
          <w:rFonts w:ascii="Arial" w:hAnsi="Arial" w:cs="Arial"/>
          <w:sz w:val="22"/>
          <w:szCs w:val="22"/>
        </w:rPr>
        <w:t>expected and</w:t>
      </w:r>
      <w:r w:rsidR="006A55ED" w:rsidRPr="0078789C">
        <w:rPr>
          <w:rFonts w:ascii="Arial" w:hAnsi="Arial" w:cs="Arial"/>
          <w:sz w:val="22"/>
          <w:szCs w:val="22"/>
        </w:rPr>
        <w:t xml:space="preserve"> supported our hypothesis that questioning does support learning and in turn achievement of GTG. </w:t>
      </w:r>
      <w:r w:rsidR="006A0CA3" w:rsidRPr="0078789C">
        <w:rPr>
          <w:rFonts w:ascii="Arial" w:hAnsi="Arial" w:cs="Arial"/>
          <w:sz w:val="22"/>
          <w:szCs w:val="22"/>
        </w:rPr>
        <w:t xml:space="preserve">Within an article written by Chassels &amp; Melville (2009) they reflect on the benefits of using lesson </w:t>
      </w:r>
      <w:r w:rsidR="00D9289B" w:rsidRPr="0078789C">
        <w:rPr>
          <w:rFonts w:ascii="Arial" w:hAnsi="Arial" w:cs="Arial"/>
          <w:sz w:val="22"/>
          <w:szCs w:val="22"/>
        </w:rPr>
        <w:t>study’s</w:t>
      </w:r>
      <w:r w:rsidR="006A0CA3" w:rsidRPr="0078789C">
        <w:rPr>
          <w:rFonts w:ascii="Arial" w:hAnsi="Arial" w:cs="Arial"/>
          <w:sz w:val="22"/>
          <w:szCs w:val="22"/>
        </w:rPr>
        <w:t xml:space="preserve"> as a method of research saying: ‘All participants in the lesson study projects found the experience beneficial in terms of the professional development of the teacher candidates and the quality of student learning that resulted from the well</w:t>
      </w:r>
      <w:r w:rsidR="006A0CA3" w:rsidRPr="0078789C">
        <w:rPr>
          <w:rFonts w:ascii="Cambria Math" w:hAnsi="Cambria Math" w:cs="Cambria Math"/>
          <w:sz w:val="22"/>
          <w:szCs w:val="22"/>
        </w:rPr>
        <w:t>‐</w:t>
      </w:r>
      <w:r w:rsidR="006A0CA3" w:rsidRPr="0078789C">
        <w:rPr>
          <w:rFonts w:ascii="Arial" w:hAnsi="Arial" w:cs="Arial"/>
          <w:sz w:val="22"/>
          <w:szCs w:val="22"/>
        </w:rPr>
        <w:t>constructed plans developed for the research lesson.</w:t>
      </w:r>
      <w:r w:rsidR="003A0AB0" w:rsidRPr="0078789C">
        <w:rPr>
          <w:rFonts w:ascii="Arial" w:hAnsi="Arial" w:cs="Arial"/>
          <w:sz w:val="22"/>
          <w:szCs w:val="22"/>
        </w:rPr>
        <w:t>’ This quotation reflects the positive side to using a lesson study as a method for research</w:t>
      </w:r>
      <w:r w:rsidR="000D494C" w:rsidRPr="0078789C">
        <w:rPr>
          <w:rFonts w:ascii="Arial" w:hAnsi="Arial" w:cs="Arial"/>
          <w:sz w:val="22"/>
          <w:szCs w:val="22"/>
        </w:rPr>
        <w:t xml:space="preserve"> and reinforces its place within internal research. Within my next school </w:t>
      </w:r>
      <w:r w:rsidR="00D9289B" w:rsidRPr="0078789C">
        <w:rPr>
          <w:rFonts w:ascii="Arial" w:hAnsi="Arial" w:cs="Arial"/>
          <w:sz w:val="22"/>
          <w:szCs w:val="22"/>
        </w:rPr>
        <w:t>experience,</w:t>
      </w:r>
      <w:r w:rsidR="000D494C" w:rsidRPr="0078789C">
        <w:rPr>
          <w:rFonts w:ascii="Arial" w:hAnsi="Arial" w:cs="Arial"/>
          <w:sz w:val="22"/>
          <w:szCs w:val="22"/>
        </w:rPr>
        <w:t xml:space="preserve"> I will aim to reinforce questioning as a permanent fixture within my lessons, enabling </w:t>
      </w:r>
      <w:r w:rsidR="00D9289B" w:rsidRPr="0078789C">
        <w:rPr>
          <w:rFonts w:ascii="Arial" w:hAnsi="Arial" w:cs="Arial"/>
          <w:sz w:val="22"/>
          <w:szCs w:val="22"/>
        </w:rPr>
        <w:t>pupils to</w:t>
      </w:r>
      <w:r w:rsidR="000D494C" w:rsidRPr="0078789C">
        <w:rPr>
          <w:rFonts w:ascii="Arial" w:hAnsi="Arial" w:cs="Arial"/>
          <w:sz w:val="22"/>
          <w:szCs w:val="22"/>
        </w:rPr>
        <w:t xml:space="preserve"> respond to the challenge and develop their ability and learning. </w:t>
      </w:r>
      <w:r w:rsidR="00183AFE" w:rsidRPr="0078789C">
        <w:rPr>
          <w:rFonts w:ascii="Arial" w:hAnsi="Arial" w:cs="Arial"/>
          <w:sz w:val="22"/>
          <w:szCs w:val="22"/>
        </w:rPr>
        <w:t xml:space="preserve">This allows me to move forward by highlighting the importance and place of questioning within my lessons, therefore removing the aspect of surprise and rather include it in my lessons as an </w:t>
      </w:r>
      <w:r w:rsidR="00D9289B" w:rsidRPr="0078789C">
        <w:rPr>
          <w:rFonts w:ascii="Arial" w:hAnsi="Arial" w:cs="Arial"/>
          <w:sz w:val="22"/>
          <w:szCs w:val="22"/>
        </w:rPr>
        <w:t>additional</w:t>
      </w:r>
      <w:r w:rsidR="00183AFE" w:rsidRPr="0078789C">
        <w:rPr>
          <w:rFonts w:ascii="Arial" w:hAnsi="Arial" w:cs="Arial"/>
          <w:sz w:val="22"/>
          <w:szCs w:val="22"/>
        </w:rPr>
        <w:t xml:space="preserve"> framework for learning. If I taught this lesson again, in future I would include more pupils within the focus group, to reduce the selection process throughout the lesson from seeming so obvious.</w:t>
      </w:r>
      <w:r w:rsidR="00E14199" w:rsidRPr="0078789C">
        <w:rPr>
          <w:rFonts w:ascii="Arial" w:hAnsi="Arial" w:cs="Arial"/>
          <w:sz w:val="22"/>
          <w:szCs w:val="22"/>
        </w:rPr>
        <w:t xml:space="preserve"> I feel many pupils within my lesson noticed the focused questioning therefore negatively impacting their confidence. </w:t>
      </w:r>
      <w:r w:rsidR="00183AFE" w:rsidRPr="0078789C">
        <w:rPr>
          <w:rFonts w:ascii="Arial" w:hAnsi="Arial" w:cs="Arial"/>
          <w:sz w:val="22"/>
          <w:szCs w:val="22"/>
        </w:rPr>
        <w:t xml:space="preserve"> I would also interview the children </w:t>
      </w:r>
      <w:r w:rsidR="00D9289B" w:rsidRPr="0078789C">
        <w:rPr>
          <w:rFonts w:ascii="Arial" w:hAnsi="Arial" w:cs="Arial"/>
          <w:sz w:val="22"/>
          <w:szCs w:val="22"/>
        </w:rPr>
        <w:t>separately</w:t>
      </w:r>
      <w:r w:rsidR="00183AFE" w:rsidRPr="0078789C">
        <w:rPr>
          <w:rFonts w:ascii="Arial" w:hAnsi="Arial" w:cs="Arial"/>
          <w:sz w:val="22"/>
          <w:szCs w:val="22"/>
        </w:rPr>
        <w:t xml:space="preserve">, as the issue of internal and external validity comes into play. Within my own interviews each child began to echo what the previous had answered saying, reducing the internal validity of the questions. </w:t>
      </w:r>
    </w:p>
    <w:p w14:paraId="11D4762D" w14:textId="75913EC2" w:rsidR="007F5005" w:rsidRDefault="007F5005" w:rsidP="004159FB">
      <w:pPr>
        <w:spacing w:line="360" w:lineRule="auto"/>
        <w:rPr>
          <w:rFonts w:ascii="Arial" w:hAnsi="Arial" w:cs="Arial"/>
          <w:sz w:val="22"/>
          <w:szCs w:val="22"/>
        </w:rPr>
      </w:pPr>
      <w:r w:rsidRPr="0078789C">
        <w:rPr>
          <w:rFonts w:ascii="Arial" w:hAnsi="Arial" w:cs="Arial"/>
          <w:sz w:val="22"/>
          <w:szCs w:val="22"/>
        </w:rPr>
        <w:tab/>
        <w:t>In light of my research I would recommend that questioning becomes a fundamental part of the learning experience across the curriculum due to the positive effect it can have on individual students</w:t>
      </w:r>
      <w:r w:rsidR="00D9289B" w:rsidRPr="0078789C">
        <w:rPr>
          <w:rFonts w:ascii="Arial" w:hAnsi="Arial" w:cs="Arial"/>
          <w:sz w:val="22"/>
          <w:szCs w:val="22"/>
        </w:rPr>
        <w:t xml:space="preserve">, as well as </w:t>
      </w:r>
      <w:r w:rsidR="0053787B" w:rsidRPr="0078789C">
        <w:rPr>
          <w:rFonts w:ascii="Arial" w:hAnsi="Arial" w:cs="Arial"/>
          <w:sz w:val="22"/>
          <w:szCs w:val="22"/>
        </w:rPr>
        <w:t>its</w:t>
      </w:r>
      <w:r w:rsidR="00D9289B" w:rsidRPr="0078789C">
        <w:rPr>
          <w:rFonts w:ascii="Arial" w:hAnsi="Arial" w:cs="Arial"/>
          <w:sz w:val="22"/>
          <w:szCs w:val="22"/>
        </w:rPr>
        <w:t xml:space="preserve"> role in GTG setting.</w:t>
      </w:r>
      <w:r w:rsidR="00847776" w:rsidRPr="0078789C">
        <w:rPr>
          <w:rFonts w:ascii="Arial" w:hAnsi="Arial" w:cs="Arial"/>
          <w:sz w:val="22"/>
          <w:szCs w:val="22"/>
        </w:rPr>
        <w:t xml:space="preserve"> Although it already plays a large part in AFL within </w:t>
      </w:r>
      <w:r w:rsidR="001D30A0">
        <w:rPr>
          <w:rFonts w:ascii="Arial" w:hAnsi="Arial" w:cs="Arial"/>
          <w:sz w:val="22"/>
          <w:szCs w:val="22"/>
        </w:rPr>
        <w:t>pedagogy</w:t>
      </w:r>
      <w:r w:rsidR="00847776" w:rsidRPr="0078789C">
        <w:rPr>
          <w:rFonts w:ascii="Arial" w:hAnsi="Arial" w:cs="Arial"/>
          <w:sz w:val="22"/>
          <w:szCs w:val="22"/>
        </w:rPr>
        <w:t>, the prospects for developing pupil</w:t>
      </w:r>
      <w:r w:rsidR="00CE07B6">
        <w:rPr>
          <w:rFonts w:ascii="Arial" w:hAnsi="Arial" w:cs="Arial"/>
          <w:sz w:val="22"/>
          <w:szCs w:val="22"/>
        </w:rPr>
        <w:t>’</w:t>
      </w:r>
      <w:r w:rsidR="00847776" w:rsidRPr="0078789C">
        <w:rPr>
          <w:rFonts w:ascii="Arial" w:hAnsi="Arial" w:cs="Arial"/>
          <w:sz w:val="22"/>
          <w:szCs w:val="22"/>
        </w:rPr>
        <w:t xml:space="preserve">s confidence </w:t>
      </w:r>
      <w:r w:rsidR="001D30A0">
        <w:rPr>
          <w:rFonts w:ascii="Arial" w:hAnsi="Arial" w:cs="Arial"/>
          <w:sz w:val="22"/>
          <w:szCs w:val="22"/>
        </w:rPr>
        <w:t xml:space="preserve">and learning with the aid of specific questioning is promising. </w:t>
      </w:r>
      <w:r w:rsidR="00847776" w:rsidRPr="0078789C">
        <w:rPr>
          <w:rFonts w:ascii="Arial" w:hAnsi="Arial" w:cs="Arial"/>
          <w:sz w:val="22"/>
          <w:szCs w:val="22"/>
        </w:rPr>
        <w:t>Questioning</w:t>
      </w:r>
      <w:r w:rsidRPr="0078789C">
        <w:rPr>
          <w:rFonts w:ascii="Arial" w:hAnsi="Arial" w:cs="Arial"/>
          <w:sz w:val="22"/>
          <w:szCs w:val="22"/>
        </w:rPr>
        <w:t xml:space="preserve"> </w:t>
      </w:r>
      <w:r w:rsidR="001D30A0">
        <w:rPr>
          <w:rFonts w:ascii="Arial" w:hAnsi="Arial" w:cs="Arial"/>
          <w:sz w:val="22"/>
          <w:szCs w:val="22"/>
        </w:rPr>
        <w:t xml:space="preserve"> </w:t>
      </w:r>
      <w:r w:rsidRPr="0078789C">
        <w:rPr>
          <w:rFonts w:ascii="Arial" w:hAnsi="Arial" w:cs="Arial"/>
          <w:sz w:val="22"/>
          <w:szCs w:val="22"/>
        </w:rPr>
        <w:t>will help me move forward within my own practice as I will continue to use questioning as a form of AFL as well as development on APK</w:t>
      </w:r>
      <w:r w:rsidR="00847776" w:rsidRPr="0078789C">
        <w:rPr>
          <w:rFonts w:ascii="Arial" w:hAnsi="Arial" w:cs="Arial"/>
          <w:sz w:val="22"/>
          <w:szCs w:val="22"/>
        </w:rPr>
        <w:t xml:space="preserve"> and plenaries</w:t>
      </w:r>
      <w:r w:rsidRPr="0078789C">
        <w:rPr>
          <w:rFonts w:ascii="Arial" w:hAnsi="Arial" w:cs="Arial"/>
          <w:sz w:val="22"/>
          <w:szCs w:val="22"/>
        </w:rPr>
        <w:t xml:space="preserve">. If I completed research within a lesson </w:t>
      </w:r>
      <w:r w:rsidR="00D9289B" w:rsidRPr="0078789C">
        <w:rPr>
          <w:rFonts w:ascii="Arial" w:hAnsi="Arial" w:cs="Arial"/>
          <w:sz w:val="22"/>
          <w:szCs w:val="22"/>
        </w:rPr>
        <w:t>again,</w:t>
      </w:r>
      <w:r w:rsidRPr="0078789C">
        <w:rPr>
          <w:rFonts w:ascii="Arial" w:hAnsi="Arial" w:cs="Arial"/>
          <w:sz w:val="22"/>
          <w:szCs w:val="22"/>
        </w:rPr>
        <w:t xml:space="preserve"> I would ensure internal validity is functioning</w:t>
      </w:r>
      <w:r w:rsidR="00847776" w:rsidRPr="0078789C">
        <w:rPr>
          <w:rFonts w:ascii="Arial" w:hAnsi="Arial" w:cs="Arial"/>
          <w:sz w:val="22"/>
          <w:szCs w:val="22"/>
        </w:rPr>
        <w:t xml:space="preserve">, therefore increasing </w:t>
      </w:r>
      <w:r w:rsidR="0053787B" w:rsidRPr="0078789C">
        <w:rPr>
          <w:rFonts w:ascii="Arial" w:hAnsi="Arial" w:cs="Arial"/>
          <w:sz w:val="22"/>
          <w:szCs w:val="22"/>
        </w:rPr>
        <w:t>reliability</w:t>
      </w:r>
      <w:r w:rsidR="00847776" w:rsidRPr="0078789C">
        <w:rPr>
          <w:rFonts w:ascii="Arial" w:hAnsi="Arial" w:cs="Arial"/>
          <w:sz w:val="22"/>
          <w:szCs w:val="22"/>
        </w:rPr>
        <w:t xml:space="preserve"> of results. </w:t>
      </w:r>
      <w:r w:rsidR="00127332" w:rsidRPr="0078789C">
        <w:rPr>
          <w:rFonts w:ascii="Arial" w:hAnsi="Arial" w:cs="Arial"/>
          <w:sz w:val="22"/>
          <w:szCs w:val="22"/>
        </w:rPr>
        <w:t xml:space="preserve">Sharing the good practice from Cerys’ lesson is to be highlighted. Her ability to question whilst challenging an older year group was </w:t>
      </w:r>
      <w:r w:rsidR="00D9289B" w:rsidRPr="0078789C">
        <w:rPr>
          <w:rFonts w:ascii="Arial" w:hAnsi="Arial" w:cs="Arial"/>
          <w:sz w:val="22"/>
          <w:szCs w:val="22"/>
        </w:rPr>
        <w:t>phenomenal</w:t>
      </w:r>
      <w:r w:rsidR="00127332" w:rsidRPr="0078789C">
        <w:rPr>
          <w:rFonts w:ascii="Arial" w:hAnsi="Arial" w:cs="Arial"/>
          <w:sz w:val="22"/>
          <w:szCs w:val="22"/>
        </w:rPr>
        <w:t xml:space="preserve"> and something that I will carry forward within my own teaching. </w:t>
      </w:r>
      <w:r w:rsidR="00953A64" w:rsidRPr="0078789C">
        <w:rPr>
          <w:rFonts w:ascii="Arial" w:hAnsi="Arial" w:cs="Arial"/>
          <w:sz w:val="22"/>
          <w:szCs w:val="22"/>
        </w:rPr>
        <w:t xml:space="preserve">It is good practice to share our findings within our network and I will continue to make our research available to other </w:t>
      </w:r>
      <w:r w:rsidR="0053787B" w:rsidRPr="0078789C">
        <w:rPr>
          <w:rFonts w:ascii="Arial" w:hAnsi="Arial" w:cs="Arial"/>
          <w:sz w:val="22"/>
          <w:szCs w:val="22"/>
        </w:rPr>
        <w:t>practi</w:t>
      </w:r>
      <w:r w:rsidR="0053787B">
        <w:rPr>
          <w:rFonts w:ascii="Arial" w:hAnsi="Arial" w:cs="Arial"/>
          <w:sz w:val="22"/>
          <w:szCs w:val="22"/>
        </w:rPr>
        <w:t>ti</w:t>
      </w:r>
      <w:r w:rsidR="0053787B" w:rsidRPr="0078789C">
        <w:rPr>
          <w:rFonts w:ascii="Arial" w:hAnsi="Arial" w:cs="Arial"/>
          <w:sz w:val="22"/>
          <w:szCs w:val="22"/>
        </w:rPr>
        <w:t>oners</w:t>
      </w:r>
      <w:r w:rsidR="00953A64" w:rsidRPr="0078789C">
        <w:rPr>
          <w:rFonts w:ascii="Arial" w:hAnsi="Arial" w:cs="Arial"/>
          <w:sz w:val="22"/>
          <w:szCs w:val="22"/>
        </w:rPr>
        <w:t xml:space="preserve"> within the ITE programme in order to continue to develop education and its boundaries. </w:t>
      </w:r>
      <w:r w:rsidR="00CE07B6">
        <w:rPr>
          <w:rFonts w:ascii="Arial" w:hAnsi="Arial" w:cs="Arial"/>
          <w:sz w:val="22"/>
          <w:szCs w:val="22"/>
        </w:rPr>
        <w:t xml:space="preserve">In relation to good practice I would be interested in looking at other students results and how they could relate to my own study. </w:t>
      </w:r>
    </w:p>
    <w:p w14:paraId="602194DB" w14:textId="6422A338" w:rsidR="00BE235A" w:rsidRPr="0078789C" w:rsidRDefault="00BE235A" w:rsidP="004159FB">
      <w:pPr>
        <w:spacing w:line="360" w:lineRule="auto"/>
        <w:rPr>
          <w:rFonts w:ascii="Arial" w:hAnsi="Arial" w:cs="Arial"/>
          <w:sz w:val="22"/>
          <w:szCs w:val="22"/>
        </w:rPr>
      </w:pPr>
      <w:r>
        <w:rPr>
          <w:rFonts w:ascii="Arial" w:hAnsi="Arial" w:cs="Arial"/>
          <w:sz w:val="22"/>
          <w:szCs w:val="22"/>
        </w:rPr>
        <w:tab/>
        <w:t>In conclusion, throughout our research</w:t>
      </w:r>
      <w:r w:rsidR="002A4484">
        <w:rPr>
          <w:rFonts w:ascii="Arial" w:hAnsi="Arial" w:cs="Arial"/>
          <w:sz w:val="22"/>
          <w:szCs w:val="22"/>
        </w:rPr>
        <w:t xml:space="preserve"> study our results and research show </w:t>
      </w:r>
      <w:bookmarkStart w:id="1" w:name="_GoBack"/>
      <w:bookmarkEnd w:id="1"/>
      <w:r>
        <w:rPr>
          <w:rFonts w:ascii="Arial" w:hAnsi="Arial" w:cs="Arial"/>
          <w:sz w:val="22"/>
          <w:szCs w:val="22"/>
        </w:rPr>
        <w:t xml:space="preserve">that it is possible to support GTG achievement via </w:t>
      </w:r>
      <w:r w:rsidR="002A4484">
        <w:rPr>
          <w:rFonts w:ascii="Arial" w:hAnsi="Arial" w:cs="Arial"/>
          <w:sz w:val="22"/>
          <w:szCs w:val="22"/>
        </w:rPr>
        <w:t xml:space="preserve">the use of </w:t>
      </w:r>
      <w:r>
        <w:rPr>
          <w:rFonts w:ascii="Arial" w:hAnsi="Arial" w:cs="Arial"/>
          <w:sz w:val="22"/>
          <w:szCs w:val="22"/>
        </w:rPr>
        <w:t>questioning</w:t>
      </w:r>
      <w:r w:rsidR="002A4484">
        <w:rPr>
          <w:rFonts w:ascii="Arial" w:hAnsi="Arial" w:cs="Arial"/>
          <w:sz w:val="22"/>
          <w:szCs w:val="22"/>
        </w:rPr>
        <w:t xml:space="preserve"> within a lesson</w:t>
      </w:r>
      <w:r>
        <w:rPr>
          <w:rFonts w:ascii="Arial" w:hAnsi="Arial" w:cs="Arial"/>
          <w:sz w:val="22"/>
          <w:szCs w:val="22"/>
        </w:rPr>
        <w:t xml:space="preserve">. </w:t>
      </w:r>
    </w:p>
    <w:p w14:paraId="78BD8A10" w14:textId="77777777" w:rsidR="007F20A8" w:rsidRPr="0078789C" w:rsidRDefault="007F20A8" w:rsidP="004159FB">
      <w:pPr>
        <w:spacing w:line="360" w:lineRule="auto"/>
        <w:rPr>
          <w:rFonts w:ascii="Arial" w:hAnsi="Arial" w:cs="Arial"/>
          <w:sz w:val="22"/>
          <w:szCs w:val="22"/>
        </w:rPr>
      </w:pPr>
    </w:p>
    <w:p w14:paraId="48C3548A" w14:textId="77777777" w:rsidR="00372C10" w:rsidRDefault="00372C10" w:rsidP="004159FB">
      <w:pPr>
        <w:spacing w:line="360" w:lineRule="auto"/>
        <w:rPr>
          <w:rFonts w:ascii="Arial" w:hAnsi="Arial" w:cs="Arial"/>
          <w:sz w:val="22"/>
          <w:szCs w:val="22"/>
          <w:u w:val="single"/>
        </w:rPr>
      </w:pPr>
    </w:p>
    <w:p w14:paraId="746BEE60" w14:textId="77777777" w:rsidR="00372C10" w:rsidRDefault="00372C10" w:rsidP="004159FB">
      <w:pPr>
        <w:spacing w:line="360" w:lineRule="auto"/>
        <w:rPr>
          <w:rFonts w:ascii="Arial" w:hAnsi="Arial" w:cs="Arial"/>
          <w:sz w:val="22"/>
          <w:szCs w:val="22"/>
          <w:u w:val="single"/>
        </w:rPr>
      </w:pPr>
    </w:p>
    <w:p w14:paraId="2AC76D04" w14:textId="77777777" w:rsidR="00372C10" w:rsidRDefault="00372C10" w:rsidP="004159FB">
      <w:pPr>
        <w:spacing w:line="360" w:lineRule="auto"/>
        <w:rPr>
          <w:rFonts w:ascii="Arial" w:hAnsi="Arial" w:cs="Arial"/>
          <w:sz w:val="22"/>
          <w:szCs w:val="22"/>
          <w:u w:val="single"/>
        </w:rPr>
      </w:pPr>
    </w:p>
    <w:p w14:paraId="114E7F9D" w14:textId="77777777" w:rsidR="00372C10" w:rsidRDefault="00372C10" w:rsidP="004159FB">
      <w:pPr>
        <w:spacing w:line="360" w:lineRule="auto"/>
        <w:rPr>
          <w:rFonts w:ascii="Arial" w:hAnsi="Arial" w:cs="Arial"/>
          <w:sz w:val="22"/>
          <w:szCs w:val="22"/>
          <w:u w:val="single"/>
        </w:rPr>
      </w:pPr>
    </w:p>
    <w:p w14:paraId="3F9F7016" w14:textId="3FAE004E" w:rsidR="00313366" w:rsidRPr="0078789C" w:rsidRDefault="00313366">
      <w:pPr>
        <w:rPr>
          <w:rFonts w:ascii="Arial" w:hAnsi="Arial" w:cs="Arial"/>
          <w:sz w:val="22"/>
          <w:szCs w:val="22"/>
          <w:u w:val="single"/>
        </w:rPr>
      </w:pPr>
      <w:r w:rsidRPr="0078789C">
        <w:rPr>
          <w:rFonts w:ascii="Arial" w:hAnsi="Arial" w:cs="Arial"/>
          <w:sz w:val="22"/>
          <w:szCs w:val="22"/>
          <w:u w:val="single"/>
        </w:rPr>
        <w:t>References</w:t>
      </w:r>
    </w:p>
    <w:p w14:paraId="26F1795D" w14:textId="77777777" w:rsidR="005A34B5" w:rsidRPr="0078789C" w:rsidRDefault="005A34B5">
      <w:pPr>
        <w:rPr>
          <w:rFonts w:ascii="Arial" w:hAnsi="Arial" w:cs="Arial"/>
          <w:sz w:val="22"/>
          <w:szCs w:val="22"/>
        </w:rPr>
      </w:pPr>
    </w:p>
    <w:p w14:paraId="18C9BD81" w14:textId="77777777" w:rsidR="005A34B5" w:rsidRPr="0078789C" w:rsidRDefault="005A34B5">
      <w:pPr>
        <w:rPr>
          <w:rFonts w:ascii="Arial" w:hAnsi="Arial" w:cs="Arial"/>
          <w:sz w:val="22"/>
          <w:szCs w:val="22"/>
        </w:rPr>
      </w:pPr>
    </w:p>
    <w:p w14:paraId="0E77B3BD" w14:textId="77777777" w:rsidR="005A34B5" w:rsidRPr="0078789C" w:rsidRDefault="005A34B5">
      <w:pPr>
        <w:rPr>
          <w:rFonts w:ascii="Arial" w:hAnsi="Arial" w:cs="Arial"/>
          <w:sz w:val="22"/>
          <w:szCs w:val="22"/>
        </w:rPr>
      </w:pPr>
    </w:p>
    <w:p w14:paraId="21372424" w14:textId="77777777" w:rsidR="005A34B5" w:rsidRPr="0078789C" w:rsidRDefault="005A34B5" w:rsidP="00CA0458">
      <w:pPr>
        <w:rPr>
          <w:rFonts w:ascii="Arial" w:hAnsi="Arial" w:cs="Arial"/>
          <w:i/>
          <w:iCs/>
          <w:sz w:val="22"/>
          <w:szCs w:val="22"/>
        </w:rPr>
      </w:pPr>
    </w:p>
    <w:p w14:paraId="50EAC3D9" w14:textId="244CF0A0" w:rsidR="005A34B5" w:rsidRDefault="005A34B5" w:rsidP="00372C10">
      <w:pPr>
        <w:tabs>
          <w:tab w:val="left" w:pos="5669"/>
        </w:tabs>
        <w:rPr>
          <w:rFonts w:ascii="Arial" w:hAnsi="Arial" w:cs="Arial"/>
          <w:sz w:val="22"/>
          <w:szCs w:val="22"/>
        </w:rPr>
      </w:pPr>
      <w:r w:rsidRPr="0078789C">
        <w:rPr>
          <w:rFonts w:ascii="Arial" w:hAnsi="Arial" w:cs="Arial"/>
          <w:sz w:val="22"/>
          <w:szCs w:val="22"/>
        </w:rPr>
        <w:t>British Educational Research Association (BERA) (2018) Ethical guidelines for educational research. 4th edn. Available at: https://www.bera.ac.uk/researchers-resources/publications/ethical-guidelines-for-educational-research-2018 (Accessed: 30 March 2020).</w:t>
      </w:r>
    </w:p>
    <w:p w14:paraId="74B456EB" w14:textId="77777777" w:rsidR="005A34B5" w:rsidRPr="0078789C" w:rsidRDefault="005A34B5" w:rsidP="00CA0458">
      <w:pPr>
        <w:rPr>
          <w:rFonts w:ascii="Arial" w:hAnsi="Arial" w:cs="Arial"/>
          <w:sz w:val="22"/>
          <w:szCs w:val="22"/>
        </w:rPr>
      </w:pPr>
    </w:p>
    <w:p w14:paraId="111E93C9" w14:textId="7269160D" w:rsidR="005A34B5" w:rsidRDefault="005A34B5">
      <w:pPr>
        <w:rPr>
          <w:rFonts w:ascii="Arial" w:hAnsi="Arial" w:cs="Arial"/>
          <w:color w:val="000000" w:themeColor="text1"/>
          <w:sz w:val="22"/>
          <w:szCs w:val="22"/>
        </w:rPr>
      </w:pPr>
      <w:r w:rsidRPr="005A34B5">
        <w:rPr>
          <w:rFonts w:ascii="Arial" w:hAnsi="Arial" w:cs="Arial"/>
          <w:sz w:val="22"/>
          <w:szCs w:val="22"/>
        </w:rPr>
        <w:t xml:space="preserve">Chassels, C. and Melville, W., 2009. Collaborative, Reflective, and Iterative Japanese Lesson Study in an Initial Teacher Education Program: Benefits and Challenges. Canadian Journal of Education, 32(4), pp.734-763. </w:t>
      </w:r>
      <w:r w:rsidRPr="005A34B5">
        <w:rPr>
          <w:rFonts w:ascii="Arial" w:hAnsi="Arial" w:cs="Arial"/>
          <w:color w:val="000000" w:themeColor="text1"/>
          <w:sz w:val="22"/>
          <w:szCs w:val="22"/>
        </w:rPr>
        <w:t xml:space="preserve">Huang, Yueh-Min et al., (2017) </w:t>
      </w:r>
      <w:r w:rsidRPr="005A34B5">
        <w:rPr>
          <w:rFonts w:ascii="Arial" w:hAnsi="Arial" w:cs="Arial"/>
          <w:i/>
          <w:iCs/>
          <w:color w:val="000000" w:themeColor="text1"/>
          <w:sz w:val="22"/>
          <w:szCs w:val="22"/>
        </w:rPr>
        <w:t xml:space="preserve">Using humorous images to lighten the learning experience through questioning in class. </w:t>
      </w:r>
      <w:r w:rsidRPr="005A34B5">
        <w:rPr>
          <w:rFonts w:ascii="Arial" w:hAnsi="Arial" w:cs="Arial"/>
          <w:color w:val="000000" w:themeColor="text1"/>
          <w:sz w:val="22"/>
          <w:szCs w:val="22"/>
        </w:rPr>
        <w:t>British Journal of Educational Technology, 48(3), pp.878–896.</w:t>
      </w:r>
    </w:p>
    <w:p w14:paraId="447FF56C" w14:textId="7BF6FE15" w:rsidR="00F23347" w:rsidRDefault="00F23347">
      <w:pPr>
        <w:rPr>
          <w:rFonts w:ascii="Arial" w:hAnsi="Arial" w:cs="Arial"/>
          <w:color w:val="000000" w:themeColor="text1"/>
          <w:sz w:val="22"/>
          <w:szCs w:val="22"/>
        </w:rPr>
      </w:pPr>
    </w:p>
    <w:p w14:paraId="4D7E6144" w14:textId="3FA49BB0" w:rsidR="00F23347" w:rsidRPr="005A34B5" w:rsidRDefault="00F23347">
      <w:pPr>
        <w:rPr>
          <w:rFonts w:ascii="Arial" w:hAnsi="Arial" w:cs="Arial"/>
          <w:color w:val="000000" w:themeColor="text1"/>
          <w:sz w:val="22"/>
          <w:szCs w:val="22"/>
        </w:rPr>
      </w:pPr>
      <w:r w:rsidRPr="00F23347">
        <w:rPr>
          <w:rFonts w:ascii="Arial" w:hAnsi="Arial" w:cs="Arial"/>
          <w:color w:val="000000" w:themeColor="text1"/>
          <w:sz w:val="22"/>
          <w:szCs w:val="22"/>
        </w:rPr>
        <w:t xml:space="preserve">CUMHUR, Fatma, 2019. The Role of Questioning in Teaching: How to Develop Questioning Skills? </w:t>
      </w:r>
      <w:r w:rsidRPr="00F23347">
        <w:rPr>
          <w:rFonts w:ascii="Arial" w:hAnsi="Arial" w:cs="Arial"/>
          <w:i/>
          <w:iCs/>
          <w:color w:val="000000" w:themeColor="text1"/>
          <w:sz w:val="22"/>
          <w:szCs w:val="22"/>
        </w:rPr>
        <w:t>Erzincan University Faculty of Education Journal</w:t>
      </w:r>
      <w:r w:rsidRPr="00F23347">
        <w:rPr>
          <w:rFonts w:ascii="Arial" w:hAnsi="Arial" w:cs="Arial"/>
          <w:color w:val="000000" w:themeColor="text1"/>
          <w:sz w:val="22"/>
          <w:szCs w:val="22"/>
        </w:rPr>
        <w:t>, 21(3), pp.32–56.</w:t>
      </w:r>
    </w:p>
    <w:p w14:paraId="0FAA7F66" w14:textId="77777777" w:rsidR="005A34B5" w:rsidRPr="005A34B5" w:rsidRDefault="005A34B5">
      <w:pPr>
        <w:rPr>
          <w:rFonts w:ascii="Arial" w:hAnsi="Arial" w:cs="Arial"/>
          <w:color w:val="000000" w:themeColor="text1"/>
          <w:sz w:val="22"/>
          <w:szCs w:val="22"/>
        </w:rPr>
      </w:pPr>
    </w:p>
    <w:p w14:paraId="09F28EF8" w14:textId="7A897142" w:rsidR="005A34B5" w:rsidRDefault="005A34B5" w:rsidP="00CA0458">
      <w:pPr>
        <w:rPr>
          <w:rFonts w:ascii="Arial" w:hAnsi="Arial" w:cs="Arial"/>
          <w:color w:val="000000" w:themeColor="text1"/>
          <w:sz w:val="22"/>
          <w:szCs w:val="22"/>
        </w:rPr>
      </w:pPr>
      <w:r w:rsidRPr="005A34B5">
        <w:rPr>
          <w:rFonts w:ascii="Arial" w:hAnsi="Arial" w:cs="Arial"/>
          <w:color w:val="000000" w:themeColor="text1"/>
          <w:sz w:val="22"/>
          <w:szCs w:val="22"/>
        </w:rPr>
        <w:t xml:space="preserve">Lewis, C., Perry, R. and Murata, A., 2006. How should research contribute to instructional improvement? The case of lesson study. </w:t>
      </w:r>
      <w:r w:rsidRPr="00B87DE5">
        <w:rPr>
          <w:rFonts w:ascii="Arial" w:hAnsi="Arial" w:cs="Arial"/>
          <w:i/>
          <w:iCs/>
          <w:color w:val="000000" w:themeColor="text1"/>
          <w:sz w:val="22"/>
          <w:szCs w:val="22"/>
        </w:rPr>
        <w:t>Educational researcher</w:t>
      </w:r>
      <w:r w:rsidRPr="005A34B5">
        <w:rPr>
          <w:rFonts w:ascii="Arial" w:hAnsi="Arial" w:cs="Arial"/>
          <w:color w:val="000000" w:themeColor="text1"/>
          <w:sz w:val="22"/>
          <w:szCs w:val="22"/>
        </w:rPr>
        <w:t>, 35(3), pp.3-14.</w:t>
      </w:r>
    </w:p>
    <w:p w14:paraId="05CAFBD3" w14:textId="77777777" w:rsidR="00B87DE5" w:rsidRDefault="00B87DE5" w:rsidP="00CA0458">
      <w:pPr>
        <w:rPr>
          <w:rFonts w:ascii="Arial" w:hAnsi="Arial" w:cs="Arial"/>
          <w:color w:val="000000" w:themeColor="text1"/>
          <w:sz w:val="22"/>
          <w:szCs w:val="22"/>
        </w:rPr>
      </w:pPr>
    </w:p>
    <w:p w14:paraId="37CB5469" w14:textId="15020D0E" w:rsidR="005A34B5" w:rsidRDefault="00B87DE5">
      <w:pPr>
        <w:rPr>
          <w:rFonts w:ascii="Arial" w:hAnsi="Arial" w:cs="Arial"/>
          <w:color w:val="000000" w:themeColor="text1"/>
          <w:sz w:val="22"/>
          <w:szCs w:val="22"/>
        </w:rPr>
      </w:pPr>
      <w:r w:rsidRPr="00B87DE5">
        <w:rPr>
          <w:rFonts w:ascii="Arial" w:hAnsi="Arial" w:cs="Arial"/>
          <w:color w:val="000000" w:themeColor="text1"/>
          <w:sz w:val="22"/>
          <w:szCs w:val="22"/>
        </w:rPr>
        <w:t xml:space="preserve">Moore, L. and Rudd, R., 2002. Using Socratic questioning in the classroom. </w:t>
      </w:r>
      <w:r w:rsidRPr="00B87DE5">
        <w:rPr>
          <w:rFonts w:ascii="Arial" w:hAnsi="Arial" w:cs="Arial"/>
          <w:i/>
          <w:iCs/>
          <w:color w:val="000000" w:themeColor="text1"/>
          <w:sz w:val="22"/>
          <w:szCs w:val="22"/>
        </w:rPr>
        <w:t>The Agricultural Education Magazine</w:t>
      </w:r>
      <w:r w:rsidRPr="00B87DE5">
        <w:rPr>
          <w:rFonts w:ascii="Arial" w:hAnsi="Arial" w:cs="Arial"/>
          <w:color w:val="000000" w:themeColor="text1"/>
          <w:sz w:val="22"/>
          <w:szCs w:val="22"/>
        </w:rPr>
        <w:t>, 75(3), p.24.</w:t>
      </w:r>
    </w:p>
    <w:p w14:paraId="0ABB97C6" w14:textId="59BA378F" w:rsidR="00AE4300" w:rsidRDefault="00AE4300">
      <w:pPr>
        <w:rPr>
          <w:rFonts w:ascii="Arial" w:hAnsi="Arial" w:cs="Arial"/>
          <w:color w:val="000000" w:themeColor="text1"/>
          <w:sz w:val="22"/>
          <w:szCs w:val="22"/>
        </w:rPr>
      </w:pPr>
    </w:p>
    <w:p w14:paraId="57F23E5E" w14:textId="2F09509F" w:rsidR="00AE4300" w:rsidRDefault="00AE4300">
      <w:pPr>
        <w:rPr>
          <w:rFonts w:ascii="Arial" w:hAnsi="Arial" w:cs="Arial"/>
          <w:color w:val="000000" w:themeColor="text1"/>
          <w:sz w:val="22"/>
          <w:szCs w:val="22"/>
        </w:rPr>
      </w:pPr>
      <w:r w:rsidRPr="00AE4300">
        <w:rPr>
          <w:rFonts w:ascii="Arial" w:hAnsi="Arial" w:cs="Arial"/>
          <w:color w:val="000000" w:themeColor="text1"/>
          <w:sz w:val="22"/>
          <w:szCs w:val="22"/>
        </w:rPr>
        <w:t xml:space="preserve">Postareff, L. &amp; Lindblom-Ylanne, S., 2011. Emotions and Confidence within Teaching in Higher Education. </w:t>
      </w:r>
      <w:r w:rsidRPr="00AE4300">
        <w:rPr>
          <w:rFonts w:ascii="Arial" w:hAnsi="Arial" w:cs="Arial"/>
          <w:i/>
          <w:iCs/>
          <w:color w:val="000000" w:themeColor="text1"/>
          <w:sz w:val="22"/>
          <w:szCs w:val="22"/>
        </w:rPr>
        <w:t>Studies in Higher Education</w:t>
      </w:r>
      <w:r w:rsidRPr="00AE4300">
        <w:rPr>
          <w:rFonts w:ascii="Arial" w:hAnsi="Arial" w:cs="Arial"/>
          <w:color w:val="000000" w:themeColor="text1"/>
          <w:sz w:val="22"/>
          <w:szCs w:val="22"/>
        </w:rPr>
        <w:t>, 36(7), pp.799–813.</w:t>
      </w:r>
    </w:p>
    <w:p w14:paraId="389E7C56" w14:textId="77777777" w:rsidR="00B87DE5" w:rsidRPr="005A34B5" w:rsidRDefault="00B87DE5">
      <w:pPr>
        <w:rPr>
          <w:rFonts w:ascii="Arial" w:hAnsi="Arial" w:cs="Arial"/>
          <w:color w:val="000000" w:themeColor="text1"/>
          <w:sz w:val="22"/>
          <w:szCs w:val="22"/>
        </w:rPr>
      </w:pPr>
    </w:p>
    <w:p w14:paraId="47F765C4" w14:textId="69796B5C" w:rsidR="005A34B5" w:rsidRDefault="005A34B5" w:rsidP="00CA0458">
      <w:pPr>
        <w:rPr>
          <w:rFonts w:ascii="Arial" w:hAnsi="Arial" w:cs="Arial"/>
          <w:color w:val="000000" w:themeColor="text1"/>
          <w:sz w:val="22"/>
          <w:szCs w:val="22"/>
        </w:rPr>
      </w:pPr>
      <w:r w:rsidRPr="005A34B5">
        <w:rPr>
          <w:rFonts w:ascii="Arial" w:hAnsi="Arial" w:cs="Arial"/>
          <w:color w:val="000000" w:themeColor="text1"/>
          <w:sz w:val="22"/>
          <w:szCs w:val="22"/>
        </w:rPr>
        <w:t>Queirós, A., Faria, D. and Almeida, F., 2017. Strengths and limitations of qualitative and quantitative research methods. European Journal of Education Studies.</w:t>
      </w:r>
    </w:p>
    <w:p w14:paraId="721892D1" w14:textId="77777777" w:rsidR="005A34B5" w:rsidRPr="005A34B5" w:rsidRDefault="005A34B5" w:rsidP="00CA0458">
      <w:pPr>
        <w:rPr>
          <w:rFonts w:ascii="Arial" w:hAnsi="Arial" w:cs="Arial"/>
          <w:color w:val="000000" w:themeColor="text1"/>
          <w:sz w:val="22"/>
          <w:szCs w:val="22"/>
        </w:rPr>
      </w:pPr>
    </w:p>
    <w:p w14:paraId="3EE9E255" w14:textId="14687FEA" w:rsidR="005A34B5" w:rsidRDefault="005A34B5" w:rsidP="004336A0">
      <w:pPr>
        <w:rPr>
          <w:rFonts w:ascii="Arial" w:hAnsi="Arial" w:cs="Arial"/>
          <w:color w:val="000000" w:themeColor="text1"/>
          <w:sz w:val="22"/>
          <w:szCs w:val="22"/>
          <w:shd w:val="clear" w:color="auto" w:fill="FFFFFF"/>
        </w:rPr>
      </w:pPr>
      <w:r w:rsidRPr="005A34B5">
        <w:rPr>
          <w:rFonts w:ascii="Arial" w:hAnsi="Arial" w:cs="Arial"/>
          <w:color w:val="000000" w:themeColor="text1"/>
          <w:sz w:val="22"/>
          <w:szCs w:val="22"/>
          <w:shd w:val="clear" w:color="auto" w:fill="FFFFFF"/>
        </w:rPr>
        <w:t xml:space="preserve">Saito, E. and Atencio, M., 2013. A conceptual discussion of lesson study from a micro-political perspective: Implications for teacher development and pupil learning. </w:t>
      </w:r>
      <w:r w:rsidRPr="00B87DE5">
        <w:rPr>
          <w:rFonts w:ascii="Arial" w:hAnsi="Arial" w:cs="Arial"/>
          <w:i/>
          <w:iCs/>
          <w:color w:val="000000" w:themeColor="text1"/>
          <w:sz w:val="22"/>
          <w:szCs w:val="22"/>
          <w:shd w:val="clear" w:color="auto" w:fill="FFFFFF"/>
        </w:rPr>
        <w:t>Teaching and teacher education</w:t>
      </w:r>
      <w:r w:rsidRPr="005A34B5">
        <w:rPr>
          <w:rFonts w:ascii="Arial" w:hAnsi="Arial" w:cs="Arial"/>
          <w:color w:val="000000" w:themeColor="text1"/>
          <w:sz w:val="22"/>
          <w:szCs w:val="22"/>
          <w:shd w:val="clear" w:color="auto" w:fill="FFFFFF"/>
        </w:rPr>
        <w:t>, 31, pp.87-95</w:t>
      </w:r>
    </w:p>
    <w:p w14:paraId="07FFE816" w14:textId="77777777" w:rsidR="00B87DE5" w:rsidRPr="005A34B5" w:rsidRDefault="00B87DE5" w:rsidP="004336A0">
      <w:pPr>
        <w:rPr>
          <w:rFonts w:ascii="Arial" w:hAnsi="Arial" w:cs="Arial"/>
          <w:color w:val="000000" w:themeColor="text1"/>
          <w:sz w:val="22"/>
          <w:szCs w:val="22"/>
        </w:rPr>
      </w:pPr>
    </w:p>
    <w:p w14:paraId="70484819" w14:textId="3F0C80B7" w:rsidR="005A34B5" w:rsidRDefault="00B87DE5" w:rsidP="003C1A03">
      <w:pPr>
        <w:tabs>
          <w:tab w:val="left" w:pos="5669"/>
        </w:tabs>
        <w:rPr>
          <w:rFonts w:ascii="Arial" w:hAnsi="Arial" w:cs="Arial"/>
          <w:color w:val="000000" w:themeColor="text1"/>
          <w:sz w:val="22"/>
          <w:szCs w:val="22"/>
        </w:rPr>
      </w:pPr>
      <w:r w:rsidRPr="00B87DE5">
        <w:rPr>
          <w:rFonts w:ascii="Arial" w:hAnsi="Arial" w:cs="Arial"/>
          <w:color w:val="000000" w:themeColor="text1"/>
          <w:sz w:val="22"/>
          <w:szCs w:val="22"/>
        </w:rPr>
        <w:t xml:space="preserve">Sardareh, S.A., Saad, M.R.M., Othman, A.J. and Me, R.C., 2014. ESL Teachers' Questioning Technique in an Assessment for Learning Context: Promising or </w:t>
      </w:r>
      <w:r w:rsidR="0053787B" w:rsidRPr="00B87DE5">
        <w:rPr>
          <w:rFonts w:ascii="Arial" w:hAnsi="Arial" w:cs="Arial"/>
          <w:color w:val="000000" w:themeColor="text1"/>
          <w:sz w:val="22"/>
          <w:szCs w:val="22"/>
        </w:rPr>
        <w:t>Problematic?</w:t>
      </w:r>
      <w:r w:rsidRPr="00B87DE5">
        <w:rPr>
          <w:rFonts w:ascii="Arial" w:hAnsi="Arial" w:cs="Arial"/>
          <w:color w:val="000000" w:themeColor="text1"/>
          <w:sz w:val="22"/>
          <w:szCs w:val="22"/>
        </w:rPr>
        <w:t xml:space="preserve"> </w:t>
      </w:r>
      <w:r w:rsidRPr="00B87DE5">
        <w:rPr>
          <w:rFonts w:ascii="Arial" w:hAnsi="Arial" w:cs="Arial"/>
          <w:i/>
          <w:iCs/>
          <w:color w:val="000000" w:themeColor="text1"/>
          <w:sz w:val="22"/>
          <w:szCs w:val="22"/>
        </w:rPr>
        <w:t>International Education Studies</w:t>
      </w:r>
      <w:r w:rsidRPr="00B87DE5">
        <w:rPr>
          <w:rFonts w:ascii="Arial" w:hAnsi="Arial" w:cs="Arial"/>
          <w:color w:val="000000" w:themeColor="text1"/>
          <w:sz w:val="22"/>
          <w:szCs w:val="22"/>
        </w:rPr>
        <w:t>, 7(9), pp.161-174.</w:t>
      </w:r>
    </w:p>
    <w:p w14:paraId="7076812C" w14:textId="0D465592" w:rsidR="009A1EC0" w:rsidRDefault="009A1EC0" w:rsidP="003C1A03">
      <w:pPr>
        <w:tabs>
          <w:tab w:val="left" w:pos="5669"/>
        </w:tabs>
        <w:rPr>
          <w:rFonts w:ascii="Arial" w:hAnsi="Arial" w:cs="Arial"/>
          <w:color w:val="000000" w:themeColor="text1"/>
          <w:sz w:val="22"/>
          <w:szCs w:val="22"/>
        </w:rPr>
      </w:pPr>
    </w:p>
    <w:p w14:paraId="5E4D7AC2" w14:textId="52E5663D" w:rsidR="009A1EC0" w:rsidRDefault="009A1EC0" w:rsidP="003C1A03">
      <w:pPr>
        <w:tabs>
          <w:tab w:val="left" w:pos="5669"/>
        </w:tabs>
        <w:rPr>
          <w:rFonts w:ascii="Arial" w:hAnsi="Arial" w:cs="Arial"/>
          <w:color w:val="000000" w:themeColor="text1"/>
          <w:sz w:val="22"/>
          <w:szCs w:val="22"/>
        </w:rPr>
      </w:pPr>
      <w:r w:rsidRPr="009A1EC0">
        <w:rPr>
          <w:rFonts w:ascii="Arial" w:hAnsi="Arial" w:cs="Arial"/>
          <w:color w:val="000000" w:themeColor="text1"/>
          <w:sz w:val="22"/>
          <w:szCs w:val="22"/>
        </w:rPr>
        <w:t xml:space="preserve">Sutton, R.E. and Wheatley, K.F.2003. Teachers' emotions and teaching: A review of the literature and directions for future research. </w:t>
      </w:r>
      <w:r w:rsidRPr="009A1EC0">
        <w:rPr>
          <w:rFonts w:ascii="Arial" w:hAnsi="Arial" w:cs="Arial"/>
          <w:i/>
          <w:iCs/>
          <w:color w:val="000000" w:themeColor="text1"/>
          <w:sz w:val="22"/>
          <w:szCs w:val="22"/>
        </w:rPr>
        <w:t>Educational Psychology Review</w:t>
      </w:r>
      <w:r w:rsidRPr="009A1EC0">
        <w:rPr>
          <w:rFonts w:ascii="Arial" w:hAnsi="Arial" w:cs="Arial"/>
          <w:color w:val="000000" w:themeColor="text1"/>
          <w:sz w:val="22"/>
          <w:szCs w:val="22"/>
        </w:rPr>
        <w:t>, 15: 327–58.</w:t>
      </w:r>
    </w:p>
    <w:p w14:paraId="7A774BCD" w14:textId="77777777" w:rsidR="00B87DE5" w:rsidRPr="005A34B5" w:rsidRDefault="00B87DE5" w:rsidP="003C1A03">
      <w:pPr>
        <w:tabs>
          <w:tab w:val="left" w:pos="5669"/>
        </w:tabs>
        <w:rPr>
          <w:rFonts w:ascii="Arial" w:hAnsi="Arial" w:cs="Arial"/>
          <w:color w:val="000000" w:themeColor="text1"/>
          <w:sz w:val="22"/>
          <w:szCs w:val="22"/>
        </w:rPr>
      </w:pPr>
    </w:p>
    <w:p w14:paraId="289282BC" w14:textId="21F4BF4F" w:rsidR="005A34B5" w:rsidRDefault="00B87DE5" w:rsidP="00CA0458">
      <w:pPr>
        <w:rPr>
          <w:rFonts w:ascii="Arial" w:hAnsi="Arial" w:cs="Arial"/>
          <w:color w:val="000000" w:themeColor="text1"/>
          <w:sz w:val="22"/>
          <w:szCs w:val="22"/>
        </w:rPr>
      </w:pPr>
      <w:r w:rsidRPr="00B87DE5">
        <w:rPr>
          <w:rFonts w:ascii="Arial" w:hAnsi="Arial" w:cs="Arial"/>
          <w:color w:val="000000" w:themeColor="text1"/>
          <w:sz w:val="22"/>
          <w:szCs w:val="22"/>
        </w:rPr>
        <w:t xml:space="preserve">Walsh, J.A. and Sattes, B.D., 2016. Quality questioning: </w:t>
      </w:r>
      <w:r w:rsidRPr="00B87DE5">
        <w:rPr>
          <w:rFonts w:ascii="Arial" w:hAnsi="Arial" w:cs="Arial"/>
          <w:i/>
          <w:iCs/>
          <w:color w:val="000000" w:themeColor="text1"/>
          <w:sz w:val="22"/>
          <w:szCs w:val="22"/>
        </w:rPr>
        <w:t>Research-based practice to engage every learner.</w:t>
      </w:r>
      <w:r w:rsidRPr="00B87DE5">
        <w:rPr>
          <w:rFonts w:ascii="Arial" w:hAnsi="Arial" w:cs="Arial"/>
          <w:color w:val="000000" w:themeColor="text1"/>
          <w:sz w:val="22"/>
          <w:szCs w:val="22"/>
        </w:rPr>
        <w:t xml:space="preserve"> Corwin Press.</w:t>
      </w:r>
    </w:p>
    <w:p w14:paraId="455BFE7C" w14:textId="77777777" w:rsidR="00B87DE5" w:rsidRDefault="00B87DE5" w:rsidP="00CA0458">
      <w:pPr>
        <w:rPr>
          <w:rFonts w:ascii="Arial" w:hAnsi="Arial" w:cs="Arial"/>
          <w:color w:val="000000" w:themeColor="text1"/>
          <w:sz w:val="22"/>
          <w:szCs w:val="22"/>
        </w:rPr>
      </w:pPr>
    </w:p>
    <w:p w14:paraId="5CC92479" w14:textId="43515348" w:rsidR="004336A0" w:rsidRPr="00B87DE5" w:rsidRDefault="00B87DE5" w:rsidP="003C1A03">
      <w:pPr>
        <w:tabs>
          <w:tab w:val="left" w:pos="5669"/>
        </w:tabs>
        <w:rPr>
          <w:rFonts w:ascii="Arial" w:hAnsi="Arial" w:cs="Arial"/>
          <w:sz w:val="22"/>
          <w:szCs w:val="22"/>
        </w:rPr>
      </w:pPr>
      <w:r w:rsidRPr="00B87DE5">
        <w:rPr>
          <w:rFonts w:ascii="Arial" w:hAnsi="Arial" w:cs="Arial"/>
          <w:color w:val="000000" w:themeColor="text1"/>
          <w:sz w:val="22"/>
          <w:szCs w:val="22"/>
        </w:rPr>
        <w:t xml:space="preserve">Yang, M., 2006. A critical review of research on questioning in education: limitations of its positivistic basis. </w:t>
      </w:r>
      <w:r w:rsidRPr="00B87DE5">
        <w:rPr>
          <w:rFonts w:ascii="Arial" w:hAnsi="Arial" w:cs="Arial"/>
          <w:i/>
          <w:iCs/>
          <w:color w:val="000000" w:themeColor="text1"/>
          <w:sz w:val="22"/>
          <w:szCs w:val="22"/>
        </w:rPr>
        <w:t>Asia Pacific Education Review</w:t>
      </w:r>
      <w:r w:rsidRPr="00B87DE5">
        <w:rPr>
          <w:rFonts w:ascii="Arial" w:hAnsi="Arial" w:cs="Arial"/>
          <w:color w:val="000000" w:themeColor="text1"/>
          <w:sz w:val="22"/>
          <w:szCs w:val="22"/>
        </w:rPr>
        <w:t>, 7(2), pp.195-204.</w:t>
      </w:r>
    </w:p>
    <w:sectPr w:rsidR="004336A0" w:rsidRPr="00B87DE5" w:rsidSect="00087094">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2CD1"/>
    <w:rsid w:val="0005326A"/>
    <w:rsid w:val="00087094"/>
    <w:rsid w:val="000B3E67"/>
    <w:rsid w:val="000D494C"/>
    <w:rsid w:val="00127332"/>
    <w:rsid w:val="001318DC"/>
    <w:rsid w:val="0013446F"/>
    <w:rsid w:val="00140AE2"/>
    <w:rsid w:val="00160917"/>
    <w:rsid w:val="00180D90"/>
    <w:rsid w:val="00183AFE"/>
    <w:rsid w:val="00196398"/>
    <w:rsid w:val="001A11DE"/>
    <w:rsid w:val="001B74C8"/>
    <w:rsid w:val="001D30A0"/>
    <w:rsid w:val="001D7FC5"/>
    <w:rsid w:val="001F46E5"/>
    <w:rsid w:val="00213ED6"/>
    <w:rsid w:val="0021521B"/>
    <w:rsid w:val="002403CC"/>
    <w:rsid w:val="00252747"/>
    <w:rsid w:val="002A4484"/>
    <w:rsid w:val="002C0460"/>
    <w:rsid w:val="002D2CD1"/>
    <w:rsid w:val="002F498F"/>
    <w:rsid w:val="00313366"/>
    <w:rsid w:val="00314497"/>
    <w:rsid w:val="00317410"/>
    <w:rsid w:val="003177B7"/>
    <w:rsid w:val="0035679D"/>
    <w:rsid w:val="00372C10"/>
    <w:rsid w:val="003A0AB0"/>
    <w:rsid w:val="003A6DCF"/>
    <w:rsid w:val="003C1A03"/>
    <w:rsid w:val="003D5D04"/>
    <w:rsid w:val="003D7134"/>
    <w:rsid w:val="004159FB"/>
    <w:rsid w:val="004336A0"/>
    <w:rsid w:val="004F1768"/>
    <w:rsid w:val="005146C0"/>
    <w:rsid w:val="00521AB3"/>
    <w:rsid w:val="0053787B"/>
    <w:rsid w:val="0055556A"/>
    <w:rsid w:val="005A34B5"/>
    <w:rsid w:val="005E42FC"/>
    <w:rsid w:val="005F22D1"/>
    <w:rsid w:val="005F743D"/>
    <w:rsid w:val="00667640"/>
    <w:rsid w:val="00692D20"/>
    <w:rsid w:val="006A0CA3"/>
    <w:rsid w:val="006A55ED"/>
    <w:rsid w:val="00716308"/>
    <w:rsid w:val="00722832"/>
    <w:rsid w:val="0077133F"/>
    <w:rsid w:val="00785B19"/>
    <w:rsid w:val="0078789C"/>
    <w:rsid w:val="007B51E8"/>
    <w:rsid w:val="007B5C7C"/>
    <w:rsid w:val="007C2A78"/>
    <w:rsid w:val="007E5A66"/>
    <w:rsid w:val="007F20A8"/>
    <w:rsid w:val="007F5005"/>
    <w:rsid w:val="007F5E2D"/>
    <w:rsid w:val="00803AD0"/>
    <w:rsid w:val="00847776"/>
    <w:rsid w:val="00871F13"/>
    <w:rsid w:val="008B4199"/>
    <w:rsid w:val="008B6EBC"/>
    <w:rsid w:val="008C52BD"/>
    <w:rsid w:val="008D157E"/>
    <w:rsid w:val="008D431A"/>
    <w:rsid w:val="00907A93"/>
    <w:rsid w:val="009114E0"/>
    <w:rsid w:val="00953A64"/>
    <w:rsid w:val="00954BAD"/>
    <w:rsid w:val="009832C6"/>
    <w:rsid w:val="009A1EC0"/>
    <w:rsid w:val="009A3770"/>
    <w:rsid w:val="009E1E89"/>
    <w:rsid w:val="00A01DB3"/>
    <w:rsid w:val="00A30104"/>
    <w:rsid w:val="00A44E82"/>
    <w:rsid w:val="00A65C05"/>
    <w:rsid w:val="00AA3C7D"/>
    <w:rsid w:val="00AD6DC2"/>
    <w:rsid w:val="00AE1FA9"/>
    <w:rsid w:val="00AE4300"/>
    <w:rsid w:val="00AE5406"/>
    <w:rsid w:val="00B17C1E"/>
    <w:rsid w:val="00B87DE5"/>
    <w:rsid w:val="00BE235A"/>
    <w:rsid w:val="00C01902"/>
    <w:rsid w:val="00C20936"/>
    <w:rsid w:val="00C232E5"/>
    <w:rsid w:val="00C265A0"/>
    <w:rsid w:val="00C43949"/>
    <w:rsid w:val="00C4626E"/>
    <w:rsid w:val="00C56E49"/>
    <w:rsid w:val="00C57568"/>
    <w:rsid w:val="00C705B1"/>
    <w:rsid w:val="00C838B6"/>
    <w:rsid w:val="00CA0458"/>
    <w:rsid w:val="00CA7F5E"/>
    <w:rsid w:val="00CE07B6"/>
    <w:rsid w:val="00D315E0"/>
    <w:rsid w:val="00D433AD"/>
    <w:rsid w:val="00D64214"/>
    <w:rsid w:val="00D9289B"/>
    <w:rsid w:val="00DB4854"/>
    <w:rsid w:val="00DF469E"/>
    <w:rsid w:val="00E013B2"/>
    <w:rsid w:val="00E14199"/>
    <w:rsid w:val="00E52A78"/>
    <w:rsid w:val="00E708EC"/>
    <w:rsid w:val="00E75FFC"/>
    <w:rsid w:val="00E764E7"/>
    <w:rsid w:val="00E856C5"/>
    <w:rsid w:val="00ED5A80"/>
    <w:rsid w:val="00F23347"/>
    <w:rsid w:val="00F71EAB"/>
    <w:rsid w:val="00F7738A"/>
    <w:rsid w:val="00F84FFF"/>
    <w:rsid w:val="00F900D2"/>
    <w:rsid w:val="00FA1548"/>
    <w:rsid w:val="00FE3A7A"/>
    <w:rsid w:val="00FE5099"/>
    <w:rsid w:val="00FE5AAF"/>
    <w:rsid w:val="00FF60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C9350"/>
  <w14:defaultImageDpi w14:val="32767"/>
  <w15:chartTrackingRefBased/>
  <w15:docId w15:val="{91401900-863B-C149-90CE-5C2C5B212D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7B51E8"/>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A0CA3"/>
    <w:rPr>
      <w:color w:val="0563C1" w:themeColor="hyperlink"/>
      <w:u w:val="single"/>
    </w:rPr>
  </w:style>
  <w:style w:type="character" w:styleId="UnresolvedMention">
    <w:name w:val="Unresolved Mention"/>
    <w:basedOn w:val="DefaultParagraphFont"/>
    <w:uiPriority w:val="99"/>
    <w:rsid w:val="006A0CA3"/>
    <w:rPr>
      <w:color w:val="605E5C"/>
      <w:shd w:val="clear" w:color="auto" w:fill="E1DFDD"/>
    </w:rPr>
  </w:style>
  <w:style w:type="paragraph" w:customStyle="1" w:styleId="AssignQuote">
    <w:name w:val="AssignQuote"/>
    <w:basedOn w:val="Normal"/>
    <w:next w:val="AssignBody"/>
    <w:link w:val="AssignQuoteChar"/>
    <w:qFormat/>
    <w:rsid w:val="007B51E8"/>
    <w:pPr>
      <w:spacing w:line="360" w:lineRule="auto"/>
      <w:ind w:left="1134" w:right="1134"/>
    </w:pPr>
    <w:rPr>
      <w:rFonts w:ascii="Arial" w:eastAsiaTheme="minorHAnsi" w:hAnsi="Arial" w:cstheme="minorBidi"/>
      <w:i/>
      <w:sz w:val="22"/>
      <w:szCs w:val="22"/>
      <w:lang w:eastAsia="en-US"/>
    </w:rPr>
  </w:style>
  <w:style w:type="paragraph" w:customStyle="1" w:styleId="AssignBody">
    <w:name w:val="AssignBody"/>
    <w:basedOn w:val="AssignQuote"/>
    <w:link w:val="AssignBodyChar"/>
    <w:qFormat/>
    <w:rsid w:val="007B51E8"/>
    <w:pPr>
      <w:ind w:left="0" w:right="0"/>
    </w:pPr>
    <w:rPr>
      <w:i w:val="0"/>
    </w:rPr>
  </w:style>
  <w:style w:type="character" w:customStyle="1" w:styleId="AssignQuoteChar">
    <w:name w:val="AssignQuote Char"/>
    <w:basedOn w:val="DefaultParagraphFont"/>
    <w:link w:val="AssignQuote"/>
    <w:rsid w:val="007B51E8"/>
    <w:rPr>
      <w:rFonts w:ascii="Arial" w:hAnsi="Arial"/>
      <w:i/>
      <w:sz w:val="22"/>
      <w:szCs w:val="22"/>
    </w:rPr>
  </w:style>
  <w:style w:type="paragraph" w:customStyle="1" w:styleId="AssignSubHeader">
    <w:name w:val="AssignSubHeader"/>
    <w:basedOn w:val="AssignBody"/>
    <w:next w:val="AssignBody"/>
    <w:link w:val="AssignSubHeaderChar"/>
    <w:qFormat/>
    <w:rsid w:val="007B51E8"/>
    <w:rPr>
      <w:b/>
      <w:i/>
      <w:sz w:val="28"/>
    </w:rPr>
  </w:style>
  <w:style w:type="character" w:customStyle="1" w:styleId="AssignBodyChar">
    <w:name w:val="AssignBody Char"/>
    <w:basedOn w:val="AssignQuoteChar"/>
    <w:link w:val="AssignBody"/>
    <w:rsid w:val="007B51E8"/>
    <w:rPr>
      <w:rFonts w:ascii="Arial" w:hAnsi="Arial"/>
      <w:i w:val="0"/>
      <w:sz w:val="22"/>
      <w:szCs w:val="22"/>
    </w:rPr>
  </w:style>
  <w:style w:type="paragraph" w:customStyle="1" w:styleId="AssignHeader">
    <w:name w:val="AssignHeader"/>
    <w:basedOn w:val="AssignSubHeader"/>
    <w:next w:val="AssignSubHeader"/>
    <w:link w:val="AssignHeaderChar"/>
    <w:qFormat/>
    <w:rsid w:val="007B51E8"/>
    <w:pPr>
      <w:jc w:val="center"/>
    </w:pPr>
    <w:rPr>
      <w:sz w:val="36"/>
      <w:u w:val="single"/>
    </w:rPr>
  </w:style>
  <w:style w:type="character" w:customStyle="1" w:styleId="AssignSubHeaderChar">
    <w:name w:val="AssignSubHeader Char"/>
    <w:basedOn w:val="AssignBodyChar"/>
    <w:link w:val="AssignSubHeader"/>
    <w:rsid w:val="007B51E8"/>
    <w:rPr>
      <w:rFonts w:ascii="Arial" w:hAnsi="Arial"/>
      <w:b/>
      <w:i/>
      <w:sz w:val="28"/>
      <w:szCs w:val="22"/>
    </w:rPr>
  </w:style>
  <w:style w:type="character" w:customStyle="1" w:styleId="AssignHeaderChar">
    <w:name w:val="AssignHeader Char"/>
    <w:basedOn w:val="AssignSubHeaderChar"/>
    <w:link w:val="AssignHeader"/>
    <w:rsid w:val="007B51E8"/>
    <w:rPr>
      <w:rFonts w:ascii="Arial" w:hAnsi="Arial"/>
      <w:b/>
      <w:i/>
      <w:sz w:val="36"/>
      <w:szCs w:val="22"/>
      <w:u w:val="single"/>
    </w:rPr>
  </w:style>
  <w:style w:type="table" w:styleId="TableGrid">
    <w:name w:val="Table Grid"/>
    <w:basedOn w:val="TableNormal"/>
    <w:uiPriority w:val="39"/>
    <w:rsid w:val="007B51E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B51E8"/>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869674">
      <w:bodyDiv w:val="1"/>
      <w:marLeft w:val="0"/>
      <w:marRight w:val="0"/>
      <w:marTop w:val="0"/>
      <w:marBottom w:val="0"/>
      <w:divBdr>
        <w:top w:val="none" w:sz="0" w:space="0" w:color="auto"/>
        <w:left w:val="none" w:sz="0" w:space="0" w:color="auto"/>
        <w:bottom w:val="none" w:sz="0" w:space="0" w:color="auto"/>
        <w:right w:val="none" w:sz="0" w:space="0" w:color="auto"/>
      </w:divBdr>
    </w:div>
    <w:div w:id="47338457">
      <w:bodyDiv w:val="1"/>
      <w:marLeft w:val="0"/>
      <w:marRight w:val="0"/>
      <w:marTop w:val="0"/>
      <w:marBottom w:val="0"/>
      <w:divBdr>
        <w:top w:val="none" w:sz="0" w:space="0" w:color="auto"/>
        <w:left w:val="none" w:sz="0" w:space="0" w:color="auto"/>
        <w:bottom w:val="none" w:sz="0" w:space="0" w:color="auto"/>
        <w:right w:val="none" w:sz="0" w:space="0" w:color="auto"/>
      </w:divBdr>
    </w:div>
    <w:div w:id="100105999">
      <w:bodyDiv w:val="1"/>
      <w:marLeft w:val="0"/>
      <w:marRight w:val="0"/>
      <w:marTop w:val="0"/>
      <w:marBottom w:val="0"/>
      <w:divBdr>
        <w:top w:val="none" w:sz="0" w:space="0" w:color="auto"/>
        <w:left w:val="none" w:sz="0" w:space="0" w:color="auto"/>
        <w:bottom w:val="none" w:sz="0" w:space="0" w:color="auto"/>
        <w:right w:val="none" w:sz="0" w:space="0" w:color="auto"/>
      </w:divBdr>
    </w:div>
    <w:div w:id="144205965">
      <w:bodyDiv w:val="1"/>
      <w:marLeft w:val="0"/>
      <w:marRight w:val="0"/>
      <w:marTop w:val="0"/>
      <w:marBottom w:val="0"/>
      <w:divBdr>
        <w:top w:val="none" w:sz="0" w:space="0" w:color="auto"/>
        <w:left w:val="none" w:sz="0" w:space="0" w:color="auto"/>
        <w:bottom w:val="none" w:sz="0" w:space="0" w:color="auto"/>
        <w:right w:val="none" w:sz="0" w:space="0" w:color="auto"/>
      </w:divBdr>
    </w:div>
    <w:div w:id="213124605">
      <w:bodyDiv w:val="1"/>
      <w:marLeft w:val="0"/>
      <w:marRight w:val="0"/>
      <w:marTop w:val="0"/>
      <w:marBottom w:val="0"/>
      <w:divBdr>
        <w:top w:val="none" w:sz="0" w:space="0" w:color="auto"/>
        <w:left w:val="none" w:sz="0" w:space="0" w:color="auto"/>
        <w:bottom w:val="none" w:sz="0" w:space="0" w:color="auto"/>
        <w:right w:val="none" w:sz="0" w:space="0" w:color="auto"/>
      </w:divBdr>
    </w:div>
    <w:div w:id="242763260">
      <w:bodyDiv w:val="1"/>
      <w:marLeft w:val="0"/>
      <w:marRight w:val="0"/>
      <w:marTop w:val="0"/>
      <w:marBottom w:val="0"/>
      <w:divBdr>
        <w:top w:val="none" w:sz="0" w:space="0" w:color="auto"/>
        <w:left w:val="none" w:sz="0" w:space="0" w:color="auto"/>
        <w:bottom w:val="none" w:sz="0" w:space="0" w:color="auto"/>
        <w:right w:val="none" w:sz="0" w:space="0" w:color="auto"/>
      </w:divBdr>
      <w:divsChild>
        <w:div w:id="1930189220">
          <w:marLeft w:val="0"/>
          <w:marRight w:val="0"/>
          <w:marTop w:val="0"/>
          <w:marBottom w:val="0"/>
          <w:divBdr>
            <w:top w:val="none" w:sz="0" w:space="0" w:color="auto"/>
            <w:left w:val="none" w:sz="0" w:space="0" w:color="auto"/>
            <w:bottom w:val="none" w:sz="0" w:space="0" w:color="auto"/>
            <w:right w:val="none" w:sz="0" w:space="0" w:color="auto"/>
          </w:divBdr>
        </w:div>
      </w:divsChild>
    </w:div>
    <w:div w:id="295184832">
      <w:bodyDiv w:val="1"/>
      <w:marLeft w:val="0"/>
      <w:marRight w:val="0"/>
      <w:marTop w:val="0"/>
      <w:marBottom w:val="0"/>
      <w:divBdr>
        <w:top w:val="none" w:sz="0" w:space="0" w:color="auto"/>
        <w:left w:val="none" w:sz="0" w:space="0" w:color="auto"/>
        <w:bottom w:val="none" w:sz="0" w:space="0" w:color="auto"/>
        <w:right w:val="none" w:sz="0" w:space="0" w:color="auto"/>
      </w:divBdr>
    </w:div>
    <w:div w:id="312952561">
      <w:bodyDiv w:val="1"/>
      <w:marLeft w:val="0"/>
      <w:marRight w:val="0"/>
      <w:marTop w:val="0"/>
      <w:marBottom w:val="0"/>
      <w:divBdr>
        <w:top w:val="none" w:sz="0" w:space="0" w:color="auto"/>
        <w:left w:val="none" w:sz="0" w:space="0" w:color="auto"/>
        <w:bottom w:val="none" w:sz="0" w:space="0" w:color="auto"/>
        <w:right w:val="none" w:sz="0" w:space="0" w:color="auto"/>
      </w:divBdr>
    </w:div>
    <w:div w:id="335351083">
      <w:bodyDiv w:val="1"/>
      <w:marLeft w:val="0"/>
      <w:marRight w:val="0"/>
      <w:marTop w:val="0"/>
      <w:marBottom w:val="0"/>
      <w:divBdr>
        <w:top w:val="none" w:sz="0" w:space="0" w:color="auto"/>
        <w:left w:val="none" w:sz="0" w:space="0" w:color="auto"/>
        <w:bottom w:val="none" w:sz="0" w:space="0" w:color="auto"/>
        <w:right w:val="none" w:sz="0" w:space="0" w:color="auto"/>
      </w:divBdr>
    </w:div>
    <w:div w:id="475732186">
      <w:bodyDiv w:val="1"/>
      <w:marLeft w:val="0"/>
      <w:marRight w:val="0"/>
      <w:marTop w:val="0"/>
      <w:marBottom w:val="0"/>
      <w:divBdr>
        <w:top w:val="none" w:sz="0" w:space="0" w:color="auto"/>
        <w:left w:val="none" w:sz="0" w:space="0" w:color="auto"/>
        <w:bottom w:val="none" w:sz="0" w:space="0" w:color="auto"/>
        <w:right w:val="none" w:sz="0" w:space="0" w:color="auto"/>
      </w:divBdr>
    </w:div>
    <w:div w:id="552351493">
      <w:bodyDiv w:val="1"/>
      <w:marLeft w:val="0"/>
      <w:marRight w:val="0"/>
      <w:marTop w:val="0"/>
      <w:marBottom w:val="0"/>
      <w:divBdr>
        <w:top w:val="none" w:sz="0" w:space="0" w:color="auto"/>
        <w:left w:val="none" w:sz="0" w:space="0" w:color="auto"/>
        <w:bottom w:val="none" w:sz="0" w:space="0" w:color="auto"/>
        <w:right w:val="none" w:sz="0" w:space="0" w:color="auto"/>
      </w:divBdr>
    </w:div>
    <w:div w:id="594020042">
      <w:bodyDiv w:val="1"/>
      <w:marLeft w:val="0"/>
      <w:marRight w:val="0"/>
      <w:marTop w:val="0"/>
      <w:marBottom w:val="0"/>
      <w:divBdr>
        <w:top w:val="none" w:sz="0" w:space="0" w:color="auto"/>
        <w:left w:val="none" w:sz="0" w:space="0" w:color="auto"/>
        <w:bottom w:val="none" w:sz="0" w:space="0" w:color="auto"/>
        <w:right w:val="none" w:sz="0" w:space="0" w:color="auto"/>
      </w:divBdr>
    </w:div>
    <w:div w:id="606693972">
      <w:bodyDiv w:val="1"/>
      <w:marLeft w:val="0"/>
      <w:marRight w:val="0"/>
      <w:marTop w:val="0"/>
      <w:marBottom w:val="0"/>
      <w:divBdr>
        <w:top w:val="none" w:sz="0" w:space="0" w:color="auto"/>
        <w:left w:val="none" w:sz="0" w:space="0" w:color="auto"/>
        <w:bottom w:val="none" w:sz="0" w:space="0" w:color="auto"/>
        <w:right w:val="none" w:sz="0" w:space="0" w:color="auto"/>
      </w:divBdr>
    </w:div>
    <w:div w:id="703334850">
      <w:bodyDiv w:val="1"/>
      <w:marLeft w:val="0"/>
      <w:marRight w:val="0"/>
      <w:marTop w:val="0"/>
      <w:marBottom w:val="0"/>
      <w:divBdr>
        <w:top w:val="none" w:sz="0" w:space="0" w:color="auto"/>
        <w:left w:val="none" w:sz="0" w:space="0" w:color="auto"/>
        <w:bottom w:val="none" w:sz="0" w:space="0" w:color="auto"/>
        <w:right w:val="none" w:sz="0" w:space="0" w:color="auto"/>
      </w:divBdr>
    </w:div>
    <w:div w:id="720134862">
      <w:bodyDiv w:val="1"/>
      <w:marLeft w:val="0"/>
      <w:marRight w:val="0"/>
      <w:marTop w:val="0"/>
      <w:marBottom w:val="0"/>
      <w:divBdr>
        <w:top w:val="none" w:sz="0" w:space="0" w:color="auto"/>
        <w:left w:val="none" w:sz="0" w:space="0" w:color="auto"/>
        <w:bottom w:val="none" w:sz="0" w:space="0" w:color="auto"/>
        <w:right w:val="none" w:sz="0" w:space="0" w:color="auto"/>
      </w:divBdr>
    </w:div>
    <w:div w:id="722604509">
      <w:bodyDiv w:val="1"/>
      <w:marLeft w:val="0"/>
      <w:marRight w:val="0"/>
      <w:marTop w:val="0"/>
      <w:marBottom w:val="0"/>
      <w:divBdr>
        <w:top w:val="none" w:sz="0" w:space="0" w:color="auto"/>
        <w:left w:val="none" w:sz="0" w:space="0" w:color="auto"/>
        <w:bottom w:val="none" w:sz="0" w:space="0" w:color="auto"/>
        <w:right w:val="none" w:sz="0" w:space="0" w:color="auto"/>
      </w:divBdr>
    </w:div>
    <w:div w:id="724527059">
      <w:bodyDiv w:val="1"/>
      <w:marLeft w:val="0"/>
      <w:marRight w:val="0"/>
      <w:marTop w:val="0"/>
      <w:marBottom w:val="0"/>
      <w:divBdr>
        <w:top w:val="none" w:sz="0" w:space="0" w:color="auto"/>
        <w:left w:val="none" w:sz="0" w:space="0" w:color="auto"/>
        <w:bottom w:val="none" w:sz="0" w:space="0" w:color="auto"/>
        <w:right w:val="none" w:sz="0" w:space="0" w:color="auto"/>
      </w:divBdr>
    </w:div>
    <w:div w:id="758717562">
      <w:bodyDiv w:val="1"/>
      <w:marLeft w:val="0"/>
      <w:marRight w:val="0"/>
      <w:marTop w:val="0"/>
      <w:marBottom w:val="0"/>
      <w:divBdr>
        <w:top w:val="none" w:sz="0" w:space="0" w:color="auto"/>
        <w:left w:val="none" w:sz="0" w:space="0" w:color="auto"/>
        <w:bottom w:val="none" w:sz="0" w:space="0" w:color="auto"/>
        <w:right w:val="none" w:sz="0" w:space="0" w:color="auto"/>
      </w:divBdr>
    </w:div>
    <w:div w:id="860895576">
      <w:bodyDiv w:val="1"/>
      <w:marLeft w:val="0"/>
      <w:marRight w:val="0"/>
      <w:marTop w:val="0"/>
      <w:marBottom w:val="0"/>
      <w:divBdr>
        <w:top w:val="none" w:sz="0" w:space="0" w:color="auto"/>
        <w:left w:val="none" w:sz="0" w:space="0" w:color="auto"/>
        <w:bottom w:val="none" w:sz="0" w:space="0" w:color="auto"/>
        <w:right w:val="none" w:sz="0" w:space="0" w:color="auto"/>
      </w:divBdr>
    </w:div>
    <w:div w:id="973366308">
      <w:bodyDiv w:val="1"/>
      <w:marLeft w:val="0"/>
      <w:marRight w:val="0"/>
      <w:marTop w:val="0"/>
      <w:marBottom w:val="0"/>
      <w:divBdr>
        <w:top w:val="none" w:sz="0" w:space="0" w:color="auto"/>
        <w:left w:val="none" w:sz="0" w:space="0" w:color="auto"/>
        <w:bottom w:val="none" w:sz="0" w:space="0" w:color="auto"/>
        <w:right w:val="none" w:sz="0" w:space="0" w:color="auto"/>
      </w:divBdr>
    </w:div>
    <w:div w:id="1089541531">
      <w:bodyDiv w:val="1"/>
      <w:marLeft w:val="0"/>
      <w:marRight w:val="0"/>
      <w:marTop w:val="0"/>
      <w:marBottom w:val="0"/>
      <w:divBdr>
        <w:top w:val="none" w:sz="0" w:space="0" w:color="auto"/>
        <w:left w:val="none" w:sz="0" w:space="0" w:color="auto"/>
        <w:bottom w:val="none" w:sz="0" w:space="0" w:color="auto"/>
        <w:right w:val="none" w:sz="0" w:space="0" w:color="auto"/>
      </w:divBdr>
    </w:div>
    <w:div w:id="1181696541">
      <w:bodyDiv w:val="1"/>
      <w:marLeft w:val="0"/>
      <w:marRight w:val="0"/>
      <w:marTop w:val="0"/>
      <w:marBottom w:val="0"/>
      <w:divBdr>
        <w:top w:val="none" w:sz="0" w:space="0" w:color="auto"/>
        <w:left w:val="none" w:sz="0" w:space="0" w:color="auto"/>
        <w:bottom w:val="none" w:sz="0" w:space="0" w:color="auto"/>
        <w:right w:val="none" w:sz="0" w:space="0" w:color="auto"/>
      </w:divBdr>
    </w:div>
    <w:div w:id="1219247374">
      <w:bodyDiv w:val="1"/>
      <w:marLeft w:val="0"/>
      <w:marRight w:val="0"/>
      <w:marTop w:val="0"/>
      <w:marBottom w:val="0"/>
      <w:divBdr>
        <w:top w:val="none" w:sz="0" w:space="0" w:color="auto"/>
        <w:left w:val="none" w:sz="0" w:space="0" w:color="auto"/>
        <w:bottom w:val="none" w:sz="0" w:space="0" w:color="auto"/>
        <w:right w:val="none" w:sz="0" w:space="0" w:color="auto"/>
      </w:divBdr>
    </w:div>
    <w:div w:id="1225988897">
      <w:bodyDiv w:val="1"/>
      <w:marLeft w:val="0"/>
      <w:marRight w:val="0"/>
      <w:marTop w:val="0"/>
      <w:marBottom w:val="0"/>
      <w:divBdr>
        <w:top w:val="none" w:sz="0" w:space="0" w:color="auto"/>
        <w:left w:val="none" w:sz="0" w:space="0" w:color="auto"/>
        <w:bottom w:val="none" w:sz="0" w:space="0" w:color="auto"/>
        <w:right w:val="none" w:sz="0" w:space="0" w:color="auto"/>
      </w:divBdr>
    </w:div>
    <w:div w:id="1240020397">
      <w:bodyDiv w:val="1"/>
      <w:marLeft w:val="0"/>
      <w:marRight w:val="0"/>
      <w:marTop w:val="0"/>
      <w:marBottom w:val="0"/>
      <w:divBdr>
        <w:top w:val="none" w:sz="0" w:space="0" w:color="auto"/>
        <w:left w:val="none" w:sz="0" w:space="0" w:color="auto"/>
        <w:bottom w:val="none" w:sz="0" w:space="0" w:color="auto"/>
        <w:right w:val="none" w:sz="0" w:space="0" w:color="auto"/>
      </w:divBdr>
    </w:div>
    <w:div w:id="1265454163">
      <w:bodyDiv w:val="1"/>
      <w:marLeft w:val="0"/>
      <w:marRight w:val="0"/>
      <w:marTop w:val="0"/>
      <w:marBottom w:val="0"/>
      <w:divBdr>
        <w:top w:val="none" w:sz="0" w:space="0" w:color="auto"/>
        <w:left w:val="none" w:sz="0" w:space="0" w:color="auto"/>
        <w:bottom w:val="none" w:sz="0" w:space="0" w:color="auto"/>
        <w:right w:val="none" w:sz="0" w:space="0" w:color="auto"/>
      </w:divBdr>
    </w:div>
    <w:div w:id="1469856300">
      <w:bodyDiv w:val="1"/>
      <w:marLeft w:val="0"/>
      <w:marRight w:val="0"/>
      <w:marTop w:val="0"/>
      <w:marBottom w:val="0"/>
      <w:divBdr>
        <w:top w:val="none" w:sz="0" w:space="0" w:color="auto"/>
        <w:left w:val="none" w:sz="0" w:space="0" w:color="auto"/>
        <w:bottom w:val="none" w:sz="0" w:space="0" w:color="auto"/>
        <w:right w:val="none" w:sz="0" w:space="0" w:color="auto"/>
      </w:divBdr>
    </w:div>
    <w:div w:id="1476679487">
      <w:bodyDiv w:val="1"/>
      <w:marLeft w:val="0"/>
      <w:marRight w:val="0"/>
      <w:marTop w:val="0"/>
      <w:marBottom w:val="0"/>
      <w:divBdr>
        <w:top w:val="none" w:sz="0" w:space="0" w:color="auto"/>
        <w:left w:val="none" w:sz="0" w:space="0" w:color="auto"/>
        <w:bottom w:val="none" w:sz="0" w:space="0" w:color="auto"/>
        <w:right w:val="none" w:sz="0" w:space="0" w:color="auto"/>
      </w:divBdr>
    </w:div>
    <w:div w:id="1922717915">
      <w:bodyDiv w:val="1"/>
      <w:marLeft w:val="0"/>
      <w:marRight w:val="0"/>
      <w:marTop w:val="0"/>
      <w:marBottom w:val="0"/>
      <w:divBdr>
        <w:top w:val="none" w:sz="0" w:space="0" w:color="auto"/>
        <w:left w:val="none" w:sz="0" w:space="0" w:color="auto"/>
        <w:bottom w:val="none" w:sz="0" w:space="0" w:color="auto"/>
        <w:right w:val="none" w:sz="0" w:space="0" w:color="auto"/>
      </w:divBdr>
    </w:div>
    <w:div w:id="1931700152">
      <w:bodyDiv w:val="1"/>
      <w:marLeft w:val="0"/>
      <w:marRight w:val="0"/>
      <w:marTop w:val="0"/>
      <w:marBottom w:val="0"/>
      <w:divBdr>
        <w:top w:val="none" w:sz="0" w:space="0" w:color="auto"/>
        <w:left w:val="none" w:sz="0" w:space="0" w:color="auto"/>
        <w:bottom w:val="none" w:sz="0" w:space="0" w:color="auto"/>
        <w:right w:val="none" w:sz="0" w:space="0" w:color="auto"/>
      </w:divBdr>
    </w:div>
    <w:div w:id="1964262427">
      <w:bodyDiv w:val="1"/>
      <w:marLeft w:val="0"/>
      <w:marRight w:val="0"/>
      <w:marTop w:val="0"/>
      <w:marBottom w:val="0"/>
      <w:divBdr>
        <w:top w:val="none" w:sz="0" w:space="0" w:color="auto"/>
        <w:left w:val="none" w:sz="0" w:space="0" w:color="auto"/>
        <w:bottom w:val="none" w:sz="0" w:space="0" w:color="auto"/>
        <w:right w:val="none" w:sz="0" w:space="0" w:color="auto"/>
      </w:divBdr>
    </w:div>
    <w:div w:id="2002925800">
      <w:bodyDiv w:val="1"/>
      <w:marLeft w:val="0"/>
      <w:marRight w:val="0"/>
      <w:marTop w:val="0"/>
      <w:marBottom w:val="0"/>
      <w:divBdr>
        <w:top w:val="none" w:sz="0" w:space="0" w:color="auto"/>
        <w:left w:val="none" w:sz="0" w:space="0" w:color="auto"/>
        <w:bottom w:val="none" w:sz="0" w:space="0" w:color="auto"/>
        <w:right w:val="none" w:sz="0" w:space="0" w:color="auto"/>
      </w:divBdr>
    </w:div>
    <w:div w:id="2064676752">
      <w:bodyDiv w:val="1"/>
      <w:marLeft w:val="0"/>
      <w:marRight w:val="0"/>
      <w:marTop w:val="0"/>
      <w:marBottom w:val="0"/>
      <w:divBdr>
        <w:top w:val="none" w:sz="0" w:space="0" w:color="auto"/>
        <w:left w:val="none" w:sz="0" w:space="0" w:color="auto"/>
        <w:bottom w:val="none" w:sz="0" w:space="0" w:color="auto"/>
        <w:right w:val="none" w:sz="0" w:space="0" w:color="auto"/>
      </w:divBdr>
    </w:div>
    <w:div w:id="2076052948">
      <w:bodyDiv w:val="1"/>
      <w:marLeft w:val="0"/>
      <w:marRight w:val="0"/>
      <w:marTop w:val="0"/>
      <w:marBottom w:val="0"/>
      <w:divBdr>
        <w:top w:val="none" w:sz="0" w:space="0" w:color="auto"/>
        <w:left w:val="none" w:sz="0" w:space="0" w:color="auto"/>
        <w:bottom w:val="none" w:sz="0" w:space="0" w:color="auto"/>
        <w:right w:val="none" w:sz="0" w:space="0" w:color="auto"/>
      </w:divBdr>
    </w:div>
    <w:div w:id="2079479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C419A9-890C-1441-9185-0DEEBDA935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478</TotalTime>
  <Pages>10</Pages>
  <Words>4376</Words>
  <Characters>24947</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Smitham</dc:creator>
  <cp:keywords/>
  <dc:description/>
  <cp:lastModifiedBy>Rosie Smitham</cp:lastModifiedBy>
  <cp:revision>95</cp:revision>
  <dcterms:created xsi:type="dcterms:W3CDTF">2020-02-07T11:49:00Z</dcterms:created>
  <dcterms:modified xsi:type="dcterms:W3CDTF">2020-02-22T16:40:00Z</dcterms:modified>
</cp:coreProperties>
</file>