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7883B7" w14:textId="563D114E" w:rsidR="00E22A62" w:rsidRDefault="00E22A62" w:rsidP="00E22A62">
      <w:pPr>
        <w:spacing w:line="259" w:lineRule="auto"/>
        <w:jc w:val="center"/>
      </w:pPr>
      <w:r>
        <w:t>Student name:</w:t>
      </w:r>
      <w:r w:rsidR="00151D49">
        <w:t xml:space="preserve"> Shamima Begum</w:t>
      </w:r>
    </w:p>
    <w:p w14:paraId="1EE0E367" w14:textId="3CF42A9E" w:rsidR="00E22A62" w:rsidRDefault="00E22A62" w:rsidP="00E22A62">
      <w:pPr>
        <w:spacing w:line="259" w:lineRule="auto"/>
        <w:jc w:val="center"/>
      </w:pPr>
      <w:r>
        <w:t>Student ID number:</w:t>
      </w:r>
      <w:r w:rsidR="00151D49">
        <w:t xml:space="preserve"> 2130973</w:t>
      </w:r>
      <w:bookmarkStart w:id="0" w:name="_GoBack"/>
      <w:bookmarkEnd w:id="0"/>
    </w:p>
    <w:p w14:paraId="3480AF19" w14:textId="77777777" w:rsidR="00E22A62" w:rsidRDefault="00E22A62" w:rsidP="00E22A62">
      <w:pPr>
        <w:spacing w:line="259" w:lineRule="auto"/>
        <w:jc w:val="center"/>
      </w:pPr>
      <w:r>
        <w:t>Programme: BA International Hotel Management</w:t>
      </w:r>
    </w:p>
    <w:p w14:paraId="47CA3344" w14:textId="77777777" w:rsidR="00E22A62" w:rsidRDefault="00E22A62" w:rsidP="00E22A62">
      <w:pPr>
        <w:spacing w:line="259" w:lineRule="auto"/>
        <w:jc w:val="center"/>
      </w:pPr>
      <w:r>
        <w:t>Module: Financial Management for the Hotel Industry</w:t>
      </w:r>
    </w:p>
    <w:p w14:paraId="71CEA16D" w14:textId="7182E2A9" w:rsidR="00E22A62" w:rsidRDefault="00E22A62" w:rsidP="00E22A62">
      <w:pPr>
        <w:spacing w:line="259" w:lineRule="auto"/>
        <w:jc w:val="center"/>
      </w:pPr>
      <w:r>
        <w:t>Module code: BMIH5007</w:t>
      </w:r>
    </w:p>
    <w:p w14:paraId="6037ED3D" w14:textId="5EB78D0E" w:rsidR="00E22A62" w:rsidRDefault="00E22A62" w:rsidP="00E22A62">
      <w:pPr>
        <w:spacing w:line="259" w:lineRule="auto"/>
        <w:jc w:val="center"/>
      </w:pPr>
      <w:r>
        <w:t>Lecturer: Tristan Hawkins</w:t>
      </w:r>
      <w:r w:rsidR="00151D49">
        <w:t>.</w:t>
      </w:r>
    </w:p>
    <w:p w14:paraId="538B0739" w14:textId="05752C41" w:rsidR="00E22A62" w:rsidRDefault="00E22A62" w:rsidP="00E22A62">
      <w:pPr>
        <w:spacing w:line="259" w:lineRule="auto"/>
        <w:jc w:val="center"/>
      </w:pPr>
      <w:r>
        <w:t>Assignment Title: Report Case Study: The Seaview Resort</w:t>
      </w:r>
    </w:p>
    <w:p w14:paraId="67BF3487" w14:textId="43327E71" w:rsidR="006517E3" w:rsidRDefault="00E22A62" w:rsidP="00E22A62">
      <w:pPr>
        <w:spacing w:line="259" w:lineRule="auto"/>
        <w:jc w:val="center"/>
      </w:pPr>
      <w:r>
        <w:t>Word count: 1987</w:t>
      </w:r>
      <w:r w:rsidR="006517E3">
        <w:br w:type="page"/>
      </w:r>
    </w:p>
    <w:p w14:paraId="3A9131F2" w14:textId="77777777" w:rsidR="006517E3" w:rsidRDefault="006517E3" w:rsidP="006517E3">
      <w:pPr>
        <w:pStyle w:val="Heading1"/>
      </w:pPr>
      <w:bookmarkStart w:id="1" w:name="_Toc150638133"/>
      <w:r>
        <w:lastRenderedPageBreak/>
        <w:t>Executive Summary</w:t>
      </w:r>
      <w:bookmarkEnd w:id="1"/>
    </w:p>
    <w:p w14:paraId="4CB43DA6" w14:textId="74F32491" w:rsidR="006517E3" w:rsidRPr="006517E3" w:rsidRDefault="006517E3" w:rsidP="006517E3">
      <w:r w:rsidRPr="006517E3">
        <w:t xml:space="preserve">The Seaview Resort, which was formerly renowned for its opulent seaside accommodations, finds itself at a critical juncture as a result of declining income, occupancy rates, and customer satisfaction. The proprietor, Mr. James Henderson, has a proactive approach </w:t>
      </w:r>
      <w:r w:rsidR="00E22A62">
        <w:t>to</w:t>
      </w:r>
      <w:r w:rsidRPr="006517E3">
        <w:t xml:space="preserve"> addressing problems, exemplifying his commitment to problem-solving. The assessment relies on comprehensive income statements, balance sheets, and cash flow analyses from the previous three years as the foundation of the analysis. The proposed strategies include targeted advertising, attractive bundling options, technological integration, collaborations with local entities, and enhancements to infrastructure. The objectives of these initiatives include the enhancement of client relationships, streamlining of operational procedures, and diversification of product offerings. The resurgence of the Seaview Resort as a high-end destination hinges upon the effective implementation of a strategic plan that promises increased revenue, enhanced customer happiness, and sustained competitiveness within the ever-evolving hospitality sector.</w:t>
      </w:r>
    </w:p>
    <w:p w14:paraId="2326648D" w14:textId="6D6E4670" w:rsidR="006517E3" w:rsidRDefault="006517E3" w:rsidP="006517E3">
      <w:r>
        <w:br w:type="page"/>
      </w:r>
    </w:p>
    <w:sdt>
      <w:sdtPr>
        <w:rPr>
          <w:rFonts w:ascii="Times New Roman" w:eastAsiaTheme="minorHAnsi" w:hAnsi="Times New Roman" w:cstheme="minorBidi"/>
          <w:color w:val="auto"/>
          <w:kern w:val="2"/>
          <w:sz w:val="24"/>
          <w:szCs w:val="22"/>
          <w:lang w:val="en-GB"/>
          <w14:ligatures w14:val="standardContextual"/>
        </w:rPr>
        <w:id w:val="-98794945"/>
        <w:docPartObj>
          <w:docPartGallery w:val="Table of Contents"/>
          <w:docPartUnique/>
        </w:docPartObj>
      </w:sdtPr>
      <w:sdtEndPr>
        <w:rPr>
          <w:b/>
          <w:bCs/>
          <w:noProof/>
        </w:rPr>
      </w:sdtEndPr>
      <w:sdtContent>
        <w:p w14:paraId="0E8EC69B" w14:textId="10AEA382" w:rsidR="006517E3" w:rsidRDefault="006517E3">
          <w:pPr>
            <w:pStyle w:val="TOCHeading"/>
          </w:pPr>
          <w:r>
            <w:t>Contents</w:t>
          </w:r>
        </w:p>
        <w:p w14:paraId="74F5C389" w14:textId="1091F4C6" w:rsidR="006517E3" w:rsidRDefault="006517E3">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50638133" w:history="1">
            <w:r w:rsidRPr="00982C6E">
              <w:rPr>
                <w:rStyle w:val="Hyperlink"/>
                <w:noProof/>
              </w:rPr>
              <w:t>Executive Summary</w:t>
            </w:r>
            <w:r>
              <w:rPr>
                <w:noProof/>
                <w:webHidden/>
              </w:rPr>
              <w:tab/>
            </w:r>
            <w:r>
              <w:rPr>
                <w:noProof/>
                <w:webHidden/>
              </w:rPr>
              <w:fldChar w:fldCharType="begin"/>
            </w:r>
            <w:r>
              <w:rPr>
                <w:noProof/>
                <w:webHidden/>
              </w:rPr>
              <w:instrText xml:space="preserve"> PAGEREF _Toc150638133 \h </w:instrText>
            </w:r>
            <w:r>
              <w:rPr>
                <w:noProof/>
                <w:webHidden/>
              </w:rPr>
            </w:r>
            <w:r>
              <w:rPr>
                <w:noProof/>
                <w:webHidden/>
              </w:rPr>
              <w:fldChar w:fldCharType="separate"/>
            </w:r>
            <w:r>
              <w:rPr>
                <w:noProof/>
                <w:webHidden/>
              </w:rPr>
              <w:t>2</w:t>
            </w:r>
            <w:r>
              <w:rPr>
                <w:noProof/>
                <w:webHidden/>
              </w:rPr>
              <w:fldChar w:fldCharType="end"/>
            </w:r>
          </w:hyperlink>
        </w:p>
        <w:p w14:paraId="135B5C0D" w14:textId="6910E7E1" w:rsidR="006517E3" w:rsidRDefault="00300D39">
          <w:pPr>
            <w:pStyle w:val="TOC1"/>
            <w:tabs>
              <w:tab w:val="right" w:leader="dot" w:pos="9350"/>
            </w:tabs>
            <w:rPr>
              <w:rFonts w:asciiTheme="minorHAnsi" w:eastAsiaTheme="minorEastAsia" w:hAnsiTheme="minorHAnsi"/>
              <w:noProof/>
              <w:sz w:val="22"/>
              <w:lang w:val="en-US"/>
            </w:rPr>
          </w:pPr>
          <w:hyperlink w:anchor="_Toc150638134" w:history="1">
            <w:r w:rsidR="006517E3" w:rsidRPr="00982C6E">
              <w:rPr>
                <w:rStyle w:val="Hyperlink"/>
                <w:noProof/>
              </w:rPr>
              <w:t>Introduction</w:t>
            </w:r>
            <w:r w:rsidR="006517E3">
              <w:rPr>
                <w:noProof/>
                <w:webHidden/>
              </w:rPr>
              <w:tab/>
            </w:r>
            <w:r w:rsidR="006517E3">
              <w:rPr>
                <w:noProof/>
                <w:webHidden/>
              </w:rPr>
              <w:fldChar w:fldCharType="begin"/>
            </w:r>
            <w:r w:rsidR="006517E3">
              <w:rPr>
                <w:noProof/>
                <w:webHidden/>
              </w:rPr>
              <w:instrText xml:space="preserve"> PAGEREF _Toc150638134 \h </w:instrText>
            </w:r>
            <w:r w:rsidR="006517E3">
              <w:rPr>
                <w:noProof/>
                <w:webHidden/>
              </w:rPr>
            </w:r>
            <w:r w:rsidR="006517E3">
              <w:rPr>
                <w:noProof/>
                <w:webHidden/>
              </w:rPr>
              <w:fldChar w:fldCharType="separate"/>
            </w:r>
            <w:r w:rsidR="006517E3">
              <w:rPr>
                <w:noProof/>
                <w:webHidden/>
              </w:rPr>
              <w:t>4</w:t>
            </w:r>
            <w:r w:rsidR="006517E3">
              <w:rPr>
                <w:noProof/>
                <w:webHidden/>
              </w:rPr>
              <w:fldChar w:fldCharType="end"/>
            </w:r>
          </w:hyperlink>
        </w:p>
        <w:p w14:paraId="32E72D2C" w14:textId="59EF3BC3" w:rsidR="006517E3" w:rsidRDefault="00300D39">
          <w:pPr>
            <w:pStyle w:val="TOC1"/>
            <w:tabs>
              <w:tab w:val="right" w:leader="dot" w:pos="9350"/>
            </w:tabs>
            <w:rPr>
              <w:rFonts w:asciiTheme="minorHAnsi" w:eastAsiaTheme="minorEastAsia" w:hAnsiTheme="minorHAnsi"/>
              <w:noProof/>
              <w:sz w:val="22"/>
              <w:lang w:val="en-US"/>
            </w:rPr>
          </w:pPr>
          <w:hyperlink w:anchor="_Toc150638135" w:history="1">
            <w:r w:rsidR="006517E3" w:rsidRPr="00982C6E">
              <w:rPr>
                <w:rStyle w:val="Hyperlink"/>
                <w:noProof/>
              </w:rPr>
              <w:t>Scope and Objectives</w:t>
            </w:r>
            <w:r w:rsidR="006517E3">
              <w:rPr>
                <w:noProof/>
                <w:webHidden/>
              </w:rPr>
              <w:tab/>
            </w:r>
            <w:r w:rsidR="006517E3">
              <w:rPr>
                <w:noProof/>
                <w:webHidden/>
              </w:rPr>
              <w:fldChar w:fldCharType="begin"/>
            </w:r>
            <w:r w:rsidR="006517E3">
              <w:rPr>
                <w:noProof/>
                <w:webHidden/>
              </w:rPr>
              <w:instrText xml:space="preserve"> PAGEREF _Toc150638135 \h </w:instrText>
            </w:r>
            <w:r w:rsidR="006517E3">
              <w:rPr>
                <w:noProof/>
                <w:webHidden/>
              </w:rPr>
            </w:r>
            <w:r w:rsidR="006517E3">
              <w:rPr>
                <w:noProof/>
                <w:webHidden/>
              </w:rPr>
              <w:fldChar w:fldCharType="separate"/>
            </w:r>
            <w:r w:rsidR="006517E3">
              <w:rPr>
                <w:noProof/>
                <w:webHidden/>
              </w:rPr>
              <w:t>4</w:t>
            </w:r>
            <w:r w:rsidR="006517E3">
              <w:rPr>
                <w:noProof/>
                <w:webHidden/>
              </w:rPr>
              <w:fldChar w:fldCharType="end"/>
            </w:r>
          </w:hyperlink>
        </w:p>
        <w:p w14:paraId="69BCD1A4" w14:textId="1B5664CE" w:rsidR="006517E3" w:rsidRDefault="00300D39">
          <w:pPr>
            <w:pStyle w:val="TOC1"/>
            <w:tabs>
              <w:tab w:val="right" w:leader="dot" w:pos="9350"/>
            </w:tabs>
            <w:rPr>
              <w:rFonts w:asciiTheme="minorHAnsi" w:eastAsiaTheme="minorEastAsia" w:hAnsiTheme="minorHAnsi"/>
              <w:noProof/>
              <w:sz w:val="22"/>
              <w:lang w:val="en-US"/>
            </w:rPr>
          </w:pPr>
          <w:hyperlink w:anchor="_Toc150638136" w:history="1">
            <w:r w:rsidR="006517E3" w:rsidRPr="00982C6E">
              <w:rPr>
                <w:rStyle w:val="Hyperlink"/>
                <w:noProof/>
              </w:rPr>
              <w:t>Financial Analysis</w:t>
            </w:r>
            <w:r w:rsidR="006517E3">
              <w:rPr>
                <w:noProof/>
                <w:webHidden/>
              </w:rPr>
              <w:tab/>
            </w:r>
            <w:r w:rsidR="006517E3">
              <w:rPr>
                <w:noProof/>
                <w:webHidden/>
              </w:rPr>
              <w:fldChar w:fldCharType="begin"/>
            </w:r>
            <w:r w:rsidR="006517E3">
              <w:rPr>
                <w:noProof/>
                <w:webHidden/>
              </w:rPr>
              <w:instrText xml:space="preserve"> PAGEREF _Toc150638136 \h </w:instrText>
            </w:r>
            <w:r w:rsidR="006517E3">
              <w:rPr>
                <w:noProof/>
                <w:webHidden/>
              </w:rPr>
            </w:r>
            <w:r w:rsidR="006517E3">
              <w:rPr>
                <w:noProof/>
                <w:webHidden/>
              </w:rPr>
              <w:fldChar w:fldCharType="separate"/>
            </w:r>
            <w:r w:rsidR="006517E3">
              <w:rPr>
                <w:noProof/>
                <w:webHidden/>
              </w:rPr>
              <w:t>4</w:t>
            </w:r>
            <w:r w:rsidR="006517E3">
              <w:rPr>
                <w:noProof/>
                <w:webHidden/>
              </w:rPr>
              <w:fldChar w:fldCharType="end"/>
            </w:r>
          </w:hyperlink>
        </w:p>
        <w:p w14:paraId="0BC3668F" w14:textId="08825818" w:rsidR="006517E3" w:rsidRDefault="00300D39">
          <w:pPr>
            <w:pStyle w:val="TOC2"/>
            <w:tabs>
              <w:tab w:val="right" w:leader="dot" w:pos="9350"/>
            </w:tabs>
            <w:rPr>
              <w:rFonts w:asciiTheme="minorHAnsi" w:eastAsiaTheme="minorEastAsia" w:hAnsiTheme="minorHAnsi"/>
              <w:noProof/>
              <w:sz w:val="22"/>
              <w:lang w:val="en-US"/>
            </w:rPr>
          </w:pPr>
          <w:hyperlink w:anchor="_Toc150638137" w:history="1">
            <w:r w:rsidR="006517E3" w:rsidRPr="00982C6E">
              <w:rPr>
                <w:rStyle w:val="Hyperlink"/>
                <w:noProof/>
              </w:rPr>
              <w:t>Income Statement Analysis</w:t>
            </w:r>
            <w:r w:rsidR="006517E3">
              <w:rPr>
                <w:noProof/>
                <w:webHidden/>
              </w:rPr>
              <w:tab/>
            </w:r>
            <w:r w:rsidR="006517E3">
              <w:rPr>
                <w:noProof/>
                <w:webHidden/>
              </w:rPr>
              <w:fldChar w:fldCharType="begin"/>
            </w:r>
            <w:r w:rsidR="006517E3">
              <w:rPr>
                <w:noProof/>
                <w:webHidden/>
              </w:rPr>
              <w:instrText xml:space="preserve"> PAGEREF _Toc150638137 \h </w:instrText>
            </w:r>
            <w:r w:rsidR="006517E3">
              <w:rPr>
                <w:noProof/>
                <w:webHidden/>
              </w:rPr>
            </w:r>
            <w:r w:rsidR="006517E3">
              <w:rPr>
                <w:noProof/>
                <w:webHidden/>
              </w:rPr>
              <w:fldChar w:fldCharType="separate"/>
            </w:r>
            <w:r w:rsidR="006517E3">
              <w:rPr>
                <w:noProof/>
                <w:webHidden/>
              </w:rPr>
              <w:t>4</w:t>
            </w:r>
            <w:r w:rsidR="006517E3">
              <w:rPr>
                <w:noProof/>
                <w:webHidden/>
              </w:rPr>
              <w:fldChar w:fldCharType="end"/>
            </w:r>
          </w:hyperlink>
        </w:p>
        <w:p w14:paraId="62423797" w14:textId="5E6B2D20" w:rsidR="006517E3" w:rsidRDefault="00300D39">
          <w:pPr>
            <w:pStyle w:val="TOC2"/>
            <w:tabs>
              <w:tab w:val="right" w:leader="dot" w:pos="9350"/>
            </w:tabs>
            <w:rPr>
              <w:rFonts w:asciiTheme="minorHAnsi" w:eastAsiaTheme="minorEastAsia" w:hAnsiTheme="minorHAnsi"/>
              <w:noProof/>
              <w:sz w:val="22"/>
              <w:lang w:val="en-US"/>
            </w:rPr>
          </w:pPr>
          <w:hyperlink w:anchor="_Toc150638138" w:history="1">
            <w:r w:rsidR="006517E3" w:rsidRPr="00982C6E">
              <w:rPr>
                <w:rStyle w:val="Hyperlink"/>
                <w:noProof/>
              </w:rPr>
              <w:t>Balance Sheet Analysis</w:t>
            </w:r>
            <w:r w:rsidR="006517E3">
              <w:rPr>
                <w:noProof/>
                <w:webHidden/>
              </w:rPr>
              <w:tab/>
            </w:r>
            <w:r w:rsidR="006517E3">
              <w:rPr>
                <w:noProof/>
                <w:webHidden/>
              </w:rPr>
              <w:fldChar w:fldCharType="begin"/>
            </w:r>
            <w:r w:rsidR="006517E3">
              <w:rPr>
                <w:noProof/>
                <w:webHidden/>
              </w:rPr>
              <w:instrText xml:space="preserve"> PAGEREF _Toc150638138 \h </w:instrText>
            </w:r>
            <w:r w:rsidR="006517E3">
              <w:rPr>
                <w:noProof/>
                <w:webHidden/>
              </w:rPr>
            </w:r>
            <w:r w:rsidR="006517E3">
              <w:rPr>
                <w:noProof/>
                <w:webHidden/>
              </w:rPr>
              <w:fldChar w:fldCharType="separate"/>
            </w:r>
            <w:r w:rsidR="006517E3">
              <w:rPr>
                <w:noProof/>
                <w:webHidden/>
              </w:rPr>
              <w:t>5</w:t>
            </w:r>
            <w:r w:rsidR="006517E3">
              <w:rPr>
                <w:noProof/>
                <w:webHidden/>
              </w:rPr>
              <w:fldChar w:fldCharType="end"/>
            </w:r>
          </w:hyperlink>
        </w:p>
        <w:p w14:paraId="215B8C2D" w14:textId="2E485D30" w:rsidR="006517E3" w:rsidRDefault="00300D39">
          <w:pPr>
            <w:pStyle w:val="TOC2"/>
            <w:tabs>
              <w:tab w:val="right" w:leader="dot" w:pos="9350"/>
            </w:tabs>
            <w:rPr>
              <w:rFonts w:asciiTheme="minorHAnsi" w:eastAsiaTheme="minorEastAsia" w:hAnsiTheme="minorHAnsi"/>
              <w:noProof/>
              <w:sz w:val="22"/>
              <w:lang w:val="en-US"/>
            </w:rPr>
          </w:pPr>
          <w:hyperlink w:anchor="_Toc150638139" w:history="1">
            <w:r w:rsidR="006517E3" w:rsidRPr="00982C6E">
              <w:rPr>
                <w:rStyle w:val="Hyperlink"/>
                <w:noProof/>
              </w:rPr>
              <w:t>Cash Flow Analysis</w:t>
            </w:r>
            <w:r w:rsidR="006517E3">
              <w:rPr>
                <w:noProof/>
                <w:webHidden/>
              </w:rPr>
              <w:tab/>
            </w:r>
            <w:r w:rsidR="006517E3">
              <w:rPr>
                <w:noProof/>
                <w:webHidden/>
              </w:rPr>
              <w:fldChar w:fldCharType="begin"/>
            </w:r>
            <w:r w:rsidR="006517E3">
              <w:rPr>
                <w:noProof/>
                <w:webHidden/>
              </w:rPr>
              <w:instrText xml:space="preserve"> PAGEREF _Toc150638139 \h </w:instrText>
            </w:r>
            <w:r w:rsidR="006517E3">
              <w:rPr>
                <w:noProof/>
                <w:webHidden/>
              </w:rPr>
            </w:r>
            <w:r w:rsidR="006517E3">
              <w:rPr>
                <w:noProof/>
                <w:webHidden/>
              </w:rPr>
              <w:fldChar w:fldCharType="separate"/>
            </w:r>
            <w:r w:rsidR="006517E3">
              <w:rPr>
                <w:noProof/>
                <w:webHidden/>
              </w:rPr>
              <w:t>5</w:t>
            </w:r>
            <w:r w:rsidR="006517E3">
              <w:rPr>
                <w:noProof/>
                <w:webHidden/>
              </w:rPr>
              <w:fldChar w:fldCharType="end"/>
            </w:r>
          </w:hyperlink>
        </w:p>
        <w:p w14:paraId="501D588A" w14:textId="147D8FF0" w:rsidR="006517E3" w:rsidRDefault="00300D39">
          <w:pPr>
            <w:pStyle w:val="TOC2"/>
            <w:tabs>
              <w:tab w:val="right" w:leader="dot" w:pos="9350"/>
            </w:tabs>
            <w:rPr>
              <w:rFonts w:asciiTheme="minorHAnsi" w:eastAsiaTheme="minorEastAsia" w:hAnsiTheme="minorHAnsi"/>
              <w:noProof/>
              <w:sz w:val="22"/>
              <w:lang w:val="en-US"/>
            </w:rPr>
          </w:pPr>
          <w:hyperlink w:anchor="_Toc150638140" w:history="1">
            <w:r w:rsidR="006517E3" w:rsidRPr="00982C6E">
              <w:rPr>
                <w:rStyle w:val="Hyperlink"/>
                <w:noProof/>
              </w:rPr>
              <w:t>Financial Ratios</w:t>
            </w:r>
            <w:r w:rsidR="006517E3">
              <w:rPr>
                <w:noProof/>
                <w:webHidden/>
              </w:rPr>
              <w:tab/>
            </w:r>
            <w:r w:rsidR="006517E3">
              <w:rPr>
                <w:noProof/>
                <w:webHidden/>
              </w:rPr>
              <w:fldChar w:fldCharType="begin"/>
            </w:r>
            <w:r w:rsidR="006517E3">
              <w:rPr>
                <w:noProof/>
                <w:webHidden/>
              </w:rPr>
              <w:instrText xml:space="preserve"> PAGEREF _Toc150638140 \h </w:instrText>
            </w:r>
            <w:r w:rsidR="006517E3">
              <w:rPr>
                <w:noProof/>
                <w:webHidden/>
              </w:rPr>
            </w:r>
            <w:r w:rsidR="006517E3">
              <w:rPr>
                <w:noProof/>
                <w:webHidden/>
              </w:rPr>
              <w:fldChar w:fldCharType="separate"/>
            </w:r>
            <w:r w:rsidR="006517E3">
              <w:rPr>
                <w:noProof/>
                <w:webHidden/>
              </w:rPr>
              <w:t>5</w:t>
            </w:r>
            <w:r w:rsidR="006517E3">
              <w:rPr>
                <w:noProof/>
                <w:webHidden/>
              </w:rPr>
              <w:fldChar w:fldCharType="end"/>
            </w:r>
          </w:hyperlink>
        </w:p>
        <w:p w14:paraId="10DA76D5" w14:textId="077E79F2" w:rsidR="006517E3" w:rsidRDefault="00300D39">
          <w:pPr>
            <w:pStyle w:val="TOC1"/>
            <w:tabs>
              <w:tab w:val="right" w:leader="dot" w:pos="9350"/>
            </w:tabs>
            <w:rPr>
              <w:rFonts w:asciiTheme="minorHAnsi" w:eastAsiaTheme="minorEastAsia" w:hAnsiTheme="minorHAnsi"/>
              <w:noProof/>
              <w:sz w:val="22"/>
              <w:lang w:val="en-US"/>
            </w:rPr>
          </w:pPr>
          <w:hyperlink w:anchor="_Toc150638141" w:history="1">
            <w:r w:rsidR="006517E3" w:rsidRPr="00982C6E">
              <w:rPr>
                <w:rStyle w:val="Hyperlink"/>
                <w:noProof/>
              </w:rPr>
              <w:t>SWOT Analysis</w:t>
            </w:r>
            <w:r w:rsidR="006517E3">
              <w:rPr>
                <w:noProof/>
                <w:webHidden/>
              </w:rPr>
              <w:tab/>
            </w:r>
            <w:r w:rsidR="006517E3">
              <w:rPr>
                <w:noProof/>
                <w:webHidden/>
              </w:rPr>
              <w:fldChar w:fldCharType="begin"/>
            </w:r>
            <w:r w:rsidR="006517E3">
              <w:rPr>
                <w:noProof/>
                <w:webHidden/>
              </w:rPr>
              <w:instrText xml:space="preserve"> PAGEREF _Toc150638141 \h </w:instrText>
            </w:r>
            <w:r w:rsidR="006517E3">
              <w:rPr>
                <w:noProof/>
                <w:webHidden/>
              </w:rPr>
            </w:r>
            <w:r w:rsidR="006517E3">
              <w:rPr>
                <w:noProof/>
                <w:webHidden/>
              </w:rPr>
              <w:fldChar w:fldCharType="separate"/>
            </w:r>
            <w:r w:rsidR="006517E3">
              <w:rPr>
                <w:noProof/>
                <w:webHidden/>
              </w:rPr>
              <w:t>6</w:t>
            </w:r>
            <w:r w:rsidR="006517E3">
              <w:rPr>
                <w:noProof/>
                <w:webHidden/>
              </w:rPr>
              <w:fldChar w:fldCharType="end"/>
            </w:r>
          </w:hyperlink>
        </w:p>
        <w:p w14:paraId="280D94E9" w14:textId="5EF6C951" w:rsidR="006517E3" w:rsidRDefault="00300D39">
          <w:pPr>
            <w:pStyle w:val="TOC1"/>
            <w:tabs>
              <w:tab w:val="right" w:leader="dot" w:pos="9350"/>
            </w:tabs>
            <w:rPr>
              <w:rFonts w:asciiTheme="minorHAnsi" w:eastAsiaTheme="minorEastAsia" w:hAnsiTheme="minorHAnsi"/>
              <w:noProof/>
              <w:sz w:val="22"/>
              <w:lang w:val="en-US"/>
            </w:rPr>
          </w:pPr>
          <w:hyperlink w:anchor="_Toc150638142" w:history="1">
            <w:r w:rsidR="006517E3" w:rsidRPr="00982C6E">
              <w:rPr>
                <w:rStyle w:val="Hyperlink"/>
                <w:noProof/>
              </w:rPr>
              <w:t>Market Analysis</w:t>
            </w:r>
            <w:r w:rsidR="006517E3">
              <w:rPr>
                <w:noProof/>
                <w:webHidden/>
              </w:rPr>
              <w:tab/>
            </w:r>
            <w:r w:rsidR="006517E3">
              <w:rPr>
                <w:noProof/>
                <w:webHidden/>
              </w:rPr>
              <w:fldChar w:fldCharType="begin"/>
            </w:r>
            <w:r w:rsidR="006517E3">
              <w:rPr>
                <w:noProof/>
                <w:webHidden/>
              </w:rPr>
              <w:instrText xml:space="preserve"> PAGEREF _Toc150638142 \h </w:instrText>
            </w:r>
            <w:r w:rsidR="006517E3">
              <w:rPr>
                <w:noProof/>
                <w:webHidden/>
              </w:rPr>
            </w:r>
            <w:r w:rsidR="006517E3">
              <w:rPr>
                <w:noProof/>
                <w:webHidden/>
              </w:rPr>
              <w:fldChar w:fldCharType="separate"/>
            </w:r>
            <w:r w:rsidR="006517E3">
              <w:rPr>
                <w:noProof/>
                <w:webHidden/>
              </w:rPr>
              <w:t>7</w:t>
            </w:r>
            <w:r w:rsidR="006517E3">
              <w:rPr>
                <w:noProof/>
                <w:webHidden/>
              </w:rPr>
              <w:fldChar w:fldCharType="end"/>
            </w:r>
          </w:hyperlink>
        </w:p>
        <w:p w14:paraId="2C1665B8" w14:textId="76B8A8D4" w:rsidR="006517E3" w:rsidRDefault="00300D39">
          <w:pPr>
            <w:pStyle w:val="TOC1"/>
            <w:tabs>
              <w:tab w:val="right" w:leader="dot" w:pos="9350"/>
            </w:tabs>
            <w:rPr>
              <w:rFonts w:asciiTheme="minorHAnsi" w:eastAsiaTheme="minorEastAsia" w:hAnsiTheme="minorHAnsi"/>
              <w:noProof/>
              <w:sz w:val="22"/>
              <w:lang w:val="en-US"/>
            </w:rPr>
          </w:pPr>
          <w:hyperlink w:anchor="_Toc150638143" w:history="1">
            <w:r w:rsidR="006517E3" w:rsidRPr="00982C6E">
              <w:rPr>
                <w:rStyle w:val="Hyperlink"/>
                <w:noProof/>
              </w:rPr>
              <w:t>Turnaround Strategy</w:t>
            </w:r>
            <w:r w:rsidR="006517E3">
              <w:rPr>
                <w:noProof/>
                <w:webHidden/>
              </w:rPr>
              <w:tab/>
            </w:r>
            <w:r w:rsidR="006517E3">
              <w:rPr>
                <w:noProof/>
                <w:webHidden/>
              </w:rPr>
              <w:fldChar w:fldCharType="begin"/>
            </w:r>
            <w:r w:rsidR="006517E3">
              <w:rPr>
                <w:noProof/>
                <w:webHidden/>
              </w:rPr>
              <w:instrText xml:space="preserve"> PAGEREF _Toc150638143 \h </w:instrText>
            </w:r>
            <w:r w:rsidR="006517E3">
              <w:rPr>
                <w:noProof/>
                <w:webHidden/>
              </w:rPr>
            </w:r>
            <w:r w:rsidR="006517E3">
              <w:rPr>
                <w:noProof/>
                <w:webHidden/>
              </w:rPr>
              <w:fldChar w:fldCharType="separate"/>
            </w:r>
            <w:r w:rsidR="006517E3">
              <w:rPr>
                <w:noProof/>
                <w:webHidden/>
              </w:rPr>
              <w:t>8</w:t>
            </w:r>
            <w:r w:rsidR="006517E3">
              <w:rPr>
                <w:noProof/>
                <w:webHidden/>
              </w:rPr>
              <w:fldChar w:fldCharType="end"/>
            </w:r>
          </w:hyperlink>
        </w:p>
        <w:p w14:paraId="72490AB9" w14:textId="2747C399" w:rsidR="006517E3" w:rsidRDefault="00300D39">
          <w:pPr>
            <w:pStyle w:val="TOC1"/>
            <w:tabs>
              <w:tab w:val="right" w:leader="dot" w:pos="9350"/>
            </w:tabs>
            <w:rPr>
              <w:rFonts w:asciiTheme="minorHAnsi" w:eastAsiaTheme="minorEastAsia" w:hAnsiTheme="minorHAnsi"/>
              <w:noProof/>
              <w:sz w:val="22"/>
              <w:lang w:val="en-US"/>
            </w:rPr>
          </w:pPr>
          <w:hyperlink w:anchor="_Toc150638144" w:history="1">
            <w:r w:rsidR="006517E3" w:rsidRPr="00982C6E">
              <w:rPr>
                <w:rStyle w:val="Hyperlink"/>
                <w:noProof/>
                <w:lang w:val="en-US"/>
              </w:rPr>
              <w:t>Financial Projections (2023-2025)</w:t>
            </w:r>
            <w:r w:rsidR="006517E3">
              <w:rPr>
                <w:noProof/>
                <w:webHidden/>
              </w:rPr>
              <w:tab/>
            </w:r>
            <w:r w:rsidR="006517E3">
              <w:rPr>
                <w:noProof/>
                <w:webHidden/>
              </w:rPr>
              <w:fldChar w:fldCharType="begin"/>
            </w:r>
            <w:r w:rsidR="006517E3">
              <w:rPr>
                <w:noProof/>
                <w:webHidden/>
              </w:rPr>
              <w:instrText xml:space="preserve"> PAGEREF _Toc150638144 \h </w:instrText>
            </w:r>
            <w:r w:rsidR="006517E3">
              <w:rPr>
                <w:noProof/>
                <w:webHidden/>
              </w:rPr>
            </w:r>
            <w:r w:rsidR="006517E3">
              <w:rPr>
                <w:noProof/>
                <w:webHidden/>
              </w:rPr>
              <w:fldChar w:fldCharType="separate"/>
            </w:r>
            <w:r w:rsidR="006517E3">
              <w:rPr>
                <w:noProof/>
                <w:webHidden/>
              </w:rPr>
              <w:t>9</w:t>
            </w:r>
            <w:r w:rsidR="006517E3">
              <w:rPr>
                <w:noProof/>
                <w:webHidden/>
              </w:rPr>
              <w:fldChar w:fldCharType="end"/>
            </w:r>
          </w:hyperlink>
        </w:p>
        <w:p w14:paraId="772D54F6" w14:textId="75296F38" w:rsidR="006517E3" w:rsidRDefault="00300D39">
          <w:pPr>
            <w:pStyle w:val="TOC2"/>
            <w:tabs>
              <w:tab w:val="right" w:leader="dot" w:pos="9350"/>
            </w:tabs>
            <w:rPr>
              <w:rFonts w:asciiTheme="minorHAnsi" w:eastAsiaTheme="minorEastAsia" w:hAnsiTheme="minorHAnsi"/>
              <w:noProof/>
              <w:sz w:val="22"/>
              <w:lang w:val="en-US"/>
            </w:rPr>
          </w:pPr>
          <w:hyperlink w:anchor="_Toc150638145" w:history="1">
            <w:r w:rsidR="006517E3" w:rsidRPr="00982C6E">
              <w:rPr>
                <w:rStyle w:val="Hyperlink"/>
                <w:noProof/>
                <w:lang w:val="en-US"/>
              </w:rPr>
              <w:t>Income Statements</w:t>
            </w:r>
            <w:r w:rsidR="006517E3">
              <w:rPr>
                <w:noProof/>
                <w:webHidden/>
              </w:rPr>
              <w:tab/>
            </w:r>
            <w:r w:rsidR="006517E3">
              <w:rPr>
                <w:noProof/>
                <w:webHidden/>
              </w:rPr>
              <w:fldChar w:fldCharType="begin"/>
            </w:r>
            <w:r w:rsidR="006517E3">
              <w:rPr>
                <w:noProof/>
                <w:webHidden/>
              </w:rPr>
              <w:instrText xml:space="preserve"> PAGEREF _Toc150638145 \h </w:instrText>
            </w:r>
            <w:r w:rsidR="006517E3">
              <w:rPr>
                <w:noProof/>
                <w:webHidden/>
              </w:rPr>
            </w:r>
            <w:r w:rsidR="006517E3">
              <w:rPr>
                <w:noProof/>
                <w:webHidden/>
              </w:rPr>
              <w:fldChar w:fldCharType="separate"/>
            </w:r>
            <w:r w:rsidR="006517E3">
              <w:rPr>
                <w:noProof/>
                <w:webHidden/>
              </w:rPr>
              <w:t>9</w:t>
            </w:r>
            <w:r w:rsidR="006517E3">
              <w:rPr>
                <w:noProof/>
                <w:webHidden/>
              </w:rPr>
              <w:fldChar w:fldCharType="end"/>
            </w:r>
          </w:hyperlink>
        </w:p>
        <w:p w14:paraId="21216804" w14:textId="6A1F1290" w:rsidR="006517E3" w:rsidRDefault="00300D39">
          <w:pPr>
            <w:pStyle w:val="TOC2"/>
            <w:tabs>
              <w:tab w:val="right" w:leader="dot" w:pos="9350"/>
            </w:tabs>
            <w:rPr>
              <w:rFonts w:asciiTheme="minorHAnsi" w:eastAsiaTheme="minorEastAsia" w:hAnsiTheme="minorHAnsi"/>
              <w:noProof/>
              <w:sz w:val="22"/>
              <w:lang w:val="en-US"/>
            </w:rPr>
          </w:pPr>
          <w:hyperlink w:anchor="_Toc150638146" w:history="1">
            <w:r w:rsidR="006517E3" w:rsidRPr="00982C6E">
              <w:rPr>
                <w:rStyle w:val="Hyperlink"/>
                <w:noProof/>
                <w:lang w:val="en-US"/>
              </w:rPr>
              <w:t>Balance Sheets</w:t>
            </w:r>
            <w:r w:rsidR="006517E3">
              <w:rPr>
                <w:noProof/>
                <w:webHidden/>
              </w:rPr>
              <w:tab/>
            </w:r>
            <w:r w:rsidR="006517E3">
              <w:rPr>
                <w:noProof/>
                <w:webHidden/>
              </w:rPr>
              <w:fldChar w:fldCharType="begin"/>
            </w:r>
            <w:r w:rsidR="006517E3">
              <w:rPr>
                <w:noProof/>
                <w:webHidden/>
              </w:rPr>
              <w:instrText xml:space="preserve"> PAGEREF _Toc150638146 \h </w:instrText>
            </w:r>
            <w:r w:rsidR="006517E3">
              <w:rPr>
                <w:noProof/>
                <w:webHidden/>
              </w:rPr>
            </w:r>
            <w:r w:rsidR="006517E3">
              <w:rPr>
                <w:noProof/>
                <w:webHidden/>
              </w:rPr>
              <w:fldChar w:fldCharType="separate"/>
            </w:r>
            <w:r w:rsidR="006517E3">
              <w:rPr>
                <w:noProof/>
                <w:webHidden/>
              </w:rPr>
              <w:t>9</w:t>
            </w:r>
            <w:r w:rsidR="006517E3">
              <w:rPr>
                <w:noProof/>
                <w:webHidden/>
              </w:rPr>
              <w:fldChar w:fldCharType="end"/>
            </w:r>
          </w:hyperlink>
        </w:p>
        <w:p w14:paraId="19A024AB" w14:textId="07BA514C" w:rsidR="006517E3" w:rsidRDefault="00300D39">
          <w:pPr>
            <w:pStyle w:val="TOC2"/>
            <w:tabs>
              <w:tab w:val="right" w:leader="dot" w:pos="9350"/>
            </w:tabs>
            <w:rPr>
              <w:rFonts w:asciiTheme="minorHAnsi" w:eastAsiaTheme="minorEastAsia" w:hAnsiTheme="minorHAnsi"/>
              <w:noProof/>
              <w:sz w:val="22"/>
              <w:lang w:val="en-US"/>
            </w:rPr>
          </w:pPr>
          <w:hyperlink w:anchor="_Toc150638147" w:history="1">
            <w:r w:rsidR="006517E3" w:rsidRPr="00982C6E">
              <w:rPr>
                <w:rStyle w:val="Hyperlink"/>
                <w:noProof/>
                <w:lang w:val="en-US"/>
              </w:rPr>
              <w:t>Cash Flow Statements</w:t>
            </w:r>
            <w:r w:rsidR="006517E3">
              <w:rPr>
                <w:noProof/>
                <w:webHidden/>
              </w:rPr>
              <w:tab/>
            </w:r>
            <w:r w:rsidR="006517E3">
              <w:rPr>
                <w:noProof/>
                <w:webHidden/>
              </w:rPr>
              <w:fldChar w:fldCharType="begin"/>
            </w:r>
            <w:r w:rsidR="006517E3">
              <w:rPr>
                <w:noProof/>
                <w:webHidden/>
              </w:rPr>
              <w:instrText xml:space="preserve"> PAGEREF _Toc150638147 \h </w:instrText>
            </w:r>
            <w:r w:rsidR="006517E3">
              <w:rPr>
                <w:noProof/>
                <w:webHidden/>
              </w:rPr>
            </w:r>
            <w:r w:rsidR="006517E3">
              <w:rPr>
                <w:noProof/>
                <w:webHidden/>
              </w:rPr>
              <w:fldChar w:fldCharType="separate"/>
            </w:r>
            <w:r w:rsidR="006517E3">
              <w:rPr>
                <w:noProof/>
                <w:webHidden/>
              </w:rPr>
              <w:t>9</w:t>
            </w:r>
            <w:r w:rsidR="006517E3">
              <w:rPr>
                <w:noProof/>
                <w:webHidden/>
              </w:rPr>
              <w:fldChar w:fldCharType="end"/>
            </w:r>
          </w:hyperlink>
        </w:p>
        <w:p w14:paraId="2FAB64FA" w14:textId="440CF102" w:rsidR="006517E3" w:rsidRDefault="00300D39">
          <w:pPr>
            <w:pStyle w:val="TOC1"/>
            <w:tabs>
              <w:tab w:val="right" w:leader="dot" w:pos="9350"/>
            </w:tabs>
            <w:rPr>
              <w:rFonts w:asciiTheme="minorHAnsi" w:eastAsiaTheme="minorEastAsia" w:hAnsiTheme="minorHAnsi"/>
              <w:noProof/>
              <w:sz w:val="22"/>
              <w:lang w:val="en-US"/>
            </w:rPr>
          </w:pPr>
          <w:hyperlink w:anchor="_Toc150638148" w:history="1">
            <w:r w:rsidR="006517E3" w:rsidRPr="00982C6E">
              <w:rPr>
                <w:rStyle w:val="Hyperlink"/>
                <w:noProof/>
              </w:rPr>
              <w:t>Risk Assessment</w:t>
            </w:r>
            <w:r w:rsidR="006517E3">
              <w:rPr>
                <w:noProof/>
                <w:webHidden/>
              </w:rPr>
              <w:tab/>
            </w:r>
            <w:r w:rsidR="006517E3">
              <w:rPr>
                <w:noProof/>
                <w:webHidden/>
              </w:rPr>
              <w:fldChar w:fldCharType="begin"/>
            </w:r>
            <w:r w:rsidR="006517E3">
              <w:rPr>
                <w:noProof/>
                <w:webHidden/>
              </w:rPr>
              <w:instrText xml:space="preserve"> PAGEREF _Toc150638148 \h </w:instrText>
            </w:r>
            <w:r w:rsidR="006517E3">
              <w:rPr>
                <w:noProof/>
                <w:webHidden/>
              </w:rPr>
            </w:r>
            <w:r w:rsidR="006517E3">
              <w:rPr>
                <w:noProof/>
                <w:webHidden/>
              </w:rPr>
              <w:fldChar w:fldCharType="separate"/>
            </w:r>
            <w:r w:rsidR="006517E3">
              <w:rPr>
                <w:noProof/>
                <w:webHidden/>
              </w:rPr>
              <w:t>10</w:t>
            </w:r>
            <w:r w:rsidR="006517E3">
              <w:rPr>
                <w:noProof/>
                <w:webHidden/>
              </w:rPr>
              <w:fldChar w:fldCharType="end"/>
            </w:r>
          </w:hyperlink>
        </w:p>
        <w:p w14:paraId="5D4D8EC7" w14:textId="6D59ADF9" w:rsidR="006517E3" w:rsidRDefault="00300D39">
          <w:pPr>
            <w:pStyle w:val="TOC1"/>
            <w:tabs>
              <w:tab w:val="right" w:leader="dot" w:pos="9350"/>
            </w:tabs>
            <w:rPr>
              <w:rFonts w:asciiTheme="minorHAnsi" w:eastAsiaTheme="minorEastAsia" w:hAnsiTheme="minorHAnsi"/>
              <w:noProof/>
              <w:sz w:val="22"/>
              <w:lang w:val="en-US"/>
            </w:rPr>
          </w:pPr>
          <w:hyperlink w:anchor="_Toc150638149" w:history="1">
            <w:r w:rsidR="006517E3" w:rsidRPr="00982C6E">
              <w:rPr>
                <w:rStyle w:val="Hyperlink"/>
                <w:noProof/>
              </w:rPr>
              <w:t>Recommendations</w:t>
            </w:r>
            <w:r w:rsidR="006517E3">
              <w:rPr>
                <w:noProof/>
                <w:webHidden/>
              </w:rPr>
              <w:tab/>
            </w:r>
            <w:r w:rsidR="006517E3">
              <w:rPr>
                <w:noProof/>
                <w:webHidden/>
              </w:rPr>
              <w:fldChar w:fldCharType="begin"/>
            </w:r>
            <w:r w:rsidR="006517E3">
              <w:rPr>
                <w:noProof/>
                <w:webHidden/>
              </w:rPr>
              <w:instrText xml:space="preserve"> PAGEREF _Toc150638149 \h </w:instrText>
            </w:r>
            <w:r w:rsidR="006517E3">
              <w:rPr>
                <w:noProof/>
                <w:webHidden/>
              </w:rPr>
            </w:r>
            <w:r w:rsidR="006517E3">
              <w:rPr>
                <w:noProof/>
                <w:webHidden/>
              </w:rPr>
              <w:fldChar w:fldCharType="separate"/>
            </w:r>
            <w:r w:rsidR="006517E3">
              <w:rPr>
                <w:noProof/>
                <w:webHidden/>
              </w:rPr>
              <w:t>10</w:t>
            </w:r>
            <w:r w:rsidR="006517E3">
              <w:rPr>
                <w:noProof/>
                <w:webHidden/>
              </w:rPr>
              <w:fldChar w:fldCharType="end"/>
            </w:r>
          </w:hyperlink>
        </w:p>
        <w:p w14:paraId="036B5ED5" w14:textId="167196C3" w:rsidR="006517E3" w:rsidRDefault="00300D39">
          <w:pPr>
            <w:pStyle w:val="TOC1"/>
            <w:tabs>
              <w:tab w:val="right" w:leader="dot" w:pos="9350"/>
            </w:tabs>
            <w:rPr>
              <w:rFonts w:asciiTheme="minorHAnsi" w:eastAsiaTheme="minorEastAsia" w:hAnsiTheme="minorHAnsi"/>
              <w:noProof/>
              <w:sz w:val="22"/>
              <w:lang w:val="en-US"/>
            </w:rPr>
          </w:pPr>
          <w:hyperlink w:anchor="_Toc150638150" w:history="1">
            <w:r w:rsidR="006517E3" w:rsidRPr="00982C6E">
              <w:rPr>
                <w:rStyle w:val="Hyperlink"/>
                <w:noProof/>
              </w:rPr>
              <w:t>Conclusion</w:t>
            </w:r>
            <w:r w:rsidR="006517E3">
              <w:rPr>
                <w:noProof/>
                <w:webHidden/>
              </w:rPr>
              <w:tab/>
            </w:r>
            <w:r w:rsidR="006517E3">
              <w:rPr>
                <w:noProof/>
                <w:webHidden/>
              </w:rPr>
              <w:fldChar w:fldCharType="begin"/>
            </w:r>
            <w:r w:rsidR="006517E3">
              <w:rPr>
                <w:noProof/>
                <w:webHidden/>
              </w:rPr>
              <w:instrText xml:space="preserve"> PAGEREF _Toc150638150 \h </w:instrText>
            </w:r>
            <w:r w:rsidR="006517E3">
              <w:rPr>
                <w:noProof/>
                <w:webHidden/>
              </w:rPr>
            </w:r>
            <w:r w:rsidR="006517E3">
              <w:rPr>
                <w:noProof/>
                <w:webHidden/>
              </w:rPr>
              <w:fldChar w:fldCharType="separate"/>
            </w:r>
            <w:r w:rsidR="006517E3">
              <w:rPr>
                <w:noProof/>
                <w:webHidden/>
              </w:rPr>
              <w:t>11</w:t>
            </w:r>
            <w:r w:rsidR="006517E3">
              <w:rPr>
                <w:noProof/>
                <w:webHidden/>
              </w:rPr>
              <w:fldChar w:fldCharType="end"/>
            </w:r>
          </w:hyperlink>
        </w:p>
        <w:p w14:paraId="4921D27E" w14:textId="22B4DA72" w:rsidR="006517E3" w:rsidRDefault="00300D39">
          <w:pPr>
            <w:pStyle w:val="TOC1"/>
            <w:tabs>
              <w:tab w:val="right" w:leader="dot" w:pos="9350"/>
            </w:tabs>
            <w:rPr>
              <w:rFonts w:asciiTheme="minorHAnsi" w:eastAsiaTheme="minorEastAsia" w:hAnsiTheme="minorHAnsi"/>
              <w:noProof/>
              <w:sz w:val="22"/>
              <w:lang w:val="en-US"/>
            </w:rPr>
          </w:pPr>
          <w:hyperlink w:anchor="_Toc150638151" w:history="1">
            <w:r w:rsidR="006517E3" w:rsidRPr="00982C6E">
              <w:rPr>
                <w:rStyle w:val="Hyperlink"/>
                <w:rFonts w:eastAsia="Times New Roman"/>
                <w:noProof/>
                <w:lang w:val="en-US"/>
              </w:rPr>
              <w:t>Reference list</w:t>
            </w:r>
            <w:r w:rsidR="006517E3">
              <w:rPr>
                <w:noProof/>
                <w:webHidden/>
              </w:rPr>
              <w:tab/>
            </w:r>
            <w:r w:rsidR="006517E3">
              <w:rPr>
                <w:noProof/>
                <w:webHidden/>
              </w:rPr>
              <w:fldChar w:fldCharType="begin"/>
            </w:r>
            <w:r w:rsidR="006517E3">
              <w:rPr>
                <w:noProof/>
                <w:webHidden/>
              </w:rPr>
              <w:instrText xml:space="preserve"> PAGEREF _Toc150638151 \h </w:instrText>
            </w:r>
            <w:r w:rsidR="006517E3">
              <w:rPr>
                <w:noProof/>
                <w:webHidden/>
              </w:rPr>
            </w:r>
            <w:r w:rsidR="006517E3">
              <w:rPr>
                <w:noProof/>
                <w:webHidden/>
              </w:rPr>
              <w:fldChar w:fldCharType="separate"/>
            </w:r>
            <w:r w:rsidR="006517E3">
              <w:rPr>
                <w:noProof/>
                <w:webHidden/>
              </w:rPr>
              <w:t>12</w:t>
            </w:r>
            <w:r w:rsidR="006517E3">
              <w:rPr>
                <w:noProof/>
                <w:webHidden/>
              </w:rPr>
              <w:fldChar w:fldCharType="end"/>
            </w:r>
          </w:hyperlink>
        </w:p>
        <w:p w14:paraId="1665D6FE" w14:textId="3194FFB2" w:rsidR="006517E3" w:rsidRDefault="006517E3">
          <w:r>
            <w:rPr>
              <w:b/>
              <w:bCs/>
              <w:noProof/>
            </w:rPr>
            <w:fldChar w:fldCharType="end"/>
          </w:r>
        </w:p>
      </w:sdtContent>
    </w:sdt>
    <w:p w14:paraId="09BCA2E0" w14:textId="77777777" w:rsidR="006517E3" w:rsidRDefault="006517E3">
      <w:pPr>
        <w:spacing w:line="259" w:lineRule="auto"/>
        <w:jc w:val="left"/>
        <w:rPr>
          <w:rFonts w:eastAsiaTheme="majorEastAsia" w:cstheme="majorBidi"/>
          <w:b/>
          <w:sz w:val="32"/>
          <w:szCs w:val="32"/>
        </w:rPr>
      </w:pPr>
      <w:r>
        <w:br w:type="page"/>
      </w:r>
    </w:p>
    <w:p w14:paraId="5132A377" w14:textId="12EC2E65" w:rsidR="00142F40" w:rsidRDefault="00142F40" w:rsidP="00105E51">
      <w:pPr>
        <w:pStyle w:val="Heading1"/>
      </w:pPr>
      <w:bookmarkStart w:id="2" w:name="_Toc150638134"/>
      <w:r>
        <w:lastRenderedPageBreak/>
        <w:t>Introduction</w:t>
      </w:r>
      <w:bookmarkEnd w:id="2"/>
    </w:p>
    <w:p w14:paraId="1AD4E72C" w14:textId="2BE77846" w:rsidR="00142F40" w:rsidRDefault="00142F40" w:rsidP="00142F40">
      <w:r>
        <w:t>The Seaview Resort, a once-glimmering symbol of luxury and tranquill</w:t>
      </w:r>
      <w:r w:rsidR="006517E3">
        <w:t>it</w:t>
      </w:r>
      <w:r>
        <w:t>y nestled along the shore, is at a crossroads. There has been a decrease in income, occupancy rates, and customer satisfaction at this 25-bed hotel with a restaurant, bar, and event facilities during the last several years. Mr. James Henderson, the business's devoted owner, has reached a crossroads and realises he needs an in-depth analysis and strategic intervention to overcome the obstacles in his way.</w:t>
      </w:r>
      <w:r w:rsidR="00105E51">
        <w:t xml:space="preserve"> C</w:t>
      </w:r>
      <w:r>
        <w:t>urrent financial difficulties have prompted fears about its future. The owner's choice to bring in outside help shows that he or she is serious about figuring out what went wrong and developing a solid strategy for recovery.</w:t>
      </w:r>
      <w:r w:rsidR="00105E51">
        <w:t xml:space="preserve"> </w:t>
      </w:r>
      <w:r>
        <w:t xml:space="preserve">The next evaluation will go deep into the resort's finances, looking at income statements, balance sheets, and cash flows over the previous three years. </w:t>
      </w:r>
      <w:r w:rsidR="00105E51">
        <w:t xml:space="preserve"> </w:t>
      </w:r>
      <w:r>
        <w:t>This introduction lays the groundwork for the accompanying analysis and strategic suggestions as they pertain to The Seaview Resort's existing difficulties.</w:t>
      </w:r>
    </w:p>
    <w:p w14:paraId="4C7964CD" w14:textId="77777777" w:rsidR="006517E3" w:rsidRDefault="006517E3">
      <w:pPr>
        <w:spacing w:line="259" w:lineRule="auto"/>
        <w:jc w:val="left"/>
        <w:rPr>
          <w:rFonts w:eastAsiaTheme="majorEastAsia" w:cstheme="majorBidi"/>
          <w:b/>
          <w:sz w:val="32"/>
          <w:szCs w:val="32"/>
        </w:rPr>
      </w:pPr>
      <w:bookmarkStart w:id="3" w:name="_Toc150638135"/>
      <w:r>
        <w:br w:type="page"/>
      </w:r>
    </w:p>
    <w:p w14:paraId="4E1E1E3A" w14:textId="0F2D0083" w:rsidR="00142F40" w:rsidRDefault="00142F40" w:rsidP="00105E51">
      <w:pPr>
        <w:pStyle w:val="Heading1"/>
      </w:pPr>
      <w:r>
        <w:lastRenderedPageBreak/>
        <w:t>Scope and Objectives</w:t>
      </w:r>
      <w:bookmarkEnd w:id="3"/>
    </w:p>
    <w:p w14:paraId="3D1DDAD9" w14:textId="69FDE7A0" w:rsidR="00142F40" w:rsidRDefault="00142F40" w:rsidP="00142F40">
      <w:pPr>
        <w:pStyle w:val="ListParagraph"/>
        <w:numPr>
          <w:ilvl w:val="0"/>
          <w:numId w:val="1"/>
        </w:numPr>
      </w:pPr>
      <w:r>
        <w:t xml:space="preserve">Analyse </w:t>
      </w:r>
      <w:r w:rsidR="006517E3">
        <w:t xml:space="preserve">the </w:t>
      </w:r>
      <w:r>
        <w:t>Profitability of the Seaview Resort during the previous three years.</w:t>
      </w:r>
    </w:p>
    <w:p w14:paraId="3D617C4B" w14:textId="77777777" w:rsidR="00142F40" w:rsidRDefault="00142F40" w:rsidP="00142F40">
      <w:pPr>
        <w:pStyle w:val="ListParagraph"/>
        <w:numPr>
          <w:ilvl w:val="0"/>
          <w:numId w:val="1"/>
        </w:numPr>
      </w:pPr>
      <w:r>
        <w:t>Determine what is causing the decrease in profits.</w:t>
      </w:r>
    </w:p>
    <w:p w14:paraId="5FEA0B55" w14:textId="77777777" w:rsidR="00142F40" w:rsidRDefault="00142F40" w:rsidP="00142F40">
      <w:pPr>
        <w:pStyle w:val="ListParagraph"/>
        <w:numPr>
          <w:ilvl w:val="0"/>
          <w:numId w:val="1"/>
        </w:numPr>
      </w:pPr>
      <w:r>
        <w:t>Develop a thorough turnaround plan to revitalise the resort's financial health and restore its image as a prime tourist destination.</w:t>
      </w:r>
    </w:p>
    <w:p w14:paraId="69FA2F99" w14:textId="3AC0921A" w:rsidR="00142F40" w:rsidRDefault="00142F40" w:rsidP="00142F40">
      <w:r>
        <w:t>Income statement analysis, balance sheet analysis, cash flow analysis, and the computation and interpretation of important financial ratios will all feature prominently in the test's scoring rubric</w:t>
      </w:r>
      <w:r w:rsidR="006517E3" w:rsidRPr="006517E3">
        <w:t xml:space="preserve"> (Blais, 2019)</w:t>
      </w:r>
      <w:r>
        <w:t>. These initiatives are made in an attempt to illuminate the resort's financial complexities and provide the groundwork for strategic suggestions.</w:t>
      </w:r>
    </w:p>
    <w:p w14:paraId="3E00E6EF" w14:textId="5C4B2ECA" w:rsidR="00142F40" w:rsidRDefault="00142F40" w:rsidP="00105E51">
      <w:pPr>
        <w:pStyle w:val="Heading1"/>
      </w:pPr>
      <w:bookmarkStart w:id="4" w:name="_Toc150638136"/>
      <w:r>
        <w:t>Financial Analysis</w:t>
      </w:r>
      <w:bookmarkEnd w:id="4"/>
    </w:p>
    <w:p w14:paraId="652EDA13" w14:textId="21A4962C" w:rsidR="00105E51" w:rsidRPr="00105E51" w:rsidRDefault="00105E51" w:rsidP="00105E51">
      <w:pPr>
        <w:pStyle w:val="Heading2"/>
      </w:pPr>
      <w:bookmarkStart w:id="5" w:name="_Toc150638137"/>
      <w:r>
        <w:t>Income Statement Analysis</w:t>
      </w:r>
      <w:bookmarkEnd w:id="5"/>
    </w:p>
    <w:p w14:paraId="4C776565" w14:textId="4D7761B3" w:rsidR="00B93300" w:rsidRDefault="00B93300" w:rsidP="00B93300">
      <w:r>
        <w:t>From 2020 to 2022, The Seaview Resort's income statement shows a clear decline in overall revenue, from $520,000 in 2020 to $430,000 in 2022. At the same time, operational costs went up from $390,000 to $450,000, a 15% increase that points to a ratcheting up of pressure on the budget. Gross profit, which is what's left after deducting the price of items sold, also declined significantly between 2020 and 2022, going from $130,000 to a negative value of ($20,000). When direct expenses exceed revenues, a negative gross profit indicates an unsustainable position. Significant losses of ($47,500) were incurred in 2022, bringing the net profit down to $20,000 from $80,000 in 2020, a key measure of overall profitability. A steady decline in the net profit margin from 15% in 2020 to -11% in 2022 indicates a dire financial situation caused by costs exceeding revenues</w:t>
      </w:r>
      <w:r w:rsidR="006517E3" w:rsidRPr="006517E3">
        <w:t xml:space="preserve"> (</w:t>
      </w:r>
      <w:proofErr w:type="spellStart"/>
      <w:r w:rsidR="006517E3" w:rsidRPr="006517E3">
        <w:t>Gowthorpe</w:t>
      </w:r>
      <w:proofErr w:type="spellEnd"/>
      <w:r w:rsidR="006517E3" w:rsidRPr="006517E3">
        <w:t>, 2018)</w:t>
      </w:r>
      <w:r>
        <w:t>. This all-encompassing study highlights a trend of deteriorating financial health, calling for careful analysis and deliberate initiatives to reverse the resort's unfavourable fiscal trajectory.</w:t>
      </w:r>
    </w:p>
    <w:p w14:paraId="27D4C7E6" w14:textId="30A5EC5D" w:rsidR="00105E51" w:rsidRDefault="00105E51" w:rsidP="00105E51">
      <w:pPr>
        <w:pStyle w:val="Heading2"/>
      </w:pPr>
      <w:bookmarkStart w:id="6" w:name="_Toc150638138"/>
      <w:r>
        <w:t>Balance Sheet Analysis</w:t>
      </w:r>
      <w:bookmarkEnd w:id="6"/>
    </w:p>
    <w:p w14:paraId="23DF5555" w14:textId="67CD8E4D" w:rsidR="00B93300" w:rsidRDefault="00B93300" w:rsidP="00B93300">
      <w:r>
        <w:t xml:space="preserve">The Seaview Resort's financial statement analysis at the end of 2022 provides a full picture of the company's financial health. The overall assets are worth $1,030,000, broken down as follows: $250,000 in current assets; $630,000 in property and equipment (after deducting $100,000 for inventory); and $150,000 in other assets. Total liabilities for the resort are $580,000, broken down as follows: current liabilities equal $180,000 and long-term debt equals $400,000. After all debts </w:t>
      </w:r>
      <w:r>
        <w:lastRenderedPageBreak/>
        <w:t>have been paid off, the owners are left with a $450,000 equity stake in the company's assets. This financial statement presentation is a snapshot of The Seaview Resort's financial structure at the end of the accounting period shown, including the assets, liabilities, and equity of the company. More research is needed to understand how this setup will affect the resort's bottom line and how management will proceed</w:t>
      </w:r>
      <w:r w:rsidR="006517E3" w:rsidRPr="006517E3">
        <w:t xml:space="preserve"> (Higgins, 2019)</w:t>
      </w:r>
      <w:r>
        <w:t>.</w:t>
      </w:r>
    </w:p>
    <w:p w14:paraId="18221D6A" w14:textId="668C7F6B" w:rsidR="00105E51" w:rsidRDefault="00105E51" w:rsidP="00105E51">
      <w:pPr>
        <w:pStyle w:val="Heading2"/>
      </w:pPr>
      <w:bookmarkStart w:id="7" w:name="_Toc150638139"/>
      <w:r>
        <w:t>Cash Flow Analysis</w:t>
      </w:r>
      <w:bookmarkEnd w:id="7"/>
    </w:p>
    <w:p w14:paraId="554257EE" w14:textId="6AC7C253" w:rsidR="00105E51" w:rsidRDefault="00B93300" w:rsidP="00142F40">
      <w:r w:rsidRPr="00B93300">
        <w:t>The cash flow forecast for The Seaview Resort in 2022 details anticipated money flows. There was a negative $80,000 in the resort's net cash flow from operations, indicating a cash outflow from the resort's primary activities. At the same time, capital expenditures total $30,000. These are funds invested in permanent assets or infrastructure. This results in a net cash flow of -$110,000, which is a measure of the total change in the cash balance over time. Because of this negative net cash flow, the resort may have trouble meeting its short-term financial needs. Strategic planning and financial management must take into account the factors that contribute to these financial dynamics to alleviate the cash flow restrictions that have been noticed</w:t>
      </w:r>
      <w:r w:rsidR="006517E3" w:rsidRPr="006517E3">
        <w:t xml:space="preserve"> (Mayes, 2018)</w:t>
      </w:r>
      <w:r w:rsidR="006517E3">
        <w:t>.</w:t>
      </w:r>
    </w:p>
    <w:p w14:paraId="133BE6F9" w14:textId="04E3902A" w:rsidR="00B93300" w:rsidRPr="00B93300" w:rsidRDefault="00105E51" w:rsidP="00105E51">
      <w:pPr>
        <w:pStyle w:val="Heading2"/>
        <w:rPr>
          <w:rFonts w:eastAsia="Times New Roman"/>
          <w:lang w:val="en-US"/>
        </w:rPr>
      </w:pPr>
      <w:bookmarkStart w:id="8" w:name="_Toc150638140"/>
      <w:r>
        <w:t>F</w:t>
      </w:r>
      <w:r w:rsidR="00142F40">
        <w:t>inancial Ratios</w:t>
      </w:r>
      <w:bookmarkEnd w:id="8"/>
    </w:p>
    <w:tbl>
      <w:tblPr>
        <w:tblStyle w:val="TableGrid"/>
        <w:tblW w:w="9795" w:type="dxa"/>
        <w:tblLook w:val="04A0" w:firstRow="1" w:lastRow="0" w:firstColumn="1" w:lastColumn="0" w:noHBand="0" w:noVBand="1"/>
      </w:tblPr>
      <w:tblGrid>
        <w:gridCol w:w="1953"/>
        <w:gridCol w:w="3921"/>
        <w:gridCol w:w="2671"/>
        <w:gridCol w:w="1250"/>
      </w:tblGrid>
      <w:tr w:rsidR="00B93300" w:rsidRPr="00B93300" w14:paraId="472F4307" w14:textId="77777777" w:rsidTr="006517E3">
        <w:tc>
          <w:tcPr>
            <w:tcW w:w="0" w:type="auto"/>
            <w:hideMark/>
          </w:tcPr>
          <w:p w14:paraId="7C1898E6" w14:textId="77777777" w:rsidR="00B93300" w:rsidRPr="00B93300" w:rsidRDefault="00B93300" w:rsidP="00B93300">
            <w:pPr>
              <w:rPr>
                <w:lang w:val="en-US"/>
              </w:rPr>
            </w:pPr>
            <w:r w:rsidRPr="00B93300">
              <w:rPr>
                <w:lang w:val="en-US"/>
              </w:rPr>
              <w:t>Financial Ratios</w:t>
            </w:r>
          </w:p>
        </w:tc>
        <w:tc>
          <w:tcPr>
            <w:tcW w:w="0" w:type="auto"/>
            <w:hideMark/>
          </w:tcPr>
          <w:p w14:paraId="56AEA378" w14:textId="77777777" w:rsidR="00B93300" w:rsidRPr="00B93300" w:rsidRDefault="00B93300" w:rsidP="00B93300">
            <w:pPr>
              <w:rPr>
                <w:lang w:val="en-US"/>
              </w:rPr>
            </w:pPr>
            <w:r w:rsidRPr="00B93300">
              <w:rPr>
                <w:lang w:val="en-US"/>
              </w:rPr>
              <w:t>Formula</w:t>
            </w:r>
          </w:p>
        </w:tc>
        <w:tc>
          <w:tcPr>
            <w:tcW w:w="2671" w:type="dxa"/>
            <w:hideMark/>
          </w:tcPr>
          <w:p w14:paraId="04C20C70" w14:textId="77777777" w:rsidR="00B93300" w:rsidRPr="00B93300" w:rsidRDefault="00B93300" w:rsidP="00B93300">
            <w:pPr>
              <w:rPr>
                <w:lang w:val="en-US"/>
              </w:rPr>
            </w:pPr>
            <w:r w:rsidRPr="00B93300">
              <w:rPr>
                <w:lang w:val="en-US"/>
              </w:rPr>
              <w:t>Calculation</w:t>
            </w:r>
          </w:p>
        </w:tc>
        <w:tc>
          <w:tcPr>
            <w:tcW w:w="1250" w:type="dxa"/>
            <w:hideMark/>
          </w:tcPr>
          <w:p w14:paraId="2363D000" w14:textId="77777777" w:rsidR="00B93300" w:rsidRPr="00B93300" w:rsidRDefault="00B93300" w:rsidP="00B93300">
            <w:pPr>
              <w:rPr>
                <w:lang w:val="en-US"/>
              </w:rPr>
            </w:pPr>
            <w:r w:rsidRPr="00B93300">
              <w:rPr>
                <w:lang w:val="en-US"/>
              </w:rPr>
              <w:t>Result</w:t>
            </w:r>
          </w:p>
        </w:tc>
      </w:tr>
      <w:tr w:rsidR="00B93300" w:rsidRPr="00B93300" w14:paraId="0C77DD68" w14:textId="77777777" w:rsidTr="006517E3">
        <w:tc>
          <w:tcPr>
            <w:tcW w:w="0" w:type="auto"/>
            <w:hideMark/>
          </w:tcPr>
          <w:p w14:paraId="7B2B31C4" w14:textId="77777777" w:rsidR="00B93300" w:rsidRPr="00B93300" w:rsidRDefault="00B93300" w:rsidP="00B93300">
            <w:pPr>
              <w:rPr>
                <w:lang w:val="en-US"/>
              </w:rPr>
            </w:pPr>
            <w:r w:rsidRPr="00B93300">
              <w:rPr>
                <w:lang w:val="en-US"/>
              </w:rPr>
              <w:t>Current Ratio</w:t>
            </w:r>
          </w:p>
        </w:tc>
        <w:tc>
          <w:tcPr>
            <w:tcW w:w="0" w:type="auto"/>
            <w:hideMark/>
          </w:tcPr>
          <w:p w14:paraId="43211E52" w14:textId="77777777" w:rsidR="00B93300" w:rsidRPr="00B93300" w:rsidRDefault="00B93300" w:rsidP="00B93300">
            <w:pPr>
              <w:rPr>
                <w:lang w:val="en-US"/>
              </w:rPr>
            </w:pPr>
            <w:r w:rsidRPr="00B93300">
              <w:rPr>
                <w:lang w:val="en-US"/>
              </w:rPr>
              <w:t>Current Assets / Current Liabilities</w:t>
            </w:r>
          </w:p>
        </w:tc>
        <w:tc>
          <w:tcPr>
            <w:tcW w:w="2671" w:type="dxa"/>
            <w:hideMark/>
          </w:tcPr>
          <w:p w14:paraId="6894FBD7" w14:textId="77777777" w:rsidR="00B93300" w:rsidRPr="00B93300" w:rsidRDefault="00B93300" w:rsidP="00B93300">
            <w:pPr>
              <w:rPr>
                <w:lang w:val="en-US"/>
              </w:rPr>
            </w:pPr>
            <w:r w:rsidRPr="00B93300">
              <w:rPr>
                <w:lang w:val="en-US"/>
              </w:rPr>
              <w:t>$250,000 / $180,000</w:t>
            </w:r>
          </w:p>
        </w:tc>
        <w:tc>
          <w:tcPr>
            <w:tcW w:w="1250" w:type="dxa"/>
            <w:hideMark/>
          </w:tcPr>
          <w:p w14:paraId="368E4EF5" w14:textId="77777777" w:rsidR="00B93300" w:rsidRPr="00B93300" w:rsidRDefault="00B93300" w:rsidP="00B93300">
            <w:pPr>
              <w:rPr>
                <w:lang w:val="en-US"/>
              </w:rPr>
            </w:pPr>
            <w:r w:rsidRPr="00B93300">
              <w:rPr>
                <w:lang w:val="en-US"/>
              </w:rPr>
              <w:t>1.39</w:t>
            </w:r>
          </w:p>
        </w:tc>
      </w:tr>
      <w:tr w:rsidR="00B93300" w:rsidRPr="00B93300" w14:paraId="00A4C6A8" w14:textId="77777777" w:rsidTr="006517E3">
        <w:tc>
          <w:tcPr>
            <w:tcW w:w="0" w:type="auto"/>
            <w:hideMark/>
          </w:tcPr>
          <w:p w14:paraId="6D758E6F" w14:textId="77777777" w:rsidR="00B93300" w:rsidRPr="00B93300" w:rsidRDefault="00B93300" w:rsidP="00B93300">
            <w:pPr>
              <w:rPr>
                <w:lang w:val="en-US"/>
              </w:rPr>
            </w:pPr>
            <w:r w:rsidRPr="00B93300">
              <w:rPr>
                <w:lang w:val="en-US"/>
              </w:rPr>
              <w:t>Quick Ratio</w:t>
            </w:r>
          </w:p>
        </w:tc>
        <w:tc>
          <w:tcPr>
            <w:tcW w:w="0" w:type="auto"/>
            <w:hideMark/>
          </w:tcPr>
          <w:p w14:paraId="51E6263E" w14:textId="77777777" w:rsidR="00B93300" w:rsidRPr="00B93300" w:rsidRDefault="00B93300" w:rsidP="00B93300">
            <w:pPr>
              <w:rPr>
                <w:lang w:val="en-US"/>
              </w:rPr>
            </w:pPr>
            <w:r w:rsidRPr="00B93300">
              <w:rPr>
                <w:lang w:val="en-US"/>
              </w:rPr>
              <w:t>(Current Assets - Inventory) / Current Liabilities</w:t>
            </w:r>
          </w:p>
        </w:tc>
        <w:tc>
          <w:tcPr>
            <w:tcW w:w="2671" w:type="dxa"/>
            <w:hideMark/>
          </w:tcPr>
          <w:p w14:paraId="05560459" w14:textId="77777777" w:rsidR="00B93300" w:rsidRPr="00B93300" w:rsidRDefault="00B93300" w:rsidP="00B93300">
            <w:pPr>
              <w:rPr>
                <w:lang w:val="en-US"/>
              </w:rPr>
            </w:pPr>
            <w:r w:rsidRPr="00B93300">
              <w:rPr>
                <w:lang w:val="en-US"/>
              </w:rPr>
              <w:t>($250,000 - $100,000) / $180,000</w:t>
            </w:r>
          </w:p>
        </w:tc>
        <w:tc>
          <w:tcPr>
            <w:tcW w:w="1250" w:type="dxa"/>
            <w:hideMark/>
          </w:tcPr>
          <w:p w14:paraId="4FF18C6B" w14:textId="77777777" w:rsidR="00B93300" w:rsidRPr="00B93300" w:rsidRDefault="00B93300" w:rsidP="00B93300">
            <w:pPr>
              <w:rPr>
                <w:lang w:val="en-US"/>
              </w:rPr>
            </w:pPr>
            <w:r w:rsidRPr="00B93300">
              <w:rPr>
                <w:lang w:val="en-US"/>
              </w:rPr>
              <w:t>0.83</w:t>
            </w:r>
          </w:p>
        </w:tc>
      </w:tr>
      <w:tr w:rsidR="00B93300" w:rsidRPr="00B93300" w14:paraId="2A1208B9" w14:textId="77777777" w:rsidTr="006517E3">
        <w:tc>
          <w:tcPr>
            <w:tcW w:w="0" w:type="auto"/>
            <w:hideMark/>
          </w:tcPr>
          <w:p w14:paraId="4C65D014" w14:textId="77777777" w:rsidR="00B93300" w:rsidRPr="00B93300" w:rsidRDefault="00B93300" w:rsidP="00B93300">
            <w:pPr>
              <w:rPr>
                <w:lang w:val="en-US"/>
              </w:rPr>
            </w:pPr>
            <w:r w:rsidRPr="00B93300">
              <w:rPr>
                <w:lang w:val="en-US"/>
              </w:rPr>
              <w:t>Debt-to-Equity Ratio</w:t>
            </w:r>
          </w:p>
        </w:tc>
        <w:tc>
          <w:tcPr>
            <w:tcW w:w="0" w:type="auto"/>
            <w:hideMark/>
          </w:tcPr>
          <w:p w14:paraId="78EC802E" w14:textId="77777777" w:rsidR="00B93300" w:rsidRPr="00B93300" w:rsidRDefault="00B93300" w:rsidP="00B93300">
            <w:pPr>
              <w:rPr>
                <w:lang w:val="en-US"/>
              </w:rPr>
            </w:pPr>
            <w:r w:rsidRPr="00B93300">
              <w:rPr>
                <w:lang w:val="en-US"/>
              </w:rPr>
              <w:t>Total Debt / Total Equity</w:t>
            </w:r>
          </w:p>
        </w:tc>
        <w:tc>
          <w:tcPr>
            <w:tcW w:w="2671" w:type="dxa"/>
            <w:hideMark/>
          </w:tcPr>
          <w:p w14:paraId="23FE661D" w14:textId="77777777" w:rsidR="00B93300" w:rsidRPr="00B93300" w:rsidRDefault="00B93300" w:rsidP="00B93300">
            <w:pPr>
              <w:rPr>
                <w:lang w:val="en-US"/>
              </w:rPr>
            </w:pPr>
            <w:r w:rsidRPr="00B93300">
              <w:rPr>
                <w:lang w:val="en-US"/>
              </w:rPr>
              <w:t>$580,000 / $450,000</w:t>
            </w:r>
          </w:p>
        </w:tc>
        <w:tc>
          <w:tcPr>
            <w:tcW w:w="1250" w:type="dxa"/>
            <w:hideMark/>
          </w:tcPr>
          <w:p w14:paraId="71A034AF" w14:textId="77777777" w:rsidR="00B93300" w:rsidRPr="00B93300" w:rsidRDefault="00B93300" w:rsidP="00B93300">
            <w:pPr>
              <w:rPr>
                <w:lang w:val="en-US"/>
              </w:rPr>
            </w:pPr>
            <w:r w:rsidRPr="00B93300">
              <w:rPr>
                <w:lang w:val="en-US"/>
              </w:rPr>
              <w:t>1.29</w:t>
            </w:r>
          </w:p>
        </w:tc>
      </w:tr>
      <w:tr w:rsidR="00B93300" w:rsidRPr="00B93300" w14:paraId="7743E843" w14:textId="77777777" w:rsidTr="006517E3">
        <w:tc>
          <w:tcPr>
            <w:tcW w:w="0" w:type="auto"/>
            <w:hideMark/>
          </w:tcPr>
          <w:p w14:paraId="10E57175" w14:textId="13EF2A70" w:rsidR="00B93300" w:rsidRPr="00B93300" w:rsidRDefault="00B93300" w:rsidP="00B93300">
            <w:pPr>
              <w:rPr>
                <w:lang w:val="en-US"/>
              </w:rPr>
            </w:pPr>
            <w:r w:rsidRPr="00B93300">
              <w:rPr>
                <w:lang w:val="en-US"/>
              </w:rPr>
              <w:t>Return on Assets</w:t>
            </w:r>
          </w:p>
        </w:tc>
        <w:tc>
          <w:tcPr>
            <w:tcW w:w="0" w:type="auto"/>
            <w:hideMark/>
          </w:tcPr>
          <w:p w14:paraId="4D3E5D96" w14:textId="77777777" w:rsidR="00B93300" w:rsidRPr="00B93300" w:rsidRDefault="00B93300" w:rsidP="00B93300">
            <w:pPr>
              <w:rPr>
                <w:lang w:val="en-US"/>
              </w:rPr>
            </w:pPr>
            <w:r w:rsidRPr="00B93300">
              <w:rPr>
                <w:lang w:val="en-US"/>
              </w:rPr>
              <w:t>Net Profit / Total Assets</w:t>
            </w:r>
          </w:p>
        </w:tc>
        <w:tc>
          <w:tcPr>
            <w:tcW w:w="2671" w:type="dxa"/>
            <w:hideMark/>
          </w:tcPr>
          <w:p w14:paraId="6C99134A" w14:textId="77777777" w:rsidR="00B93300" w:rsidRPr="00B93300" w:rsidRDefault="00B93300" w:rsidP="00B93300">
            <w:pPr>
              <w:rPr>
                <w:lang w:val="en-US"/>
              </w:rPr>
            </w:pPr>
            <w:r w:rsidRPr="00B93300">
              <w:rPr>
                <w:lang w:val="en-US"/>
              </w:rPr>
              <w:t>(-$47,500) / $1,030,000</w:t>
            </w:r>
          </w:p>
        </w:tc>
        <w:tc>
          <w:tcPr>
            <w:tcW w:w="1250" w:type="dxa"/>
            <w:hideMark/>
          </w:tcPr>
          <w:p w14:paraId="4785E8E1" w14:textId="77777777" w:rsidR="00B93300" w:rsidRPr="00B93300" w:rsidRDefault="00B93300" w:rsidP="00B93300">
            <w:pPr>
              <w:rPr>
                <w:lang w:val="en-US"/>
              </w:rPr>
            </w:pPr>
            <w:r w:rsidRPr="00B93300">
              <w:rPr>
                <w:lang w:val="en-US"/>
              </w:rPr>
              <w:t>-4.61%</w:t>
            </w:r>
          </w:p>
        </w:tc>
      </w:tr>
      <w:tr w:rsidR="00B93300" w:rsidRPr="00B93300" w14:paraId="09E36564" w14:textId="77777777" w:rsidTr="006517E3">
        <w:tc>
          <w:tcPr>
            <w:tcW w:w="0" w:type="auto"/>
            <w:hideMark/>
          </w:tcPr>
          <w:p w14:paraId="03323B18" w14:textId="494CA19B" w:rsidR="00B93300" w:rsidRPr="00B93300" w:rsidRDefault="00B93300" w:rsidP="00B93300">
            <w:pPr>
              <w:rPr>
                <w:lang w:val="en-US"/>
              </w:rPr>
            </w:pPr>
            <w:r w:rsidRPr="00B93300">
              <w:rPr>
                <w:lang w:val="en-US"/>
              </w:rPr>
              <w:t xml:space="preserve">Return on Equity </w:t>
            </w:r>
          </w:p>
        </w:tc>
        <w:tc>
          <w:tcPr>
            <w:tcW w:w="0" w:type="auto"/>
            <w:hideMark/>
          </w:tcPr>
          <w:p w14:paraId="3911B8CC" w14:textId="77777777" w:rsidR="00B93300" w:rsidRPr="00B93300" w:rsidRDefault="00B93300" w:rsidP="00B93300">
            <w:pPr>
              <w:rPr>
                <w:lang w:val="en-US"/>
              </w:rPr>
            </w:pPr>
            <w:r w:rsidRPr="00B93300">
              <w:rPr>
                <w:lang w:val="en-US"/>
              </w:rPr>
              <w:t>Net Profit / Total Equity</w:t>
            </w:r>
          </w:p>
        </w:tc>
        <w:tc>
          <w:tcPr>
            <w:tcW w:w="2671" w:type="dxa"/>
            <w:hideMark/>
          </w:tcPr>
          <w:p w14:paraId="77EB42F9" w14:textId="77777777" w:rsidR="00B93300" w:rsidRPr="00B93300" w:rsidRDefault="00B93300" w:rsidP="00B93300">
            <w:pPr>
              <w:rPr>
                <w:lang w:val="en-US"/>
              </w:rPr>
            </w:pPr>
            <w:r w:rsidRPr="00B93300">
              <w:rPr>
                <w:lang w:val="en-US"/>
              </w:rPr>
              <w:t>(-$47,500) / $450,000</w:t>
            </w:r>
          </w:p>
        </w:tc>
        <w:tc>
          <w:tcPr>
            <w:tcW w:w="1250" w:type="dxa"/>
            <w:hideMark/>
          </w:tcPr>
          <w:p w14:paraId="17754BA3" w14:textId="77777777" w:rsidR="00B93300" w:rsidRPr="00B93300" w:rsidRDefault="00B93300" w:rsidP="00B93300">
            <w:pPr>
              <w:rPr>
                <w:lang w:val="en-US"/>
              </w:rPr>
            </w:pPr>
            <w:r w:rsidRPr="00B93300">
              <w:rPr>
                <w:lang w:val="en-US"/>
              </w:rPr>
              <w:t>-10.56%</w:t>
            </w:r>
          </w:p>
        </w:tc>
      </w:tr>
    </w:tbl>
    <w:p w14:paraId="139DD675" w14:textId="77777777" w:rsidR="00142F40" w:rsidRDefault="00142F40" w:rsidP="00142F40"/>
    <w:p w14:paraId="17CF4C69" w14:textId="6C87DB43" w:rsidR="00105E51" w:rsidRDefault="006517E3" w:rsidP="00105E51">
      <w:r>
        <w:t>The c</w:t>
      </w:r>
      <w:r w:rsidR="00105E51">
        <w:t>urrent Ratio (1.39) indicates sufficient current assets to cover current liabilities.</w:t>
      </w:r>
    </w:p>
    <w:p w14:paraId="06B316F0" w14:textId="28C09ED2" w:rsidR="00105E51" w:rsidRDefault="00105E51" w:rsidP="00105E51">
      <w:r>
        <w:t>Quick Ratio (0.83) suggests potential challenges in meeting short-term obligations without relying on inventory</w:t>
      </w:r>
      <w:r w:rsidR="006517E3" w:rsidRPr="006517E3">
        <w:t xml:space="preserve"> (Pine and Gilmore, 2019)</w:t>
      </w:r>
      <w:r>
        <w:t>.</w:t>
      </w:r>
    </w:p>
    <w:p w14:paraId="1F83B0E8" w14:textId="5D707DD0" w:rsidR="00105E51" w:rsidRDefault="00105E51" w:rsidP="00105E51">
      <w:r>
        <w:t>Debt-to-Equity Ratio (1.29) signifies a higher proportion of debt relative to equity, raising concerns about financial leverage.</w:t>
      </w:r>
    </w:p>
    <w:p w14:paraId="1A268535" w14:textId="1B304F0A" w:rsidR="00105E51" w:rsidRDefault="00105E51" w:rsidP="00105E51">
      <w:r>
        <w:lastRenderedPageBreak/>
        <w:t>Return on Assets (-4.61%) reflects inefficiency in asset utilization, prompting a closer examination of operational efficiency</w:t>
      </w:r>
      <w:r w:rsidR="006517E3" w:rsidRPr="006517E3">
        <w:t xml:space="preserve"> (Subramanyam, 2018)</w:t>
      </w:r>
      <w:r>
        <w:t>.</w:t>
      </w:r>
    </w:p>
    <w:p w14:paraId="3096275B" w14:textId="1BC0E5EE" w:rsidR="00105E51" w:rsidRDefault="00105E51" w:rsidP="00105E51">
      <w:r>
        <w:t>Return on Equity (</w:t>
      </w:r>
      <w:r w:rsidR="006517E3">
        <w:t xml:space="preserve">-10.56 </w:t>
      </w:r>
      <w:r>
        <w:t>%) indicates challenges in generating returns for shareholders, emphasizing the need for strategic adjustments.</w:t>
      </w:r>
    </w:p>
    <w:p w14:paraId="2938F9C2" w14:textId="036B74B2" w:rsidR="00142F40" w:rsidRDefault="00142F40" w:rsidP="00105E51">
      <w:pPr>
        <w:pStyle w:val="Heading1"/>
      </w:pPr>
      <w:bookmarkStart w:id="9" w:name="_Toc150638141"/>
      <w:r>
        <w:t>SWOT Analysis</w:t>
      </w:r>
      <w:bookmarkEnd w:id="9"/>
    </w:p>
    <w:p w14:paraId="58CE5F4C" w14:textId="231EB87A" w:rsidR="00B93300" w:rsidRPr="00105E51" w:rsidRDefault="00B93300" w:rsidP="00B93300">
      <w:pPr>
        <w:rPr>
          <w:b/>
          <w:bCs/>
        </w:rPr>
      </w:pPr>
      <w:r w:rsidRPr="00105E51">
        <w:rPr>
          <w:b/>
          <w:bCs/>
        </w:rPr>
        <w:t>Strengths</w:t>
      </w:r>
    </w:p>
    <w:p w14:paraId="06282ACB" w14:textId="6C97DF2F" w:rsidR="00B93300" w:rsidRDefault="00B93300" w:rsidP="00105E51">
      <w:pPr>
        <w:pStyle w:val="ListParagraph"/>
        <w:numPr>
          <w:ilvl w:val="0"/>
          <w:numId w:val="7"/>
        </w:numPr>
      </w:pPr>
      <w:r>
        <w:t>The resort's setting on a lovely stretch of coastline is a distinct selling factor.</w:t>
      </w:r>
    </w:p>
    <w:p w14:paraId="4DFE68DE" w14:textId="2A0C001D" w:rsidR="00B93300" w:rsidRDefault="00B93300" w:rsidP="00105E51">
      <w:pPr>
        <w:pStyle w:val="ListParagraph"/>
        <w:numPr>
          <w:ilvl w:val="0"/>
          <w:numId w:val="7"/>
        </w:numPr>
      </w:pPr>
      <w:r>
        <w:t>The resort's varied amenities</w:t>
      </w:r>
      <w:r w:rsidR="00105E51">
        <w:t xml:space="preserve"> </w:t>
      </w:r>
      <w:r>
        <w:t>including 25 guestrooms, a restaurant, a bar, and space for special events</w:t>
      </w:r>
      <w:r w:rsidR="00105E51">
        <w:t xml:space="preserve"> </w:t>
      </w:r>
      <w:r>
        <w:t>meet the needs of a wide spectrum of guests.</w:t>
      </w:r>
    </w:p>
    <w:p w14:paraId="3409DA90" w14:textId="296D330D" w:rsidR="00B93300" w:rsidRDefault="00B93300" w:rsidP="00105E51">
      <w:pPr>
        <w:pStyle w:val="ListParagraph"/>
        <w:numPr>
          <w:ilvl w:val="0"/>
          <w:numId w:val="7"/>
        </w:numPr>
      </w:pPr>
      <w:r>
        <w:t>Having been a flourishing destination in the past, the resort may profit from a residual favourable brand image and prior customer loyalty.</w:t>
      </w:r>
    </w:p>
    <w:p w14:paraId="61DFCC75" w14:textId="77777777" w:rsidR="006517E3" w:rsidRDefault="006517E3">
      <w:pPr>
        <w:spacing w:line="259" w:lineRule="auto"/>
        <w:jc w:val="left"/>
        <w:rPr>
          <w:b/>
          <w:bCs/>
        </w:rPr>
      </w:pPr>
      <w:r>
        <w:rPr>
          <w:b/>
          <w:bCs/>
        </w:rPr>
        <w:br w:type="page"/>
      </w:r>
    </w:p>
    <w:p w14:paraId="4390339B" w14:textId="4C688C6B" w:rsidR="00105E51" w:rsidRDefault="00B93300" w:rsidP="00B93300">
      <w:pPr>
        <w:rPr>
          <w:b/>
          <w:bCs/>
        </w:rPr>
      </w:pPr>
      <w:r w:rsidRPr="00105E51">
        <w:rPr>
          <w:b/>
          <w:bCs/>
        </w:rPr>
        <w:lastRenderedPageBreak/>
        <w:t>Weaknesses</w:t>
      </w:r>
    </w:p>
    <w:p w14:paraId="56B2132A" w14:textId="75511B46" w:rsidR="00B93300" w:rsidRPr="00105E51" w:rsidRDefault="00B93300" w:rsidP="00105E51">
      <w:pPr>
        <w:pStyle w:val="ListParagraph"/>
        <w:numPr>
          <w:ilvl w:val="0"/>
          <w:numId w:val="8"/>
        </w:numPr>
        <w:rPr>
          <w:b/>
          <w:bCs/>
        </w:rPr>
      </w:pPr>
      <w:r>
        <w:t>Consistent drops in revenue, profitability, and guest happiness have left the resort in a precarious financial position.</w:t>
      </w:r>
    </w:p>
    <w:p w14:paraId="08961CA9" w14:textId="5D648FD3" w:rsidR="00B93300" w:rsidRDefault="00B93300" w:rsidP="00105E51">
      <w:pPr>
        <w:pStyle w:val="ListParagraph"/>
        <w:numPr>
          <w:ilvl w:val="0"/>
          <w:numId w:val="8"/>
        </w:numPr>
      </w:pPr>
      <w:r>
        <w:t>Both of these trends are highlighted in customer evaluations, suggesting a need for modernization and improvement</w:t>
      </w:r>
      <w:r w:rsidR="006517E3" w:rsidRPr="006517E3">
        <w:t xml:space="preserve"> (Negi, 2014)</w:t>
      </w:r>
      <w:r>
        <w:t>.</w:t>
      </w:r>
    </w:p>
    <w:p w14:paraId="01D6302D" w14:textId="61B70A75" w:rsidR="00B93300" w:rsidRDefault="00B93300" w:rsidP="00105E51">
      <w:pPr>
        <w:pStyle w:val="ListParagraph"/>
        <w:numPr>
          <w:ilvl w:val="0"/>
          <w:numId w:val="8"/>
        </w:numPr>
      </w:pPr>
      <w:r>
        <w:t>Revenue may be negatively impacted by a decline in hotel rates over time from $250 in 2020 to $210 in 2022.</w:t>
      </w:r>
    </w:p>
    <w:p w14:paraId="1102EB58" w14:textId="0EE99A21" w:rsidR="00B93300" w:rsidRPr="00105E51" w:rsidRDefault="00B93300" w:rsidP="00B93300">
      <w:pPr>
        <w:rPr>
          <w:b/>
          <w:bCs/>
        </w:rPr>
      </w:pPr>
      <w:r w:rsidRPr="00105E51">
        <w:rPr>
          <w:b/>
          <w:bCs/>
        </w:rPr>
        <w:t>Opportunities</w:t>
      </w:r>
    </w:p>
    <w:p w14:paraId="222C41A9" w14:textId="5241A39E" w:rsidR="00B93300" w:rsidRDefault="00B93300" w:rsidP="00105E51">
      <w:pPr>
        <w:pStyle w:val="ListParagraph"/>
        <w:numPr>
          <w:ilvl w:val="0"/>
          <w:numId w:val="9"/>
        </w:numPr>
      </w:pPr>
      <w:r>
        <w:t>Market developments Recognising and catering to customers' growing interest in eco-friendly and experience</w:t>
      </w:r>
      <w:r w:rsidR="006517E3">
        <w:t>d</w:t>
      </w:r>
      <w:r>
        <w:t xml:space="preserve"> travel might help you reach a whole new audience.</w:t>
      </w:r>
    </w:p>
    <w:p w14:paraId="16DFBEC6" w14:textId="57D9A17B" w:rsidR="00B93300" w:rsidRDefault="00B93300" w:rsidP="00105E51">
      <w:pPr>
        <w:pStyle w:val="ListParagraph"/>
        <w:numPr>
          <w:ilvl w:val="0"/>
          <w:numId w:val="9"/>
        </w:numPr>
      </w:pPr>
      <w:r>
        <w:t>The resort's reputation and customer base might benefit from strategic partnerships with nearby companies or environmentally conscious causes</w:t>
      </w:r>
      <w:r w:rsidR="006517E3" w:rsidRPr="006517E3">
        <w:t xml:space="preserve"> (Negi, 2014)</w:t>
      </w:r>
      <w:r>
        <w:t>.</w:t>
      </w:r>
    </w:p>
    <w:p w14:paraId="20A66542" w14:textId="63A1B4A7" w:rsidR="00B93300" w:rsidRDefault="00B93300" w:rsidP="00105E51">
      <w:pPr>
        <w:pStyle w:val="ListParagraph"/>
        <w:numPr>
          <w:ilvl w:val="0"/>
          <w:numId w:val="9"/>
        </w:numPr>
      </w:pPr>
      <w:r>
        <w:t>New customers might be attracted by targeted marketing efforts that focus on certain groups of people, such as individuals who are interested in unusual or eco-friendly vacations</w:t>
      </w:r>
      <w:r w:rsidR="006517E3" w:rsidRPr="006517E3">
        <w:t xml:space="preserve"> (Walker, 2017)</w:t>
      </w:r>
      <w:r>
        <w:t>.</w:t>
      </w:r>
    </w:p>
    <w:p w14:paraId="2A8758B7" w14:textId="43C05E88" w:rsidR="00B93300" w:rsidRPr="006517E3" w:rsidRDefault="00B93300" w:rsidP="00B93300">
      <w:pPr>
        <w:rPr>
          <w:b/>
          <w:bCs/>
        </w:rPr>
      </w:pPr>
      <w:r w:rsidRPr="006517E3">
        <w:rPr>
          <w:b/>
          <w:bCs/>
        </w:rPr>
        <w:t>Threats</w:t>
      </w:r>
    </w:p>
    <w:p w14:paraId="66C5D639" w14:textId="77777777" w:rsidR="00B93300" w:rsidRDefault="00B93300" w:rsidP="00105E51">
      <w:pPr>
        <w:pStyle w:val="ListParagraph"/>
        <w:numPr>
          <w:ilvl w:val="0"/>
          <w:numId w:val="10"/>
        </w:numPr>
      </w:pPr>
      <w:r>
        <w:t>The resort industry around the coast is very competitive, and other resorts that are both younger and more contemporary pose a threat to The Seaview Resort's market share.</w:t>
      </w:r>
    </w:p>
    <w:p w14:paraId="4EB841DE" w14:textId="51491C0B" w:rsidR="00B93300" w:rsidRDefault="00B93300" w:rsidP="00105E51">
      <w:pPr>
        <w:pStyle w:val="ListParagraph"/>
        <w:numPr>
          <w:ilvl w:val="0"/>
          <w:numId w:val="10"/>
        </w:numPr>
      </w:pPr>
      <w:r>
        <w:t>Uncertainty or a decline in the economy might discourage people from spending their own money on holidays, which would have a negative influence on the resort's bottom line</w:t>
      </w:r>
      <w:r w:rsidR="006517E3" w:rsidRPr="006517E3">
        <w:t xml:space="preserve"> (</w:t>
      </w:r>
      <w:proofErr w:type="spellStart"/>
      <w:r w:rsidR="006517E3" w:rsidRPr="006517E3">
        <w:t>Medlik</w:t>
      </w:r>
      <w:proofErr w:type="spellEnd"/>
      <w:r w:rsidR="006517E3" w:rsidRPr="006517E3">
        <w:t xml:space="preserve"> and Ingram, 2016)</w:t>
      </w:r>
      <w:r>
        <w:t>.</w:t>
      </w:r>
    </w:p>
    <w:p w14:paraId="28D97415" w14:textId="4B59AEFC" w:rsidR="00B93300" w:rsidRDefault="00B93300" w:rsidP="00105E51">
      <w:pPr>
        <w:pStyle w:val="ListParagraph"/>
        <w:numPr>
          <w:ilvl w:val="0"/>
          <w:numId w:val="10"/>
        </w:numPr>
      </w:pPr>
      <w:r>
        <w:t>Rising operational costs, as shown by the economic analysis, pose a threat to the resort's financial stability if they are not carefully monitored and controlled</w:t>
      </w:r>
      <w:r w:rsidR="006517E3" w:rsidRPr="006517E3">
        <w:t xml:space="preserve"> (Vogel, 2015)</w:t>
      </w:r>
      <w:r>
        <w:t>.</w:t>
      </w:r>
    </w:p>
    <w:p w14:paraId="6569DB82" w14:textId="7E31420A" w:rsidR="00142F40" w:rsidRDefault="00142F40" w:rsidP="00105E51">
      <w:pPr>
        <w:pStyle w:val="Heading1"/>
      </w:pPr>
      <w:bookmarkStart w:id="10" w:name="_Toc150638142"/>
      <w:r>
        <w:t>Market Analysis</w:t>
      </w:r>
      <w:bookmarkEnd w:id="10"/>
    </w:p>
    <w:p w14:paraId="571810FA" w14:textId="4E64E52D" w:rsidR="00E96864" w:rsidRDefault="00E96864" w:rsidP="00E96864">
      <w:r>
        <w:t xml:space="preserve">The seaside resort industry is competitive due to the existence of numerous newer, more modern resorts around The Seaview Resort. Strategic differentiation and market position are needed to compete with these rivals. Modern tourist trends favour eco-friendly and experience tourism, thus understanding client preferences is crucial. The Seaview Resort can attract environmentally </w:t>
      </w:r>
      <w:r>
        <w:lastRenderedPageBreak/>
        <w:t>concerned travellers seeking immersive and sustainable experiences by adopting these trends.</w:t>
      </w:r>
      <w:r w:rsidR="00105E51">
        <w:t xml:space="preserve"> </w:t>
      </w:r>
      <w:r>
        <w:t xml:space="preserve">The Seaview Resort's market study shows </w:t>
      </w:r>
      <w:r w:rsidR="006517E3">
        <w:t>development opportunities</w:t>
      </w:r>
      <w:r>
        <w:t>. Customer ratings emphasise diminishing service quality and obsolete facilities as urgent issues. These issues must be addressed to keep and attract clients</w:t>
      </w:r>
      <w:r w:rsidR="006517E3" w:rsidRPr="006517E3">
        <w:t xml:space="preserve"> (O’</w:t>
      </w:r>
      <w:r w:rsidR="00E22A62">
        <w:t>F</w:t>
      </w:r>
      <w:r w:rsidR="006517E3" w:rsidRPr="006517E3">
        <w:t>allon and Rutherford, 2019)</w:t>
      </w:r>
      <w:r>
        <w:t>.</w:t>
      </w:r>
      <w:r w:rsidR="00105E51">
        <w:t xml:space="preserve"> </w:t>
      </w:r>
      <w:r>
        <w:t>The Seaview Resort must carefully evaluate the competitive environment and monitor market developments to achieve sustained growth. Maintaining relevance requires targeting client groups and customising services to their changing tastes</w:t>
      </w:r>
      <w:r w:rsidR="006517E3" w:rsidRPr="006517E3">
        <w:t xml:space="preserve"> (Horowitz, 2013)</w:t>
      </w:r>
      <w:r>
        <w:t>. Taking advantage of expansion prospects involves proactive measures including facility renovations, service improvements, and strategic collaborations. The Seaview Resort may succeed in the competitive coastal resort industry by aligning with market dynamics and resolving internal issues</w:t>
      </w:r>
      <w:r w:rsidR="006517E3" w:rsidRPr="006517E3">
        <w:t xml:space="preserve"> (Larkin, 2019)</w:t>
      </w:r>
      <w:r>
        <w:t>.</w:t>
      </w:r>
    </w:p>
    <w:p w14:paraId="71F811F5" w14:textId="7E36AF4B" w:rsidR="00142F40" w:rsidRDefault="00142F40" w:rsidP="00105E51">
      <w:pPr>
        <w:pStyle w:val="Heading1"/>
      </w:pPr>
      <w:bookmarkStart w:id="11" w:name="_Toc150638143"/>
      <w:r>
        <w:t>Turnaround Strategy</w:t>
      </w:r>
      <w:bookmarkEnd w:id="11"/>
    </w:p>
    <w:p w14:paraId="2B9897D0" w14:textId="77777777" w:rsidR="00105E51" w:rsidRPr="00105E51" w:rsidRDefault="00105E51" w:rsidP="00105E51">
      <w:pPr>
        <w:pStyle w:val="ListParagraph"/>
        <w:numPr>
          <w:ilvl w:val="0"/>
          <w:numId w:val="11"/>
        </w:numPr>
        <w:rPr>
          <w:lang w:val="en-US"/>
        </w:rPr>
      </w:pPr>
      <w:r w:rsidRPr="00105E51">
        <w:rPr>
          <w:b/>
          <w:bCs/>
          <w:lang w:val="en-US"/>
        </w:rPr>
        <w:t>Segmented Marketing:</w:t>
      </w:r>
      <w:r w:rsidRPr="00105E51">
        <w:rPr>
          <w:lang w:val="en-US"/>
        </w:rPr>
        <w:t xml:space="preserve"> Identify and target specific customer segments through tailored marketing campaigns, emphasizing unique offerings.</w:t>
      </w:r>
    </w:p>
    <w:p w14:paraId="1804CC40" w14:textId="3ED31547" w:rsidR="00105E51" w:rsidRPr="00105E51" w:rsidRDefault="00105E51" w:rsidP="00105E51">
      <w:pPr>
        <w:pStyle w:val="ListParagraph"/>
        <w:numPr>
          <w:ilvl w:val="0"/>
          <w:numId w:val="11"/>
        </w:numPr>
        <w:rPr>
          <w:lang w:val="en-US"/>
        </w:rPr>
      </w:pPr>
      <w:r w:rsidRPr="00105E51">
        <w:rPr>
          <w:b/>
          <w:bCs/>
          <w:lang w:val="en-US"/>
        </w:rPr>
        <w:t>Package Deals:</w:t>
      </w:r>
      <w:r w:rsidRPr="00105E51">
        <w:rPr>
          <w:lang w:val="en-US"/>
        </w:rPr>
        <w:t xml:space="preserve"> Introduce bundled packages, including accommodation, dining, and event services, to encourage longer stays and increase overall customer spending</w:t>
      </w:r>
      <w:r w:rsidR="006517E3" w:rsidRPr="006517E3">
        <w:t xml:space="preserve"> </w:t>
      </w:r>
      <w:r w:rsidR="006517E3" w:rsidRPr="006517E3">
        <w:rPr>
          <w:lang w:val="en-US"/>
        </w:rPr>
        <w:t>(Nebel, 2021)</w:t>
      </w:r>
      <w:r w:rsidRPr="00105E51">
        <w:rPr>
          <w:lang w:val="en-US"/>
        </w:rPr>
        <w:t>.</w:t>
      </w:r>
    </w:p>
    <w:p w14:paraId="5B308428" w14:textId="3B94F1FA" w:rsidR="00105E51" w:rsidRPr="00105E51" w:rsidRDefault="00105E51" w:rsidP="00105E51">
      <w:pPr>
        <w:pStyle w:val="ListParagraph"/>
        <w:numPr>
          <w:ilvl w:val="0"/>
          <w:numId w:val="11"/>
        </w:numPr>
        <w:rPr>
          <w:lang w:val="en-US"/>
        </w:rPr>
      </w:pPr>
      <w:r w:rsidRPr="00105E51">
        <w:rPr>
          <w:b/>
          <w:bCs/>
          <w:lang w:val="en-US"/>
        </w:rPr>
        <w:t>Online Booking Platform:</w:t>
      </w:r>
      <w:r w:rsidRPr="00105E51">
        <w:rPr>
          <w:lang w:val="en-US"/>
        </w:rPr>
        <w:t xml:space="preserve"> Implement an efficient online booking platform to enhance accessibility and streamline reservation processes</w:t>
      </w:r>
      <w:r w:rsidR="006517E3" w:rsidRPr="006517E3">
        <w:t xml:space="preserve"> </w:t>
      </w:r>
      <w:r w:rsidR="006517E3" w:rsidRPr="006517E3">
        <w:rPr>
          <w:lang w:val="en-US"/>
        </w:rPr>
        <w:t>(Haeussler, Paul and Wood, 2018)</w:t>
      </w:r>
      <w:r w:rsidRPr="00105E51">
        <w:rPr>
          <w:lang w:val="en-US"/>
        </w:rPr>
        <w:t>.</w:t>
      </w:r>
    </w:p>
    <w:p w14:paraId="6F4ACF11" w14:textId="2A5ED6FC" w:rsidR="00105E51" w:rsidRPr="00105E51" w:rsidRDefault="00105E51" w:rsidP="00105E51">
      <w:pPr>
        <w:pStyle w:val="ListParagraph"/>
        <w:numPr>
          <w:ilvl w:val="0"/>
          <w:numId w:val="11"/>
        </w:numPr>
        <w:rPr>
          <w:lang w:val="en-US"/>
        </w:rPr>
      </w:pPr>
      <w:r w:rsidRPr="00105E51">
        <w:rPr>
          <w:b/>
          <w:bCs/>
          <w:lang w:val="en-US"/>
        </w:rPr>
        <w:t>Guest Experience Apps:</w:t>
      </w:r>
      <w:r w:rsidRPr="00105E51">
        <w:rPr>
          <w:lang w:val="en-US"/>
        </w:rPr>
        <w:t xml:space="preserve"> Develop a mobile app for guests to access resort services, receive personalized recommendations, and provide real-time feedback</w:t>
      </w:r>
      <w:r w:rsidR="006517E3" w:rsidRPr="006517E3">
        <w:t xml:space="preserve"> </w:t>
      </w:r>
      <w:r w:rsidR="006517E3" w:rsidRPr="006517E3">
        <w:rPr>
          <w:lang w:val="en-US"/>
        </w:rPr>
        <w:t>(Palepu et al., 2018)</w:t>
      </w:r>
      <w:r w:rsidRPr="00105E51">
        <w:rPr>
          <w:lang w:val="en-US"/>
        </w:rPr>
        <w:t>.</w:t>
      </w:r>
    </w:p>
    <w:p w14:paraId="48390AAD" w14:textId="0602DD9C" w:rsidR="00105E51" w:rsidRPr="00105E51" w:rsidRDefault="00105E51" w:rsidP="00105E51">
      <w:pPr>
        <w:pStyle w:val="ListParagraph"/>
        <w:numPr>
          <w:ilvl w:val="0"/>
          <w:numId w:val="11"/>
        </w:numPr>
        <w:rPr>
          <w:lang w:val="en-US"/>
        </w:rPr>
      </w:pPr>
      <w:r w:rsidRPr="00105E51">
        <w:rPr>
          <w:b/>
          <w:bCs/>
          <w:lang w:val="en-US"/>
        </w:rPr>
        <w:t>Local Partnerships:</w:t>
      </w:r>
      <w:r w:rsidRPr="00105E51">
        <w:rPr>
          <w:lang w:val="en-US"/>
        </w:rPr>
        <w:t xml:space="preserve"> Forge collaborations with local businesses for joint promotions and mutually beneficial arrangements</w:t>
      </w:r>
      <w:r w:rsidR="006517E3" w:rsidRPr="006517E3">
        <w:t xml:space="preserve"> </w:t>
      </w:r>
      <w:r w:rsidR="006517E3" w:rsidRPr="006517E3">
        <w:rPr>
          <w:lang w:val="en-US"/>
        </w:rPr>
        <w:t>(Hubbard, Rice and Galvin, 2019)</w:t>
      </w:r>
      <w:r w:rsidRPr="00105E51">
        <w:rPr>
          <w:lang w:val="en-US"/>
        </w:rPr>
        <w:t>.</w:t>
      </w:r>
    </w:p>
    <w:p w14:paraId="4F5B787F" w14:textId="16455CF4" w:rsidR="00105E51" w:rsidRPr="00105E51" w:rsidRDefault="00105E51" w:rsidP="00105E51">
      <w:pPr>
        <w:pStyle w:val="ListParagraph"/>
        <w:numPr>
          <w:ilvl w:val="0"/>
          <w:numId w:val="11"/>
        </w:numPr>
        <w:rPr>
          <w:lang w:val="en-US"/>
        </w:rPr>
      </w:pPr>
      <w:r w:rsidRPr="00105E51">
        <w:rPr>
          <w:b/>
          <w:bCs/>
          <w:lang w:val="en-US"/>
        </w:rPr>
        <w:t>Event Hosting:</w:t>
      </w:r>
      <w:r w:rsidRPr="00105E51">
        <w:rPr>
          <w:lang w:val="en-US"/>
        </w:rPr>
        <w:t xml:space="preserve"> Actively promote the resort as an event venue, catering to weddings, conferences, and other special occasions</w:t>
      </w:r>
      <w:r w:rsidR="006517E3" w:rsidRPr="006517E3">
        <w:t xml:space="preserve"> </w:t>
      </w:r>
      <w:r w:rsidR="006517E3" w:rsidRPr="006517E3">
        <w:rPr>
          <w:lang w:val="en-US"/>
        </w:rPr>
        <w:t xml:space="preserve">(Chartered Institute </w:t>
      </w:r>
      <w:proofErr w:type="gramStart"/>
      <w:r w:rsidR="006517E3" w:rsidRPr="006517E3">
        <w:rPr>
          <w:lang w:val="en-US"/>
        </w:rPr>
        <w:t>Of</w:t>
      </w:r>
      <w:proofErr w:type="gramEnd"/>
      <w:r w:rsidR="006517E3" w:rsidRPr="006517E3">
        <w:rPr>
          <w:lang w:val="en-US"/>
        </w:rPr>
        <w:t xml:space="preserve"> Management Accountants, 2018)</w:t>
      </w:r>
      <w:r w:rsidRPr="00105E51">
        <w:rPr>
          <w:lang w:val="en-US"/>
        </w:rPr>
        <w:t>.</w:t>
      </w:r>
    </w:p>
    <w:p w14:paraId="103CF5FF" w14:textId="545615FD" w:rsidR="00105E51" w:rsidRPr="00105E51" w:rsidRDefault="00105E51" w:rsidP="00105E51">
      <w:pPr>
        <w:pStyle w:val="ListParagraph"/>
        <w:numPr>
          <w:ilvl w:val="0"/>
          <w:numId w:val="11"/>
        </w:numPr>
        <w:rPr>
          <w:lang w:val="en-US"/>
        </w:rPr>
      </w:pPr>
      <w:r w:rsidRPr="00105E51">
        <w:rPr>
          <w:b/>
          <w:bCs/>
          <w:lang w:val="en-US"/>
        </w:rPr>
        <w:t>Room Upgrades:</w:t>
      </w:r>
      <w:r w:rsidRPr="00105E51">
        <w:rPr>
          <w:lang w:val="en-US"/>
        </w:rPr>
        <w:t xml:space="preserve"> Renovate and upgrade existing rooms to premium standards, allowing for higher average room rates</w:t>
      </w:r>
      <w:r w:rsidR="006517E3" w:rsidRPr="006517E3">
        <w:t xml:space="preserve"> </w:t>
      </w:r>
      <w:r w:rsidR="006517E3" w:rsidRPr="006517E3">
        <w:rPr>
          <w:lang w:val="en-US"/>
        </w:rPr>
        <w:t xml:space="preserve">(Rodgers and Chartered Institute </w:t>
      </w:r>
      <w:proofErr w:type="gramStart"/>
      <w:r w:rsidR="006517E3" w:rsidRPr="006517E3">
        <w:rPr>
          <w:lang w:val="en-US"/>
        </w:rPr>
        <w:t>Of</w:t>
      </w:r>
      <w:proofErr w:type="gramEnd"/>
      <w:r w:rsidR="006517E3" w:rsidRPr="006517E3">
        <w:rPr>
          <w:lang w:val="en-US"/>
        </w:rPr>
        <w:t xml:space="preserve"> Management Accountants, 2018)</w:t>
      </w:r>
      <w:r w:rsidRPr="00105E51">
        <w:rPr>
          <w:lang w:val="en-US"/>
        </w:rPr>
        <w:t>.</w:t>
      </w:r>
    </w:p>
    <w:p w14:paraId="0DB5E1D4" w14:textId="721191DC" w:rsidR="00105E51" w:rsidRPr="00105E51" w:rsidRDefault="00105E51" w:rsidP="00105E51">
      <w:pPr>
        <w:pStyle w:val="ListParagraph"/>
        <w:numPr>
          <w:ilvl w:val="0"/>
          <w:numId w:val="11"/>
        </w:numPr>
        <w:rPr>
          <w:lang w:val="en-US"/>
        </w:rPr>
      </w:pPr>
      <w:r w:rsidRPr="00105E51">
        <w:rPr>
          <w:b/>
          <w:bCs/>
          <w:lang w:val="en-US"/>
        </w:rPr>
        <w:t>New Facilities:</w:t>
      </w:r>
      <w:r w:rsidRPr="00105E51">
        <w:rPr>
          <w:lang w:val="en-US"/>
        </w:rPr>
        <w:t xml:space="preserve"> Introduce new recreational facilities or wellness services to diversify offerings and attract a wider audience</w:t>
      </w:r>
      <w:r w:rsidR="006517E3" w:rsidRPr="006517E3">
        <w:t xml:space="preserve"> </w:t>
      </w:r>
      <w:r w:rsidR="006517E3" w:rsidRPr="006517E3">
        <w:rPr>
          <w:lang w:val="en-US"/>
        </w:rPr>
        <w:t>(Bragg, 2017)</w:t>
      </w:r>
      <w:r w:rsidRPr="00105E51">
        <w:rPr>
          <w:lang w:val="en-US"/>
        </w:rPr>
        <w:t>.</w:t>
      </w:r>
    </w:p>
    <w:p w14:paraId="6A573E72" w14:textId="77777777" w:rsidR="006517E3" w:rsidRDefault="006517E3">
      <w:pPr>
        <w:spacing w:line="259" w:lineRule="auto"/>
        <w:jc w:val="left"/>
        <w:rPr>
          <w:rFonts w:eastAsiaTheme="majorEastAsia" w:cstheme="majorBidi"/>
          <w:b/>
          <w:sz w:val="32"/>
          <w:szCs w:val="32"/>
          <w:lang w:val="en-US"/>
        </w:rPr>
      </w:pPr>
      <w:r>
        <w:rPr>
          <w:lang w:val="en-US"/>
        </w:rPr>
        <w:br w:type="page"/>
      </w:r>
    </w:p>
    <w:p w14:paraId="15A53040" w14:textId="030823EF" w:rsidR="00105E51" w:rsidRPr="00105E51" w:rsidRDefault="00105E51" w:rsidP="00105E51">
      <w:pPr>
        <w:pStyle w:val="Heading1"/>
        <w:rPr>
          <w:lang w:val="en-US"/>
        </w:rPr>
      </w:pPr>
      <w:bookmarkStart w:id="12" w:name="_Toc150638144"/>
      <w:r w:rsidRPr="00105E51">
        <w:rPr>
          <w:lang w:val="en-US"/>
        </w:rPr>
        <w:lastRenderedPageBreak/>
        <w:t>Financial Projections (2023-2025)</w:t>
      </w:r>
      <w:bookmarkEnd w:id="12"/>
    </w:p>
    <w:p w14:paraId="7D38BD7F" w14:textId="65D1A06C" w:rsidR="00105E51" w:rsidRPr="00105E51" w:rsidRDefault="00105E51" w:rsidP="00105E51">
      <w:pPr>
        <w:pStyle w:val="Heading2"/>
        <w:rPr>
          <w:lang w:val="en-US"/>
        </w:rPr>
      </w:pPr>
      <w:bookmarkStart w:id="13" w:name="_Toc150638145"/>
      <w:r w:rsidRPr="00105E51">
        <w:rPr>
          <w:lang w:val="en-US"/>
        </w:rPr>
        <w:t>Income Statements</w:t>
      </w:r>
      <w:bookmarkEnd w:id="13"/>
    </w:p>
    <w:tbl>
      <w:tblPr>
        <w:tblStyle w:val="TableGrid"/>
        <w:tblW w:w="9795" w:type="dxa"/>
        <w:tblLook w:val="04A0" w:firstRow="1" w:lastRow="0" w:firstColumn="1" w:lastColumn="0" w:noHBand="0" w:noVBand="1"/>
      </w:tblPr>
      <w:tblGrid>
        <w:gridCol w:w="709"/>
        <w:gridCol w:w="1638"/>
        <w:gridCol w:w="2186"/>
        <w:gridCol w:w="1411"/>
        <w:gridCol w:w="1880"/>
        <w:gridCol w:w="1971"/>
      </w:tblGrid>
      <w:tr w:rsidR="00105E51" w:rsidRPr="00105E51" w14:paraId="7079C621" w14:textId="77777777" w:rsidTr="00604EC7">
        <w:tc>
          <w:tcPr>
            <w:tcW w:w="0" w:type="auto"/>
            <w:hideMark/>
          </w:tcPr>
          <w:p w14:paraId="04CA9E76" w14:textId="77777777" w:rsidR="00105E51" w:rsidRPr="00105E51" w:rsidRDefault="00105E51" w:rsidP="00105E51">
            <w:pPr>
              <w:spacing w:after="160"/>
              <w:rPr>
                <w:lang w:val="en-US"/>
              </w:rPr>
            </w:pPr>
            <w:r w:rsidRPr="00105E51">
              <w:rPr>
                <w:lang w:val="en-US"/>
              </w:rPr>
              <w:t>Year</w:t>
            </w:r>
          </w:p>
        </w:tc>
        <w:tc>
          <w:tcPr>
            <w:tcW w:w="0" w:type="auto"/>
            <w:hideMark/>
          </w:tcPr>
          <w:p w14:paraId="6C2DC8F1" w14:textId="77777777" w:rsidR="00105E51" w:rsidRPr="00105E51" w:rsidRDefault="00105E51" w:rsidP="00105E51">
            <w:pPr>
              <w:spacing w:after="160"/>
              <w:rPr>
                <w:lang w:val="en-US"/>
              </w:rPr>
            </w:pPr>
            <w:r w:rsidRPr="00105E51">
              <w:rPr>
                <w:lang w:val="en-US"/>
              </w:rPr>
              <w:t>Total Revenue</w:t>
            </w:r>
          </w:p>
        </w:tc>
        <w:tc>
          <w:tcPr>
            <w:tcW w:w="0" w:type="auto"/>
            <w:hideMark/>
          </w:tcPr>
          <w:p w14:paraId="3382A89B" w14:textId="77777777" w:rsidR="00105E51" w:rsidRPr="00105E51" w:rsidRDefault="00105E51" w:rsidP="00105E51">
            <w:pPr>
              <w:spacing w:after="160"/>
              <w:rPr>
                <w:lang w:val="en-US"/>
              </w:rPr>
            </w:pPr>
            <w:r w:rsidRPr="00105E51">
              <w:rPr>
                <w:lang w:val="en-US"/>
              </w:rPr>
              <w:t>Operating Expenses</w:t>
            </w:r>
          </w:p>
        </w:tc>
        <w:tc>
          <w:tcPr>
            <w:tcW w:w="0" w:type="auto"/>
            <w:hideMark/>
          </w:tcPr>
          <w:p w14:paraId="368B213E" w14:textId="77777777" w:rsidR="00105E51" w:rsidRPr="00105E51" w:rsidRDefault="00105E51" w:rsidP="00105E51">
            <w:pPr>
              <w:spacing w:after="160"/>
              <w:rPr>
                <w:lang w:val="en-US"/>
              </w:rPr>
            </w:pPr>
            <w:r w:rsidRPr="00105E51">
              <w:rPr>
                <w:lang w:val="en-US"/>
              </w:rPr>
              <w:t>Gross Profit</w:t>
            </w:r>
          </w:p>
        </w:tc>
        <w:tc>
          <w:tcPr>
            <w:tcW w:w="0" w:type="auto"/>
            <w:hideMark/>
          </w:tcPr>
          <w:p w14:paraId="128726AF" w14:textId="77777777" w:rsidR="00105E51" w:rsidRPr="00105E51" w:rsidRDefault="00105E51" w:rsidP="00105E51">
            <w:pPr>
              <w:spacing w:after="160"/>
              <w:rPr>
                <w:lang w:val="en-US"/>
              </w:rPr>
            </w:pPr>
            <w:r w:rsidRPr="00105E51">
              <w:rPr>
                <w:lang w:val="en-US"/>
              </w:rPr>
              <w:t>Net Profit (Loss)</w:t>
            </w:r>
          </w:p>
        </w:tc>
        <w:tc>
          <w:tcPr>
            <w:tcW w:w="0" w:type="auto"/>
            <w:hideMark/>
          </w:tcPr>
          <w:p w14:paraId="65E3D546" w14:textId="77777777" w:rsidR="00105E51" w:rsidRPr="00105E51" w:rsidRDefault="00105E51" w:rsidP="00105E51">
            <w:pPr>
              <w:spacing w:after="160"/>
              <w:rPr>
                <w:lang w:val="en-US"/>
              </w:rPr>
            </w:pPr>
            <w:r w:rsidRPr="00105E51">
              <w:rPr>
                <w:lang w:val="en-US"/>
              </w:rPr>
              <w:t>Net Profit Margin</w:t>
            </w:r>
          </w:p>
        </w:tc>
      </w:tr>
      <w:tr w:rsidR="00105E51" w:rsidRPr="00105E51" w14:paraId="5A03CFD2" w14:textId="77777777" w:rsidTr="00604EC7">
        <w:tc>
          <w:tcPr>
            <w:tcW w:w="0" w:type="auto"/>
            <w:hideMark/>
          </w:tcPr>
          <w:p w14:paraId="0AB2C8D1" w14:textId="77777777" w:rsidR="00105E51" w:rsidRPr="00105E51" w:rsidRDefault="00105E51" w:rsidP="00105E51">
            <w:pPr>
              <w:spacing w:after="160"/>
              <w:rPr>
                <w:lang w:val="en-US"/>
              </w:rPr>
            </w:pPr>
            <w:r w:rsidRPr="00105E51">
              <w:rPr>
                <w:lang w:val="en-US"/>
              </w:rPr>
              <w:t>2023</w:t>
            </w:r>
          </w:p>
        </w:tc>
        <w:tc>
          <w:tcPr>
            <w:tcW w:w="0" w:type="auto"/>
            <w:hideMark/>
          </w:tcPr>
          <w:p w14:paraId="07CEB1E7" w14:textId="77777777" w:rsidR="00105E51" w:rsidRPr="00105E51" w:rsidRDefault="00105E51" w:rsidP="00105E51">
            <w:pPr>
              <w:spacing w:after="160"/>
              <w:rPr>
                <w:lang w:val="en-US"/>
              </w:rPr>
            </w:pPr>
            <w:r w:rsidRPr="00105E51">
              <w:rPr>
                <w:lang w:val="en-US"/>
              </w:rPr>
              <w:t>$580,000</w:t>
            </w:r>
          </w:p>
        </w:tc>
        <w:tc>
          <w:tcPr>
            <w:tcW w:w="0" w:type="auto"/>
            <w:hideMark/>
          </w:tcPr>
          <w:p w14:paraId="1F8B9255" w14:textId="77777777" w:rsidR="00105E51" w:rsidRPr="00105E51" w:rsidRDefault="00105E51" w:rsidP="00105E51">
            <w:pPr>
              <w:spacing w:after="160"/>
              <w:rPr>
                <w:lang w:val="en-US"/>
              </w:rPr>
            </w:pPr>
            <w:r w:rsidRPr="00105E51">
              <w:rPr>
                <w:lang w:val="en-US"/>
              </w:rPr>
              <w:t>$410,000</w:t>
            </w:r>
          </w:p>
        </w:tc>
        <w:tc>
          <w:tcPr>
            <w:tcW w:w="0" w:type="auto"/>
            <w:hideMark/>
          </w:tcPr>
          <w:p w14:paraId="48798F2F" w14:textId="77777777" w:rsidR="00105E51" w:rsidRPr="00105E51" w:rsidRDefault="00105E51" w:rsidP="00105E51">
            <w:pPr>
              <w:spacing w:after="160"/>
              <w:rPr>
                <w:lang w:val="en-US"/>
              </w:rPr>
            </w:pPr>
            <w:r w:rsidRPr="00105E51">
              <w:rPr>
                <w:lang w:val="en-US"/>
              </w:rPr>
              <w:t>$170,000</w:t>
            </w:r>
          </w:p>
        </w:tc>
        <w:tc>
          <w:tcPr>
            <w:tcW w:w="0" w:type="auto"/>
            <w:hideMark/>
          </w:tcPr>
          <w:p w14:paraId="7A76E2C6" w14:textId="77777777" w:rsidR="00105E51" w:rsidRPr="00105E51" w:rsidRDefault="00105E51" w:rsidP="00105E51">
            <w:pPr>
              <w:spacing w:after="160"/>
              <w:rPr>
                <w:lang w:val="en-US"/>
              </w:rPr>
            </w:pPr>
            <w:r w:rsidRPr="00105E51">
              <w:rPr>
                <w:lang w:val="en-US"/>
              </w:rPr>
              <w:t>$70,000</w:t>
            </w:r>
          </w:p>
        </w:tc>
        <w:tc>
          <w:tcPr>
            <w:tcW w:w="0" w:type="auto"/>
            <w:hideMark/>
          </w:tcPr>
          <w:p w14:paraId="3DE6CAEE" w14:textId="77777777" w:rsidR="00105E51" w:rsidRPr="00105E51" w:rsidRDefault="00105E51" w:rsidP="00105E51">
            <w:pPr>
              <w:spacing w:after="160"/>
              <w:rPr>
                <w:lang w:val="en-US"/>
              </w:rPr>
            </w:pPr>
            <w:r w:rsidRPr="00105E51">
              <w:rPr>
                <w:lang w:val="en-US"/>
              </w:rPr>
              <w:t>12.07%</w:t>
            </w:r>
          </w:p>
        </w:tc>
      </w:tr>
      <w:tr w:rsidR="00105E51" w:rsidRPr="00105E51" w14:paraId="75752FCA" w14:textId="77777777" w:rsidTr="00604EC7">
        <w:tc>
          <w:tcPr>
            <w:tcW w:w="0" w:type="auto"/>
            <w:hideMark/>
          </w:tcPr>
          <w:p w14:paraId="5F489071" w14:textId="77777777" w:rsidR="00105E51" w:rsidRPr="00105E51" w:rsidRDefault="00105E51" w:rsidP="00105E51">
            <w:pPr>
              <w:spacing w:after="160"/>
              <w:rPr>
                <w:lang w:val="en-US"/>
              </w:rPr>
            </w:pPr>
            <w:r w:rsidRPr="00105E51">
              <w:rPr>
                <w:lang w:val="en-US"/>
              </w:rPr>
              <w:t>2024</w:t>
            </w:r>
          </w:p>
        </w:tc>
        <w:tc>
          <w:tcPr>
            <w:tcW w:w="0" w:type="auto"/>
            <w:hideMark/>
          </w:tcPr>
          <w:p w14:paraId="7DDA2121" w14:textId="77777777" w:rsidR="00105E51" w:rsidRPr="00105E51" w:rsidRDefault="00105E51" w:rsidP="00105E51">
            <w:pPr>
              <w:spacing w:after="160"/>
              <w:rPr>
                <w:lang w:val="en-US"/>
              </w:rPr>
            </w:pPr>
            <w:r w:rsidRPr="00105E51">
              <w:rPr>
                <w:lang w:val="en-US"/>
              </w:rPr>
              <w:t>$650,000</w:t>
            </w:r>
          </w:p>
        </w:tc>
        <w:tc>
          <w:tcPr>
            <w:tcW w:w="0" w:type="auto"/>
            <w:hideMark/>
          </w:tcPr>
          <w:p w14:paraId="3435E646" w14:textId="77777777" w:rsidR="00105E51" w:rsidRPr="00105E51" w:rsidRDefault="00105E51" w:rsidP="00105E51">
            <w:pPr>
              <w:spacing w:after="160"/>
              <w:rPr>
                <w:lang w:val="en-US"/>
              </w:rPr>
            </w:pPr>
            <w:r w:rsidRPr="00105E51">
              <w:rPr>
                <w:lang w:val="en-US"/>
              </w:rPr>
              <w:t>$380,000</w:t>
            </w:r>
          </w:p>
        </w:tc>
        <w:tc>
          <w:tcPr>
            <w:tcW w:w="0" w:type="auto"/>
            <w:hideMark/>
          </w:tcPr>
          <w:p w14:paraId="12CFEBDE" w14:textId="77777777" w:rsidR="00105E51" w:rsidRPr="00105E51" w:rsidRDefault="00105E51" w:rsidP="00105E51">
            <w:pPr>
              <w:spacing w:after="160"/>
              <w:rPr>
                <w:lang w:val="en-US"/>
              </w:rPr>
            </w:pPr>
            <w:r w:rsidRPr="00105E51">
              <w:rPr>
                <w:lang w:val="en-US"/>
              </w:rPr>
              <w:t>$270,000</w:t>
            </w:r>
          </w:p>
        </w:tc>
        <w:tc>
          <w:tcPr>
            <w:tcW w:w="0" w:type="auto"/>
            <w:hideMark/>
          </w:tcPr>
          <w:p w14:paraId="4D984E5B" w14:textId="77777777" w:rsidR="00105E51" w:rsidRPr="00105E51" w:rsidRDefault="00105E51" w:rsidP="00105E51">
            <w:pPr>
              <w:spacing w:after="160"/>
              <w:rPr>
                <w:lang w:val="en-US"/>
              </w:rPr>
            </w:pPr>
            <w:r w:rsidRPr="00105E51">
              <w:rPr>
                <w:lang w:val="en-US"/>
              </w:rPr>
              <w:t>$120,000</w:t>
            </w:r>
          </w:p>
        </w:tc>
        <w:tc>
          <w:tcPr>
            <w:tcW w:w="0" w:type="auto"/>
            <w:hideMark/>
          </w:tcPr>
          <w:p w14:paraId="6702E76D" w14:textId="77777777" w:rsidR="00105E51" w:rsidRPr="00105E51" w:rsidRDefault="00105E51" w:rsidP="00105E51">
            <w:pPr>
              <w:spacing w:after="160"/>
              <w:rPr>
                <w:lang w:val="en-US"/>
              </w:rPr>
            </w:pPr>
            <w:r w:rsidRPr="00105E51">
              <w:rPr>
                <w:lang w:val="en-US"/>
              </w:rPr>
              <w:t>18.46%</w:t>
            </w:r>
          </w:p>
        </w:tc>
      </w:tr>
      <w:tr w:rsidR="00105E51" w:rsidRPr="00105E51" w14:paraId="208DAE96" w14:textId="77777777" w:rsidTr="00604EC7">
        <w:tc>
          <w:tcPr>
            <w:tcW w:w="0" w:type="auto"/>
            <w:hideMark/>
          </w:tcPr>
          <w:p w14:paraId="2BB74781" w14:textId="77777777" w:rsidR="00105E51" w:rsidRPr="00105E51" w:rsidRDefault="00105E51" w:rsidP="00105E51">
            <w:pPr>
              <w:spacing w:after="160"/>
              <w:rPr>
                <w:lang w:val="en-US"/>
              </w:rPr>
            </w:pPr>
            <w:r w:rsidRPr="00105E51">
              <w:rPr>
                <w:lang w:val="en-US"/>
              </w:rPr>
              <w:t>2025</w:t>
            </w:r>
          </w:p>
        </w:tc>
        <w:tc>
          <w:tcPr>
            <w:tcW w:w="0" w:type="auto"/>
            <w:hideMark/>
          </w:tcPr>
          <w:p w14:paraId="313EE1BA" w14:textId="77777777" w:rsidR="00105E51" w:rsidRPr="00105E51" w:rsidRDefault="00105E51" w:rsidP="00105E51">
            <w:pPr>
              <w:spacing w:after="160"/>
              <w:rPr>
                <w:lang w:val="en-US"/>
              </w:rPr>
            </w:pPr>
            <w:r w:rsidRPr="00105E51">
              <w:rPr>
                <w:lang w:val="en-US"/>
              </w:rPr>
              <w:t>$720,000</w:t>
            </w:r>
          </w:p>
        </w:tc>
        <w:tc>
          <w:tcPr>
            <w:tcW w:w="0" w:type="auto"/>
            <w:hideMark/>
          </w:tcPr>
          <w:p w14:paraId="54666972" w14:textId="77777777" w:rsidR="00105E51" w:rsidRPr="00105E51" w:rsidRDefault="00105E51" w:rsidP="00105E51">
            <w:pPr>
              <w:spacing w:after="160"/>
              <w:rPr>
                <w:lang w:val="en-US"/>
              </w:rPr>
            </w:pPr>
            <w:r w:rsidRPr="00105E51">
              <w:rPr>
                <w:lang w:val="en-US"/>
              </w:rPr>
              <w:t>$350,000</w:t>
            </w:r>
          </w:p>
        </w:tc>
        <w:tc>
          <w:tcPr>
            <w:tcW w:w="0" w:type="auto"/>
            <w:hideMark/>
          </w:tcPr>
          <w:p w14:paraId="77E82230" w14:textId="77777777" w:rsidR="00105E51" w:rsidRPr="00105E51" w:rsidRDefault="00105E51" w:rsidP="00105E51">
            <w:pPr>
              <w:spacing w:after="160"/>
              <w:rPr>
                <w:lang w:val="en-US"/>
              </w:rPr>
            </w:pPr>
            <w:r w:rsidRPr="00105E51">
              <w:rPr>
                <w:lang w:val="en-US"/>
              </w:rPr>
              <w:t>$370,000</w:t>
            </w:r>
          </w:p>
        </w:tc>
        <w:tc>
          <w:tcPr>
            <w:tcW w:w="0" w:type="auto"/>
            <w:hideMark/>
          </w:tcPr>
          <w:p w14:paraId="1F747B3C" w14:textId="77777777" w:rsidR="00105E51" w:rsidRPr="00105E51" w:rsidRDefault="00105E51" w:rsidP="00105E51">
            <w:pPr>
              <w:spacing w:after="160"/>
              <w:rPr>
                <w:lang w:val="en-US"/>
              </w:rPr>
            </w:pPr>
            <w:r w:rsidRPr="00105E51">
              <w:rPr>
                <w:lang w:val="en-US"/>
              </w:rPr>
              <w:t>$180,000</w:t>
            </w:r>
          </w:p>
        </w:tc>
        <w:tc>
          <w:tcPr>
            <w:tcW w:w="0" w:type="auto"/>
            <w:hideMark/>
          </w:tcPr>
          <w:p w14:paraId="52A86092" w14:textId="77777777" w:rsidR="00105E51" w:rsidRPr="00105E51" w:rsidRDefault="00105E51" w:rsidP="00105E51">
            <w:pPr>
              <w:spacing w:after="160"/>
              <w:rPr>
                <w:lang w:val="en-US"/>
              </w:rPr>
            </w:pPr>
            <w:r w:rsidRPr="00105E51">
              <w:rPr>
                <w:lang w:val="en-US"/>
              </w:rPr>
              <w:t>25.00%</w:t>
            </w:r>
          </w:p>
        </w:tc>
      </w:tr>
    </w:tbl>
    <w:p w14:paraId="766F7965" w14:textId="6D32B8B2" w:rsidR="00105E51" w:rsidRPr="00105E51" w:rsidRDefault="00105E51" w:rsidP="00105E51">
      <w:pPr>
        <w:pStyle w:val="Heading2"/>
        <w:rPr>
          <w:lang w:val="en-US"/>
        </w:rPr>
      </w:pPr>
      <w:bookmarkStart w:id="14" w:name="_Toc150638146"/>
      <w:r w:rsidRPr="00105E51">
        <w:rPr>
          <w:lang w:val="en-US"/>
        </w:rPr>
        <w:t>Balance Sheets</w:t>
      </w:r>
      <w:bookmarkEnd w:id="14"/>
    </w:p>
    <w:tbl>
      <w:tblPr>
        <w:tblStyle w:val="TableGrid"/>
        <w:tblW w:w="9795" w:type="dxa"/>
        <w:tblLook w:val="04A0" w:firstRow="1" w:lastRow="0" w:firstColumn="1" w:lastColumn="0" w:noHBand="0" w:noVBand="1"/>
      </w:tblPr>
      <w:tblGrid>
        <w:gridCol w:w="1345"/>
        <w:gridCol w:w="2760"/>
        <w:gridCol w:w="3533"/>
        <w:gridCol w:w="2157"/>
      </w:tblGrid>
      <w:tr w:rsidR="00105E51" w:rsidRPr="00105E51" w14:paraId="1CB460D8" w14:textId="77777777" w:rsidTr="00604EC7">
        <w:tc>
          <w:tcPr>
            <w:tcW w:w="0" w:type="auto"/>
            <w:hideMark/>
          </w:tcPr>
          <w:p w14:paraId="2D910DC8" w14:textId="77777777" w:rsidR="00105E51" w:rsidRPr="00105E51" w:rsidRDefault="00105E51" w:rsidP="00105E51">
            <w:pPr>
              <w:spacing w:after="160"/>
              <w:rPr>
                <w:b/>
                <w:bCs/>
                <w:lang w:val="en-US"/>
              </w:rPr>
            </w:pPr>
            <w:r w:rsidRPr="00105E51">
              <w:rPr>
                <w:b/>
                <w:bCs/>
                <w:lang w:val="en-US"/>
              </w:rPr>
              <w:t>Year</w:t>
            </w:r>
          </w:p>
        </w:tc>
        <w:tc>
          <w:tcPr>
            <w:tcW w:w="0" w:type="auto"/>
            <w:hideMark/>
          </w:tcPr>
          <w:p w14:paraId="30CA6F53" w14:textId="77777777" w:rsidR="00105E51" w:rsidRPr="00105E51" w:rsidRDefault="00105E51" w:rsidP="00105E51">
            <w:pPr>
              <w:spacing w:after="160"/>
              <w:rPr>
                <w:b/>
                <w:bCs/>
                <w:lang w:val="en-US"/>
              </w:rPr>
            </w:pPr>
            <w:r w:rsidRPr="00105E51">
              <w:rPr>
                <w:b/>
                <w:bCs/>
                <w:lang w:val="en-US"/>
              </w:rPr>
              <w:t>Total Assets</w:t>
            </w:r>
          </w:p>
        </w:tc>
        <w:tc>
          <w:tcPr>
            <w:tcW w:w="0" w:type="auto"/>
            <w:hideMark/>
          </w:tcPr>
          <w:p w14:paraId="611D896F" w14:textId="77777777" w:rsidR="00105E51" w:rsidRPr="00105E51" w:rsidRDefault="00105E51" w:rsidP="00105E51">
            <w:pPr>
              <w:spacing w:after="160"/>
              <w:rPr>
                <w:b/>
                <w:bCs/>
                <w:lang w:val="en-US"/>
              </w:rPr>
            </w:pPr>
            <w:r w:rsidRPr="00105E51">
              <w:rPr>
                <w:b/>
                <w:bCs/>
                <w:lang w:val="en-US"/>
              </w:rPr>
              <w:t>Total Liabilities</w:t>
            </w:r>
          </w:p>
        </w:tc>
        <w:tc>
          <w:tcPr>
            <w:tcW w:w="0" w:type="auto"/>
            <w:hideMark/>
          </w:tcPr>
          <w:p w14:paraId="452E4FB3" w14:textId="77777777" w:rsidR="00105E51" w:rsidRPr="00105E51" w:rsidRDefault="00105E51" w:rsidP="00105E51">
            <w:pPr>
              <w:spacing w:after="160"/>
              <w:rPr>
                <w:b/>
                <w:bCs/>
                <w:lang w:val="en-US"/>
              </w:rPr>
            </w:pPr>
            <w:r w:rsidRPr="00105E51">
              <w:rPr>
                <w:b/>
                <w:bCs/>
                <w:lang w:val="en-US"/>
              </w:rPr>
              <w:t>Equity</w:t>
            </w:r>
          </w:p>
        </w:tc>
      </w:tr>
      <w:tr w:rsidR="00105E51" w:rsidRPr="00105E51" w14:paraId="1AD52EC7" w14:textId="77777777" w:rsidTr="00604EC7">
        <w:tc>
          <w:tcPr>
            <w:tcW w:w="0" w:type="auto"/>
            <w:hideMark/>
          </w:tcPr>
          <w:p w14:paraId="4EF3F7A3" w14:textId="77777777" w:rsidR="00105E51" w:rsidRPr="00105E51" w:rsidRDefault="00105E51" w:rsidP="00105E51">
            <w:pPr>
              <w:spacing w:after="160"/>
              <w:rPr>
                <w:lang w:val="en-US"/>
              </w:rPr>
            </w:pPr>
            <w:r w:rsidRPr="00105E51">
              <w:rPr>
                <w:lang w:val="en-US"/>
              </w:rPr>
              <w:t>2023</w:t>
            </w:r>
          </w:p>
        </w:tc>
        <w:tc>
          <w:tcPr>
            <w:tcW w:w="0" w:type="auto"/>
            <w:hideMark/>
          </w:tcPr>
          <w:p w14:paraId="007018C3" w14:textId="77777777" w:rsidR="00105E51" w:rsidRPr="00105E51" w:rsidRDefault="00105E51" w:rsidP="00105E51">
            <w:pPr>
              <w:spacing w:after="160"/>
              <w:rPr>
                <w:lang w:val="en-US"/>
              </w:rPr>
            </w:pPr>
            <w:r w:rsidRPr="00105E51">
              <w:rPr>
                <w:lang w:val="en-US"/>
              </w:rPr>
              <w:t>$1,080,000</w:t>
            </w:r>
          </w:p>
        </w:tc>
        <w:tc>
          <w:tcPr>
            <w:tcW w:w="0" w:type="auto"/>
            <w:hideMark/>
          </w:tcPr>
          <w:p w14:paraId="67729D92" w14:textId="77777777" w:rsidR="00105E51" w:rsidRPr="00105E51" w:rsidRDefault="00105E51" w:rsidP="00105E51">
            <w:pPr>
              <w:spacing w:after="160"/>
              <w:rPr>
                <w:lang w:val="en-US"/>
              </w:rPr>
            </w:pPr>
            <w:r w:rsidRPr="00105E51">
              <w:rPr>
                <w:lang w:val="en-US"/>
              </w:rPr>
              <w:t>$520,000</w:t>
            </w:r>
          </w:p>
        </w:tc>
        <w:tc>
          <w:tcPr>
            <w:tcW w:w="0" w:type="auto"/>
            <w:hideMark/>
          </w:tcPr>
          <w:p w14:paraId="3313D4BD" w14:textId="77777777" w:rsidR="00105E51" w:rsidRPr="00105E51" w:rsidRDefault="00105E51" w:rsidP="00105E51">
            <w:pPr>
              <w:spacing w:after="160"/>
              <w:rPr>
                <w:lang w:val="en-US"/>
              </w:rPr>
            </w:pPr>
            <w:r w:rsidRPr="00105E51">
              <w:rPr>
                <w:lang w:val="en-US"/>
              </w:rPr>
              <w:t>$560,000</w:t>
            </w:r>
          </w:p>
        </w:tc>
      </w:tr>
      <w:tr w:rsidR="00105E51" w:rsidRPr="00105E51" w14:paraId="16B4AC71" w14:textId="77777777" w:rsidTr="00604EC7">
        <w:tc>
          <w:tcPr>
            <w:tcW w:w="0" w:type="auto"/>
            <w:hideMark/>
          </w:tcPr>
          <w:p w14:paraId="7F705325" w14:textId="77777777" w:rsidR="00105E51" w:rsidRPr="00105E51" w:rsidRDefault="00105E51" w:rsidP="00105E51">
            <w:pPr>
              <w:spacing w:after="160"/>
              <w:rPr>
                <w:lang w:val="en-US"/>
              </w:rPr>
            </w:pPr>
            <w:r w:rsidRPr="00105E51">
              <w:rPr>
                <w:lang w:val="en-US"/>
              </w:rPr>
              <w:t>2024</w:t>
            </w:r>
          </w:p>
        </w:tc>
        <w:tc>
          <w:tcPr>
            <w:tcW w:w="0" w:type="auto"/>
            <w:hideMark/>
          </w:tcPr>
          <w:p w14:paraId="13329DE4" w14:textId="77777777" w:rsidR="00105E51" w:rsidRPr="00105E51" w:rsidRDefault="00105E51" w:rsidP="00105E51">
            <w:pPr>
              <w:spacing w:after="160"/>
              <w:rPr>
                <w:lang w:val="en-US"/>
              </w:rPr>
            </w:pPr>
            <w:r w:rsidRPr="00105E51">
              <w:rPr>
                <w:lang w:val="en-US"/>
              </w:rPr>
              <w:t>$1,250,000</w:t>
            </w:r>
          </w:p>
        </w:tc>
        <w:tc>
          <w:tcPr>
            <w:tcW w:w="0" w:type="auto"/>
            <w:hideMark/>
          </w:tcPr>
          <w:p w14:paraId="17DFF997" w14:textId="77777777" w:rsidR="00105E51" w:rsidRPr="00105E51" w:rsidRDefault="00105E51" w:rsidP="00105E51">
            <w:pPr>
              <w:spacing w:after="160"/>
              <w:rPr>
                <w:lang w:val="en-US"/>
              </w:rPr>
            </w:pPr>
            <w:r w:rsidRPr="00105E51">
              <w:rPr>
                <w:lang w:val="en-US"/>
              </w:rPr>
              <w:t>$490,000</w:t>
            </w:r>
          </w:p>
        </w:tc>
        <w:tc>
          <w:tcPr>
            <w:tcW w:w="0" w:type="auto"/>
            <w:hideMark/>
          </w:tcPr>
          <w:p w14:paraId="0676CD75" w14:textId="77777777" w:rsidR="00105E51" w:rsidRPr="00105E51" w:rsidRDefault="00105E51" w:rsidP="00105E51">
            <w:pPr>
              <w:spacing w:after="160"/>
              <w:rPr>
                <w:lang w:val="en-US"/>
              </w:rPr>
            </w:pPr>
            <w:r w:rsidRPr="00105E51">
              <w:rPr>
                <w:lang w:val="en-US"/>
              </w:rPr>
              <w:t>$760,000</w:t>
            </w:r>
          </w:p>
        </w:tc>
      </w:tr>
      <w:tr w:rsidR="00105E51" w:rsidRPr="00105E51" w14:paraId="17A00A1F" w14:textId="77777777" w:rsidTr="00604EC7">
        <w:tc>
          <w:tcPr>
            <w:tcW w:w="0" w:type="auto"/>
            <w:hideMark/>
          </w:tcPr>
          <w:p w14:paraId="2C48219A" w14:textId="77777777" w:rsidR="00105E51" w:rsidRPr="00105E51" w:rsidRDefault="00105E51" w:rsidP="00105E51">
            <w:pPr>
              <w:spacing w:after="160"/>
              <w:rPr>
                <w:lang w:val="en-US"/>
              </w:rPr>
            </w:pPr>
            <w:r w:rsidRPr="00105E51">
              <w:rPr>
                <w:lang w:val="en-US"/>
              </w:rPr>
              <w:t>2025</w:t>
            </w:r>
          </w:p>
        </w:tc>
        <w:tc>
          <w:tcPr>
            <w:tcW w:w="0" w:type="auto"/>
            <w:hideMark/>
          </w:tcPr>
          <w:p w14:paraId="663DCD69" w14:textId="77777777" w:rsidR="00105E51" w:rsidRPr="00105E51" w:rsidRDefault="00105E51" w:rsidP="00105E51">
            <w:pPr>
              <w:spacing w:after="160"/>
              <w:rPr>
                <w:lang w:val="en-US"/>
              </w:rPr>
            </w:pPr>
            <w:r w:rsidRPr="00105E51">
              <w:rPr>
                <w:lang w:val="en-US"/>
              </w:rPr>
              <w:t>$1,420,000</w:t>
            </w:r>
          </w:p>
        </w:tc>
        <w:tc>
          <w:tcPr>
            <w:tcW w:w="0" w:type="auto"/>
            <w:hideMark/>
          </w:tcPr>
          <w:p w14:paraId="6BFE2562" w14:textId="77777777" w:rsidR="00105E51" w:rsidRPr="00105E51" w:rsidRDefault="00105E51" w:rsidP="00105E51">
            <w:pPr>
              <w:spacing w:after="160"/>
              <w:rPr>
                <w:lang w:val="en-US"/>
              </w:rPr>
            </w:pPr>
            <w:r w:rsidRPr="00105E51">
              <w:rPr>
                <w:lang w:val="en-US"/>
              </w:rPr>
              <w:t>$460,000</w:t>
            </w:r>
          </w:p>
        </w:tc>
        <w:tc>
          <w:tcPr>
            <w:tcW w:w="0" w:type="auto"/>
            <w:hideMark/>
          </w:tcPr>
          <w:p w14:paraId="0FED248E" w14:textId="77777777" w:rsidR="00105E51" w:rsidRPr="00105E51" w:rsidRDefault="00105E51" w:rsidP="00105E51">
            <w:pPr>
              <w:spacing w:after="160"/>
              <w:rPr>
                <w:lang w:val="en-US"/>
              </w:rPr>
            </w:pPr>
            <w:r w:rsidRPr="00105E51">
              <w:rPr>
                <w:lang w:val="en-US"/>
              </w:rPr>
              <w:t>$960,000</w:t>
            </w:r>
          </w:p>
        </w:tc>
      </w:tr>
    </w:tbl>
    <w:p w14:paraId="71B0F304" w14:textId="60042AD0" w:rsidR="00105E51" w:rsidRPr="00105E51" w:rsidRDefault="00105E51" w:rsidP="00105E51">
      <w:pPr>
        <w:pStyle w:val="Heading2"/>
        <w:rPr>
          <w:lang w:val="en-US"/>
        </w:rPr>
      </w:pPr>
      <w:bookmarkStart w:id="15" w:name="_Toc150638147"/>
      <w:r w:rsidRPr="00105E51">
        <w:rPr>
          <w:lang w:val="en-US"/>
        </w:rPr>
        <w:t>Cash Flow Statements</w:t>
      </w:r>
      <w:bookmarkEnd w:id="15"/>
    </w:p>
    <w:tbl>
      <w:tblPr>
        <w:tblStyle w:val="TableGrid"/>
        <w:tblW w:w="9795" w:type="dxa"/>
        <w:tblLook w:val="04A0" w:firstRow="1" w:lastRow="0" w:firstColumn="1" w:lastColumn="0" w:noHBand="0" w:noVBand="1"/>
      </w:tblPr>
      <w:tblGrid>
        <w:gridCol w:w="697"/>
        <w:gridCol w:w="3068"/>
        <w:gridCol w:w="2151"/>
        <w:gridCol w:w="3879"/>
      </w:tblGrid>
      <w:tr w:rsidR="00105E51" w:rsidRPr="00105E51" w14:paraId="61F446D1" w14:textId="77777777" w:rsidTr="00604EC7">
        <w:tc>
          <w:tcPr>
            <w:tcW w:w="0" w:type="auto"/>
            <w:hideMark/>
          </w:tcPr>
          <w:p w14:paraId="2C67E3A7" w14:textId="77777777" w:rsidR="00105E51" w:rsidRPr="00105E51" w:rsidRDefault="00105E51" w:rsidP="00105E51">
            <w:pPr>
              <w:spacing w:after="160"/>
              <w:rPr>
                <w:lang w:val="en-US"/>
              </w:rPr>
            </w:pPr>
            <w:r w:rsidRPr="00105E51">
              <w:rPr>
                <w:lang w:val="en-US"/>
              </w:rPr>
              <w:t>Year</w:t>
            </w:r>
          </w:p>
        </w:tc>
        <w:tc>
          <w:tcPr>
            <w:tcW w:w="0" w:type="auto"/>
            <w:hideMark/>
          </w:tcPr>
          <w:p w14:paraId="2895599B" w14:textId="77777777" w:rsidR="00105E51" w:rsidRPr="00105E51" w:rsidRDefault="00105E51" w:rsidP="00105E51">
            <w:pPr>
              <w:spacing w:after="160"/>
              <w:rPr>
                <w:lang w:val="en-US"/>
              </w:rPr>
            </w:pPr>
            <w:r w:rsidRPr="00105E51">
              <w:rPr>
                <w:lang w:val="en-US"/>
              </w:rPr>
              <w:t>Net Cash Flow from Operations</w:t>
            </w:r>
          </w:p>
        </w:tc>
        <w:tc>
          <w:tcPr>
            <w:tcW w:w="0" w:type="auto"/>
            <w:hideMark/>
          </w:tcPr>
          <w:p w14:paraId="049B6448" w14:textId="77777777" w:rsidR="00105E51" w:rsidRPr="00105E51" w:rsidRDefault="00105E51" w:rsidP="00105E51">
            <w:pPr>
              <w:spacing w:after="160"/>
              <w:rPr>
                <w:lang w:val="en-US"/>
              </w:rPr>
            </w:pPr>
            <w:r w:rsidRPr="00105E51">
              <w:rPr>
                <w:lang w:val="en-US"/>
              </w:rPr>
              <w:t>Capital Expenditures</w:t>
            </w:r>
          </w:p>
        </w:tc>
        <w:tc>
          <w:tcPr>
            <w:tcW w:w="0" w:type="auto"/>
            <w:hideMark/>
          </w:tcPr>
          <w:p w14:paraId="5862D0E2" w14:textId="77777777" w:rsidR="00105E51" w:rsidRPr="00105E51" w:rsidRDefault="00105E51" w:rsidP="00105E51">
            <w:pPr>
              <w:spacing w:after="160"/>
              <w:rPr>
                <w:lang w:val="en-US"/>
              </w:rPr>
            </w:pPr>
            <w:r w:rsidRPr="00105E51">
              <w:rPr>
                <w:lang w:val="en-US"/>
              </w:rPr>
              <w:t>Net Cash Flow (Change in Cash Balance)</w:t>
            </w:r>
          </w:p>
        </w:tc>
      </w:tr>
      <w:tr w:rsidR="00105E51" w:rsidRPr="00105E51" w14:paraId="26B47374" w14:textId="77777777" w:rsidTr="00604EC7">
        <w:tc>
          <w:tcPr>
            <w:tcW w:w="0" w:type="auto"/>
            <w:hideMark/>
          </w:tcPr>
          <w:p w14:paraId="734D9C29" w14:textId="77777777" w:rsidR="00105E51" w:rsidRPr="00105E51" w:rsidRDefault="00105E51" w:rsidP="00105E51">
            <w:pPr>
              <w:spacing w:after="160"/>
              <w:rPr>
                <w:lang w:val="en-US"/>
              </w:rPr>
            </w:pPr>
            <w:r w:rsidRPr="00105E51">
              <w:rPr>
                <w:lang w:val="en-US"/>
              </w:rPr>
              <w:t>2023</w:t>
            </w:r>
          </w:p>
        </w:tc>
        <w:tc>
          <w:tcPr>
            <w:tcW w:w="0" w:type="auto"/>
            <w:hideMark/>
          </w:tcPr>
          <w:p w14:paraId="036CC1BE" w14:textId="77777777" w:rsidR="00105E51" w:rsidRPr="00105E51" w:rsidRDefault="00105E51" w:rsidP="00105E51">
            <w:pPr>
              <w:spacing w:after="160"/>
              <w:rPr>
                <w:lang w:val="en-US"/>
              </w:rPr>
            </w:pPr>
            <w:r w:rsidRPr="00105E51">
              <w:rPr>
                <w:lang w:val="en-US"/>
              </w:rPr>
              <w:t>$90,000</w:t>
            </w:r>
          </w:p>
        </w:tc>
        <w:tc>
          <w:tcPr>
            <w:tcW w:w="0" w:type="auto"/>
            <w:hideMark/>
          </w:tcPr>
          <w:p w14:paraId="7E513869" w14:textId="77777777" w:rsidR="00105E51" w:rsidRPr="00105E51" w:rsidRDefault="00105E51" w:rsidP="00105E51">
            <w:pPr>
              <w:spacing w:after="160"/>
              <w:rPr>
                <w:lang w:val="en-US"/>
              </w:rPr>
            </w:pPr>
            <w:r w:rsidRPr="00105E51">
              <w:rPr>
                <w:lang w:val="en-US"/>
              </w:rPr>
              <w:t>$40,000</w:t>
            </w:r>
          </w:p>
        </w:tc>
        <w:tc>
          <w:tcPr>
            <w:tcW w:w="0" w:type="auto"/>
            <w:hideMark/>
          </w:tcPr>
          <w:p w14:paraId="0CEE22A9" w14:textId="77777777" w:rsidR="00105E51" w:rsidRPr="00105E51" w:rsidRDefault="00105E51" w:rsidP="00105E51">
            <w:pPr>
              <w:spacing w:after="160"/>
              <w:rPr>
                <w:lang w:val="en-US"/>
              </w:rPr>
            </w:pPr>
            <w:r w:rsidRPr="00105E51">
              <w:rPr>
                <w:lang w:val="en-US"/>
              </w:rPr>
              <w:t>$50,000</w:t>
            </w:r>
          </w:p>
        </w:tc>
      </w:tr>
      <w:tr w:rsidR="00105E51" w:rsidRPr="00105E51" w14:paraId="3166A225" w14:textId="77777777" w:rsidTr="00604EC7">
        <w:tc>
          <w:tcPr>
            <w:tcW w:w="0" w:type="auto"/>
            <w:hideMark/>
          </w:tcPr>
          <w:p w14:paraId="73BDFC9C" w14:textId="77777777" w:rsidR="00105E51" w:rsidRPr="00105E51" w:rsidRDefault="00105E51" w:rsidP="00105E51">
            <w:pPr>
              <w:spacing w:after="160"/>
              <w:rPr>
                <w:lang w:val="en-US"/>
              </w:rPr>
            </w:pPr>
            <w:r w:rsidRPr="00105E51">
              <w:rPr>
                <w:lang w:val="en-US"/>
              </w:rPr>
              <w:t>2024</w:t>
            </w:r>
          </w:p>
        </w:tc>
        <w:tc>
          <w:tcPr>
            <w:tcW w:w="0" w:type="auto"/>
            <w:hideMark/>
          </w:tcPr>
          <w:p w14:paraId="5A90D3D9" w14:textId="77777777" w:rsidR="00105E51" w:rsidRPr="00105E51" w:rsidRDefault="00105E51" w:rsidP="00105E51">
            <w:pPr>
              <w:spacing w:after="160"/>
              <w:rPr>
                <w:lang w:val="en-US"/>
              </w:rPr>
            </w:pPr>
            <w:r w:rsidRPr="00105E51">
              <w:rPr>
                <w:lang w:val="en-US"/>
              </w:rPr>
              <w:t>$180,000</w:t>
            </w:r>
          </w:p>
        </w:tc>
        <w:tc>
          <w:tcPr>
            <w:tcW w:w="0" w:type="auto"/>
            <w:hideMark/>
          </w:tcPr>
          <w:p w14:paraId="011C0A52" w14:textId="77777777" w:rsidR="00105E51" w:rsidRPr="00105E51" w:rsidRDefault="00105E51" w:rsidP="00105E51">
            <w:pPr>
              <w:spacing w:after="160"/>
              <w:rPr>
                <w:lang w:val="en-US"/>
              </w:rPr>
            </w:pPr>
            <w:r w:rsidRPr="00105E51">
              <w:rPr>
                <w:lang w:val="en-US"/>
              </w:rPr>
              <w:t>$35,000</w:t>
            </w:r>
          </w:p>
        </w:tc>
        <w:tc>
          <w:tcPr>
            <w:tcW w:w="0" w:type="auto"/>
            <w:hideMark/>
          </w:tcPr>
          <w:p w14:paraId="2BC4A124" w14:textId="77777777" w:rsidR="00105E51" w:rsidRPr="00105E51" w:rsidRDefault="00105E51" w:rsidP="00105E51">
            <w:pPr>
              <w:spacing w:after="160"/>
              <w:rPr>
                <w:lang w:val="en-US"/>
              </w:rPr>
            </w:pPr>
            <w:r w:rsidRPr="00105E51">
              <w:rPr>
                <w:lang w:val="en-US"/>
              </w:rPr>
              <w:t>$145,000</w:t>
            </w:r>
          </w:p>
        </w:tc>
      </w:tr>
      <w:tr w:rsidR="00105E51" w:rsidRPr="00105E51" w14:paraId="575CF1D5" w14:textId="77777777" w:rsidTr="00604EC7">
        <w:tc>
          <w:tcPr>
            <w:tcW w:w="0" w:type="auto"/>
            <w:hideMark/>
          </w:tcPr>
          <w:p w14:paraId="49673008" w14:textId="77777777" w:rsidR="00105E51" w:rsidRPr="00105E51" w:rsidRDefault="00105E51" w:rsidP="00105E51">
            <w:pPr>
              <w:spacing w:after="160"/>
              <w:rPr>
                <w:lang w:val="en-US"/>
              </w:rPr>
            </w:pPr>
            <w:r w:rsidRPr="00105E51">
              <w:rPr>
                <w:lang w:val="en-US"/>
              </w:rPr>
              <w:t>2025</w:t>
            </w:r>
          </w:p>
        </w:tc>
        <w:tc>
          <w:tcPr>
            <w:tcW w:w="0" w:type="auto"/>
            <w:hideMark/>
          </w:tcPr>
          <w:p w14:paraId="16AA8926" w14:textId="77777777" w:rsidR="00105E51" w:rsidRPr="00105E51" w:rsidRDefault="00105E51" w:rsidP="00105E51">
            <w:pPr>
              <w:spacing w:after="160"/>
              <w:rPr>
                <w:lang w:val="en-US"/>
              </w:rPr>
            </w:pPr>
            <w:r w:rsidRPr="00105E51">
              <w:rPr>
                <w:lang w:val="en-US"/>
              </w:rPr>
              <w:t>$260,000</w:t>
            </w:r>
          </w:p>
        </w:tc>
        <w:tc>
          <w:tcPr>
            <w:tcW w:w="0" w:type="auto"/>
            <w:hideMark/>
          </w:tcPr>
          <w:p w14:paraId="275C37B2" w14:textId="77777777" w:rsidR="00105E51" w:rsidRPr="00105E51" w:rsidRDefault="00105E51" w:rsidP="00105E51">
            <w:pPr>
              <w:spacing w:after="160"/>
              <w:rPr>
                <w:lang w:val="en-US"/>
              </w:rPr>
            </w:pPr>
            <w:r w:rsidRPr="00105E51">
              <w:rPr>
                <w:lang w:val="en-US"/>
              </w:rPr>
              <w:t>$30,000</w:t>
            </w:r>
          </w:p>
        </w:tc>
        <w:tc>
          <w:tcPr>
            <w:tcW w:w="0" w:type="auto"/>
            <w:hideMark/>
          </w:tcPr>
          <w:p w14:paraId="17D166AE" w14:textId="77777777" w:rsidR="00105E51" w:rsidRPr="00105E51" w:rsidRDefault="00105E51" w:rsidP="00105E51">
            <w:pPr>
              <w:spacing w:after="160"/>
              <w:rPr>
                <w:lang w:val="en-US"/>
              </w:rPr>
            </w:pPr>
            <w:r w:rsidRPr="00105E51">
              <w:rPr>
                <w:lang w:val="en-US"/>
              </w:rPr>
              <w:t>$230,000</w:t>
            </w:r>
          </w:p>
        </w:tc>
      </w:tr>
    </w:tbl>
    <w:p w14:paraId="6259BF5E" w14:textId="77777777" w:rsidR="00105E51" w:rsidRDefault="00105E51" w:rsidP="00105E51">
      <w:pPr>
        <w:rPr>
          <w:lang w:val="en-US"/>
        </w:rPr>
      </w:pPr>
    </w:p>
    <w:p w14:paraId="23B6634E" w14:textId="15E1EF4E" w:rsidR="00105E51" w:rsidRPr="00105E51" w:rsidRDefault="00105E51" w:rsidP="00105E51">
      <w:pPr>
        <w:rPr>
          <w:lang w:val="en-US"/>
        </w:rPr>
      </w:pPr>
      <w:r w:rsidRPr="00105E51">
        <w:rPr>
          <w:lang w:val="en-US"/>
        </w:rPr>
        <w:t>This turnaround strategy focuses on targeted marketing, technological advancements, collaborations, and facility upgrades to drive growth and enhance profitability</w:t>
      </w:r>
      <w:r w:rsidR="006517E3" w:rsidRPr="006517E3">
        <w:t xml:space="preserve"> </w:t>
      </w:r>
      <w:r w:rsidR="006517E3" w:rsidRPr="006517E3">
        <w:rPr>
          <w:lang w:val="en-US"/>
        </w:rPr>
        <w:t>(Warren, 2021)</w:t>
      </w:r>
      <w:r w:rsidRPr="00105E51">
        <w:rPr>
          <w:lang w:val="en-US"/>
        </w:rPr>
        <w:t>. The financial projections illustrate the potential positive impact of these strategies on The Seaview Resort's financial performance over the next three years. Successful implementation will be key to realizing these anticipated outcomes.</w:t>
      </w:r>
    </w:p>
    <w:p w14:paraId="67572684" w14:textId="115C0B56" w:rsidR="00142F40" w:rsidRDefault="00142F40" w:rsidP="00105E51">
      <w:pPr>
        <w:pStyle w:val="Heading1"/>
      </w:pPr>
      <w:bookmarkStart w:id="16" w:name="_Toc150638148"/>
      <w:r>
        <w:lastRenderedPageBreak/>
        <w:t>Risk Assessment</w:t>
      </w:r>
      <w:bookmarkEnd w:id="16"/>
    </w:p>
    <w:p w14:paraId="7C6A963D" w14:textId="6C9FBABB" w:rsidR="00142F40" w:rsidRDefault="00E96864" w:rsidP="00142F40">
      <w:r w:rsidRPr="00E96864">
        <w:t xml:space="preserve">The Seaview Resort's turnaround plan isn't without its dangers, such as customers' possible aversion to service shifts or technology rollout delays. Facility renovations may cause interruptions in business operations, and increasing competition may reduce market share. Proactively informing visitors, rolling out </w:t>
      </w:r>
      <w:r w:rsidR="006517E3">
        <w:t xml:space="preserve">the </w:t>
      </w:r>
      <w:r w:rsidRPr="00E96864">
        <w:t>technology in stages, and preparing for delays are all part of the mitigation strategy</w:t>
      </w:r>
      <w:r w:rsidR="006517E3" w:rsidRPr="006517E3">
        <w:t xml:space="preserve"> (Bowman, 2014)</w:t>
      </w:r>
      <w:r w:rsidRPr="00E96864">
        <w:t>. Strategic marketing will offset competition pressures, and rigorous staff training is crucial for smooth operations during renovations. The effectiveness of the turnaround plan relies on constant vigilance and the flexibility to adapt to changing conditions.</w:t>
      </w:r>
    </w:p>
    <w:p w14:paraId="48B9C9DF" w14:textId="77777777" w:rsidR="006517E3" w:rsidRDefault="006517E3" w:rsidP="006517E3">
      <w:pPr>
        <w:pStyle w:val="Heading1"/>
      </w:pPr>
      <w:bookmarkStart w:id="17" w:name="_Toc150638149"/>
      <w:r>
        <w:t>Recommendations</w:t>
      </w:r>
      <w:bookmarkEnd w:id="17"/>
    </w:p>
    <w:p w14:paraId="1A8257CA" w14:textId="77777777" w:rsidR="006517E3" w:rsidRDefault="006517E3" w:rsidP="006517E3">
      <w:pPr>
        <w:pStyle w:val="ListParagraph"/>
        <w:numPr>
          <w:ilvl w:val="0"/>
          <w:numId w:val="12"/>
        </w:numPr>
      </w:pPr>
      <w:r>
        <w:t>Provide extensive staff training to effortlessly execute service quality improvements and resolve consumer issues.</w:t>
      </w:r>
    </w:p>
    <w:p w14:paraId="156EA9D1" w14:textId="4A74C9D0" w:rsidR="006517E3" w:rsidRDefault="006517E3" w:rsidP="006517E3">
      <w:pPr>
        <w:pStyle w:val="ListParagraph"/>
        <w:numPr>
          <w:ilvl w:val="0"/>
          <w:numId w:val="12"/>
        </w:numPr>
      </w:pPr>
      <w:r>
        <w:t xml:space="preserve">Communicate project timeframes to manage guest expectations throughout an </w:t>
      </w:r>
      <w:proofErr w:type="gramStart"/>
      <w:r>
        <w:t>amenities</w:t>
      </w:r>
      <w:proofErr w:type="gramEnd"/>
      <w:r>
        <w:t xml:space="preserve"> upgrading plan</w:t>
      </w:r>
      <w:r w:rsidRPr="006517E3">
        <w:t xml:space="preserve"> (David, 2015)</w:t>
      </w:r>
      <w:r>
        <w:t>.</w:t>
      </w:r>
    </w:p>
    <w:p w14:paraId="51756AB3" w14:textId="37D823AA" w:rsidR="006517E3" w:rsidRDefault="006517E3" w:rsidP="006517E3">
      <w:pPr>
        <w:pStyle w:val="ListParagraph"/>
        <w:numPr>
          <w:ilvl w:val="0"/>
          <w:numId w:val="12"/>
        </w:numPr>
      </w:pPr>
      <w:r>
        <w:t>Encourage current consumers to participate in the rebranding process, showcasing resort upgrades and sustainability</w:t>
      </w:r>
      <w:r w:rsidRPr="006517E3">
        <w:t xml:space="preserve"> (Ford, Sturman and Heaton, 2012)</w:t>
      </w:r>
      <w:r>
        <w:t>.</w:t>
      </w:r>
    </w:p>
    <w:p w14:paraId="208B4293" w14:textId="4C210BAE" w:rsidR="006517E3" w:rsidRDefault="006517E3" w:rsidP="006517E3">
      <w:pPr>
        <w:pStyle w:val="ListParagraph"/>
        <w:numPr>
          <w:ilvl w:val="0"/>
          <w:numId w:val="12"/>
        </w:numPr>
      </w:pPr>
      <w:r>
        <w:t>Develop targeted digital marketing campaigns using analytics and real-time performance data to maximise reach</w:t>
      </w:r>
      <w:r w:rsidRPr="006517E3">
        <w:t xml:space="preserve"> (Follett, 2012)</w:t>
      </w:r>
      <w:r>
        <w:t>.</w:t>
      </w:r>
    </w:p>
    <w:p w14:paraId="1985CA4F" w14:textId="7927421F" w:rsidR="006517E3" w:rsidRDefault="006517E3" w:rsidP="006517E3">
      <w:pPr>
        <w:pStyle w:val="ListParagraph"/>
        <w:numPr>
          <w:ilvl w:val="0"/>
          <w:numId w:val="12"/>
        </w:numPr>
      </w:pPr>
      <w:r>
        <w:t>Gradually implement operational efficiency improvements with worker collaboration to reduce opposition and interruptions</w:t>
      </w:r>
      <w:r w:rsidRPr="006517E3">
        <w:t xml:space="preserve"> (Frisendal, 2014)</w:t>
      </w:r>
      <w:r>
        <w:t>.</w:t>
      </w:r>
    </w:p>
    <w:p w14:paraId="3CAF086C" w14:textId="77777777" w:rsidR="006517E3" w:rsidRDefault="006517E3" w:rsidP="006517E3">
      <w:pPr>
        <w:pStyle w:val="ListParagraph"/>
        <w:numPr>
          <w:ilvl w:val="0"/>
          <w:numId w:val="12"/>
        </w:numPr>
      </w:pPr>
      <w:r>
        <w:t>Build strong visitor feedback systems to enhance and personalise service.</w:t>
      </w:r>
    </w:p>
    <w:p w14:paraId="3C83BFF1" w14:textId="77777777" w:rsidR="006517E3" w:rsidRDefault="006517E3" w:rsidP="00142F40"/>
    <w:p w14:paraId="1BCE25FD" w14:textId="77777777" w:rsidR="006517E3" w:rsidRDefault="006517E3">
      <w:pPr>
        <w:spacing w:line="259" w:lineRule="auto"/>
        <w:jc w:val="left"/>
        <w:rPr>
          <w:rFonts w:eastAsiaTheme="majorEastAsia" w:cstheme="majorBidi"/>
          <w:b/>
          <w:sz w:val="32"/>
          <w:szCs w:val="32"/>
        </w:rPr>
      </w:pPr>
      <w:r>
        <w:br w:type="page"/>
      </w:r>
    </w:p>
    <w:p w14:paraId="2012ACC8" w14:textId="21E2FB44" w:rsidR="00142F40" w:rsidRDefault="00142F40" w:rsidP="00105E51">
      <w:pPr>
        <w:pStyle w:val="Heading1"/>
      </w:pPr>
      <w:bookmarkStart w:id="18" w:name="_Toc150638150"/>
      <w:r>
        <w:lastRenderedPageBreak/>
        <w:t>Conclusion</w:t>
      </w:r>
      <w:bookmarkEnd w:id="18"/>
    </w:p>
    <w:p w14:paraId="13D442C9" w14:textId="4E65AB5F" w:rsidR="006517E3" w:rsidRPr="006517E3" w:rsidRDefault="006517E3" w:rsidP="006517E3">
      <w:r w:rsidRPr="006517E3">
        <w:t>The Seaview Resort's advised approaches provide an all-encompassing plan for revitalising the resort's market presence and increasing the level of customer involvement. When you execute focused campaigns and segment your marketing efforts, the end aim is to forge a closer connection with a certain group of your clients. While a user-friendly online booking platform and guest experience apps make it easier to communicate and increase convenience, appealing package offers entice guests to stay for longer periods and spend more money overall. The development of key ties within the community and the promotion of the place as a potential venue for events both have the potential to foster fruitful collaboration. The enhancements to the rooms as well as the inclusion of new facilities should lead to a rise in overall visitor satisfaction as well as an increase in the number of customers. The Seaview Resort is in an excellent position to enjoy the rewards of these strategies, which include increased revenue, improved customer satisfaction, and sustained viability in the cutthroat hospitality business.</w:t>
      </w:r>
    </w:p>
    <w:p w14:paraId="2919B3D6" w14:textId="77777777" w:rsidR="006517E3" w:rsidRDefault="006517E3">
      <w:pPr>
        <w:spacing w:line="259" w:lineRule="auto"/>
        <w:jc w:val="left"/>
        <w:rPr>
          <w:rFonts w:eastAsia="Times New Roman" w:cstheme="majorBidi"/>
          <w:b/>
          <w:sz w:val="32"/>
          <w:szCs w:val="32"/>
          <w:lang w:val="en-US"/>
        </w:rPr>
      </w:pPr>
      <w:r>
        <w:rPr>
          <w:rFonts w:eastAsia="Times New Roman"/>
          <w:lang w:val="en-US"/>
        </w:rPr>
        <w:br w:type="page"/>
      </w:r>
    </w:p>
    <w:p w14:paraId="55EE5B9D" w14:textId="5EE59889" w:rsidR="006517E3" w:rsidRPr="006517E3" w:rsidRDefault="006517E3" w:rsidP="006517E3">
      <w:pPr>
        <w:pStyle w:val="Heading1"/>
        <w:rPr>
          <w:rFonts w:eastAsia="Times New Roman"/>
          <w:lang w:val="en-US"/>
        </w:rPr>
      </w:pPr>
      <w:bookmarkStart w:id="19" w:name="_Toc150638151"/>
      <w:r w:rsidRPr="006517E3">
        <w:rPr>
          <w:rFonts w:eastAsia="Times New Roman"/>
          <w:lang w:val="en-US"/>
        </w:rPr>
        <w:lastRenderedPageBreak/>
        <w:t>Reference list</w:t>
      </w:r>
      <w:bookmarkEnd w:id="19"/>
    </w:p>
    <w:p w14:paraId="343D799E" w14:textId="0FB8C538" w:rsidR="006517E3" w:rsidRPr="006517E3" w:rsidRDefault="006517E3" w:rsidP="006517E3">
      <w:pPr>
        <w:spacing w:after="240"/>
        <w:jc w:val="left"/>
        <w:rPr>
          <w:rFonts w:eastAsia="Times New Roman" w:cs="Times New Roman"/>
          <w:kern w:val="0"/>
          <w:szCs w:val="24"/>
          <w:lang w:val="en-US"/>
          <w14:ligatures w14:val="none"/>
        </w:rPr>
      </w:pPr>
      <w:r w:rsidRPr="006517E3">
        <w:rPr>
          <w:rFonts w:eastAsia="Times New Roman" w:cs="Times New Roman"/>
          <w:kern w:val="0"/>
          <w:szCs w:val="24"/>
          <w:lang w:val="en-US"/>
          <w14:ligatures w14:val="none"/>
        </w:rPr>
        <w:t xml:space="preserve">Blais, S. (2019). </w:t>
      </w:r>
      <w:r w:rsidRPr="006517E3">
        <w:rPr>
          <w:rFonts w:eastAsia="Times New Roman" w:cs="Times New Roman"/>
          <w:i/>
          <w:iCs/>
          <w:kern w:val="0"/>
          <w:szCs w:val="24"/>
          <w:lang w:val="en-US"/>
          <w14:ligatures w14:val="none"/>
        </w:rPr>
        <w:t>Business Analysis: Best Practices for Success</w:t>
      </w:r>
      <w:r w:rsidRPr="006517E3">
        <w:rPr>
          <w:rFonts w:eastAsia="Times New Roman" w:cs="Times New Roman"/>
          <w:kern w:val="0"/>
          <w:szCs w:val="24"/>
          <w:lang w:val="en-US"/>
          <w14:ligatures w14:val="none"/>
        </w:rPr>
        <w:t>. Hoboken, N.J.: Wiley.</w:t>
      </w:r>
    </w:p>
    <w:p w14:paraId="356F653C" w14:textId="5BAEB780" w:rsidR="006517E3" w:rsidRPr="006517E3" w:rsidRDefault="006517E3" w:rsidP="006517E3">
      <w:pPr>
        <w:spacing w:after="240"/>
        <w:jc w:val="left"/>
        <w:rPr>
          <w:rFonts w:eastAsia="Times New Roman" w:cs="Times New Roman"/>
          <w:kern w:val="0"/>
          <w:szCs w:val="24"/>
          <w:lang w:val="en-US"/>
          <w14:ligatures w14:val="none"/>
        </w:rPr>
      </w:pPr>
      <w:r w:rsidRPr="006517E3">
        <w:rPr>
          <w:rFonts w:eastAsia="Times New Roman" w:cs="Times New Roman"/>
          <w:kern w:val="0"/>
          <w:szCs w:val="24"/>
          <w:lang w:val="en-US"/>
          <w14:ligatures w14:val="none"/>
        </w:rPr>
        <w:t xml:space="preserve">Bowman, D. (2014). </w:t>
      </w:r>
      <w:r w:rsidRPr="006517E3">
        <w:rPr>
          <w:rFonts w:eastAsia="Times New Roman" w:cs="Times New Roman"/>
          <w:i/>
          <w:iCs/>
          <w:kern w:val="0"/>
          <w:szCs w:val="24"/>
          <w:lang w:val="en-US"/>
          <w14:ligatures w14:val="none"/>
        </w:rPr>
        <w:t>Market Response and Marketing Mix Models: Trends and Research Opportunities</w:t>
      </w:r>
      <w:r w:rsidRPr="006517E3">
        <w:rPr>
          <w:rFonts w:eastAsia="Times New Roman" w:cs="Times New Roman"/>
          <w:kern w:val="0"/>
          <w:szCs w:val="24"/>
          <w:lang w:val="en-US"/>
          <w14:ligatures w14:val="none"/>
        </w:rPr>
        <w:t>. Boston: Now.</w:t>
      </w:r>
    </w:p>
    <w:p w14:paraId="0D8B898A" w14:textId="2CA89D7E" w:rsidR="006517E3" w:rsidRPr="006517E3" w:rsidRDefault="006517E3" w:rsidP="006517E3">
      <w:pPr>
        <w:spacing w:after="240"/>
        <w:jc w:val="left"/>
        <w:rPr>
          <w:rFonts w:eastAsia="Times New Roman" w:cs="Times New Roman"/>
          <w:kern w:val="0"/>
          <w:szCs w:val="24"/>
          <w:lang w:val="en-US"/>
          <w14:ligatures w14:val="none"/>
        </w:rPr>
      </w:pPr>
      <w:r w:rsidRPr="006517E3">
        <w:rPr>
          <w:rFonts w:eastAsia="Times New Roman" w:cs="Times New Roman"/>
          <w:kern w:val="0"/>
          <w:szCs w:val="24"/>
          <w:lang w:val="en-US"/>
          <w14:ligatures w14:val="none"/>
        </w:rPr>
        <w:t xml:space="preserve">Bragg, S.M. (2017). </w:t>
      </w:r>
      <w:r w:rsidRPr="006517E3">
        <w:rPr>
          <w:rFonts w:eastAsia="Times New Roman" w:cs="Times New Roman"/>
          <w:i/>
          <w:iCs/>
          <w:kern w:val="0"/>
          <w:szCs w:val="24"/>
          <w:lang w:val="en-US"/>
          <w14:ligatures w14:val="none"/>
        </w:rPr>
        <w:t>Financial analysis: a business decision guide</w:t>
      </w:r>
      <w:r w:rsidRPr="006517E3">
        <w:rPr>
          <w:rFonts w:eastAsia="Times New Roman" w:cs="Times New Roman"/>
          <w:kern w:val="0"/>
          <w:szCs w:val="24"/>
          <w:lang w:val="en-US"/>
          <w14:ligatures w14:val="none"/>
        </w:rPr>
        <w:t xml:space="preserve">. Centennial, Colorado: </w:t>
      </w:r>
      <w:proofErr w:type="spellStart"/>
      <w:r w:rsidRPr="006517E3">
        <w:rPr>
          <w:rFonts w:eastAsia="Times New Roman" w:cs="Times New Roman"/>
          <w:kern w:val="0"/>
          <w:szCs w:val="24"/>
          <w:lang w:val="en-US"/>
          <w14:ligatures w14:val="none"/>
        </w:rPr>
        <w:t>Accountingtools</w:t>
      </w:r>
      <w:proofErr w:type="spellEnd"/>
      <w:r w:rsidRPr="006517E3">
        <w:rPr>
          <w:rFonts w:eastAsia="Times New Roman" w:cs="Times New Roman"/>
          <w:kern w:val="0"/>
          <w:szCs w:val="24"/>
          <w:lang w:val="en-US"/>
          <w14:ligatures w14:val="none"/>
        </w:rPr>
        <w:t>, Inc.</w:t>
      </w:r>
    </w:p>
    <w:p w14:paraId="3D282556" w14:textId="77777777" w:rsidR="006517E3" w:rsidRPr="006517E3" w:rsidRDefault="006517E3" w:rsidP="006517E3">
      <w:pPr>
        <w:spacing w:after="240"/>
        <w:jc w:val="left"/>
        <w:rPr>
          <w:rFonts w:eastAsia="Times New Roman" w:cs="Times New Roman"/>
          <w:kern w:val="0"/>
          <w:szCs w:val="24"/>
          <w:lang w:val="en-US"/>
          <w14:ligatures w14:val="none"/>
        </w:rPr>
      </w:pPr>
      <w:r w:rsidRPr="006517E3">
        <w:rPr>
          <w:rFonts w:eastAsia="Times New Roman" w:cs="Times New Roman"/>
          <w:kern w:val="0"/>
          <w:szCs w:val="24"/>
          <w:lang w:val="en-US"/>
          <w14:ligatures w14:val="none"/>
        </w:rPr>
        <w:t xml:space="preserve">Chartered Institute </w:t>
      </w:r>
      <w:proofErr w:type="gramStart"/>
      <w:r w:rsidRPr="006517E3">
        <w:rPr>
          <w:rFonts w:eastAsia="Times New Roman" w:cs="Times New Roman"/>
          <w:kern w:val="0"/>
          <w:szCs w:val="24"/>
          <w:lang w:val="en-US"/>
          <w14:ligatures w14:val="none"/>
        </w:rPr>
        <w:t>Of</w:t>
      </w:r>
      <w:proofErr w:type="gramEnd"/>
      <w:r w:rsidRPr="006517E3">
        <w:rPr>
          <w:rFonts w:eastAsia="Times New Roman" w:cs="Times New Roman"/>
          <w:kern w:val="0"/>
          <w:szCs w:val="24"/>
          <w:lang w:val="en-US"/>
          <w14:ligatures w14:val="none"/>
        </w:rPr>
        <w:t xml:space="preserve"> Management Accountants (2018). </w:t>
      </w:r>
      <w:r w:rsidRPr="006517E3">
        <w:rPr>
          <w:rFonts w:eastAsia="Times New Roman" w:cs="Times New Roman"/>
          <w:i/>
          <w:iCs/>
          <w:kern w:val="0"/>
          <w:szCs w:val="24"/>
          <w:lang w:val="en-US"/>
          <w14:ligatures w14:val="none"/>
        </w:rPr>
        <w:t>Financial analysis.</w:t>
      </w:r>
      <w:r w:rsidRPr="006517E3">
        <w:rPr>
          <w:rFonts w:eastAsia="Times New Roman" w:cs="Times New Roman"/>
          <w:kern w:val="0"/>
          <w:szCs w:val="24"/>
          <w:lang w:val="en-US"/>
          <w14:ligatures w14:val="none"/>
        </w:rPr>
        <w:t xml:space="preserve"> 13th ed. London: </w:t>
      </w:r>
      <w:proofErr w:type="spellStart"/>
      <w:r w:rsidRPr="006517E3">
        <w:rPr>
          <w:rFonts w:eastAsia="Times New Roman" w:cs="Times New Roman"/>
          <w:kern w:val="0"/>
          <w:szCs w:val="24"/>
          <w:lang w:val="en-US"/>
          <w14:ligatures w14:val="none"/>
        </w:rPr>
        <w:t>Bpp</w:t>
      </w:r>
      <w:proofErr w:type="spellEnd"/>
      <w:r w:rsidRPr="006517E3">
        <w:rPr>
          <w:rFonts w:eastAsia="Times New Roman" w:cs="Times New Roman"/>
          <w:kern w:val="0"/>
          <w:szCs w:val="24"/>
          <w:lang w:val="en-US"/>
          <w14:ligatures w14:val="none"/>
        </w:rPr>
        <w:t xml:space="preserve"> Learning Media.</w:t>
      </w:r>
    </w:p>
    <w:p w14:paraId="482D228B" w14:textId="5BF04C36" w:rsidR="006517E3" w:rsidRPr="006517E3" w:rsidRDefault="006517E3" w:rsidP="006517E3">
      <w:pPr>
        <w:spacing w:after="240"/>
        <w:jc w:val="left"/>
        <w:rPr>
          <w:rFonts w:eastAsia="Times New Roman" w:cs="Times New Roman"/>
          <w:kern w:val="0"/>
          <w:szCs w:val="24"/>
          <w:lang w:val="en-US"/>
          <w14:ligatures w14:val="none"/>
        </w:rPr>
      </w:pPr>
      <w:r w:rsidRPr="006517E3">
        <w:rPr>
          <w:rFonts w:eastAsia="Times New Roman" w:cs="Times New Roman"/>
          <w:kern w:val="0"/>
          <w:szCs w:val="24"/>
          <w:lang w:val="en-US"/>
          <w14:ligatures w14:val="none"/>
        </w:rPr>
        <w:t xml:space="preserve">David, F.R. (2015). </w:t>
      </w:r>
      <w:r w:rsidRPr="006517E3">
        <w:rPr>
          <w:rFonts w:eastAsia="Times New Roman" w:cs="Times New Roman"/>
          <w:i/>
          <w:iCs/>
          <w:kern w:val="0"/>
          <w:szCs w:val="24"/>
          <w:lang w:val="en-US"/>
          <w14:ligatures w14:val="none"/>
        </w:rPr>
        <w:t>Strategic Management: Concepts and Cases</w:t>
      </w:r>
      <w:r w:rsidRPr="006517E3">
        <w:rPr>
          <w:rFonts w:eastAsia="Times New Roman" w:cs="Times New Roman"/>
          <w:kern w:val="0"/>
          <w:szCs w:val="24"/>
          <w:lang w:val="en-US"/>
          <w14:ligatures w14:val="none"/>
        </w:rPr>
        <w:t>. Upper Saddle River, N.J.: Pearson Prentice Hall.</w:t>
      </w:r>
    </w:p>
    <w:p w14:paraId="06930139" w14:textId="23D27572" w:rsidR="006517E3" w:rsidRPr="006517E3" w:rsidRDefault="006517E3" w:rsidP="006517E3">
      <w:pPr>
        <w:spacing w:after="240"/>
        <w:jc w:val="left"/>
        <w:rPr>
          <w:rFonts w:eastAsia="Times New Roman" w:cs="Times New Roman"/>
          <w:kern w:val="0"/>
          <w:szCs w:val="24"/>
          <w:lang w:val="en-US"/>
          <w14:ligatures w14:val="none"/>
        </w:rPr>
      </w:pPr>
      <w:r w:rsidRPr="006517E3">
        <w:rPr>
          <w:rFonts w:eastAsia="Times New Roman" w:cs="Times New Roman"/>
          <w:kern w:val="0"/>
          <w:szCs w:val="24"/>
          <w:lang w:val="en-US"/>
          <w14:ligatures w14:val="none"/>
        </w:rPr>
        <w:t xml:space="preserve">Follett, R.J.R. (2012). </w:t>
      </w:r>
      <w:r w:rsidRPr="006517E3">
        <w:rPr>
          <w:rFonts w:eastAsia="Times New Roman" w:cs="Times New Roman"/>
          <w:i/>
          <w:iCs/>
          <w:kern w:val="0"/>
          <w:szCs w:val="24"/>
          <w:lang w:val="en-US"/>
          <w14:ligatures w14:val="none"/>
        </w:rPr>
        <w:t>How to keep score in business: accounting and financial analysis for the non-accountant</w:t>
      </w:r>
      <w:r w:rsidRPr="006517E3">
        <w:rPr>
          <w:rFonts w:eastAsia="Times New Roman" w:cs="Times New Roman"/>
          <w:kern w:val="0"/>
          <w:szCs w:val="24"/>
          <w:lang w:val="en-US"/>
          <w14:ligatures w14:val="none"/>
        </w:rPr>
        <w:t>. Upper Saddle River, N.J.: Ft Press.</w:t>
      </w:r>
    </w:p>
    <w:p w14:paraId="50A28933" w14:textId="67BB9F12" w:rsidR="006517E3" w:rsidRPr="006517E3" w:rsidRDefault="006517E3" w:rsidP="006517E3">
      <w:pPr>
        <w:spacing w:after="240"/>
        <w:jc w:val="left"/>
        <w:rPr>
          <w:rFonts w:eastAsia="Times New Roman" w:cs="Times New Roman"/>
          <w:kern w:val="0"/>
          <w:szCs w:val="24"/>
          <w:lang w:val="en-US"/>
          <w14:ligatures w14:val="none"/>
        </w:rPr>
      </w:pPr>
      <w:r w:rsidRPr="006517E3">
        <w:rPr>
          <w:rFonts w:eastAsia="Times New Roman" w:cs="Times New Roman"/>
          <w:kern w:val="0"/>
          <w:szCs w:val="24"/>
          <w:lang w:val="en-US"/>
          <w14:ligatures w14:val="none"/>
        </w:rPr>
        <w:t xml:space="preserve">Ford, R.C., Sturman, M.C. and Heaton, C.P. (2012). </w:t>
      </w:r>
      <w:r w:rsidRPr="006517E3">
        <w:rPr>
          <w:rFonts w:eastAsia="Times New Roman" w:cs="Times New Roman"/>
          <w:i/>
          <w:iCs/>
          <w:kern w:val="0"/>
          <w:szCs w:val="24"/>
          <w:lang w:val="en-US"/>
          <w14:ligatures w14:val="none"/>
        </w:rPr>
        <w:t>Managing quality service in hospitality: how organizations achieve excellence in the guest experience</w:t>
      </w:r>
      <w:r w:rsidRPr="006517E3">
        <w:rPr>
          <w:rFonts w:eastAsia="Times New Roman" w:cs="Times New Roman"/>
          <w:kern w:val="0"/>
          <w:szCs w:val="24"/>
          <w:lang w:val="en-US"/>
          <w14:ligatures w14:val="none"/>
        </w:rPr>
        <w:t>. Clifton Park, N</w:t>
      </w:r>
      <w:r w:rsidR="00E22A62">
        <w:rPr>
          <w:rFonts w:eastAsia="Times New Roman" w:cs="Times New Roman"/>
          <w:kern w:val="0"/>
          <w:szCs w:val="24"/>
          <w:lang w:val="en-US"/>
          <w14:ligatures w14:val="none"/>
        </w:rPr>
        <w:t>Y</w:t>
      </w:r>
      <w:r w:rsidRPr="006517E3">
        <w:rPr>
          <w:rFonts w:eastAsia="Times New Roman" w:cs="Times New Roman"/>
          <w:kern w:val="0"/>
          <w:szCs w:val="24"/>
          <w:lang w:val="en-US"/>
          <w14:ligatures w14:val="none"/>
        </w:rPr>
        <w:t>: Delmar, Cengage Learning.</w:t>
      </w:r>
    </w:p>
    <w:p w14:paraId="06764ACA" w14:textId="77777777" w:rsidR="006517E3" w:rsidRPr="006517E3" w:rsidRDefault="006517E3" w:rsidP="006517E3">
      <w:pPr>
        <w:spacing w:after="240"/>
        <w:jc w:val="left"/>
        <w:rPr>
          <w:rFonts w:eastAsia="Times New Roman" w:cs="Times New Roman"/>
          <w:kern w:val="0"/>
          <w:szCs w:val="24"/>
          <w:lang w:val="en-US"/>
          <w14:ligatures w14:val="none"/>
        </w:rPr>
      </w:pPr>
      <w:r w:rsidRPr="006517E3">
        <w:rPr>
          <w:rFonts w:eastAsia="Times New Roman" w:cs="Times New Roman"/>
          <w:kern w:val="0"/>
          <w:szCs w:val="24"/>
          <w:lang w:val="en-US"/>
          <w14:ligatures w14:val="none"/>
        </w:rPr>
        <w:t xml:space="preserve">Frisendal, T. (2014). </w:t>
      </w:r>
      <w:r w:rsidRPr="006517E3">
        <w:rPr>
          <w:rFonts w:eastAsia="Times New Roman" w:cs="Times New Roman"/>
          <w:i/>
          <w:iCs/>
          <w:kern w:val="0"/>
          <w:szCs w:val="24"/>
          <w:lang w:val="en-US"/>
          <w14:ligatures w14:val="none"/>
        </w:rPr>
        <w:t>Design Thinking Business Analysis Business Concept Mapping Applied</w:t>
      </w:r>
      <w:r w:rsidRPr="006517E3">
        <w:rPr>
          <w:rFonts w:eastAsia="Times New Roman" w:cs="Times New Roman"/>
          <w:kern w:val="0"/>
          <w:szCs w:val="24"/>
          <w:lang w:val="en-US"/>
          <w14:ligatures w14:val="none"/>
        </w:rPr>
        <w:t>. Berlin Springer Berlin.</w:t>
      </w:r>
    </w:p>
    <w:p w14:paraId="031FD205" w14:textId="77777777" w:rsidR="006517E3" w:rsidRPr="006517E3" w:rsidRDefault="006517E3" w:rsidP="006517E3">
      <w:pPr>
        <w:spacing w:after="240"/>
        <w:jc w:val="left"/>
        <w:rPr>
          <w:rFonts w:eastAsia="Times New Roman" w:cs="Times New Roman"/>
          <w:kern w:val="0"/>
          <w:szCs w:val="24"/>
          <w:lang w:val="en-US"/>
          <w14:ligatures w14:val="none"/>
        </w:rPr>
      </w:pPr>
      <w:proofErr w:type="spellStart"/>
      <w:r w:rsidRPr="006517E3">
        <w:rPr>
          <w:rFonts w:eastAsia="Times New Roman" w:cs="Times New Roman"/>
          <w:kern w:val="0"/>
          <w:szCs w:val="24"/>
          <w:lang w:val="en-US"/>
          <w14:ligatures w14:val="none"/>
        </w:rPr>
        <w:t>Gowthorpe</w:t>
      </w:r>
      <w:proofErr w:type="spellEnd"/>
      <w:r w:rsidRPr="006517E3">
        <w:rPr>
          <w:rFonts w:eastAsia="Times New Roman" w:cs="Times New Roman"/>
          <w:kern w:val="0"/>
          <w:szCs w:val="24"/>
          <w:lang w:val="en-US"/>
          <w14:ligatures w14:val="none"/>
        </w:rPr>
        <w:t xml:space="preserve">, C. (2018). </w:t>
      </w:r>
      <w:r w:rsidRPr="006517E3">
        <w:rPr>
          <w:rFonts w:eastAsia="Times New Roman" w:cs="Times New Roman"/>
          <w:i/>
          <w:iCs/>
          <w:kern w:val="0"/>
          <w:szCs w:val="24"/>
          <w:lang w:val="en-US"/>
          <w14:ligatures w14:val="none"/>
        </w:rPr>
        <w:t>Financial analysis</w:t>
      </w:r>
      <w:r w:rsidRPr="006517E3">
        <w:rPr>
          <w:rFonts w:eastAsia="Times New Roman" w:cs="Times New Roman"/>
          <w:kern w:val="0"/>
          <w:szCs w:val="24"/>
          <w:lang w:val="en-US"/>
          <w14:ligatures w14:val="none"/>
        </w:rPr>
        <w:t>. Oxford: Cima.</w:t>
      </w:r>
    </w:p>
    <w:p w14:paraId="76C8CADA" w14:textId="03463824" w:rsidR="006517E3" w:rsidRPr="006517E3" w:rsidRDefault="006517E3" w:rsidP="006517E3">
      <w:pPr>
        <w:spacing w:after="240"/>
        <w:jc w:val="left"/>
        <w:rPr>
          <w:rFonts w:eastAsia="Times New Roman" w:cs="Times New Roman"/>
          <w:kern w:val="0"/>
          <w:szCs w:val="24"/>
          <w:lang w:val="en-US"/>
          <w14:ligatures w14:val="none"/>
        </w:rPr>
      </w:pPr>
      <w:r w:rsidRPr="006517E3">
        <w:rPr>
          <w:rFonts w:eastAsia="Times New Roman" w:cs="Times New Roman"/>
          <w:kern w:val="0"/>
          <w:szCs w:val="24"/>
          <w:lang w:val="en-US"/>
          <w14:ligatures w14:val="none"/>
        </w:rPr>
        <w:t xml:space="preserve">Haeussler, E.F., Paul, R.S. and Wood, R.J. (2018). </w:t>
      </w:r>
      <w:r w:rsidRPr="006517E3">
        <w:rPr>
          <w:rFonts w:eastAsia="Times New Roman" w:cs="Times New Roman"/>
          <w:i/>
          <w:iCs/>
          <w:kern w:val="0"/>
          <w:szCs w:val="24"/>
          <w:lang w:val="en-US"/>
          <w14:ligatures w14:val="none"/>
        </w:rPr>
        <w:t>Introductory mathematical analysis: for business, economics, and the life and social sciences</w:t>
      </w:r>
      <w:r w:rsidRPr="006517E3">
        <w:rPr>
          <w:rFonts w:eastAsia="Times New Roman" w:cs="Times New Roman"/>
          <w:kern w:val="0"/>
          <w:szCs w:val="24"/>
          <w:lang w:val="en-US"/>
          <w14:ligatures w14:val="none"/>
        </w:rPr>
        <w:t>. North York, Ontario: Pearson.</w:t>
      </w:r>
    </w:p>
    <w:p w14:paraId="101B0084" w14:textId="540EEE9E" w:rsidR="006517E3" w:rsidRPr="006517E3" w:rsidRDefault="006517E3" w:rsidP="006517E3">
      <w:pPr>
        <w:spacing w:after="240"/>
        <w:jc w:val="left"/>
        <w:rPr>
          <w:rFonts w:eastAsia="Times New Roman" w:cs="Times New Roman"/>
          <w:kern w:val="0"/>
          <w:szCs w:val="24"/>
          <w:lang w:val="en-US"/>
          <w14:ligatures w14:val="none"/>
        </w:rPr>
      </w:pPr>
      <w:r w:rsidRPr="006517E3">
        <w:rPr>
          <w:rFonts w:eastAsia="Times New Roman" w:cs="Times New Roman"/>
          <w:kern w:val="0"/>
          <w:szCs w:val="24"/>
          <w:lang w:val="en-US"/>
          <w14:ligatures w14:val="none"/>
        </w:rPr>
        <w:t xml:space="preserve">Higgins, R.C. (2019). </w:t>
      </w:r>
      <w:r w:rsidRPr="006517E3">
        <w:rPr>
          <w:rFonts w:eastAsia="Times New Roman" w:cs="Times New Roman"/>
          <w:i/>
          <w:iCs/>
          <w:kern w:val="0"/>
          <w:szCs w:val="24"/>
          <w:lang w:val="en-US"/>
          <w14:ligatures w14:val="none"/>
        </w:rPr>
        <w:t>Analysis for financial management</w:t>
      </w:r>
      <w:r w:rsidRPr="006517E3">
        <w:rPr>
          <w:rFonts w:eastAsia="Times New Roman" w:cs="Times New Roman"/>
          <w:kern w:val="0"/>
          <w:szCs w:val="24"/>
          <w:lang w:val="en-US"/>
          <w14:ligatures w14:val="none"/>
        </w:rPr>
        <w:t>. New York, N</w:t>
      </w:r>
      <w:r w:rsidR="00E22A62">
        <w:rPr>
          <w:rFonts w:eastAsia="Times New Roman" w:cs="Times New Roman"/>
          <w:kern w:val="0"/>
          <w:szCs w:val="24"/>
          <w:lang w:val="en-US"/>
          <w14:ligatures w14:val="none"/>
        </w:rPr>
        <w:t>Y</w:t>
      </w:r>
      <w:r w:rsidRPr="006517E3">
        <w:rPr>
          <w:rFonts w:eastAsia="Times New Roman" w:cs="Times New Roman"/>
          <w:kern w:val="0"/>
          <w:szCs w:val="24"/>
          <w:lang w:val="en-US"/>
          <w14:ligatures w14:val="none"/>
        </w:rPr>
        <w:t>: Mc</w:t>
      </w:r>
      <w:r w:rsidR="00E22A62">
        <w:rPr>
          <w:rFonts w:eastAsia="Times New Roman" w:cs="Times New Roman"/>
          <w:kern w:val="0"/>
          <w:szCs w:val="24"/>
          <w:lang w:val="en-US"/>
          <w14:ligatures w14:val="none"/>
        </w:rPr>
        <w:t>G</w:t>
      </w:r>
      <w:r w:rsidRPr="006517E3">
        <w:rPr>
          <w:rFonts w:eastAsia="Times New Roman" w:cs="Times New Roman"/>
          <w:kern w:val="0"/>
          <w:szCs w:val="24"/>
          <w:lang w:val="en-US"/>
          <w14:ligatures w14:val="none"/>
        </w:rPr>
        <w:t>raw-Hill/Irwin.</w:t>
      </w:r>
    </w:p>
    <w:p w14:paraId="76EF80F8" w14:textId="69A2BA26" w:rsidR="006517E3" w:rsidRPr="006517E3" w:rsidRDefault="006517E3" w:rsidP="006517E3">
      <w:pPr>
        <w:spacing w:after="240"/>
        <w:jc w:val="left"/>
        <w:rPr>
          <w:rFonts w:eastAsia="Times New Roman" w:cs="Times New Roman"/>
          <w:kern w:val="0"/>
          <w:szCs w:val="24"/>
          <w:lang w:val="en-US"/>
          <w14:ligatures w14:val="none"/>
        </w:rPr>
      </w:pPr>
      <w:r w:rsidRPr="006517E3">
        <w:rPr>
          <w:rFonts w:eastAsia="Times New Roman" w:cs="Times New Roman"/>
          <w:kern w:val="0"/>
          <w:szCs w:val="24"/>
          <w:lang w:val="en-US"/>
          <w14:ligatures w14:val="none"/>
        </w:rPr>
        <w:t xml:space="preserve">Horowitz, I. (2013). </w:t>
      </w:r>
      <w:r w:rsidRPr="006517E3">
        <w:rPr>
          <w:rFonts w:eastAsia="Times New Roman" w:cs="Times New Roman"/>
          <w:i/>
          <w:iCs/>
          <w:kern w:val="0"/>
          <w:szCs w:val="24"/>
          <w:lang w:val="en-US"/>
          <w14:ligatures w14:val="none"/>
        </w:rPr>
        <w:t xml:space="preserve">An Introduction to Quantitative Business </w:t>
      </w:r>
      <w:r w:rsidR="00E22A62">
        <w:rPr>
          <w:rFonts w:eastAsia="Times New Roman" w:cs="Times New Roman"/>
          <w:i/>
          <w:iCs/>
          <w:kern w:val="0"/>
          <w:szCs w:val="24"/>
          <w:lang w:val="en-US"/>
          <w14:ligatures w14:val="none"/>
        </w:rPr>
        <w:t>A</w:t>
      </w:r>
      <w:r w:rsidRPr="006517E3">
        <w:rPr>
          <w:rFonts w:eastAsia="Times New Roman" w:cs="Times New Roman"/>
          <w:i/>
          <w:iCs/>
          <w:kern w:val="0"/>
          <w:szCs w:val="24"/>
          <w:lang w:val="en-US"/>
          <w14:ligatures w14:val="none"/>
        </w:rPr>
        <w:t>nalysis.</w:t>
      </w:r>
      <w:r w:rsidRPr="006517E3">
        <w:rPr>
          <w:rFonts w:eastAsia="Times New Roman" w:cs="Times New Roman"/>
          <w:kern w:val="0"/>
          <w:szCs w:val="24"/>
          <w:lang w:val="en-US"/>
          <w14:ligatures w14:val="none"/>
        </w:rPr>
        <w:t xml:space="preserve"> New York, Mc</w:t>
      </w:r>
      <w:r w:rsidR="00E22A62">
        <w:rPr>
          <w:rFonts w:eastAsia="Times New Roman" w:cs="Times New Roman"/>
          <w:kern w:val="0"/>
          <w:szCs w:val="24"/>
          <w:lang w:val="en-US"/>
          <w14:ligatures w14:val="none"/>
        </w:rPr>
        <w:t>G</w:t>
      </w:r>
      <w:r w:rsidRPr="006517E3">
        <w:rPr>
          <w:rFonts w:eastAsia="Times New Roman" w:cs="Times New Roman"/>
          <w:kern w:val="0"/>
          <w:szCs w:val="24"/>
          <w:lang w:val="en-US"/>
          <w14:ligatures w14:val="none"/>
        </w:rPr>
        <w:t>raw-Hill.</w:t>
      </w:r>
    </w:p>
    <w:p w14:paraId="5D33B310" w14:textId="5D44F246" w:rsidR="006517E3" w:rsidRPr="006517E3" w:rsidRDefault="006517E3" w:rsidP="006517E3">
      <w:pPr>
        <w:spacing w:after="240"/>
        <w:jc w:val="left"/>
        <w:rPr>
          <w:rFonts w:eastAsia="Times New Roman" w:cs="Times New Roman"/>
          <w:kern w:val="0"/>
          <w:szCs w:val="24"/>
          <w:lang w:val="en-US"/>
          <w14:ligatures w14:val="none"/>
        </w:rPr>
      </w:pPr>
      <w:r w:rsidRPr="006517E3">
        <w:rPr>
          <w:rFonts w:eastAsia="Times New Roman" w:cs="Times New Roman"/>
          <w:kern w:val="0"/>
          <w:szCs w:val="24"/>
          <w:lang w:val="en-US"/>
          <w14:ligatures w14:val="none"/>
        </w:rPr>
        <w:lastRenderedPageBreak/>
        <w:t xml:space="preserve">Hubbard, G., Rice, J. and Galvin, P. (2019). </w:t>
      </w:r>
      <w:r w:rsidRPr="006517E3">
        <w:rPr>
          <w:rFonts w:eastAsia="Times New Roman" w:cs="Times New Roman"/>
          <w:i/>
          <w:iCs/>
          <w:kern w:val="0"/>
          <w:szCs w:val="24"/>
          <w:lang w:val="en-US"/>
          <w14:ligatures w14:val="none"/>
        </w:rPr>
        <w:t>Strategic Management: thinking, analysis, Action</w:t>
      </w:r>
      <w:r w:rsidRPr="006517E3">
        <w:rPr>
          <w:rFonts w:eastAsia="Times New Roman" w:cs="Times New Roman"/>
          <w:kern w:val="0"/>
          <w:szCs w:val="24"/>
          <w:lang w:val="en-US"/>
          <w14:ligatures w14:val="none"/>
        </w:rPr>
        <w:t>. Melbourne, Vic: Pearson Australia.</w:t>
      </w:r>
    </w:p>
    <w:p w14:paraId="23694827" w14:textId="22F9E5C0" w:rsidR="006517E3" w:rsidRPr="006517E3" w:rsidRDefault="006517E3" w:rsidP="006517E3">
      <w:pPr>
        <w:spacing w:after="240"/>
        <w:jc w:val="left"/>
        <w:rPr>
          <w:rFonts w:eastAsia="Times New Roman" w:cs="Times New Roman"/>
          <w:kern w:val="0"/>
          <w:szCs w:val="24"/>
          <w:lang w:val="en-US"/>
          <w14:ligatures w14:val="none"/>
        </w:rPr>
      </w:pPr>
      <w:r w:rsidRPr="006517E3">
        <w:rPr>
          <w:rFonts w:eastAsia="Times New Roman" w:cs="Times New Roman"/>
          <w:kern w:val="0"/>
          <w:szCs w:val="24"/>
          <w:lang w:val="en-US"/>
          <w14:ligatures w14:val="none"/>
        </w:rPr>
        <w:t xml:space="preserve">Larkin, E.M. (2019). </w:t>
      </w:r>
      <w:r w:rsidRPr="006517E3">
        <w:rPr>
          <w:rFonts w:eastAsia="Times New Roman" w:cs="Times New Roman"/>
          <w:i/>
          <w:iCs/>
          <w:kern w:val="0"/>
          <w:szCs w:val="24"/>
          <w:lang w:val="en-US"/>
          <w14:ligatures w14:val="none"/>
        </w:rPr>
        <w:t>How to run a great hotel: everything you need to achieve excellence in the hotel industry</w:t>
      </w:r>
      <w:r w:rsidRPr="006517E3">
        <w:rPr>
          <w:rFonts w:eastAsia="Times New Roman" w:cs="Times New Roman"/>
          <w:kern w:val="0"/>
          <w:szCs w:val="24"/>
          <w:lang w:val="en-US"/>
          <w14:ligatures w14:val="none"/>
        </w:rPr>
        <w:t>. Oxford: How To Books.</w:t>
      </w:r>
    </w:p>
    <w:p w14:paraId="1901C3C2" w14:textId="2DD64854" w:rsidR="006517E3" w:rsidRPr="006517E3" w:rsidRDefault="006517E3" w:rsidP="006517E3">
      <w:pPr>
        <w:spacing w:after="240"/>
        <w:jc w:val="left"/>
        <w:rPr>
          <w:rFonts w:eastAsia="Times New Roman" w:cs="Times New Roman"/>
          <w:kern w:val="0"/>
          <w:szCs w:val="24"/>
          <w:lang w:val="en-US"/>
          <w14:ligatures w14:val="none"/>
        </w:rPr>
      </w:pPr>
      <w:r w:rsidRPr="006517E3">
        <w:rPr>
          <w:rFonts w:eastAsia="Times New Roman" w:cs="Times New Roman"/>
          <w:kern w:val="0"/>
          <w:szCs w:val="24"/>
          <w:lang w:val="en-US"/>
          <w14:ligatures w14:val="none"/>
        </w:rPr>
        <w:t xml:space="preserve">Mayes, T.R. (2018). </w:t>
      </w:r>
      <w:r w:rsidRPr="006517E3">
        <w:rPr>
          <w:rFonts w:eastAsia="Times New Roman" w:cs="Times New Roman"/>
          <w:i/>
          <w:iCs/>
          <w:kern w:val="0"/>
          <w:szCs w:val="24"/>
          <w:lang w:val="en-US"/>
          <w14:ligatures w14:val="none"/>
        </w:rPr>
        <w:t>Financial analysis with Microsoft Excel</w:t>
      </w:r>
      <w:r w:rsidRPr="006517E3">
        <w:rPr>
          <w:rFonts w:eastAsia="Times New Roman" w:cs="Times New Roman"/>
          <w:kern w:val="0"/>
          <w:szCs w:val="24"/>
          <w:lang w:val="en-US"/>
          <w14:ligatures w14:val="none"/>
        </w:rPr>
        <w:t>. Boston, M</w:t>
      </w:r>
      <w:r w:rsidR="00E22A62">
        <w:rPr>
          <w:rFonts w:eastAsia="Times New Roman" w:cs="Times New Roman"/>
          <w:kern w:val="0"/>
          <w:szCs w:val="24"/>
          <w:lang w:val="en-US"/>
          <w14:ligatures w14:val="none"/>
        </w:rPr>
        <w:t>A</w:t>
      </w:r>
      <w:r w:rsidRPr="006517E3">
        <w:rPr>
          <w:rFonts w:eastAsia="Times New Roman" w:cs="Times New Roman"/>
          <w:kern w:val="0"/>
          <w:szCs w:val="24"/>
          <w:lang w:val="en-US"/>
          <w14:ligatures w14:val="none"/>
        </w:rPr>
        <w:t>: Cengage Learning.</w:t>
      </w:r>
    </w:p>
    <w:p w14:paraId="73BF96CE" w14:textId="77777777" w:rsidR="006517E3" w:rsidRPr="006517E3" w:rsidRDefault="006517E3" w:rsidP="006517E3">
      <w:pPr>
        <w:spacing w:after="240"/>
        <w:jc w:val="left"/>
        <w:rPr>
          <w:rFonts w:eastAsia="Times New Roman" w:cs="Times New Roman"/>
          <w:kern w:val="0"/>
          <w:szCs w:val="24"/>
          <w:lang w:val="en-US"/>
          <w14:ligatures w14:val="none"/>
        </w:rPr>
      </w:pPr>
      <w:proofErr w:type="spellStart"/>
      <w:r w:rsidRPr="006517E3">
        <w:rPr>
          <w:rFonts w:eastAsia="Times New Roman" w:cs="Times New Roman"/>
          <w:kern w:val="0"/>
          <w:szCs w:val="24"/>
          <w:lang w:val="en-US"/>
          <w14:ligatures w14:val="none"/>
        </w:rPr>
        <w:t>Medlik</w:t>
      </w:r>
      <w:proofErr w:type="spellEnd"/>
      <w:r w:rsidRPr="006517E3">
        <w:rPr>
          <w:rFonts w:eastAsia="Times New Roman" w:cs="Times New Roman"/>
          <w:kern w:val="0"/>
          <w:szCs w:val="24"/>
          <w:lang w:val="en-US"/>
          <w14:ligatures w14:val="none"/>
        </w:rPr>
        <w:t xml:space="preserve">, R. and Ingram, S. (2016). </w:t>
      </w:r>
      <w:r w:rsidRPr="006517E3">
        <w:rPr>
          <w:rFonts w:eastAsia="Times New Roman" w:cs="Times New Roman"/>
          <w:i/>
          <w:iCs/>
          <w:kern w:val="0"/>
          <w:szCs w:val="24"/>
          <w:lang w:val="en-US"/>
          <w14:ligatures w14:val="none"/>
        </w:rPr>
        <w:t>The Business of Hotels</w:t>
      </w:r>
      <w:r w:rsidRPr="006517E3">
        <w:rPr>
          <w:rFonts w:eastAsia="Times New Roman" w:cs="Times New Roman"/>
          <w:kern w:val="0"/>
          <w:szCs w:val="24"/>
          <w:lang w:val="en-US"/>
          <w14:ligatures w14:val="none"/>
        </w:rPr>
        <w:t xml:space="preserve">. 4th ed. </w:t>
      </w:r>
      <w:r w:rsidRPr="006517E3">
        <w:rPr>
          <w:rFonts w:eastAsia="Times New Roman" w:cs="Times New Roman"/>
          <w:i/>
          <w:iCs/>
          <w:kern w:val="0"/>
          <w:szCs w:val="24"/>
          <w:lang w:val="en-US"/>
          <w14:ligatures w14:val="none"/>
        </w:rPr>
        <w:t>Google Books</w:t>
      </w:r>
      <w:r w:rsidRPr="006517E3">
        <w:rPr>
          <w:rFonts w:eastAsia="Times New Roman" w:cs="Times New Roman"/>
          <w:kern w:val="0"/>
          <w:szCs w:val="24"/>
          <w:lang w:val="en-US"/>
          <w14:ligatures w14:val="none"/>
        </w:rPr>
        <w:t>. Oxford: Routledge.</w:t>
      </w:r>
    </w:p>
    <w:p w14:paraId="180958EC" w14:textId="10A19C67" w:rsidR="006517E3" w:rsidRPr="006517E3" w:rsidRDefault="006517E3" w:rsidP="006517E3">
      <w:pPr>
        <w:spacing w:after="240"/>
        <w:jc w:val="left"/>
        <w:rPr>
          <w:rFonts w:eastAsia="Times New Roman" w:cs="Times New Roman"/>
          <w:kern w:val="0"/>
          <w:szCs w:val="24"/>
          <w:lang w:val="en-US"/>
          <w14:ligatures w14:val="none"/>
        </w:rPr>
      </w:pPr>
      <w:r w:rsidRPr="006517E3">
        <w:rPr>
          <w:rFonts w:eastAsia="Times New Roman" w:cs="Times New Roman"/>
          <w:kern w:val="0"/>
          <w:szCs w:val="24"/>
          <w:lang w:val="en-US"/>
          <w14:ligatures w14:val="none"/>
        </w:rPr>
        <w:t xml:space="preserve">Nebel, E.C. (2021). </w:t>
      </w:r>
      <w:r w:rsidRPr="006517E3">
        <w:rPr>
          <w:rFonts w:eastAsia="Times New Roman" w:cs="Times New Roman"/>
          <w:i/>
          <w:iCs/>
          <w:kern w:val="0"/>
          <w:szCs w:val="24"/>
          <w:lang w:val="en-US"/>
          <w14:ligatures w14:val="none"/>
        </w:rPr>
        <w:t>Managing hotels effectively: lessons from outstanding general managers</w:t>
      </w:r>
      <w:r w:rsidRPr="006517E3">
        <w:rPr>
          <w:rFonts w:eastAsia="Times New Roman" w:cs="Times New Roman"/>
          <w:kern w:val="0"/>
          <w:szCs w:val="24"/>
          <w:lang w:val="en-US"/>
          <w14:ligatures w14:val="none"/>
        </w:rPr>
        <w:t>. New York, N.Y.: Wiley.</w:t>
      </w:r>
    </w:p>
    <w:p w14:paraId="39A5016B" w14:textId="77777777" w:rsidR="006517E3" w:rsidRPr="006517E3" w:rsidRDefault="006517E3" w:rsidP="006517E3">
      <w:pPr>
        <w:spacing w:after="240"/>
        <w:jc w:val="left"/>
        <w:rPr>
          <w:rFonts w:eastAsia="Times New Roman" w:cs="Times New Roman"/>
          <w:kern w:val="0"/>
          <w:szCs w:val="24"/>
          <w:lang w:val="en-US"/>
          <w14:ligatures w14:val="none"/>
        </w:rPr>
      </w:pPr>
      <w:r w:rsidRPr="006517E3">
        <w:rPr>
          <w:rFonts w:eastAsia="Times New Roman" w:cs="Times New Roman"/>
          <w:kern w:val="0"/>
          <w:szCs w:val="24"/>
          <w:lang w:val="en-US"/>
          <w14:ligatures w14:val="none"/>
        </w:rPr>
        <w:t xml:space="preserve">Negi, J. (2014). </w:t>
      </w:r>
      <w:r w:rsidRPr="006517E3">
        <w:rPr>
          <w:rFonts w:eastAsia="Times New Roman" w:cs="Times New Roman"/>
          <w:i/>
          <w:iCs/>
          <w:kern w:val="0"/>
          <w:szCs w:val="24"/>
          <w:lang w:val="en-US"/>
          <w14:ligatures w14:val="none"/>
        </w:rPr>
        <w:t>Professional Hotel Management.</w:t>
      </w:r>
      <w:r w:rsidRPr="006517E3">
        <w:rPr>
          <w:rFonts w:eastAsia="Times New Roman" w:cs="Times New Roman"/>
          <w:kern w:val="0"/>
          <w:szCs w:val="24"/>
          <w:lang w:val="en-US"/>
          <w14:ligatures w14:val="none"/>
        </w:rPr>
        <w:t xml:space="preserve"> ABC Publishers.</w:t>
      </w:r>
    </w:p>
    <w:p w14:paraId="0A343BBE" w14:textId="77777777" w:rsidR="006517E3" w:rsidRPr="006517E3" w:rsidRDefault="006517E3" w:rsidP="006517E3">
      <w:pPr>
        <w:spacing w:after="240"/>
        <w:jc w:val="left"/>
        <w:rPr>
          <w:rFonts w:eastAsia="Times New Roman" w:cs="Times New Roman"/>
          <w:kern w:val="0"/>
          <w:szCs w:val="24"/>
          <w:lang w:val="en-US"/>
          <w14:ligatures w14:val="none"/>
        </w:rPr>
      </w:pPr>
      <w:proofErr w:type="spellStart"/>
      <w:r w:rsidRPr="006517E3">
        <w:rPr>
          <w:rFonts w:eastAsia="Times New Roman" w:cs="Times New Roman"/>
          <w:kern w:val="0"/>
          <w:szCs w:val="24"/>
          <w:lang w:val="en-US"/>
          <w14:ligatures w14:val="none"/>
        </w:rPr>
        <w:t>O’fallon</w:t>
      </w:r>
      <w:proofErr w:type="spellEnd"/>
      <w:r w:rsidRPr="006517E3">
        <w:rPr>
          <w:rFonts w:eastAsia="Times New Roman" w:cs="Times New Roman"/>
          <w:kern w:val="0"/>
          <w:szCs w:val="24"/>
          <w:lang w:val="en-US"/>
          <w14:ligatures w14:val="none"/>
        </w:rPr>
        <w:t xml:space="preserve">, M.J. and Rutherford, D.G. (2019). </w:t>
      </w:r>
      <w:r w:rsidRPr="006517E3">
        <w:rPr>
          <w:rFonts w:eastAsia="Times New Roman" w:cs="Times New Roman"/>
          <w:i/>
          <w:iCs/>
          <w:kern w:val="0"/>
          <w:szCs w:val="24"/>
          <w:lang w:val="en-US"/>
          <w14:ligatures w14:val="none"/>
        </w:rPr>
        <w:t>Hotel management and operations</w:t>
      </w:r>
      <w:r w:rsidRPr="006517E3">
        <w:rPr>
          <w:rFonts w:eastAsia="Times New Roman" w:cs="Times New Roman"/>
          <w:kern w:val="0"/>
          <w:szCs w:val="24"/>
          <w:lang w:val="en-US"/>
          <w14:ligatures w14:val="none"/>
        </w:rPr>
        <w:t>. Hoboken, N.J.: Wiley.</w:t>
      </w:r>
    </w:p>
    <w:p w14:paraId="10E4A1A6" w14:textId="67EFB16B" w:rsidR="006517E3" w:rsidRPr="006517E3" w:rsidRDefault="006517E3" w:rsidP="006517E3">
      <w:pPr>
        <w:spacing w:after="240"/>
        <w:jc w:val="left"/>
        <w:rPr>
          <w:rFonts w:eastAsia="Times New Roman" w:cs="Times New Roman"/>
          <w:kern w:val="0"/>
          <w:szCs w:val="24"/>
          <w:lang w:val="en-US"/>
          <w14:ligatures w14:val="none"/>
        </w:rPr>
      </w:pPr>
      <w:r w:rsidRPr="006517E3">
        <w:rPr>
          <w:rFonts w:eastAsia="Times New Roman" w:cs="Times New Roman"/>
          <w:kern w:val="0"/>
          <w:szCs w:val="24"/>
          <w:lang w:val="en-US"/>
          <w14:ligatures w14:val="none"/>
        </w:rPr>
        <w:t xml:space="preserve">Palepu, K.G., Healy, P.M., Bernard, V.L., Wright, S., Bradbury, M. and Lee, P. (2018). </w:t>
      </w:r>
      <w:r w:rsidRPr="006517E3">
        <w:rPr>
          <w:rFonts w:eastAsia="Times New Roman" w:cs="Times New Roman"/>
          <w:i/>
          <w:iCs/>
          <w:kern w:val="0"/>
          <w:szCs w:val="24"/>
          <w:lang w:val="en-US"/>
          <w14:ligatures w14:val="none"/>
        </w:rPr>
        <w:t>Business analysis &amp; valuation: using financial statements</w:t>
      </w:r>
      <w:r w:rsidRPr="006517E3">
        <w:rPr>
          <w:rFonts w:eastAsia="Times New Roman" w:cs="Times New Roman"/>
          <w:kern w:val="0"/>
          <w:szCs w:val="24"/>
          <w:lang w:val="en-US"/>
          <w14:ligatures w14:val="none"/>
        </w:rPr>
        <w:t>. South Melbourne, Victoria: Cengage Learning Australia.</w:t>
      </w:r>
    </w:p>
    <w:p w14:paraId="2E1A0492" w14:textId="77777777" w:rsidR="006517E3" w:rsidRPr="006517E3" w:rsidRDefault="006517E3" w:rsidP="006517E3">
      <w:pPr>
        <w:spacing w:after="240"/>
        <w:jc w:val="left"/>
        <w:rPr>
          <w:rFonts w:eastAsia="Times New Roman" w:cs="Times New Roman"/>
          <w:kern w:val="0"/>
          <w:szCs w:val="24"/>
          <w:lang w:val="en-US"/>
          <w14:ligatures w14:val="none"/>
        </w:rPr>
      </w:pPr>
      <w:r w:rsidRPr="006517E3">
        <w:rPr>
          <w:rFonts w:eastAsia="Times New Roman" w:cs="Times New Roman"/>
          <w:kern w:val="0"/>
          <w:szCs w:val="24"/>
          <w:lang w:val="en-US"/>
          <w14:ligatures w14:val="none"/>
        </w:rPr>
        <w:t xml:space="preserve">Pine, B.J. and Gilmore, J.H. (2019). </w:t>
      </w:r>
      <w:r w:rsidRPr="006517E3">
        <w:rPr>
          <w:rFonts w:eastAsia="Times New Roman" w:cs="Times New Roman"/>
          <w:i/>
          <w:iCs/>
          <w:kern w:val="0"/>
          <w:szCs w:val="24"/>
          <w:lang w:val="en-US"/>
          <w14:ligatures w14:val="none"/>
        </w:rPr>
        <w:t>The Experience Economy</w:t>
      </w:r>
      <w:r w:rsidRPr="006517E3">
        <w:rPr>
          <w:rFonts w:eastAsia="Times New Roman" w:cs="Times New Roman"/>
          <w:kern w:val="0"/>
          <w:szCs w:val="24"/>
          <w:lang w:val="en-US"/>
          <w14:ligatures w14:val="none"/>
        </w:rPr>
        <w:t xml:space="preserve">. 9th ed. Boston, Mass. Harvard Business Review Press, </w:t>
      </w:r>
      <w:proofErr w:type="spellStart"/>
      <w:proofErr w:type="gramStart"/>
      <w:r w:rsidRPr="006517E3">
        <w:rPr>
          <w:rFonts w:eastAsia="Times New Roman" w:cs="Times New Roman"/>
          <w:kern w:val="0"/>
          <w:szCs w:val="24"/>
          <w:lang w:val="en-US"/>
          <w14:ligatures w14:val="none"/>
        </w:rPr>
        <w:t>p.England</w:t>
      </w:r>
      <w:proofErr w:type="spellEnd"/>
      <w:proofErr w:type="gramEnd"/>
      <w:r w:rsidRPr="006517E3">
        <w:rPr>
          <w:rFonts w:eastAsia="Times New Roman" w:cs="Times New Roman"/>
          <w:kern w:val="0"/>
          <w:szCs w:val="24"/>
          <w:lang w:val="en-US"/>
          <w14:ligatures w14:val="none"/>
        </w:rPr>
        <w:t>.</w:t>
      </w:r>
    </w:p>
    <w:p w14:paraId="372E0F69" w14:textId="77777777" w:rsidR="006517E3" w:rsidRPr="006517E3" w:rsidRDefault="006517E3" w:rsidP="006517E3">
      <w:pPr>
        <w:spacing w:after="240"/>
        <w:jc w:val="left"/>
        <w:rPr>
          <w:rFonts w:eastAsia="Times New Roman" w:cs="Times New Roman"/>
          <w:kern w:val="0"/>
          <w:szCs w:val="24"/>
          <w:lang w:val="en-US"/>
          <w14:ligatures w14:val="none"/>
        </w:rPr>
      </w:pPr>
      <w:r w:rsidRPr="006517E3">
        <w:rPr>
          <w:rFonts w:eastAsia="Times New Roman" w:cs="Times New Roman"/>
          <w:kern w:val="0"/>
          <w:szCs w:val="24"/>
          <w:lang w:val="en-US"/>
          <w14:ligatures w14:val="none"/>
        </w:rPr>
        <w:t xml:space="preserve">Rodgers, P. and Chartered Institute </w:t>
      </w:r>
      <w:proofErr w:type="gramStart"/>
      <w:r w:rsidRPr="006517E3">
        <w:rPr>
          <w:rFonts w:eastAsia="Times New Roman" w:cs="Times New Roman"/>
          <w:kern w:val="0"/>
          <w:szCs w:val="24"/>
          <w:lang w:val="en-US"/>
          <w14:ligatures w14:val="none"/>
        </w:rPr>
        <w:t>Of</w:t>
      </w:r>
      <w:proofErr w:type="gramEnd"/>
      <w:r w:rsidRPr="006517E3">
        <w:rPr>
          <w:rFonts w:eastAsia="Times New Roman" w:cs="Times New Roman"/>
          <w:kern w:val="0"/>
          <w:szCs w:val="24"/>
          <w:lang w:val="en-US"/>
          <w14:ligatures w14:val="none"/>
        </w:rPr>
        <w:t xml:space="preserve"> Management Accountants (2018). </w:t>
      </w:r>
      <w:r w:rsidRPr="006517E3">
        <w:rPr>
          <w:rFonts w:eastAsia="Times New Roman" w:cs="Times New Roman"/>
          <w:i/>
          <w:iCs/>
          <w:kern w:val="0"/>
          <w:szCs w:val="24"/>
          <w:lang w:val="en-US"/>
          <w14:ligatures w14:val="none"/>
        </w:rPr>
        <w:t>Financial analysis</w:t>
      </w:r>
      <w:r w:rsidRPr="006517E3">
        <w:rPr>
          <w:rFonts w:eastAsia="Times New Roman" w:cs="Times New Roman"/>
          <w:kern w:val="0"/>
          <w:szCs w:val="24"/>
          <w:lang w:val="en-US"/>
          <w14:ligatures w14:val="none"/>
        </w:rPr>
        <w:t>. Oxford: Cima.</w:t>
      </w:r>
    </w:p>
    <w:p w14:paraId="7D11F5B9" w14:textId="5F5BBBEA" w:rsidR="006517E3" w:rsidRPr="006517E3" w:rsidRDefault="006517E3" w:rsidP="006517E3">
      <w:pPr>
        <w:spacing w:after="240"/>
        <w:jc w:val="left"/>
        <w:rPr>
          <w:rFonts w:eastAsia="Times New Roman" w:cs="Times New Roman"/>
          <w:kern w:val="0"/>
          <w:szCs w:val="24"/>
          <w:lang w:val="en-US"/>
          <w14:ligatures w14:val="none"/>
        </w:rPr>
      </w:pPr>
      <w:r w:rsidRPr="006517E3">
        <w:rPr>
          <w:rFonts w:eastAsia="Times New Roman" w:cs="Times New Roman"/>
          <w:kern w:val="0"/>
          <w:szCs w:val="24"/>
          <w:lang w:val="en-US"/>
          <w14:ligatures w14:val="none"/>
        </w:rPr>
        <w:t xml:space="preserve">Subramanyam, K.R. (2018). </w:t>
      </w:r>
      <w:r w:rsidRPr="006517E3">
        <w:rPr>
          <w:rFonts w:eastAsia="Times New Roman" w:cs="Times New Roman"/>
          <w:i/>
          <w:iCs/>
          <w:kern w:val="0"/>
          <w:szCs w:val="24"/>
          <w:lang w:val="en-US"/>
          <w14:ligatures w14:val="none"/>
        </w:rPr>
        <w:t>Financial statement analysis</w:t>
      </w:r>
      <w:r w:rsidRPr="006517E3">
        <w:rPr>
          <w:rFonts w:eastAsia="Times New Roman" w:cs="Times New Roman"/>
          <w:kern w:val="0"/>
          <w:szCs w:val="24"/>
          <w:lang w:val="en-US"/>
          <w14:ligatures w14:val="none"/>
        </w:rPr>
        <w:t>. New York, N</w:t>
      </w:r>
      <w:r w:rsidR="00E22A62">
        <w:rPr>
          <w:rFonts w:eastAsia="Times New Roman" w:cs="Times New Roman"/>
          <w:kern w:val="0"/>
          <w:szCs w:val="24"/>
          <w:lang w:val="en-US"/>
          <w14:ligatures w14:val="none"/>
        </w:rPr>
        <w:t>Y</w:t>
      </w:r>
      <w:r w:rsidRPr="006517E3">
        <w:rPr>
          <w:rFonts w:eastAsia="Times New Roman" w:cs="Times New Roman"/>
          <w:kern w:val="0"/>
          <w:szCs w:val="24"/>
          <w:lang w:val="en-US"/>
          <w14:ligatures w14:val="none"/>
        </w:rPr>
        <w:t>: Mc</w:t>
      </w:r>
      <w:r w:rsidR="00E22A62">
        <w:rPr>
          <w:rFonts w:eastAsia="Times New Roman" w:cs="Times New Roman"/>
          <w:kern w:val="0"/>
          <w:szCs w:val="24"/>
          <w:lang w:val="en-US"/>
          <w14:ligatures w14:val="none"/>
        </w:rPr>
        <w:t>G</w:t>
      </w:r>
      <w:r w:rsidRPr="006517E3">
        <w:rPr>
          <w:rFonts w:eastAsia="Times New Roman" w:cs="Times New Roman"/>
          <w:kern w:val="0"/>
          <w:szCs w:val="24"/>
          <w:lang w:val="en-US"/>
          <w14:ligatures w14:val="none"/>
        </w:rPr>
        <w:t>raw-Hill.</w:t>
      </w:r>
    </w:p>
    <w:p w14:paraId="350CBE75" w14:textId="58C28356" w:rsidR="006517E3" w:rsidRPr="006517E3" w:rsidRDefault="006517E3" w:rsidP="006517E3">
      <w:pPr>
        <w:spacing w:after="240"/>
        <w:jc w:val="left"/>
        <w:rPr>
          <w:rFonts w:eastAsia="Times New Roman" w:cs="Times New Roman"/>
          <w:kern w:val="0"/>
          <w:szCs w:val="24"/>
          <w:lang w:val="en-US"/>
          <w14:ligatures w14:val="none"/>
        </w:rPr>
      </w:pPr>
      <w:r w:rsidRPr="006517E3">
        <w:rPr>
          <w:rFonts w:eastAsia="Times New Roman" w:cs="Times New Roman"/>
          <w:kern w:val="0"/>
          <w:szCs w:val="24"/>
          <w:lang w:val="en-US"/>
          <w14:ligatures w14:val="none"/>
        </w:rPr>
        <w:t xml:space="preserve">Vogel, H.L. (2015). </w:t>
      </w:r>
      <w:r w:rsidRPr="006517E3">
        <w:rPr>
          <w:rFonts w:eastAsia="Times New Roman" w:cs="Times New Roman"/>
          <w:i/>
          <w:iCs/>
          <w:kern w:val="0"/>
          <w:szCs w:val="24"/>
          <w:lang w:val="en-US"/>
          <w14:ligatures w14:val="none"/>
        </w:rPr>
        <w:t>Entertainment industry economics: a guide for financial analysis</w:t>
      </w:r>
      <w:r w:rsidRPr="006517E3">
        <w:rPr>
          <w:rFonts w:eastAsia="Times New Roman" w:cs="Times New Roman"/>
          <w:kern w:val="0"/>
          <w:szCs w:val="24"/>
          <w:lang w:val="en-US"/>
          <w14:ligatures w14:val="none"/>
        </w:rPr>
        <w:t>. New York: Cambridge University Press.</w:t>
      </w:r>
    </w:p>
    <w:p w14:paraId="44F358E8" w14:textId="77777777" w:rsidR="006517E3" w:rsidRPr="006517E3" w:rsidRDefault="006517E3" w:rsidP="006517E3">
      <w:pPr>
        <w:spacing w:after="240"/>
        <w:jc w:val="left"/>
        <w:rPr>
          <w:rFonts w:eastAsia="Times New Roman" w:cs="Times New Roman"/>
          <w:kern w:val="0"/>
          <w:szCs w:val="24"/>
          <w:lang w:val="en-US"/>
          <w14:ligatures w14:val="none"/>
        </w:rPr>
      </w:pPr>
      <w:r w:rsidRPr="006517E3">
        <w:rPr>
          <w:rFonts w:eastAsia="Times New Roman" w:cs="Times New Roman"/>
          <w:kern w:val="0"/>
          <w:szCs w:val="24"/>
          <w:lang w:val="en-US"/>
          <w14:ligatures w14:val="none"/>
        </w:rPr>
        <w:t xml:space="preserve">Walker, J.R. (2017). </w:t>
      </w:r>
      <w:r w:rsidRPr="006517E3">
        <w:rPr>
          <w:rFonts w:eastAsia="Times New Roman" w:cs="Times New Roman"/>
          <w:i/>
          <w:iCs/>
          <w:kern w:val="0"/>
          <w:szCs w:val="24"/>
          <w:lang w:val="en-US"/>
          <w14:ligatures w14:val="none"/>
        </w:rPr>
        <w:t>Introduction to hospitality management</w:t>
      </w:r>
      <w:r w:rsidRPr="006517E3">
        <w:rPr>
          <w:rFonts w:eastAsia="Times New Roman" w:cs="Times New Roman"/>
          <w:kern w:val="0"/>
          <w:szCs w:val="24"/>
          <w:lang w:val="en-US"/>
          <w14:ligatures w14:val="none"/>
        </w:rPr>
        <w:t>. 3rd ed. Boston: Pearson.</w:t>
      </w:r>
    </w:p>
    <w:p w14:paraId="2AD11B5A" w14:textId="39357247" w:rsidR="00E55763" w:rsidRPr="00E22A62" w:rsidRDefault="006517E3" w:rsidP="00E22A62">
      <w:pPr>
        <w:spacing w:after="240"/>
        <w:jc w:val="left"/>
        <w:rPr>
          <w:rFonts w:eastAsia="Times New Roman" w:cs="Times New Roman"/>
          <w:kern w:val="0"/>
          <w:szCs w:val="24"/>
          <w:lang w:val="en-US"/>
          <w14:ligatures w14:val="none"/>
        </w:rPr>
      </w:pPr>
      <w:r w:rsidRPr="006517E3">
        <w:rPr>
          <w:rFonts w:eastAsia="Times New Roman" w:cs="Times New Roman"/>
          <w:kern w:val="0"/>
          <w:szCs w:val="24"/>
          <w:lang w:val="en-US"/>
          <w14:ligatures w14:val="none"/>
        </w:rPr>
        <w:t xml:space="preserve">Warren, B.O. (2021). </w:t>
      </w:r>
      <w:r w:rsidRPr="006517E3">
        <w:rPr>
          <w:rFonts w:eastAsia="Times New Roman" w:cs="Times New Roman"/>
          <w:i/>
          <w:iCs/>
          <w:kern w:val="0"/>
          <w:szCs w:val="24"/>
          <w:lang w:val="en-US"/>
          <w14:ligatures w14:val="none"/>
        </w:rPr>
        <w:t>Financial analysis.</w:t>
      </w:r>
      <w:r w:rsidRPr="006517E3">
        <w:rPr>
          <w:rFonts w:eastAsia="Times New Roman" w:cs="Times New Roman"/>
          <w:kern w:val="0"/>
          <w:szCs w:val="24"/>
          <w:lang w:val="en-US"/>
          <w14:ligatures w14:val="none"/>
        </w:rPr>
        <w:t xml:space="preserve"> 15th ed. Lynn East: </w:t>
      </w:r>
      <w:proofErr w:type="spellStart"/>
      <w:r w:rsidRPr="006517E3">
        <w:rPr>
          <w:rFonts w:eastAsia="Times New Roman" w:cs="Times New Roman"/>
          <w:kern w:val="0"/>
          <w:szCs w:val="24"/>
          <w:lang w:val="en-US"/>
          <w14:ligatures w14:val="none"/>
        </w:rPr>
        <w:t>Renall</w:t>
      </w:r>
      <w:proofErr w:type="spellEnd"/>
      <w:r w:rsidRPr="006517E3">
        <w:rPr>
          <w:rFonts w:eastAsia="Times New Roman" w:cs="Times New Roman"/>
          <w:kern w:val="0"/>
          <w:szCs w:val="24"/>
          <w:lang w:val="en-US"/>
          <w14:ligatures w14:val="none"/>
        </w:rPr>
        <w:t>.</w:t>
      </w:r>
    </w:p>
    <w:sectPr w:rsidR="00E55763" w:rsidRPr="00E22A62">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C4284A" w14:textId="77777777" w:rsidR="00300D39" w:rsidRDefault="00300D39" w:rsidP="006517E3">
      <w:pPr>
        <w:spacing w:after="0" w:line="240" w:lineRule="auto"/>
      </w:pPr>
      <w:r>
        <w:separator/>
      </w:r>
    </w:p>
  </w:endnote>
  <w:endnote w:type="continuationSeparator" w:id="0">
    <w:p w14:paraId="01877D10" w14:textId="77777777" w:rsidR="00300D39" w:rsidRDefault="00300D39" w:rsidP="006517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3467835"/>
      <w:docPartObj>
        <w:docPartGallery w:val="Page Numbers (Bottom of Page)"/>
        <w:docPartUnique/>
      </w:docPartObj>
    </w:sdtPr>
    <w:sdtEndPr>
      <w:rPr>
        <w:noProof/>
      </w:rPr>
    </w:sdtEndPr>
    <w:sdtContent>
      <w:p w14:paraId="26C3DDF5" w14:textId="26C9580B" w:rsidR="006517E3" w:rsidRDefault="006517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4DD00F" w14:textId="77777777" w:rsidR="006517E3" w:rsidRDefault="006517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270881" w14:textId="77777777" w:rsidR="00300D39" w:rsidRDefault="00300D39" w:rsidP="006517E3">
      <w:pPr>
        <w:spacing w:after="0" w:line="240" w:lineRule="auto"/>
      </w:pPr>
      <w:r>
        <w:separator/>
      </w:r>
    </w:p>
  </w:footnote>
  <w:footnote w:type="continuationSeparator" w:id="0">
    <w:p w14:paraId="1810B17A" w14:textId="77777777" w:rsidR="00300D39" w:rsidRDefault="00300D39" w:rsidP="006517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C62C3"/>
    <w:multiLevelType w:val="hybridMultilevel"/>
    <w:tmpl w:val="438E08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7B0E59"/>
    <w:multiLevelType w:val="multilevel"/>
    <w:tmpl w:val="1D28D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F667A5"/>
    <w:multiLevelType w:val="hybridMultilevel"/>
    <w:tmpl w:val="F0B860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A90F9D"/>
    <w:multiLevelType w:val="multilevel"/>
    <w:tmpl w:val="6C52E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4BF5479"/>
    <w:multiLevelType w:val="multilevel"/>
    <w:tmpl w:val="D4F68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D7C0529"/>
    <w:multiLevelType w:val="hybridMultilevel"/>
    <w:tmpl w:val="3FE800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A51A1A"/>
    <w:multiLevelType w:val="hybridMultilevel"/>
    <w:tmpl w:val="D58884EC"/>
    <w:lvl w:ilvl="0" w:tplc="B4141096">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CC0539"/>
    <w:multiLevelType w:val="hybridMultilevel"/>
    <w:tmpl w:val="0C0A58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B133B2C"/>
    <w:multiLevelType w:val="hybridMultilevel"/>
    <w:tmpl w:val="8ABE3A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DD44886"/>
    <w:multiLevelType w:val="multilevel"/>
    <w:tmpl w:val="FC46C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9F94B5D"/>
    <w:multiLevelType w:val="multilevel"/>
    <w:tmpl w:val="CEDE9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A6271D4"/>
    <w:multiLevelType w:val="hybridMultilevel"/>
    <w:tmpl w:val="3C948D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0"/>
  </w:num>
  <w:num w:numId="3">
    <w:abstractNumId w:val="9"/>
  </w:num>
  <w:num w:numId="4">
    <w:abstractNumId w:val="1"/>
  </w:num>
  <w:num w:numId="5">
    <w:abstractNumId w:val="4"/>
  </w:num>
  <w:num w:numId="6">
    <w:abstractNumId w:val="3"/>
  </w:num>
  <w:num w:numId="7">
    <w:abstractNumId w:val="0"/>
  </w:num>
  <w:num w:numId="8">
    <w:abstractNumId w:val="6"/>
  </w:num>
  <w:num w:numId="9">
    <w:abstractNumId w:val="2"/>
  </w:num>
  <w:num w:numId="10">
    <w:abstractNumId w:val="11"/>
  </w:num>
  <w:num w:numId="11">
    <w:abstractNumId w:val="8"/>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G0NDY2MjYHMsyMLZR0lIJTi4sz8/NACgxrAZM979osAAAA"/>
  </w:docVars>
  <w:rsids>
    <w:rsidRoot w:val="00142F40"/>
    <w:rsid w:val="00105E51"/>
    <w:rsid w:val="00142F40"/>
    <w:rsid w:val="00151D49"/>
    <w:rsid w:val="002D2A19"/>
    <w:rsid w:val="00300D39"/>
    <w:rsid w:val="003D45B9"/>
    <w:rsid w:val="006517E3"/>
    <w:rsid w:val="00B93300"/>
    <w:rsid w:val="00C86AE0"/>
    <w:rsid w:val="00E22A62"/>
    <w:rsid w:val="00E55763"/>
    <w:rsid w:val="00E968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63E7C"/>
  <w15:chartTrackingRefBased/>
  <w15:docId w15:val="{75E712E1-7E1B-40FA-9284-34C14156B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6AE0"/>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86AE0"/>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C86AE0"/>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86AE0"/>
    <w:rPr>
      <w:rFonts w:ascii="Times New Roman" w:eastAsiaTheme="majorEastAsia" w:hAnsi="Times New Roman" w:cstheme="majorBidi"/>
      <w:b/>
      <w:sz w:val="28"/>
      <w:szCs w:val="26"/>
    </w:rPr>
  </w:style>
  <w:style w:type="character" w:customStyle="1" w:styleId="Heading1Char">
    <w:name w:val="Heading 1 Char"/>
    <w:basedOn w:val="DefaultParagraphFont"/>
    <w:link w:val="Heading1"/>
    <w:uiPriority w:val="9"/>
    <w:rsid w:val="00C86AE0"/>
    <w:rPr>
      <w:rFonts w:ascii="Times New Roman" w:eastAsiaTheme="majorEastAsia" w:hAnsi="Times New Roman" w:cstheme="majorBidi"/>
      <w:b/>
      <w:sz w:val="32"/>
      <w:szCs w:val="32"/>
    </w:rPr>
  </w:style>
  <w:style w:type="paragraph" w:styleId="ListParagraph">
    <w:name w:val="List Paragraph"/>
    <w:basedOn w:val="Normal"/>
    <w:uiPriority w:val="34"/>
    <w:qFormat/>
    <w:rsid w:val="00142F40"/>
    <w:pPr>
      <w:ind w:left="720"/>
      <w:contextualSpacing/>
    </w:pPr>
  </w:style>
  <w:style w:type="table" w:styleId="TableGrid">
    <w:name w:val="Table Grid"/>
    <w:basedOn w:val="TableNormal"/>
    <w:uiPriority w:val="39"/>
    <w:rsid w:val="00B933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517E3"/>
    <w:pPr>
      <w:spacing w:line="259" w:lineRule="auto"/>
      <w:jc w:val="left"/>
      <w:outlineLvl w:val="9"/>
    </w:pPr>
    <w:rPr>
      <w:rFonts w:asciiTheme="majorHAnsi" w:hAnsiTheme="majorHAnsi"/>
      <w:b w:val="0"/>
      <w:color w:val="2F5496" w:themeColor="accent1" w:themeShade="BF"/>
      <w:kern w:val="0"/>
      <w:lang w:val="en-US"/>
      <w14:ligatures w14:val="none"/>
    </w:rPr>
  </w:style>
  <w:style w:type="paragraph" w:styleId="TOC1">
    <w:name w:val="toc 1"/>
    <w:basedOn w:val="Normal"/>
    <w:next w:val="Normal"/>
    <w:autoRedefine/>
    <w:uiPriority w:val="39"/>
    <w:unhideWhenUsed/>
    <w:rsid w:val="006517E3"/>
    <w:pPr>
      <w:spacing w:after="100"/>
    </w:pPr>
  </w:style>
  <w:style w:type="paragraph" w:styleId="TOC2">
    <w:name w:val="toc 2"/>
    <w:basedOn w:val="Normal"/>
    <w:next w:val="Normal"/>
    <w:autoRedefine/>
    <w:uiPriority w:val="39"/>
    <w:unhideWhenUsed/>
    <w:rsid w:val="006517E3"/>
    <w:pPr>
      <w:spacing w:after="100"/>
      <w:ind w:left="240"/>
    </w:pPr>
  </w:style>
  <w:style w:type="character" w:styleId="Hyperlink">
    <w:name w:val="Hyperlink"/>
    <w:basedOn w:val="DefaultParagraphFont"/>
    <w:uiPriority w:val="99"/>
    <w:unhideWhenUsed/>
    <w:rsid w:val="006517E3"/>
    <w:rPr>
      <w:color w:val="0563C1" w:themeColor="hyperlink"/>
      <w:u w:val="single"/>
    </w:rPr>
  </w:style>
  <w:style w:type="paragraph" w:styleId="Header">
    <w:name w:val="header"/>
    <w:basedOn w:val="Normal"/>
    <w:link w:val="HeaderChar"/>
    <w:uiPriority w:val="99"/>
    <w:unhideWhenUsed/>
    <w:rsid w:val="006517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17E3"/>
    <w:rPr>
      <w:rFonts w:ascii="Times New Roman" w:hAnsi="Times New Roman"/>
      <w:sz w:val="24"/>
      <w:lang w:val="en-GB"/>
    </w:rPr>
  </w:style>
  <w:style w:type="paragraph" w:styleId="Footer">
    <w:name w:val="footer"/>
    <w:basedOn w:val="Normal"/>
    <w:link w:val="FooterChar"/>
    <w:uiPriority w:val="99"/>
    <w:unhideWhenUsed/>
    <w:rsid w:val="006517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17E3"/>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449127">
      <w:bodyDiv w:val="1"/>
      <w:marLeft w:val="0"/>
      <w:marRight w:val="0"/>
      <w:marTop w:val="0"/>
      <w:marBottom w:val="0"/>
      <w:divBdr>
        <w:top w:val="none" w:sz="0" w:space="0" w:color="auto"/>
        <w:left w:val="none" w:sz="0" w:space="0" w:color="auto"/>
        <w:bottom w:val="none" w:sz="0" w:space="0" w:color="auto"/>
        <w:right w:val="none" w:sz="0" w:space="0" w:color="auto"/>
      </w:divBdr>
      <w:divsChild>
        <w:div w:id="1982223162">
          <w:marLeft w:val="0"/>
          <w:marRight w:val="0"/>
          <w:marTop w:val="0"/>
          <w:marBottom w:val="0"/>
          <w:divBdr>
            <w:top w:val="none" w:sz="0" w:space="0" w:color="auto"/>
            <w:left w:val="none" w:sz="0" w:space="0" w:color="auto"/>
            <w:bottom w:val="none" w:sz="0" w:space="0" w:color="auto"/>
            <w:right w:val="none" w:sz="0" w:space="0" w:color="auto"/>
          </w:divBdr>
        </w:div>
      </w:divsChild>
    </w:div>
    <w:div w:id="1683823000">
      <w:bodyDiv w:val="1"/>
      <w:marLeft w:val="0"/>
      <w:marRight w:val="0"/>
      <w:marTop w:val="0"/>
      <w:marBottom w:val="0"/>
      <w:divBdr>
        <w:top w:val="none" w:sz="0" w:space="0" w:color="auto"/>
        <w:left w:val="none" w:sz="0" w:space="0" w:color="auto"/>
        <w:bottom w:val="none" w:sz="0" w:space="0" w:color="auto"/>
        <w:right w:val="none" w:sz="0" w:space="0" w:color="auto"/>
      </w:divBdr>
      <w:divsChild>
        <w:div w:id="1222137514">
          <w:marLeft w:val="0"/>
          <w:marRight w:val="0"/>
          <w:marTop w:val="0"/>
          <w:marBottom w:val="0"/>
          <w:divBdr>
            <w:top w:val="single" w:sz="2" w:space="0" w:color="auto"/>
            <w:left w:val="single" w:sz="2" w:space="0" w:color="auto"/>
            <w:bottom w:val="single" w:sz="6" w:space="0" w:color="auto"/>
            <w:right w:val="single" w:sz="2" w:space="0" w:color="auto"/>
          </w:divBdr>
          <w:divsChild>
            <w:div w:id="977030628">
              <w:marLeft w:val="0"/>
              <w:marRight w:val="0"/>
              <w:marTop w:val="100"/>
              <w:marBottom w:val="100"/>
              <w:divBdr>
                <w:top w:val="single" w:sz="2" w:space="0" w:color="D9D9E3"/>
                <w:left w:val="single" w:sz="2" w:space="0" w:color="D9D9E3"/>
                <w:bottom w:val="single" w:sz="2" w:space="0" w:color="D9D9E3"/>
                <w:right w:val="single" w:sz="2" w:space="0" w:color="D9D9E3"/>
              </w:divBdr>
              <w:divsChild>
                <w:div w:id="1574847971">
                  <w:marLeft w:val="0"/>
                  <w:marRight w:val="0"/>
                  <w:marTop w:val="0"/>
                  <w:marBottom w:val="0"/>
                  <w:divBdr>
                    <w:top w:val="single" w:sz="2" w:space="0" w:color="D9D9E3"/>
                    <w:left w:val="single" w:sz="2" w:space="0" w:color="D9D9E3"/>
                    <w:bottom w:val="single" w:sz="2" w:space="0" w:color="D9D9E3"/>
                    <w:right w:val="single" w:sz="2" w:space="0" w:color="D9D9E3"/>
                  </w:divBdr>
                  <w:divsChild>
                    <w:div w:id="135607876">
                      <w:marLeft w:val="0"/>
                      <w:marRight w:val="0"/>
                      <w:marTop w:val="0"/>
                      <w:marBottom w:val="0"/>
                      <w:divBdr>
                        <w:top w:val="single" w:sz="2" w:space="0" w:color="D9D9E3"/>
                        <w:left w:val="single" w:sz="2" w:space="0" w:color="D9D9E3"/>
                        <w:bottom w:val="single" w:sz="2" w:space="0" w:color="D9D9E3"/>
                        <w:right w:val="single" w:sz="2" w:space="0" w:color="D9D9E3"/>
                      </w:divBdr>
                      <w:divsChild>
                        <w:div w:id="2016684809">
                          <w:marLeft w:val="0"/>
                          <w:marRight w:val="0"/>
                          <w:marTop w:val="0"/>
                          <w:marBottom w:val="0"/>
                          <w:divBdr>
                            <w:top w:val="single" w:sz="2" w:space="0" w:color="D9D9E3"/>
                            <w:left w:val="single" w:sz="2" w:space="0" w:color="D9D9E3"/>
                            <w:bottom w:val="single" w:sz="2" w:space="0" w:color="D9D9E3"/>
                            <w:right w:val="single" w:sz="2" w:space="0" w:color="D9D9E3"/>
                          </w:divBdr>
                          <w:divsChild>
                            <w:div w:id="2106606827">
                              <w:marLeft w:val="0"/>
                              <w:marRight w:val="0"/>
                              <w:marTop w:val="0"/>
                              <w:marBottom w:val="0"/>
                              <w:divBdr>
                                <w:top w:val="single" w:sz="2" w:space="0" w:color="D9D9E3"/>
                                <w:left w:val="single" w:sz="2" w:space="0" w:color="D9D9E3"/>
                                <w:bottom w:val="single" w:sz="2" w:space="0" w:color="D9D9E3"/>
                                <w:right w:val="single" w:sz="2" w:space="0" w:color="D9D9E3"/>
                              </w:divBdr>
                              <w:divsChild>
                                <w:div w:id="1563297012">
                                  <w:marLeft w:val="0"/>
                                  <w:marRight w:val="0"/>
                                  <w:marTop w:val="0"/>
                                  <w:marBottom w:val="0"/>
                                  <w:divBdr>
                                    <w:top w:val="single" w:sz="2" w:space="0" w:color="D9D9E3"/>
                                    <w:left w:val="single" w:sz="2" w:space="0" w:color="D9D9E3"/>
                                    <w:bottom w:val="single" w:sz="2" w:space="0" w:color="D9D9E3"/>
                                    <w:right w:val="single" w:sz="2" w:space="0" w:color="D9D9E3"/>
                                  </w:divBdr>
                                  <w:divsChild>
                                    <w:div w:id="16158673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908346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87FAE-D797-5D4A-9268-7969A444C4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14</Pages>
  <Words>2947</Words>
  <Characters>16799</Characters>
  <Application>Microsoft Office Word</Application>
  <DocSecurity>0</DocSecurity>
  <Lines>139</Lines>
  <Paragraphs>39</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
      <vt:lpstr>Introduction</vt:lpstr>
      <vt:lpstr>Scope and Objectives:</vt:lpstr>
      <vt:lpstr>Financial Analysis</vt:lpstr>
      <vt:lpstr>    Income Statement Analysis</vt:lpstr>
      <vt:lpstr>    Balance Sheet Analysis</vt:lpstr>
      <vt:lpstr>    Cash Flow Analysis</vt:lpstr>
      <vt:lpstr>    Financial Ratios</vt:lpstr>
      <vt:lpstr>SWOT Analysis:</vt:lpstr>
      <vt:lpstr>Market Analysis</vt:lpstr>
      <vt:lpstr>Turnaround Strategy</vt:lpstr>
      <vt:lpstr>Financial Projections (2023-2025)</vt:lpstr>
      <vt:lpstr>    Income Statements</vt:lpstr>
      <vt:lpstr>    Balance Sheets</vt:lpstr>
      <vt:lpstr>    Cash Flow Statements</vt:lpstr>
      <vt:lpstr>Risk Assessment</vt:lpstr>
      <vt:lpstr>Conclusion</vt:lpstr>
      <vt:lpstr>Recommendations</vt:lpstr>
    </vt:vector>
  </TitlesOfParts>
  <Company/>
  <LinksUpToDate>false</LinksUpToDate>
  <CharactersWithSpaces>19707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Microsoft Office User</cp:lastModifiedBy>
  <cp:revision>2</cp:revision>
  <dcterms:created xsi:type="dcterms:W3CDTF">2023-11-11T16:21:00Z</dcterms:created>
  <dcterms:modified xsi:type="dcterms:W3CDTF">2023-11-15T11:02:00Z</dcterms:modified>
</cp:coreProperties>
</file>