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93BDEE" w14:textId="77777777" w:rsidR="008B4809" w:rsidRPr="003227C7" w:rsidRDefault="008B4809" w:rsidP="008B4809">
      <w:pPr>
        <w:spacing w:line="360" w:lineRule="auto"/>
        <w:rPr>
          <w:rFonts w:ascii="Arial" w:hAnsi="Arial" w:cs="Arial"/>
          <w:sz w:val="24"/>
          <w:szCs w:val="24"/>
        </w:rPr>
      </w:pPr>
      <w:r w:rsidRPr="003227C7">
        <w:rPr>
          <w:rFonts w:ascii="Arial" w:hAnsi="Arial" w:cs="Arial"/>
          <w:noProof/>
          <w:sz w:val="24"/>
          <w:szCs w:val="24"/>
          <w:lang w:val="en-US"/>
        </w:rPr>
        <w:drawing>
          <wp:anchor distT="0" distB="0" distL="114300" distR="114300" simplePos="0" relativeHeight="251659264" behindDoc="0" locked="0" layoutInCell="1" allowOverlap="1" wp14:anchorId="2A839587" wp14:editId="150C2ED7">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0EA5F81"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Master of Business Administration</w:t>
      </w:r>
    </w:p>
    <w:p w14:paraId="0A5E9E13"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Student Name:</w:t>
      </w:r>
      <w:r w:rsidRPr="003227C7">
        <w:rPr>
          <w:rFonts w:ascii="Arial" w:hAnsi="Arial" w:cs="Arial"/>
          <w:sz w:val="28"/>
          <w:szCs w:val="24"/>
        </w:rPr>
        <w:t xml:space="preserve"> </w:t>
      </w:r>
      <w:proofErr w:type="spellStart"/>
      <w:r w:rsidRPr="003227C7">
        <w:rPr>
          <w:rFonts w:ascii="Arial" w:hAnsi="Arial" w:cs="Arial"/>
          <w:b/>
          <w:bCs/>
          <w:sz w:val="28"/>
          <w:szCs w:val="24"/>
        </w:rPr>
        <w:t>Mahabub</w:t>
      </w:r>
      <w:proofErr w:type="spellEnd"/>
      <w:r w:rsidRPr="003227C7">
        <w:rPr>
          <w:rFonts w:ascii="Arial" w:hAnsi="Arial" w:cs="Arial"/>
          <w:b/>
          <w:bCs/>
          <w:sz w:val="28"/>
          <w:szCs w:val="24"/>
        </w:rPr>
        <w:t xml:space="preserve"> Islam</w:t>
      </w:r>
    </w:p>
    <w:p w14:paraId="6AE2F9F2" w14:textId="77777777" w:rsidR="008B4809" w:rsidRPr="003227C7" w:rsidRDefault="008B4809" w:rsidP="008B4809">
      <w:pPr>
        <w:spacing w:line="360" w:lineRule="auto"/>
        <w:jc w:val="center"/>
        <w:rPr>
          <w:rFonts w:ascii="Arial" w:hAnsi="Arial" w:cs="Arial"/>
          <w:sz w:val="28"/>
          <w:szCs w:val="24"/>
        </w:rPr>
      </w:pPr>
      <w:r w:rsidRPr="003227C7">
        <w:rPr>
          <w:rFonts w:ascii="Arial" w:hAnsi="Arial" w:cs="Arial"/>
          <w:b/>
          <w:bCs/>
          <w:sz w:val="28"/>
          <w:szCs w:val="24"/>
        </w:rPr>
        <w:t>Student Number:</w:t>
      </w:r>
      <w:r w:rsidRPr="003227C7">
        <w:rPr>
          <w:rFonts w:ascii="Arial" w:hAnsi="Arial" w:cs="Arial"/>
          <w:sz w:val="28"/>
          <w:szCs w:val="24"/>
        </w:rPr>
        <w:t xml:space="preserve"> </w:t>
      </w:r>
      <w:r w:rsidRPr="003227C7">
        <w:rPr>
          <w:rFonts w:ascii="Arial" w:hAnsi="Arial" w:cs="Arial"/>
          <w:b/>
          <w:bCs/>
          <w:sz w:val="28"/>
          <w:szCs w:val="24"/>
        </w:rPr>
        <w:t>2407067</w:t>
      </w:r>
    </w:p>
    <w:p w14:paraId="209B97DA"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Module code: LCMB702</w:t>
      </w:r>
      <w:r>
        <w:rPr>
          <w:rFonts w:ascii="Arial" w:hAnsi="Arial" w:cs="Arial"/>
          <w:b/>
          <w:bCs/>
          <w:sz w:val="28"/>
          <w:szCs w:val="24"/>
        </w:rPr>
        <w:t>4</w:t>
      </w:r>
    </w:p>
    <w:p w14:paraId="0C1D3F12"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Ass</w:t>
      </w:r>
      <w:r>
        <w:rPr>
          <w:rFonts w:ascii="Arial" w:hAnsi="Arial" w:cs="Arial"/>
          <w:b/>
          <w:bCs/>
          <w:sz w:val="28"/>
          <w:szCs w:val="24"/>
        </w:rPr>
        <w:t>ignment Title</w:t>
      </w:r>
      <w:r w:rsidRPr="003227C7">
        <w:rPr>
          <w:rFonts w:ascii="Arial" w:hAnsi="Arial" w:cs="Arial"/>
          <w:b/>
          <w:bCs/>
          <w:sz w:val="28"/>
          <w:szCs w:val="24"/>
        </w:rPr>
        <w:t xml:space="preserve">: </w:t>
      </w:r>
      <w:r w:rsidRPr="004D15AE">
        <w:rPr>
          <w:rFonts w:ascii="Arial" w:hAnsi="Arial" w:cs="Arial"/>
          <w:b/>
          <w:bCs/>
          <w:sz w:val="28"/>
          <w:szCs w:val="24"/>
        </w:rPr>
        <w:t>Marketing Environment</w:t>
      </w:r>
      <w:r>
        <w:rPr>
          <w:rFonts w:ascii="Arial" w:hAnsi="Arial" w:cs="Arial"/>
          <w:b/>
          <w:bCs/>
          <w:sz w:val="28"/>
          <w:szCs w:val="24"/>
        </w:rPr>
        <w:t xml:space="preserve"> </w:t>
      </w:r>
      <w:r w:rsidRPr="004D15AE">
        <w:rPr>
          <w:rFonts w:ascii="Arial" w:hAnsi="Arial" w:cs="Arial"/>
          <w:b/>
          <w:bCs/>
          <w:sz w:val="28"/>
          <w:szCs w:val="24"/>
        </w:rPr>
        <w:t>Analysis</w:t>
      </w:r>
    </w:p>
    <w:p w14:paraId="590943D8"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 xml:space="preserve">Course Name: </w:t>
      </w:r>
      <w:r w:rsidRPr="00394F77">
        <w:rPr>
          <w:rFonts w:ascii="Arial" w:hAnsi="Arial" w:cs="Arial"/>
          <w:b/>
          <w:bCs/>
          <w:sz w:val="28"/>
          <w:szCs w:val="24"/>
        </w:rPr>
        <w:t>Marketing Management</w:t>
      </w:r>
    </w:p>
    <w:p w14:paraId="537C990C"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 xml:space="preserve">Lecturer: </w:t>
      </w:r>
      <w:r w:rsidRPr="00394F77">
        <w:rPr>
          <w:rFonts w:ascii="Arial" w:hAnsi="Arial" w:cs="Arial"/>
          <w:b/>
          <w:bCs/>
          <w:sz w:val="28"/>
          <w:szCs w:val="24"/>
        </w:rPr>
        <w:t xml:space="preserve">Dian </w:t>
      </w:r>
      <w:proofErr w:type="spellStart"/>
      <w:r w:rsidRPr="00394F77">
        <w:rPr>
          <w:rFonts w:ascii="Arial" w:hAnsi="Arial" w:cs="Arial"/>
          <w:b/>
          <w:bCs/>
          <w:sz w:val="28"/>
          <w:szCs w:val="24"/>
        </w:rPr>
        <w:t>Mayasari</w:t>
      </w:r>
      <w:proofErr w:type="spellEnd"/>
    </w:p>
    <w:p w14:paraId="6E084A8E" w14:textId="6BC6B9B8" w:rsidR="008B4809" w:rsidRPr="003227C7" w:rsidRDefault="008B4809" w:rsidP="008B4809">
      <w:pPr>
        <w:spacing w:line="360" w:lineRule="auto"/>
        <w:jc w:val="center"/>
        <w:rPr>
          <w:rFonts w:ascii="Arial" w:hAnsi="Arial" w:cs="Arial"/>
          <w:b/>
          <w:bCs/>
          <w:i/>
          <w:iCs/>
          <w:sz w:val="28"/>
          <w:szCs w:val="24"/>
        </w:rPr>
      </w:pPr>
      <w:r w:rsidRPr="003227C7">
        <w:rPr>
          <w:rFonts w:ascii="Arial" w:hAnsi="Arial" w:cs="Arial"/>
          <w:b/>
          <w:bCs/>
          <w:sz w:val="28"/>
          <w:szCs w:val="24"/>
        </w:rPr>
        <w:t xml:space="preserve">Word Count: </w:t>
      </w:r>
      <w:r>
        <w:rPr>
          <w:rFonts w:ascii="Arial" w:hAnsi="Arial" w:cs="Arial"/>
          <w:b/>
          <w:bCs/>
          <w:sz w:val="28"/>
          <w:szCs w:val="24"/>
        </w:rPr>
        <w:t>2</w:t>
      </w:r>
      <w:r w:rsidR="009C7CBA">
        <w:rPr>
          <w:rFonts w:ascii="Arial" w:hAnsi="Arial" w:cs="Arial"/>
          <w:b/>
          <w:bCs/>
          <w:sz w:val="28"/>
          <w:szCs w:val="24"/>
        </w:rPr>
        <w:t>688</w:t>
      </w:r>
    </w:p>
    <w:p w14:paraId="4F212AB0" w14:textId="77777777"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 xml:space="preserve">Submission Deadline: </w:t>
      </w:r>
      <w:r w:rsidRPr="00394F77">
        <w:rPr>
          <w:rFonts w:ascii="Arial" w:hAnsi="Arial" w:cs="Arial"/>
          <w:b/>
          <w:bCs/>
          <w:sz w:val="28"/>
          <w:szCs w:val="24"/>
        </w:rPr>
        <w:t>24</w:t>
      </w:r>
      <w:r w:rsidRPr="00394F77">
        <w:rPr>
          <w:rFonts w:ascii="Arial" w:hAnsi="Arial" w:cs="Arial"/>
          <w:b/>
          <w:bCs/>
          <w:sz w:val="28"/>
          <w:szCs w:val="24"/>
          <w:vertAlign w:val="superscript"/>
        </w:rPr>
        <w:t>th</w:t>
      </w:r>
      <w:r w:rsidRPr="00394F77">
        <w:rPr>
          <w:rFonts w:ascii="Arial" w:hAnsi="Arial" w:cs="Arial"/>
          <w:b/>
          <w:bCs/>
          <w:sz w:val="28"/>
          <w:szCs w:val="24"/>
        </w:rPr>
        <w:t xml:space="preserve"> October 2025</w:t>
      </w:r>
    </w:p>
    <w:p w14:paraId="466F7A94" w14:textId="77777777" w:rsidR="008B4809" w:rsidRPr="003227C7" w:rsidRDefault="008B4809" w:rsidP="008B4809">
      <w:pPr>
        <w:pStyle w:val="NoSpacing"/>
        <w:spacing w:before="1540" w:after="240" w:line="360" w:lineRule="auto"/>
        <w:jc w:val="center"/>
        <w:rPr>
          <w:rFonts w:ascii="Arial" w:hAnsi="Arial" w:cs="Arial"/>
          <w:sz w:val="24"/>
          <w:szCs w:val="24"/>
          <w:lang w:val="en-GB"/>
        </w:rPr>
      </w:pPr>
      <w:r w:rsidRPr="003227C7">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rFonts w:ascii="Arial" w:hAnsi="Arial"/>
          <w:b w:val="0"/>
          <w:noProof/>
          <w:sz w:val="22"/>
          <w:szCs w:val="22"/>
        </w:rPr>
      </w:sdtEndPr>
      <w:sdtContent>
        <w:p w14:paraId="3DBE5509" w14:textId="77777777" w:rsidR="008B4809" w:rsidRPr="003227C7" w:rsidRDefault="008B4809" w:rsidP="008B4809">
          <w:pPr>
            <w:pStyle w:val="TOCHeading"/>
            <w:spacing w:line="360" w:lineRule="auto"/>
            <w:jc w:val="center"/>
            <w:rPr>
              <w:rFonts w:cs="Arial"/>
              <w:b/>
              <w:iCs/>
              <w:color w:val="auto"/>
              <w:sz w:val="32"/>
              <w:szCs w:val="32"/>
              <w:u w:val="single"/>
            </w:rPr>
          </w:pPr>
          <w:r w:rsidRPr="003227C7">
            <w:rPr>
              <w:rFonts w:cs="Arial"/>
              <w:iCs/>
              <w:color w:val="auto"/>
              <w:sz w:val="32"/>
              <w:szCs w:val="32"/>
              <w:u w:val="single"/>
            </w:rPr>
            <w:t>Table of Contents</w:t>
          </w:r>
        </w:p>
        <w:p w14:paraId="55125846" w14:textId="77777777" w:rsidR="00CC16F2" w:rsidRPr="00CC16F2" w:rsidRDefault="008B4809">
          <w:pPr>
            <w:pStyle w:val="TOC1"/>
            <w:tabs>
              <w:tab w:val="right" w:leader="dot" w:pos="9016"/>
            </w:tabs>
            <w:rPr>
              <w:rFonts w:ascii="Arial" w:eastAsiaTheme="minorEastAsia" w:hAnsi="Arial" w:cs="Arial"/>
              <w:noProof/>
              <w:lang w:val="en-US"/>
            </w:rPr>
          </w:pPr>
          <w:r w:rsidRPr="00CC16F2">
            <w:rPr>
              <w:rFonts w:ascii="Arial" w:hAnsi="Arial" w:cs="Arial"/>
              <w:b/>
              <w:bCs/>
              <w:noProof/>
            </w:rPr>
            <w:fldChar w:fldCharType="begin"/>
          </w:r>
          <w:r w:rsidRPr="00CC16F2">
            <w:rPr>
              <w:rFonts w:ascii="Arial" w:hAnsi="Arial" w:cs="Arial"/>
              <w:b/>
              <w:bCs/>
              <w:noProof/>
            </w:rPr>
            <w:instrText xml:space="preserve"> TOC \o "1-3" \h \z \u </w:instrText>
          </w:r>
          <w:r w:rsidRPr="00CC16F2">
            <w:rPr>
              <w:rFonts w:ascii="Arial" w:hAnsi="Arial" w:cs="Arial"/>
              <w:b/>
              <w:bCs/>
              <w:noProof/>
            </w:rPr>
            <w:fldChar w:fldCharType="separate"/>
          </w:r>
          <w:hyperlink w:anchor="_Toc212068170" w:history="1">
            <w:r w:rsidR="00CC16F2" w:rsidRPr="00CC16F2">
              <w:rPr>
                <w:rStyle w:val="Hyperlink"/>
                <w:rFonts w:ascii="Arial" w:hAnsi="Arial" w:cs="Arial"/>
                <w:noProof/>
              </w:rPr>
              <w:t>Introduction</w:t>
            </w:r>
            <w:r w:rsidR="00CC16F2" w:rsidRPr="00CC16F2">
              <w:rPr>
                <w:rFonts w:ascii="Arial" w:hAnsi="Arial" w:cs="Arial"/>
                <w:noProof/>
                <w:webHidden/>
              </w:rPr>
              <w:tab/>
            </w:r>
            <w:r w:rsidR="00CC16F2" w:rsidRPr="00CC16F2">
              <w:rPr>
                <w:rFonts w:ascii="Arial" w:hAnsi="Arial" w:cs="Arial"/>
                <w:noProof/>
                <w:webHidden/>
              </w:rPr>
              <w:fldChar w:fldCharType="begin"/>
            </w:r>
            <w:r w:rsidR="00CC16F2" w:rsidRPr="00CC16F2">
              <w:rPr>
                <w:rFonts w:ascii="Arial" w:hAnsi="Arial" w:cs="Arial"/>
                <w:noProof/>
                <w:webHidden/>
              </w:rPr>
              <w:instrText xml:space="preserve"> PAGEREF _Toc212068170 \h </w:instrText>
            </w:r>
            <w:r w:rsidR="00CC16F2" w:rsidRPr="00CC16F2">
              <w:rPr>
                <w:rFonts w:ascii="Arial" w:hAnsi="Arial" w:cs="Arial"/>
                <w:noProof/>
                <w:webHidden/>
              </w:rPr>
            </w:r>
            <w:r w:rsidR="00CC16F2" w:rsidRPr="00CC16F2">
              <w:rPr>
                <w:rFonts w:ascii="Arial" w:hAnsi="Arial" w:cs="Arial"/>
                <w:noProof/>
                <w:webHidden/>
              </w:rPr>
              <w:fldChar w:fldCharType="separate"/>
            </w:r>
            <w:r w:rsidR="00CC16F2" w:rsidRPr="00CC16F2">
              <w:rPr>
                <w:rFonts w:ascii="Arial" w:hAnsi="Arial" w:cs="Arial"/>
                <w:noProof/>
                <w:webHidden/>
              </w:rPr>
              <w:t>1</w:t>
            </w:r>
            <w:r w:rsidR="00CC16F2" w:rsidRPr="00CC16F2">
              <w:rPr>
                <w:rFonts w:ascii="Arial" w:hAnsi="Arial" w:cs="Arial"/>
                <w:noProof/>
                <w:webHidden/>
              </w:rPr>
              <w:fldChar w:fldCharType="end"/>
            </w:r>
          </w:hyperlink>
        </w:p>
        <w:p w14:paraId="3BD15ABC" w14:textId="77777777" w:rsidR="00CC16F2" w:rsidRPr="00CC16F2" w:rsidRDefault="00CC16F2">
          <w:pPr>
            <w:pStyle w:val="TOC1"/>
            <w:tabs>
              <w:tab w:val="right" w:leader="dot" w:pos="9016"/>
            </w:tabs>
            <w:rPr>
              <w:rFonts w:ascii="Arial" w:eastAsiaTheme="minorEastAsia" w:hAnsi="Arial" w:cs="Arial"/>
              <w:noProof/>
              <w:lang w:val="en-US"/>
            </w:rPr>
          </w:pPr>
          <w:hyperlink w:anchor="_Toc212068171" w:history="1">
            <w:r w:rsidRPr="00CC16F2">
              <w:rPr>
                <w:rStyle w:val="Hyperlink"/>
                <w:rFonts w:ascii="Arial" w:hAnsi="Arial" w:cs="Arial"/>
                <w:noProof/>
              </w:rPr>
              <w:t>Task-1</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_Toc212068171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2</w:t>
            </w:r>
            <w:r w:rsidRPr="00CC16F2">
              <w:rPr>
                <w:rFonts w:ascii="Arial" w:hAnsi="Arial" w:cs="Arial"/>
                <w:noProof/>
                <w:webHidden/>
              </w:rPr>
              <w:fldChar w:fldCharType="end"/>
            </w:r>
          </w:hyperlink>
        </w:p>
        <w:p w14:paraId="6992A7F3" w14:textId="77777777" w:rsidR="00CC16F2" w:rsidRPr="00CC16F2" w:rsidRDefault="00CC16F2">
          <w:pPr>
            <w:pStyle w:val="TOC2"/>
            <w:tabs>
              <w:tab w:val="right" w:leader="dot" w:pos="9016"/>
            </w:tabs>
            <w:rPr>
              <w:rFonts w:ascii="Arial" w:eastAsiaTheme="minorEastAsia" w:hAnsi="Arial" w:cs="Arial"/>
              <w:noProof/>
              <w:lang w:val="en-US"/>
            </w:rPr>
          </w:pPr>
          <w:hyperlink w:anchor="_Toc212068172" w:history="1">
            <w:r w:rsidRPr="00CC16F2">
              <w:rPr>
                <w:rStyle w:val="Hyperlink"/>
                <w:rFonts w:ascii="Arial" w:hAnsi="Arial" w:cs="Arial"/>
                <w:noProof/>
              </w:rPr>
              <w:t>1.1 Critical Analysis: The Macro marketing Environment as a Strategic Imperative:</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_Toc212068172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2</w:t>
            </w:r>
            <w:r w:rsidRPr="00CC16F2">
              <w:rPr>
                <w:rFonts w:ascii="Arial" w:hAnsi="Arial" w:cs="Arial"/>
                <w:noProof/>
                <w:webHidden/>
              </w:rPr>
              <w:fldChar w:fldCharType="end"/>
            </w:r>
          </w:hyperlink>
        </w:p>
        <w:p w14:paraId="3A420452" w14:textId="77777777" w:rsidR="00CC16F2" w:rsidRPr="00CC16F2" w:rsidRDefault="00CC16F2">
          <w:pPr>
            <w:pStyle w:val="TOC3"/>
            <w:tabs>
              <w:tab w:val="right" w:leader="dot" w:pos="9016"/>
            </w:tabs>
            <w:rPr>
              <w:rFonts w:ascii="Arial" w:eastAsiaTheme="minorEastAsia" w:hAnsi="Arial" w:cs="Arial"/>
              <w:noProof/>
              <w:lang w:val="en-US"/>
            </w:rPr>
          </w:pPr>
          <w:hyperlink w:anchor="_Toc212068173" w:history="1">
            <w:r w:rsidRPr="00CC16F2">
              <w:rPr>
                <w:rStyle w:val="Hyperlink"/>
                <w:rFonts w:ascii="Arial" w:hAnsi="Arial" w:cs="Arial"/>
                <w:noProof/>
                <w:lang w:val="en-US"/>
              </w:rPr>
              <w:t>1.1.1 Critical implication for strategic marketing management</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_Toc212068173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3</w:t>
            </w:r>
            <w:r w:rsidRPr="00CC16F2">
              <w:rPr>
                <w:rFonts w:ascii="Arial" w:hAnsi="Arial" w:cs="Arial"/>
                <w:noProof/>
                <w:webHidden/>
              </w:rPr>
              <w:fldChar w:fldCharType="end"/>
            </w:r>
          </w:hyperlink>
        </w:p>
        <w:p w14:paraId="11AC9EF9" w14:textId="77777777" w:rsidR="00CC16F2" w:rsidRPr="00CC16F2" w:rsidRDefault="00CC16F2">
          <w:pPr>
            <w:pStyle w:val="TOC2"/>
            <w:tabs>
              <w:tab w:val="right" w:leader="dot" w:pos="9016"/>
            </w:tabs>
            <w:rPr>
              <w:rFonts w:ascii="Arial" w:eastAsiaTheme="minorEastAsia" w:hAnsi="Arial" w:cs="Arial"/>
              <w:noProof/>
              <w:lang w:val="en-US"/>
            </w:rPr>
          </w:pPr>
          <w:hyperlink w:anchor="_Toc212068174" w:history="1">
            <w:r w:rsidRPr="00CC16F2">
              <w:rPr>
                <w:rStyle w:val="Hyperlink"/>
                <w:rFonts w:ascii="Arial" w:hAnsi="Arial" w:cs="Arial"/>
                <w:noProof/>
              </w:rPr>
              <w:t>1.2 Economic and Technological Actors: Risks &amp; Opportunities for Sainsbury's (Pioneer) and Aldi (Follower):</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_Toc212068174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4</w:t>
            </w:r>
            <w:r w:rsidRPr="00CC16F2">
              <w:rPr>
                <w:rFonts w:ascii="Arial" w:hAnsi="Arial" w:cs="Arial"/>
                <w:noProof/>
                <w:webHidden/>
              </w:rPr>
              <w:fldChar w:fldCharType="end"/>
            </w:r>
          </w:hyperlink>
        </w:p>
        <w:p w14:paraId="265B807D" w14:textId="77777777" w:rsidR="00CC16F2" w:rsidRPr="00CC16F2" w:rsidRDefault="00CC16F2">
          <w:pPr>
            <w:pStyle w:val="TOC3"/>
            <w:tabs>
              <w:tab w:val="right" w:leader="dot" w:pos="9016"/>
            </w:tabs>
            <w:rPr>
              <w:rFonts w:ascii="Arial" w:eastAsiaTheme="minorEastAsia" w:hAnsi="Arial" w:cs="Arial"/>
              <w:noProof/>
              <w:lang w:val="en-US"/>
            </w:rPr>
          </w:pPr>
          <w:hyperlink w:anchor="_Toc212068175" w:history="1">
            <w:r w:rsidRPr="00CC16F2">
              <w:rPr>
                <w:rStyle w:val="Hyperlink"/>
                <w:rFonts w:ascii="Arial" w:hAnsi="Arial" w:cs="Arial"/>
                <w:noProof/>
                <w:lang w:val="en-US"/>
              </w:rPr>
              <w:t>1.2.1 Economic actor inflation, cost of living, and shifting consumer expenditure</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_Toc212068175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4</w:t>
            </w:r>
            <w:r w:rsidRPr="00CC16F2">
              <w:rPr>
                <w:rFonts w:ascii="Arial" w:hAnsi="Arial" w:cs="Arial"/>
                <w:noProof/>
                <w:webHidden/>
              </w:rPr>
              <w:fldChar w:fldCharType="end"/>
            </w:r>
          </w:hyperlink>
        </w:p>
        <w:p w14:paraId="1F5D0092" w14:textId="77777777" w:rsidR="00CC16F2" w:rsidRPr="00CC16F2" w:rsidRDefault="00CC16F2">
          <w:pPr>
            <w:pStyle w:val="TOC3"/>
            <w:tabs>
              <w:tab w:val="right" w:leader="dot" w:pos="9016"/>
            </w:tabs>
            <w:rPr>
              <w:rFonts w:ascii="Arial" w:eastAsiaTheme="minorEastAsia" w:hAnsi="Arial" w:cs="Arial"/>
              <w:noProof/>
              <w:lang w:val="en-US"/>
            </w:rPr>
          </w:pPr>
          <w:hyperlink w:anchor="_Toc212068176" w:history="1">
            <w:r w:rsidRPr="00CC16F2">
              <w:rPr>
                <w:rStyle w:val="Hyperlink"/>
                <w:rFonts w:ascii="Arial" w:hAnsi="Arial" w:cs="Arial"/>
                <w:noProof/>
                <w:lang w:val="en-US"/>
              </w:rPr>
              <w:t>1.2.2 Technological actor – automation, online shops, AI and fulfilment innovation:</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_Toc212068176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6</w:t>
            </w:r>
            <w:r w:rsidRPr="00CC16F2">
              <w:rPr>
                <w:rFonts w:ascii="Arial" w:hAnsi="Arial" w:cs="Arial"/>
                <w:noProof/>
                <w:webHidden/>
              </w:rPr>
              <w:fldChar w:fldCharType="end"/>
            </w:r>
          </w:hyperlink>
        </w:p>
        <w:p w14:paraId="4DEBAD9E" w14:textId="77777777" w:rsidR="00CC16F2" w:rsidRPr="00CC16F2" w:rsidRDefault="00CC16F2">
          <w:pPr>
            <w:pStyle w:val="TOC1"/>
            <w:tabs>
              <w:tab w:val="right" w:leader="dot" w:pos="9016"/>
            </w:tabs>
            <w:rPr>
              <w:rFonts w:ascii="Arial" w:eastAsiaTheme="minorEastAsia" w:hAnsi="Arial" w:cs="Arial"/>
              <w:noProof/>
              <w:lang w:val="en-US"/>
            </w:rPr>
          </w:pPr>
          <w:hyperlink w:anchor="_Toc212068177" w:history="1">
            <w:r w:rsidRPr="00CC16F2">
              <w:rPr>
                <w:rStyle w:val="Hyperlink"/>
                <w:rFonts w:ascii="Arial" w:hAnsi="Arial" w:cs="Arial"/>
                <w:noProof/>
                <w:lang w:val="en-US"/>
              </w:rPr>
              <w:t>Task-2</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_Toc212068177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8</w:t>
            </w:r>
            <w:r w:rsidRPr="00CC16F2">
              <w:rPr>
                <w:rFonts w:ascii="Arial" w:hAnsi="Arial" w:cs="Arial"/>
                <w:noProof/>
                <w:webHidden/>
              </w:rPr>
              <w:fldChar w:fldCharType="end"/>
            </w:r>
          </w:hyperlink>
        </w:p>
        <w:p w14:paraId="6570524D" w14:textId="77777777" w:rsidR="00CC16F2" w:rsidRPr="00CC16F2" w:rsidRDefault="00CC16F2">
          <w:pPr>
            <w:pStyle w:val="TOC2"/>
            <w:tabs>
              <w:tab w:val="right" w:leader="dot" w:pos="9016"/>
            </w:tabs>
            <w:rPr>
              <w:rFonts w:ascii="Arial" w:eastAsiaTheme="minorEastAsia" w:hAnsi="Arial" w:cs="Arial"/>
              <w:noProof/>
              <w:lang w:val="en-US"/>
            </w:rPr>
          </w:pPr>
          <w:hyperlink w:anchor="_Toc212068178" w:history="1">
            <w:r w:rsidRPr="00CC16F2">
              <w:rPr>
                <w:rStyle w:val="Hyperlink"/>
                <w:rFonts w:ascii="Arial" w:hAnsi="Arial" w:cs="Arial"/>
                <w:noProof/>
                <w:lang w:val="en-US"/>
              </w:rPr>
              <w:t>2.1 Strategic Response to Economic and Technological Macro-Actors: Sainsbury (Pioneer) vs Aldi (Follower)</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_Toc212068178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8</w:t>
            </w:r>
            <w:r w:rsidRPr="00CC16F2">
              <w:rPr>
                <w:rFonts w:ascii="Arial" w:hAnsi="Arial" w:cs="Arial"/>
                <w:noProof/>
                <w:webHidden/>
              </w:rPr>
              <w:fldChar w:fldCharType="end"/>
            </w:r>
          </w:hyperlink>
        </w:p>
        <w:p w14:paraId="21122DE4" w14:textId="77777777" w:rsidR="00CC16F2" w:rsidRPr="00CC16F2" w:rsidRDefault="00CC16F2">
          <w:pPr>
            <w:pStyle w:val="TOC3"/>
            <w:tabs>
              <w:tab w:val="right" w:leader="dot" w:pos="9016"/>
            </w:tabs>
            <w:rPr>
              <w:rFonts w:ascii="Arial" w:eastAsiaTheme="minorEastAsia" w:hAnsi="Arial" w:cs="Arial"/>
              <w:noProof/>
              <w:lang w:val="en-US"/>
            </w:rPr>
          </w:pPr>
          <w:hyperlink w:anchor="_Toc212068179" w:history="1">
            <w:r w:rsidRPr="00CC16F2">
              <w:rPr>
                <w:rStyle w:val="Hyperlink"/>
                <w:rFonts w:ascii="Arial" w:hAnsi="Arial" w:cs="Arial"/>
                <w:noProof/>
                <w:lang w:val="en-US"/>
              </w:rPr>
              <w:t>2.1.1 Economic participant – inflation and persistent pressure on family incomes</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_Toc212068179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8</w:t>
            </w:r>
            <w:r w:rsidRPr="00CC16F2">
              <w:rPr>
                <w:rFonts w:ascii="Arial" w:hAnsi="Arial" w:cs="Arial"/>
                <w:noProof/>
                <w:webHidden/>
              </w:rPr>
              <w:fldChar w:fldCharType="end"/>
            </w:r>
          </w:hyperlink>
        </w:p>
        <w:p w14:paraId="5177361B" w14:textId="77777777" w:rsidR="00CC16F2" w:rsidRPr="00CC16F2" w:rsidRDefault="00CC16F2">
          <w:pPr>
            <w:pStyle w:val="TOC3"/>
            <w:tabs>
              <w:tab w:val="right" w:leader="dot" w:pos="9016"/>
            </w:tabs>
            <w:rPr>
              <w:rFonts w:ascii="Arial" w:eastAsiaTheme="minorEastAsia" w:hAnsi="Arial" w:cs="Arial"/>
              <w:noProof/>
              <w:lang w:val="en-US"/>
            </w:rPr>
          </w:pPr>
          <w:hyperlink w:anchor="_Toc212068180" w:history="1">
            <w:r w:rsidRPr="00CC16F2">
              <w:rPr>
                <w:rStyle w:val="Hyperlink"/>
                <w:rFonts w:ascii="Arial" w:hAnsi="Arial" w:cs="Arial"/>
                <w:noProof/>
                <w:lang w:val="en-US"/>
              </w:rPr>
              <w:t>2.1.2 Technological actors: Day online grocery, automation, AI and fulfilment innovation</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_Toc212068180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10</w:t>
            </w:r>
            <w:r w:rsidRPr="00CC16F2">
              <w:rPr>
                <w:rFonts w:ascii="Arial" w:hAnsi="Arial" w:cs="Arial"/>
                <w:noProof/>
                <w:webHidden/>
              </w:rPr>
              <w:fldChar w:fldCharType="end"/>
            </w:r>
          </w:hyperlink>
        </w:p>
        <w:p w14:paraId="65637F13" w14:textId="77777777" w:rsidR="00CC16F2" w:rsidRPr="00CC16F2" w:rsidRDefault="00CC16F2">
          <w:pPr>
            <w:pStyle w:val="TOC2"/>
            <w:tabs>
              <w:tab w:val="right" w:leader="dot" w:pos="9016"/>
            </w:tabs>
            <w:rPr>
              <w:rFonts w:ascii="Arial" w:eastAsiaTheme="minorEastAsia" w:hAnsi="Arial" w:cs="Arial"/>
              <w:noProof/>
              <w:lang w:val="en-US"/>
            </w:rPr>
          </w:pPr>
          <w:hyperlink w:anchor="_Toc212068181" w:history="1">
            <w:r w:rsidRPr="00CC16F2">
              <w:rPr>
                <w:rStyle w:val="Hyperlink"/>
                <w:rFonts w:ascii="Arial" w:hAnsi="Arial" w:cs="Arial"/>
                <w:noProof/>
                <w:lang w:val="en-US"/>
              </w:rPr>
              <w:t>2.2 Concluding synoptic and marketing recommendations (practical)</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_Toc212068181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13</w:t>
            </w:r>
            <w:r w:rsidRPr="00CC16F2">
              <w:rPr>
                <w:rFonts w:ascii="Arial" w:hAnsi="Arial" w:cs="Arial"/>
                <w:noProof/>
                <w:webHidden/>
              </w:rPr>
              <w:fldChar w:fldCharType="end"/>
            </w:r>
          </w:hyperlink>
        </w:p>
        <w:p w14:paraId="350EF0DE" w14:textId="77777777" w:rsidR="00CC16F2" w:rsidRPr="00CC16F2" w:rsidRDefault="00CC16F2">
          <w:pPr>
            <w:pStyle w:val="TOC1"/>
            <w:tabs>
              <w:tab w:val="right" w:leader="dot" w:pos="9016"/>
            </w:tabs>
            <w:rPr>
              <w:rFonts w:ascii="Arial" w:eastAsiaTheme="minorEastAsia" w:hAnsi="Arial" w:cs="Arial"/>
              <w:noProof/>
              <w:lang w:val="en-US"/>
            </w:rPr>
          </w:pPr>
          <w:hyperlink w:anchor="_Toc212068182" w:history="1">
            <w:r w:rsidRPr="00CC16F2">
              <w:rPr>
                <w:rStyle w:val="Hyperlink"/>
                <w:rFonts w:ascii="Arial" w:hAnsi="Arial" w:cs="Arial"/>
                <w:noProof/>
              </w:rPr>
              <w:t>Conclusion</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_Toc212068182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14</w:t>
            </w:r>
            <w:r w:rsidRPr="00CC16F2">
              <w:rPr>
                <w:rFonts w:ascii="Arial" w:hAnsi="Arial" w:cs="Arial"/>
                <w:noProof/>
                <w:webHidden/>
              </w:rPr>
              <w:fldChar w:fldCharType="end"/>
            </w:r>
          </w:hyperlink>
        </w:p>
        <w:p w14:paraId="193B3CE2" w14:textId="77777777" w:rsidR="00CC16F2" w:rsidRPr="00CC16F2" w:rsidRDefault="00CC16F2">
          <w:pPr>
            <w:pStyle w:val="TOC1"/>
            <w:tabs>
              <w:tab w:val="right" w:leader="dot" w:pos="9016"/>
            </w:tabs>
            <w:rPr>
              <w:rFonts w:ascii="Arial" w:eastAsiaTheme="minorEastAsia" w:hAnsi="Arial" w:cs="Arial"/>
              <w:noProof/>
              <w:lang w:val="en-US"/>
            </w:rPr>
          </w:pPr>
          <w:hyperlink w:anchor="_Toc212068183" w:history="1">
            <w:r w:rsidRPr="00CC16F2">
              <w:rPr>
                <w:rStyle w:val="Hyperlink"/>
                <w:rFonts w:ascii="Arial" w:hAnsi="Arial" w:cs="Arial"/>
                <w:noProof/>
              </w:rPr>
              <w:t>Reference</w:t>
            </w:r>
            <w:r w:rsidRPr="00CC16F2">
              <w:rPr>
                <w:rFonts w:ascii="Arial" w:hAnsi="Arial" w:cs="Arial"/>
                <w:noProof/>
                <w:webHidden/>
              </w:rPr>
              <w:tab/>
            </w:r>
            <w:r w:rsidRPr="00CC16F2">
              <w:rPr>
                <w:rFonts w:ascii="Arial" w:hAnsi="Arial" w:cs="Arial"/>
                <w:noProof/>
                <w:webHidden/>
              </w:rPr>
              <w:fldChar w:fldCharType="begin"/>
            </w:r>
            <w:r w:rsidRPr="00CC16F2">
              <w:rPr>
                <w:rFonts w:ascii="Arial" w:hAnsi="Arial" w:cs="Arial"/>
                <w:noProof/>
                <w:webHidden/>
              </w:rPr>
              <w:instrText xml:space="preserve"> PAGEREF _Toc212068183 \h </w:instrText>
            </w:r>
            <w:r w:rsidRPr="00CC16F2">
              <w:rPr>
                <w:rFonts w:ascii="Arial" w:hAnsi="Arial" w:cs="Arial"/>
                <w:noProof/>
                <w:webHidden/>
              </w:rPr>
            </w:r>
            <w:r w:rsidRPr="00CC16F2">
              <w:rPr>
                <w:rFonts w:ascii="Arial" w:hAnsi="Arial" w:cs="Arial"/>
                <w:noProof/>
                <w:webHidden/>
              </w:rPr>
              <w:fldChar w:fldCharType="separate"/>
            </w:r>
            <w:r w:rsidRPr="00CC16F2">
              <w:rPr>
                <w:rFonts w:ascii="Arial" w:hAnsi="Arial" w:cs="Arial"/>
                <w:noProof/>
                <w:webHidden/>
              </w:rPr>
              <w:t>15</w:t>
            </w:r>
            <w:r w:rsidRPr="00CC16F2">
              <w:rPr>
                <w:rFonts w:ascii="Arial" w:hAnsi="Arial" w:cs="Arial"/>
                <w:noProof/>
                <w:webHidden/>
              </w:rPr>
              <w:fldChar w:fldCharType="end"/>
            </w:r>
          </w:hyperlink>
        </w:p>
        <w:p w14:paraId="0D5300C9" w14:textId="77777777" w:rsidR="008B4809" w:rsidRPr="00CC16F2" w:rsidRDefault="008B4809" w:rsidP="008B4809">
          <w:pPr>
            <w:spacing w:line="360" w:lineRule="auto"/>
            <w:rPr>
              <w:rFonts w:ascii="Arial" w:hAnsi="Arial" w:cs="Arial"/>
            </w:rPr>
          </w:pPr>
          <w:r w:rsidRPr="00CC16F2">
            <w:rPr>
              <w:rFonts w:ascii="Arial" w:hAnsi="Arial" w:cs="Arial"/>
              <w:b/>
              <w:bCs/>
              <w:noProof/>
            </w:rPr>
            <w:fldChar w:fldCharType="end"/>
          </w:r>
        </w:p>
      </w:sdtContent>
    </w:sdt>
    <w:p w14:paraId="4451DC63" w14:textId="77777777" w:rsidR="008B4809" w:rsidRPr="00CC16F2" w:rsidRDefault="008B4809" w:rsidP="008B4809">
      <w:pPr>
        <w:spacing w:line="360" w:lineRule="auto"/>
        <w:jc w:val="center"/>
        <w:rPr>
          <w:rFonts w:ascii="Arial" w:hAnsi="Arial" w:cs="Arial"/>
          <w:noProof/>
        </w:rPr>
      </w:pPr>
      <w:r w:rsidRPr="00CC16F2">
        <w:rPr>
          <w:rFonts w:ascii="Arial" w:hAnsi="Arial" w:cs="Arial"/>
          <w:b/>
          <w:bCs/>
          <w:u w:val="single"/>
        </w:rPr>
        <w:t>Contents of Figure</w:t>
      </w:r>
      <w:r w:rsidRPr="00CC16F2">
        <w:rPr>
          <w:rFonts w:ascii="Arial" w:hAnsi="Arial" w:cs="Arial"/>
          <w:b/>
          <w:bCs/>
          <w:u w:val="single"/>
        </w:rPr>
        <w:fldChar w:fldCharType="begin"/>
      </w:r>
      <w:r w:rsidRPr="00CC16F2">
        <w:rPr>
          <w:rFonts w:ascii="Arial" w:hAnsi="Arial" w:cs="Arial"/>
          <w:b/>
          <w:bCs/>
          <w:u w:val="single"/>
        </w:rPr>
        <w:instrText xml:space="preserve"> TOC \h \z \c "Figure" </w:instrText>
      </w:r>
      <w:r w:rsidRPr="00CC16F2">
        <w:rPr>
          <w:rFonts w:ascii="Arial" w:hAnsi="Arial" w:cs="Arial"/>
          <w:b/>
          <w:bCs/>
          <w:u w:val="single"/>
        </w:rPr>
        <w:fldChar w:fldCharType="separate"/>
      </w:r>
    </w:p>
    <w:p w14:paraId="138092BE" w14:textId="77777777" w:rsidR="008B4809" w:rsidRPr="00CC16F2" w:rsidRDefault="008D58AD" w:rsidP="008B4809">
      <w:pPr>
        <w:pStyle w:val="TableofFigures"/>
        <w:tabs>
          <w:tab w:val="right" w:leader="dot" w:pos="9016"/>
        </w:tabs>
        <w:rPr>
          <w:rFonts w:ascii="Arial" w:eastAsiaTheme="minorEastAsia" w:hAnsi="Arial" w:cs="Arial"/>
          <w:noProof/>
          <w:kern w:val="2"/>
          <w:lang w:val="en-US"/>
          <w14:ligatures w14:val="standardContextual"/>
        </w:rPr>
      </w:pPr>
      <w:hyperlink w:anchor="_Toc211865333" w:history="1">
        <w:r w:rsidR="008B4809" w:rsidRPr="00CC16F2">
          <w:rPr>
            <w:rStyle w:val="Hyperlink"/>
            <w:rFonts w:ascii="Arial" w:hAnsi="Arial" w:cs="Arial"/>
            <w:noProof/>
          </w:rPr>
          <w:t>Figure 1: PESTEL Analysis</w:t>
        </w:r>
        <w:r w:rsidR="008B4809" w:rsidRPr="00CC16F2">
          <w:rPr>
            <w:rFonts w:ascii="Arial" w:hAnsi="Arial" w:cs="Arial"/>
            <w:noProof/>
            <w:webHidden/>
          </w:rPr>
          <w:tab/>
        </w:r>
        <w:r w:rsidR="008B4809" w:rsidRPr="00CC16F2">
          <w:rPr>
            <w:rFonts w:ascii="Arial" w:hAnsi="Arial" w:cs="Arial"/>
            <w:noProof/>
            <w:webHidden/>
          </w:rPr>
          <w:fldChar w:fldCharType="begin"/>
        </w:r>
        <w:r w:rsidR="008B4809" w:rsidRPr="00CC16F2">
          <w:rPr>
            <w:rFonts w:ascii="Arial" w:hAnsi="Arial" w:cs="Arial"/>
            <w:noProof/>
            <w:webHidden/>
          </w:rPr>
          <w:instrText xml:space="preserve"> PAGEREF _Toc211865333 \h </w:instrText>
        </w:r>
        <w:r w:rsidR="008B4809" w:rsidRPr="00CC16F2">
          <w:rPr>
            <w:rFonts w:ascii="Arial" w:hAnsi="Arial" w:cs="Arial"/>
            <w:noProof/>
            <w:webHidden/>
          </w:rPr>
        </w:r>
        <w:r w:rsidR="008B4809" w:rsidRPr="00CC16F2">
          <w:rPr>
            <w:rFonts w:ascii="Arial" w:hAnsi="Arial" w:cs="Arial"/>
            <w:noProof/>
            <w:webHidden/>
          </w:rPr>
          <w:fldChar w:fldCharType="separate"/>
        </w:r>
        <w:r w:rsidR="008B4809" w:rsidRPr="00CC16F2">
          <w:rPr>
            <w:rFonts w:ascii="Arial" w:hAnsi="Arial" w:cs="Arial"/>
            <w:noProof/>
            <w:webHidden/>
          </w:rPr>
          <w:t>2</w:t>
        </w:r>
        <w:r w:rsidR="008B4809" w:rsidRPr="00CC16F2">
          <w:rPr>
            <w:rFonts w:ascii="Arial" w:hAnsi="Arial" w:cs="Arial"/>
            <w:noProof/>
            <w:webHidden/>
          </w:rPr>
          <w:fldChar w:fldCharType="end"/>
        </w:r>
      </w:hyperlink>
    </w:p>
    <w:p w14:paraId="468A2F28" w14:textId="77777777" w:rsidR="008B4809" w:rsidRPr="00CC16F2" w:rsidRDefault="008D58AD" w:rsidP="008B4809">
      <w:pPr>
        <w:pStyle w:val="TableofFigures"/>
        <w:tabs>
          <w:tab w:val="right" w:leader="dot" w:pos="9016"/>
        </w:tabs>
        <w:rPr>
          <w:rFonts w:ascii="Arial" w:eastAsiaTheme="minorEastAsia" w:hAnsi="Arial" w:cs="Arial"/>
          <w:noProof/>
          <w:kern w:val="2"/>
          <w:lang w:val="en-US"/>
          <w14:ligatures w14:val="standardContextual"/>
        </w:rPr>
      </w:pPr>
      <w:hyperlink w:anchor="_Toc211865334" w:history="1">
        <w:r w:rsidR="008B4809" w:rsidRPr="00CC16F2">
          <w:rPr>
            <w:rStyle w:val="Hyperlink"/>
            <w:rFonts w:ascii="Arial" w:hAnsi="Arial" w:cs="Arial"/>
            <w:noProof/>
          </w:rPr>
          <w:t>Figure 2: Affection Cost of Living</w:t>
        </w:r>
        <w:r w:rsidR="008B4809" w:rsidRPr="00CC16F2">
          <w:rPr>
            <w:rFonts w:ascii="Arial" w:hAnsi="Arial" w:cs="Arial"/>
            <w:noProof/>
            <w:webHidden/>
          </w:rPr>
          <w:tab/>
        </w:r>
        <w:r w:rsidR="008B4809" w:rsidRPr="00CC16F2">
          <w:rPr>
            <w:rFonts w:ascii="Arial" w:hAnsi="Arial" w:cs="Arial"/>
            <w:noProof/>
            <w:webHidden/>
          </w:rPr>
          <w:fldChar w:fldCharType="begin"/>
        </w:r>
        <w:r w:rsidR="008B4809" w:rsidRPr="00CC16F2">
          <w:rPr>
            <w:rFonts w:ascii="Arial" w:hAnsi="Arial" w:cs="Arial"/>
            <w:noProof/>
            <w:webHidden/>
          </w:rPr>
          <w:instrText xml:space="preserve"> PAGEREF _Toc211865334 \h </w:instrText>
        </w:r>
        <w:r w:rsidR="008B4809" w:rsidRPr="00CC16F2">
          <w:rPr>
            <w:rFonts w:ascii="Arial" w:hAnsi="Arial" w:cs="Arial"/>
            <w:noProof/>
            <w:webHidden/>
          </w:rPr>
        </w:r>
        <w:r w:rsidR="008B4809" w:rsidRPr="00CC16F2">
          <w:rPr>
            <w:rFonts w:ascii="Arial" w:hAnsi="Arial" w:cs="Arial"/>
            <w:noProof/>
            <w:webHidden/>
          </w:rPr>
          <w:fldChar w:fldCharType="separate"/>
        </w:r>
        <w:r w:rsidR="008B4809" w:rsidRPr="00CC16F2">
          <w:rPr>
            <w:rFonts w:ascii="Arial" w:hAnsi="Arial" w:cs="Arial"/>
            <w:noProof/>
            <w:webHidden/>
          </w:rPr>
          <w:t>4</w:t>
        </w:r>
        <w:r w:rsidR="008B4809" w:rsidRPr="00CC16F2">
          <w:rPr>
            <w:rFonts w:ascii="Arial" w:hAnsi="Arial" w:cs="Arial"/>
            <w:noProof/>
            <w:webHidden/>
          </w:rPr>
          <w:fldChar w:fldCharType="end"/>
        </w:r>
      </w:hyperlink>
    </w:p>
    <w:p w14:paraId="3E3FEAD9" w14:textId="77777777" w:rsidR="008B4809" w:rsidRPr="00CC16F2" w:rsidRDefault="008D58AD" w:rsidP="008B4809">
      <w:pPr>
        <w:pStyle w:val="TableofFigures"/>
        <w:tabs>
          <w:tab w:val="right" w:leader="dot" w:pos="9016"/>
        </w:tabs>
        <w:rPr>
          <w:rFonts w:ascii="Arial" w:eastAsiaTheme="minorEastAsia" w:hAnsi="Arial" w:cs="Arial"/>
          <w:noProof/>
          <w:kern w:val="2"/>
          <w:lang w:val="en-US"/>
          <w14:ligatures w14:val="standardContextual"/>
        </w:rPr>
      </w:pPr>
      <w:hyperlink w:anchor="_Toc211865335" w:history="1">
        <w:r w:rsidR="008B4809" w:rsidRPr="00CC16F2">
          <w:rPr>
            <w:rStyle w:val="Hyperlink"/>
            <w:rFonts w:ascii="Arial" w:hAnsi="Arial" w:cs="Arial"/>
            <w:noProof/>
          </w:rPr>
          <w:t>Figure 3: Britain’s Sainsbury’s price</w:t>
        </w:r>
        <w:r w:rsidR="008B4809" w:rsidRPr="00CC16F2">
          <w:rPr>
            <w:rFonts w:ascii="Arial" w:hAnsi="Arial" w:cs="Arial"/>
            <w:noProof/>
            <w:webHidden/>
          </w:rPr>
          <w:tab/>
        </w:r>
        <w:r w:rsidR="008B4809" w:rsidRPr="00CC16F2">
          <w:rPr>
            <w:rFonts w:ascii="Arial" w:hAnsi="Arial" w:cs="Arial"/>
            <w:noProof/>
            <w:webHidden/>
          </w:rPr>
          <w:fldChar w:fldCharType="begin"/>
        </w:r>
        <w:r w:rsidR="008B4809" w:rsidRPr="00CC16F2">
          <w:rPr>
            <w:rFonts w:ascii="Arial" w:hAnsi="Arial" w:cs="Arial"/>
            <w:noProof/>
            <w:webHidden/>
          </w:rPr>
          <w:instrText xml:space="preserve"> PAGEREF _Toc211865335 \h </w:instrText>
        </w:r>
        <w:r w:rsidR="008B4809" w:rsidRPr="00CC16F2">
          <w:rPr>
            <w:rFonts w:ascii="Arial" w:hAnsi="Arial" w:cs="Arial"/>
            <w:noProof/>
            <w:webHidden/>
          </w:rPr>
        </w:r>
        <w:r w:rsidR="008B4809" w:rsidRPr="00CC16F2">
          <w:rPr>
            <w:rFonts w:ascii="Arial" w:hAnsi="Arial" w:cs="Arial"/>
            <w:noProof/>
            <w:webHidden/>
          </w:rPr>
          <w:fldChar w:fldCharType="separate"/>
        </w:r>
        <w:r w:rsidR="008B4809" w:rsidRPr="00CC16F2">
          <w:rPr>
            <w:rFonts w:ascii="Arial" w:hAnsi="Arial" w:cs="Arial"/>
            <w:noProof/>
            <w:webHidden/>
          </w:rPr>
          <w:t>8</w:t>
        </w:r>
        <w:r w:rsidR="008B4809" w:rsidRPr="00CC16F2">
          <w:rPr>
            <w:rFonts w:ascii="Arial" w:hAnsi="Arial" w:cs="Arial"/>
            <w:noProof/>
            <w:webHidden/>
          </w:rPr>
          <w:fldChar w:fldCharType="end"/>
        </w:r>
      </w:hyperlink>
    </w:p>
    <w:p w14:paraId="35214E17" w14:textId="77777777" w:rsidR="008B4809" w:rsidRPr="00CC16F2" w:rsidRDefault="008D58AD" w:rsidP="008B4809">
      <w:pPr>
        <w:pStyle w:val="TableofFigures"/>
        <w:tabs>
          <w:tab w:val="right" w:leader="dot" w:pos="9016"/>
        </w:tabs>
        <w:rPr>
          <w:rFonts w:ascii="Arial" w:eastAsiaTheme="minorEastAsia" w:hAnsi="Arial" w:cs="Arial"/>
          <w:noProof/>
          <w:kern w:val="2"/>
          <w:lang w:val="en-US"/>
          <w14:ligatures w14:val="standardContextual"/>
        </w:rPr>
      </w:pPr>
      <w:hyperlink w:anchor="_Toc211865336" w:history="1">
        <w:r w:rsidR="008B4809" w:rsidRPr="00CC16F2">
          <w:rPr>
            <w:rStyle w:val="Hyperlink"/>
            <w:rFonts w:ascii="Arial" w:hAnsi="Arial" w:cs="Arial"/>
            <w:noProof/>
          </w:rPr>
          <w:t>Figure 4: Aldi's social media strategy</w:t>
        </w:r>
        <w:r w:rsidR="008B4809" w:rsidRPr="00CC16F2">
          <w:rPr>
            <w:rFonts w:ascii="Arial" w:hAnsi="Arial" w:cs="Arial"/>
            <w:noProof/>
            <w:webHidden/>
          </w:rPr>
          <w:tab/>
        </w:r>
        <w:r w:rsidR="008B4809" w:rsidRPr="00CC16F2">
          <w:rPr>
            <w:rFonts w:ascii="Arial" w:hAnsi="Arial" w:cs="Arial"/>
            <w:noProof/>
            <w:webHidden/>
          </w:rPr>
          <w:fldChar w:fldCharType="begin"/>
        </w:r>
        <w:r w:rsidR="008B4809" w:rsidRPr="00CC16F2">
          <w:rPr>
            <w:rFonts w:ascii="Arial" w:hAnsi="Arial" w:cs="Arial"/>
            <w:noProof/>
            <w:webHidden/>
          </w:rPr>
          <w:instrText xml:space="preserve"> PAGEREF _Toc211865336 \h </w:instrText>
        </w:r>
        <w:r w:rsidR="008B4809" w:rsidRPr="00CC16F2">
          <w:rPr>
            <w:rFonts w:ascii="Arial" w:hAnsi="Arial" w:cs="Arial"/>
            <w:noProof/>
            <w:webHidden/>
          </w:rPr>
        </w:r>
        <w:r w:rsidR="008B4809" w:rsidRPr="00CC16F2">
          <w:rPr>
            <w:rFonts w:ascii="Arial" w:hAnsi="Arial" w:cs="Arial"/>
            <w:noProof/>
            <w:webHidden/>
          </w:rPr>
          <w:fldChar w:fldCharType="separate"/>
        </w:r>
        <w:r w:rsidR="008B4809" w:rsidRPr="00CC16F2">
          <w:rPr>
            <w:rFonts w:ascii="Arial" w:hAnsi="Arial" w:cs="Arial"/>
            <w:noProof/>
            <w:webHidden/>
          </w:rPr>
          <w:t>12</w:t>
        </w:r>
        <w:r w:rsidR="008B4809" w:rsidRPr="00CC16F2">
          <w:rPr>
            <w:rFonts w:ascii="Arial" w:hAnsi="Arial" w:cs="Arial"/>
            <w:noProof/>
            <w:webHidden/>
          </w:rPr>
          <w:fldChar w:fldCharType="end"/>
        </w:r>
      </w:hyperlink>
    </w:p>
    <w:p w14:paraId="59BD983A" w14:textId="77777777" w:rsidR="008B4809" w:rsidRPr="00CC16F2" w:rsidRDefault="008B4809" w:rsidP="008B4809">
      <w:pPr>
        <w:spacing w:line="360" w:lineRule="auto"/>
        <w:jc w:val="both"/>
        <w:rPr>
          <w:rFonts w:ascii="Arial" w:hAnsi="Arial" w:cs="Arial"/>
        </w:rPr>
        <w:sectPr w:rsidR="008B4809" w:rsidRPr="00CC16F2" w:rsidSect="008B4809">
          <w:pgSz w:w="11906" w:h="16838"/>
          <w:pgMar w:top="1440" w:right="1440" w:bottom="1440" w:left="1440" w:header="720" w:footer="720" w:gutter="0"/>
          <w:pgNumType w:start="0"/>
          <w:cols w:space="720"/>
          <w:titlePg/>
          <w:docGrid w:linePitch="299"/>
        </w:sectPr>
      </w:pPr>
      <w:r w:rsidRPr="00CC16F2">
        <w:rPr>
          <w:rFonts w:ascii="Arial" w:hAnsi="Arial" w:cs="Arial"/>
        </w:rPr>
        <w:fldChar w:fldCharType="end"/>
      </w:r>
      <w:bookmarkStart w:id="0" w:name="_GoBack"/>
      <w:bookmarkEnd w:id="0"/>
    </w:p>
    <w:p w14:paraId="5985DB09" w14:textId="77777777" w:rsidR="008B4809" w:rsidRPr="003227C7" w:rsidRDefault="008B4809" w:rsidP="008B4809">
      <w:pPr>
        <w:pStyle w:val="Heading1"/>
        <w:spacing w:line="360" w:lineRule="auto"/>
      </w:pPr>
      <w:bookmarkStart w:id="1" w:name="_Toc212068170"/>
      <w:r w:rsidRPr="003227C7">
        <w:lastRenderedPageBreak/>
        <w:t>Introduction</w:t>
      </w:r>
      <w:bookmarkEnd w:id="1"/>
    </w:p>
    <w:p w14:paraId="7F30CCAB" w14:textId="77777777" w:rsidR="008B4809" w:rsidRPr="00C04215" w:rsidRDefault="008B4809" w:rsidP="008B4809">
      <w:pPr>
        <w:spacing w:line="360" w:lineRule="auto"/>
        <w:jc w:val="both"/>
        <w:rPr>
          <w:rFonts w:ascii="Arial" w:hAnsi="Arial" w:cs="Arial"/>
          <w:sz w:val="24"/>
          <w:szCs w:val="24"/>
          <w:lang w:val="en-US"/>
        </w:rPr>
      </w:pPr>
      <w:r w:rsidRPr="001374B2">
        <w:rPr>
          <w:rFonts w:ascii="Arial" w:hAnsi="Arial" w:cs="Arial"/>
          <w:sz w:val="24"/>
          <w:szCs w:val="24"/>
          <w:lang w:val="en-US"/>
        </w:rPr>
        <w:t>This report critically analyses how macro-environmental forces, particularly economic and technological factors, influence the marketing strategies of Sainsbury's, a pioneer, and Aldi, a follower, in the UK retailing industry. It examines how the two corporations are adjusting to the inflationary pressures and fast digital change to remain competitive. Through examining pricing strategy, customer loyalty, automation and digital marketing plans, the report identifies the efficacy, risks and long-term effects of the approach that each retailer has in its bid to regain market share in a dynamic and highly competitive grocery environment.</w:t>
      </w:r>
    </w:p>
    <w:p w14:paraId="0E28CB9D" w14:textId="77777777" w:rsidR="008B4809" w:rsidRDefault="008B4809" w:rsidP="008B4809">
      <w:pPr>
        <w:spacing w:after="160" w:line="278" w:lineRule="auto"/>
        <w:rPr>
          <w:rFonts w:ascii="Arial" w:eastAsiaTheme="majorEastAsia" w:hAnsi="Arial" w:cstheme="majorBidi"/>
          <w:b/>
          <w:color w:val="000000" w:themeColor="text1"/>
          <w:sz w:val="32"/>
          <w:szCs w:val="40"/>
        </w:rPr>
      </w:pPr>
      <w:r>
        <w:br w:type="page"/>
      </w:r>
    </w:p>
    <w:p w14:paraId="4E17F384" w14:textId="7E47826B" w:rsidR="008B4809" w:rsidRPr="003227C7" w:rsidRDefault="002C2BF2" w:rsidP="008B4809">
      <w:pPr>
        <w:pStyle w:val="Heading1"/>
        <w:jc w:val="center"/>
      </w:pPr>
      <w:bookmarkStart w:id="2" w:name="_Toc212068171"/>
      <w:r>
        <w:lastRenderedPageBreak/>
        <w:t>Task-</w:t>
      </w:r>
      <w:r w:rsidR="008B4809">
        <w:t>1</w:t>
      </w:r>
      <w:bookmarkEnd w:id="2"/>
    </w:p>
    <w:p w14:paraId="07E5F29D" w14:textId="77777777" w:rsidR="008B4809" w:rsidRPr="003227C7" w:rsidRDefault="008B4809" w:rsidP="008B4809">
      <w:pPr>
        <w:pStyle w:val="Heading2"/>
      </w:pPr>
      <w:bookmarkStart w:id="3" w:name="_Toc212068172"/>
      <w:r>
        <w:t>1</w:t>
      </w:r>
      <w:r w:rsidRPr="001E5D8B">
        <w:t>.1 Critical Analysis: The Macro marketing Environment as a Strategic Imperative:</w:t>
      </w:r>
      <w:bookmarkEnd w:id="3"/>
    </w:p>
    <w:p w14:paraId="1B99147B" w14:textId="77777777" w:rsidR="008B4809" w:rsidRDefault="008B4809" w:rsidP="008B4809">
      <w:pPr>
        <w:spacing w:line="360" w:lineRule="auto"/>
        <w:jc w:val="both"/>
        <w:rPr>
          <w:rFonts w:ascii="Arial" w:hAnsi="Arial" w:cs="Arial"/>
          <w:sz w:val="24"/>
          <w:szCs w:val="24"/>
        </w:rPr>
      </w:pPr>
      <w:r w:rsidRPr="003D6A86">
        <w:rPr>
          <w:rFonts w:ascii="Arial" w:hAnsi="Arial" w:cs="Arial"/>
          <w:sz w:val="24"/>
          <w:szCs w:val="24"/>
        </w:rPr>
        <w:t>The point is that the macro environment (political, economic, sociocultural, technological, legal, environmental – PESTLE) has to be seen as the instrument of strategy rather than as a noise by firms that transforms positioning, value proposition, channel strategy and risk management.</w:t>
      </w:r>
    </w:p>
    <w:p w14:paraId="5AB362F0" w14:textId="77777777" w:rsidR="008B4809" w:rsidRDefault="008B4809" w:rsidP="008B4809">
      <w:pPr>
        <w:keepNext/>
        <w:spacing w:line="360" w:lineRule="auto"/>
        <w:jc w:val="center"/>
      </w:pPr>
      <w:r>
        <w:rPr>
          <w:noProof/>
          <w:lang w:val="en-US"/>
        </w:rPr>
        <w:drawing>
          <wp:inline distT="0" distB="0" distL="0" distR="0" wp14:anchorId="0F6DBCEF" wp14:editId="620F82D0">
            <wp:extent cx="4724400" cy="3291273"/>
            <wp:effectExtent l="0" t="0" r="0" b="4445"/>
            <wp:docPr id="539826060" name="Picture 1" descr="Figure 2.  PESTEL Analysis (Author’s elabo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  PESTEL Analysis (Author’s elabor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747810" cy="3307581"/>
                    </a:xfrm>
                    <a:prstGeom prst="rect">
                      <a:avLst/>
                    </a:prstGeom>
                    <a:noFill/>
                    <a:ln>
                      <a:noFill/>
                    </a:ln>
                  </pic:spPr>
                </pic:pic>
              </a:graphicData>
            </a:graphic>
          </wp:inline>
        </w:drawing>
      </w:r>
    </w:p>
    <w:p w14:paraId="2EE76A21" w14:textId="77777777" w:rsidR="008B4809" w:rsidRPr="004614A7" w:rsidRDefault="008B4809" w:rsidP="008B4809">
      <w:pPr>
        <w:pStyle w:val="Caption"/>
        <w:jc w:val="center"/>
        <w:rPr>
          <w:rFonts w:ascii="Arial" w:hAnsi="Arial" w:cs="Arial"/>
          <w:b/>
          <w:bCs/>
          <w:sz w:val="24"/>
          <w:szCs w:val="24"/>
        </w:rPr>
      </w:pPr>
      <w:bookmarkStart w:id="4" w:name="_Toc211865333"/>
      <w:r w:rsidRPr="004614A7">
        <w:rPr>
          <w:rFonts w:ascii="Arial" w:hAnsi="Arial" w:cs="Arial"/>
          <w:b/>
          <w:bCs/>
        </w:rPr>
        <w:t xml:space="preserve">Figure </w:t>
      </w:r>
      <w:r w:rsidRPr="004614A7">
        <w:rPr>
          <w:rFonts w:ascii="Arial" w:hAnsi="Arial" w:cs="Arial"/>
          <w:b/>
          <w:bCs/>
        </w:rPr>
        <w:fldChar w:fldCharType="begin"/>
      </w:r>
      <w:r w:rsidRPr="004614A7">
        <w:rPr>
          <w:rFonts w:ascii="Arial" w:hAnsi="Arial" w:cs="Arial"/>
          <w:b/>
          <w:bCs/>
        </w:rPr>
        <w:instrText xml:space="preserve"> SEQ Figure \* ARABIC </w:instrText>
      </w:r>
      <w:r w:rsidRPr="004614A7">
        <w:rPr>
          <w:rFonts w:ascii="Arial" w:hAnsi="Arial" w:cs="Arial"/>
          <w:b/>
          <w:bCs/>
        </w:rPr>
        <w:fldChar w:fldCharType="separate"/>
      </w:r>
      <w:r>
        <w:rPr>
          <w:rFonts w:ascii="Arial" w:hAnsi="Arial" w:cs="Arial"/>
          <w:b/>
          <w:bCs/>
          <w:noProof/>
        </w:rPr>
        <w:t>1</w:t>
      </w:r>
      <w:r w:rsidRPr="004614A7">
        <w:rPr>
          <w:rFonts w:ascii="Arial" w:hAnsi="Arial" w:cs="Arial"/>
          <w:b/>
          <w:bCs/>
        </w:rPr>
        <w:fldChar w:fldCharType="end"/>
      </w:r>
      <w:r w:rsidRPr="004614A7">
        <w:rPr>
          <w:rFonts w:ascii="Arial" w:hAnsi="Arial" w:cs="Arial"/>
          <w:b/>
          <w:bCs/>
        </w:rPr>
        <w:t>: PESTEL Analysis</w:t>
      </w:r>
      <w:bookmarkEnd w:id="4"/>
    </w:p>
    <w:p w14:paraId="7EDF3EC3" w14:textId="77777777" w:rsidR="008B4809" w:rsidRPr="006D73BA" w:rsidRDefault="008B4809" w:rsidP="008B4809">
      <w:pPr>
        <w:spacing w:line="360" w:lineRule="auto"/>
        <w:jc w:val="center"/>
        <w:rPr>
          <w:rFonts w:ascii="Arial" w:hAnsi="Arial" w:cs="Arial"/>
          <w:b/>
          <w:bCs/>
        </w:rPr>
      </w:pPr>
      <w:r w:rsidRPr="0007633E">
        <w:rPr>
          <w:rFonts w:ascii="Arial" w:hAnsi="Arial" w:cs="Arial"/>
          <w:b/>
          <w:bCs/>
        </w:rPr>
        <w:t>Source:</w:t>
      </w:r>
      <w:r w:rsidRPr="0007633E">
        <w:rPr>
          <w:rFonts w:ascii="Arial" w:hAnsi="Arial" w:cs="Arial"/>
        </w:rPr>
        <w:t xml:space="preserve"> </w:t>
      </w:r>
      <w:r w:rsidRPr="006D73BA">
        <w:rPr>
          <w:rFonts w:ascii="Arial" w:hAnsi="Arial" w:cs="Arial"/>
          <w:b/>
          <w:bCs/>
        </w:rPr>
        <w:t>(Khan, U.U., 2023)</w:t>
      </w:r>
    </w:p>
    <w:p w14:paraId="5577C9AE" w14:textId="5C817F4B" w:rsidR="008B4809" w:rsidRPr="003D6A86" w:rsidRDefault="008B4809" w:rsidP="008B4809">
      <w:pPr>
        <w:spacing w:line="360" w:lineRule="auto"/>
        <w:jc w:val="both"/>
        <w:rPr>
          <w:rFonts w:ascii="Arial" w:hAnsi="Arial" w:cs="Arial"/>
          <w:sz w:val="24"/>
          <w:szCs w:val="24"/>
        </w:rPr>
      </w:pPr>
      <w:r w:rsidRPr="003D6A86">
        <w:rPr>
          <w:rFonts w:ascii="Arial" w:hAnsi="Arial" w:cs="Arial"/>
          <w:b/>
          <w:bCs/>
          <w:sz w:val="24"/>
          <w:szCs w:val="24"/>
        </w:rPr>
        <w:t>Political and legal:</w:t>
      </w:r>
      <w:r>
        <w:rPr>
          <w:rFonts w:ascii="Arial" w:hAnsi="Arial" w:cs="Arial"/>
          <w:sz w:val="24"/>
          <w:szCs w:val="24"/>
        </w:rPr>
        <w:t xml:space="preserve"> </w:t>
      </w:r>
      <w:r w:rsidR="00827F3A" w:rsidRPr="00827F3A">
        <w:rPr>
          <w:rFonts w:ascii="Arial" w:hAnsi="Arial" w:cs="Arial"/>
          <w:sz w:val="24"/>
          <w:szCs w:val="24"/>
        </w:rPr>
        <w:t xml:space="preserve">Increased regulatory scrutiny (data protection, trade policy, competition) forces marketers to create customer-data strategies and trade regulation contingency plans. Massive GDPR penalties and global enforcement pose reputational and financial concerns for improper data usage (CMS, 2024). </w:t>
      </w:r>
      <w:r w:rsidRPr="003D6A86">
        <w:rPr>
          <w:rFonts w:ascii="Arial" w:hAnsi="Arial" w:cs="Arial"/>
          <w:sz w:val="24"/>
          <w:szCs w:val="24"/>
        </w:rPr>
        <w:t xml:space="preserve"> </w:t>
      </w:r>
    </w:p>
    <w:p w14:paraId="6F810860" w14:textId="5145D5C3" w:rsidR="008B4809" w:rsidRPr="003D6A86" w:rsidRDefault="008B4809" w:rsidP="008B4809">
      <w:pPr>
        <w:spacing w:line="360" w:lineRule="auto"/>
        <w:jc w:val="both"/>
        <w:rPr>
          <w:rFonts w:ascii="Arial" w:hAnsi="Arial" w:cs="Arial"/>
          <w:sz w:val="24"/>
          <w:szCs w:val="24"/>
        </w:rPr>
      </w:pPr>
      <w:r w:rsidRPr="003D6A86">
        <w:rPr>
          <w:rFonts w:ascii="Arial" w:hAnsi="Arial" w:cs="Arial"/>
          <w:b/>
          <w:bCs/>
          <w:sz w:val="24"/>
          <w:szCs w:val="24"/>
        </w:rPr>
        <w:t>Economic:</w:t>
      </w:r>
      <w:r>
        <w:rPr>
          <w:rFonts w:ascii="Arial" w:hAnsi="Arial" w:cs="Arial"/>
          <w:sz w:val="24"/>
          <w:szCs w:val="24"/>
        </w:rPr>
        <w:t xml:space="preserve"> </w:t>
      </w:r>
      <w:r w:rsidRPr="003D6A86">
        <w:rPr>
          <w:rFonts w:ascii="Arial" w:hAnsi="Arial" w:cs="Arial"/>
          <w:sz w:val="24"/>
          <w:szCs w:val="24"/>
        </w:rPr>
        <w:t xml:space="preserve">The </w:t>
      </w:r>
      <w:r w:rsidR="001E189F">
        <w:rPr>
          <w:rFonts w:ascii="Arial" w:hAnsi="Arial" w:cs="Arial"/>
          <w:sz w:val="24"/>
          <w:szCs w:val="24"/>
        </w:rPr>
        <w:t>s</w:t>
      </w:r>
      <w:r w:rsidR="001E189F" w:rsidRPr="001E189F">
        <w:rPr>
          <w:rFonts w:ascii="Arial" w:hAnsi="Arial" w:cs="Arial"/>
          <w:sz w:val="24"/>
          <w:szCs w:val="24"/>
        </w:rPr>
        <w:t>low, uneven global growth and inflation/interest rate issues affect buying power and segmentation, changing high-value and value markets. Marketers must prepare for IMF macro estimates and stress-test pricing, promotional cadence, and channel mix against adverse growth scenarios. (IMF, 2024).</w:t>
      </w:r>
      <w:r w:rsidRPr="003D6A86">
        <w:rPr>
          <w:rFonts w:ascii="Arial" w:hAnsi="Arial" w:cs="Arial"/>
          <w:sz w:val="24"/>
          <w:szCs w:val="24"/>
        </w:rPr>
        <w:t xml:space="preserve"> </w:t>
      </w:r>
    </w:p>
    <w:p w14:paraId="442B47DB" w14:textId="00351770" w:rsidR="008B4809" w:rsidRPr="003D6A86" w:rsidRDefault="008B4809" w:rsidP="008B4809">
      <w:pPr>
        <w:spacing w:line="360" w:lineRule="auto"/>
        <w:jc w:val="both"/>
        <w:rPr>
          <w:rFonts w:ascii="Arial" w:hAnsi="Arial" w:cs="Arial"/>
          <w:sz w:val="24"/>
          <w:szCs w:val="24"/>
        </w:rPr>
      </w:pPr>
      <w:r w:rsidRPr="003D6A86">
        <w:rPr>
          <w:rFonts w:ascii="Arial" w:hAnsi="Arial" w:cs="Arial"/>
          <w:b/>
          <w:bCs/>
          <w:sz w:val="24"/>
          <w:szCs w:val="24"/>
        </w:rPr>
        <w:lastRenderedPageBreak/>
        <w:t>Sociocultural:</w:t>
      </w:r>
      <w:r w:rsidR="00127494">
        <w:rPr>
          <w:rFonts w:ascii="Arial" w:hAnsi="Arial" w:cs="Arial"/>
          <w:sz w:val="24"/>
          <w:szCs w:val="24"/>
        </w:rPr>
        <w:t xml:space="preserve"> </w:t>
      </w:r>
      <w:r w:rsidR="00127494" w:rsidRPr="00127494">
        <w:rPr>
          <w:rFonts w:ascii="Arial" w:hAnsi="Arial" w:cs="Arial"/>
          <w:sz w:val="24"/>
          <w:szCs w:val="24"/>
        </w:rPr>
        <w:t xml:space="preserve">Post-pandemic (values, convenience, trust, health) Digital, experience-, and values-based purchasing are stressed in the consumer journey. Brands may maintain share during transitory economic cycles by translating such shifts into product, narrative, and customer service (McKinsey, 2021). </w:t>
      </w:r>
      <w:r w:rsidRPr="003D6A86">
        <w:rPr>
          <w:rFonts w:ascii="Arial" w:hAnsi="Arial" w:cs="Arial"/>
          <w:sz w:val="24"/>
          <w:szCs w:val="24"/>
        </w:rPr>
        <w:t xml:space="preserve"> </w:t>
      </w:r>
    </w:p>
    <w:p w14:paraId="4B707580" w14:textId="7CF0D180" w:rsidR="008B4809" w:rsidRPr="003D6A86" w:rsidRDefault="008B4809" w:rsidP="008B4809">
      <w:pPr>
        <w:spacing w:line="360" w:lineRule="auto"/>
        <w:jc w:val="both"/>
        <w:rPr>
          <w:rFonts w:ascii="Arial" w:hAnsi="Arial" w:cs="Arial"/>
          <w:sz w:val="24"/>
          <w:szCs w:val="24"/>
        </w:rPr>
      </w:pPr>
      <w:r w:rsidRPr="003D6A86">
        <w:rPr>
          <w:rFonts w:ascii="Arial" w:hAnsi="Arial" w:cs="Arial"/>
          <w:b/>
          <w:bCs/>
          <w:sz w:val="24"/>
          <w:szCs w:val="24"/>
        </w:rPr>
        <w:t>Technological:</w:t>
      </w:r>
      <w:r>
        <w:rPr>
          <w:rFonts w:ascii="Arial" w:hAnsi="Arial" w:cs="Arial"/>
          <w:sz w:val="24"/>
          <w:szCs w:val="24"/>
        </w:rPr>
        <w:t xml:space="preserve"> </w:t>
      </w:r>
      <w:r w:rsidR="00466801" w:rsidRPr="00466801">
        <w:rPr>
          <w:rFonts w:ascii="Arial" w:hAnsi="Arial" w:cs="Arial"/>
          <w:sz w:val="24"/>
          <w:szCs w:val="24"/>
        </w:rPr>
        <w:t xml:space="preserve">The pandemic accelerated the utilisation of digital and analytics capacity: real-time personalisation, omnichannel fulfilment, and AI-enabled insights are now essential to compete. Strategic marketing should invest in tech stacks that turn client data into timely offers and logistics (McKinsey, 2020). </w:t>
      </w:r>
      <w:r w:rsidRPr="003D6A86">
        <w:rPr>
          <w:rFonts w:ascii="Arial" w:hAnsi="Arial" w:cs="Arial"/>
          <w:sz w:val="24"/>
          <w:szCs w:val="24"/>
        </w:rPr>
        <w:t xml:space="preserve"> </w:t>
      </w:r>
    </w:p>
    <w:p w14:paraId="34587A48" w14:textId="1AA60904" w:rsidR="008B4809" w:rsidRDefault="008B4809" w:rsidP="008B4809">
      <w:pPr>
        <w:spacing w:line="360" w:lineRule="auto"/>
        <w:jc w:val="both"/>
        <w:rPr>
          <w:rFonts w:ascii="Arial" w:hAnsi="Arial" w:cs="Arial"/>
          <w:sz w:val="24"/>
          <w:szCs w:val="24"/>
        </w:rPr>
      </w:pPr>
      <w:r w:rsidRPr="003D6A86">
        <w:rPr>
          <w:rFonts w:ascii="Arial" w:hAnsi="Arial" w:cs="Arial"/>
          <w:b/>
          <w:bCs/>
          <w:sz w:val="24"/>
          <w:szCs w:val="24"/>
        </w:rPr>
        <w:t>Environmental (ESG):</w:t>
      </w:r>
      <w:r w:rsidRPr="003D6A86">
        <w:rPr>
          <w:rFonts w:ascii="Arial" w:hAnsi="Arial" w:cs="Arial"/>
          <w:sz w:val="24"/>
          <w:szCs w:val="24"/>
        </w:rPr>
        <w:t xml:space="preserve"> </w:t>
      </w:r>
      <w:r w:rsidR="00466801" w:rsidRPr="00466801">
        <w:rPr>
          <w:rFonts w:ascii="Arial" w:hAnsi="Arial" w:cs="Arial"/>
          <w:sz w:val="24"/>
          <w:szCs w:val="24"/>
        </w:rPr>
        <w:t>Legislation and investor/consumer pressure have made sustainability an essential part of product creation, supply chain choices, and communications. Systematic sustainability reporting and alignment to evolving global standards (ISSB/GRI/TNFD) are needed to obtain institutional trust and some consumer base (KPMG, 2022).</w:t>
      </w:r>
    </w:p>
    <w:p w14:paraId="4157DA46" w14:textId="77777777" w:rsidR="008B4809" w:rsidRPr="00EB58B4" w:rsidRDefault="008B4809" w:rsidP="008B4809">
      <w:pPr>
        <w:pStyle w:val="Heading3"/>
        <w:rPr>
          <w:lang w:val="en-US"/>
        </w:rPr>
      </w:pPr>
      <w:bookmarkStart w:id="5" w:name="_Toc212068173"/>
      <w:r>
        <w:rPr>
          <w:lang w:val="en-US"/>
        </w:rPr>
        <w:t xml:space="preserve">1.1.1 </w:t>
      </w:r>
      <w:r w:rsidRPr="00EB58B4">
        <w:rPr>
          <w:lang w:val="en-US"/>
        </w:rPr>
        <w:t>Critical implication for strategic marketing management</w:t>
      </w:r>
      <w:bookmarkEnd w:id="5"/>
    </w:p>
    <w:p w14:paraId="625D7928" w14:textId="77777777" w:rsidR="008B4809" w:rsidRPr="00544E13" w:rsidRDefault="008B4809" w:rsidP="008B4809">
      <w:pPr>
        <w:pStyle w:val="ListParagraph"/>
        <w:numPr>
          <w:ilvl w:val="0"/>
          <w:numId w:val="6"/>
        </w:numPr>
        <w:spacing w:line="360" w:lineRule="auto"/>
        <w:jc w:val="both"/>
        <w:rPr>
          <w:rFonts w:ascii="Arial" w:hAnsi="Arial" w:cs="Arial"/>
          <w:sz w:val="24"/>
          <w:szCs w:val="24"/>
          <w:lang w:val="en-US"/>
        </w:rPr>
      </w:pPr>
      <w:r w:rsidRPr="00544E13">
        <w:rPr>
          <w:rFonts w:ascii="Arial" w:hAnsi="Arial" w:cs="Arial"/>
          <w:b/>
          <w:bCs/>
          <w:sz w:val="24"/>
          <w:szCs w:val="24"/>
          <w:lang w:val="en-US"/>
        </w:rPr>
        <w:t>Risk-sensitive segmentation:</w:t>
      </w:r>
      <w:r w:rsidRPr="00544E13">
        <w:rPr>
          <w:rFonts w:ascii="Arial" w:hAnsi="Arial" w:cs="Arial"/>
          <w:sz w:val="24"/>
          <w:szCs w:val="24"/>
          <w:lang w:val="en-US"/>
        </w:rPr>
        <w:t xml:space="preserve"> macro scenarios (growth/inflation/legal shocks) and </w:t>
      </w:r>
      <w:proofErr w:type="spellStart"/>
      <w:r w:rsidRPr="00544E13">
        <w:rPr>
          <w:rFonts w:ascii="Arial" w:hAnsi="Arial" w:cs="Arial"/>
          <w:sz w:val="24"/>
          <w:szCs w:val="24"/>
          <w:lang w:val="en-US"/>
        </w:rPr>
        <w:t>behavioural</w:t>
      </w:r>
      <w:proofErr w:type="spellEnd"/>
      <w:r w:rsidRPr="00544E13">
        <w:rPr>
          <w:rFonts w:ascii="Arial" w:hAnsi="Arial" w:cs="Arial"/>
          <w:sz w:val="24"/>
          <w:szCs w:val="24"/>
          <w:lang w:val="en-US"/>
        </w:rPr>
        <w:t xml:space="preserve"> segmentation: risky </w:t>
      </w:r>
      <w:proofErr w:type="spellStart"/>
      <w:r w:rsidRPr="00544E13">
        <w:rPr>
          <w:rFonts w:ascii="Arial" w:hAnsi="Arial" w:cs="Arial"/>
          <w:sz w:val="24"/>
          <w:szCs w:val="24"/>
          <w:lang w:val="en-US"/>
        </w:rPr>
        <w:t>behavioural</w:t>
      </w:r>
      <w:proofErr w:type="spellEnd"/>
      <w:r w:rsidRPr="00544E13">
        <w:rPr>
          <w:rFonts w:ascii="Arial" w:hAnsi="Arial" w:cs="Arial"/>
          <w:sz w:val="24"/>
          <w:szCs w:val="24"/>
          <w:lang w:val="en-US"/>
        </w:rPr>
        <w:t xml:space="preserve"> segmentation should be </w:t>
      </w:r>
      <w:proofErr w:type="spellStart"/>
      <w:r w:rsidRPr="00544E13">
        <w:rPr>
          <w:rFonts w:ascii="Arial" w:hAnsi="Arial" w:cs="Arial"/>
          <w:sz w:val="24"/>
          <w:szCs w:val="24"/>
          <w:lang w:val="en-US"/>
        </w:rPr>
        <w:t>prioritised</w:t>
      </w:r>
      <w:proofErr w:type="spellEnd"/>
      <w:r w:rsidRPr="00544E13">
        <w:rPr>
          <w:rFonts w:ascii="Arial" w:hAnsi="Arial" w:cs="Arial"/>
          <w:sz w:val="24"/>
          <w:szCs w:val="24"/>
          <w:lang w:val="en-US"/>
        </w:rPr>
        <w:t xml:space="preserve"> over high-resilience segments. (IMF, 2024). </w:t>
      </w:r>
    </w:p>
    <w:p w14:paraId="36FDE98B" w14:textId="77777777" w:rsidR="008B4809" w:rsidRPr="00544E13" w:rsidRDefault="008B4809" w:rsidP="008B4809">
      <w:pPr>
        <w:pStyle w:val="ListParagraph"/>
        <w:numPr>
          <w:ilvl w:val="0"/>
          <w:numId w:val="6"/>
        </w:numPr>
        <w:spacing w:line="360" w:lineRule="auto"/>
        <w:jc w:val="both"/>
        <w:rPr>
          <w:rFonts w:ascii="Arial" w:hAnsi="Arial" w:cs="Arial"/>
          <w:sz w:val="24"/>
          <w:szCs w:val="24"/>
          <w:lang w:val="en-US"/>
        </w:rPr>
      </w:pPr>
      <w:r w:rsidRPr="00544E13">
        <w:rPr>
          <w:rFonts w:ascii="Arial" w:hAnsi="Arial" w:cs="Arial"/>
          <w:b/>
          <w:bCs/>
          <w:sz w:val="24"/>
          <w:szCs w:val="24"/>
          <w:lang w:val="en-US"/>
        </w:rPr>
        <w:t>Agile mix of channels:</w:t>
      </w:r>
      <w:r w:rsidRPr="00544E13">
        <w:rPr>
          <w:rFonts w:ascii="Arial" w:hAnsi="Arial" w:cs="Arial"/>
          <w:sz w:val="24"/>
          <w:szCs w:val="24"/>
          <w:lang w:val="en-US"/>
        </w:rPr>
        <w:t xml:space="preserve"> digital channels and flexible fulfilment should be treated as a variable cost, which can be increased or reduced based on macro demand changes. (McKinsey, 2020). </w:t>
      </w:r>
    </w:p>
    <w:p w14:paraId="45F5568F" w14:textId="77777777" w:rsidR="008B4809" w:rsidRPr="00544E13" w:rsidRDefault="008B4809" w:rsidP="008B4809">
      <w:pPr>
        <w:pStyle w:val="ListParagraph"/>
        <w:numPr>
          <w:ilvl w:val="0"/>
          <w:numId w:val="6"/>
        </w:numPr>
        <w:spacing w:line="360" w:lineRule="auto"/>
        <w:jc w:val="both"/>
        <w:rPr>
          <w:rFonts w:ascii="Arial" w:hAnsi="Arial" w:cs="Arial"/>
          <w:sz w:val="24"/>
          <w:szCs w:val="24"/>
          <w:lang w:val="en-US"/>
        </w:rPr>
      </w:pPr>
      <w:r w:rsidRPr="00544E13">
        <w:rPr>
          <w:rFonts w:ascii="Arial" w:hAnsi="Arial" w:cs="Arial"/>
          <w:b/>
          <w:bCs/>
          <w:sz w:val="24"/>
          <w:szCs w:val="24"/>
          <w:lang w:val="en-US"/>
        </w:rPr>
        <w:t>Compliance-by-design marketing:</w:t>
      </w:r>
      <w:r w:rsidRPr="00544E13">
        <w:rPr>
          <w:rFonts w:ascii="Arial" w:hAnsi="Arial" w:cs="Arial"/>
          <w:sz w:val="24"/>
          <w:szCs w:val="24"/>
          <w:lang w:val="en-US"/>
        </w:rPr>
        <w:t xml:space="preserve"> design privacy and regulatory controls into the campaign design so as to not face fines and brand damage (the CMS tracker reveals the big penalties under GDPR). </w:t>
      </w:r>
    </w:p>
    <w:p w14:paraId="7006765A" w14:textId="77777777" w:rsidR="008B4809" w:rsidRPr="00544E13" w:rsidRDefault="008B4809" w:rsidP="008B4809">
      <w:pPr>
        <w:pStyle w:val="ListParagraph"/>
        <w:numPr>
          <w:ilvl w:val="0"/>
          <w:numId w:val="6"/>
        </w:numPr>
        <w:spacing w:line="360" w:lineRule="auto"/>
        <w:jc w:val="both"/>
        <w:rPr>
          <w:rFonts w:ascii="Arial" w:hAnsi="Arial" w:cs="Arial"/>
          <w:sz w:val="24"/>
          <w:szCs w:val="24"/>
          <w:lang w:val="en-US"/>
        </w:rPr>
      </w:pPr>
      <w:r w:rsidRPr="00544E13">
        <w:rPr>
          <w:rFonts w:ascii="Arial" w:hAnsi="Arial" w:cs="Arial"/>
          <w:b/>
          <w:bCs/>
          <w:sz w:val="24"/>
          <w:szCs w:val="24"/>
          <w:lang w:val="en-US"/>
        </w:rPr>
        <w:t>ESG as a strategic moat:</w:t>
      </w:r>
      <w:r w:rsidRPr="00544E13">
        <w:rPr>
          <w:rFonts w:ascii="Arial" w:hAnsi="Arial" w:cs="Arial"/>
          <w:sz w:val="24"/>
          <w:szCs w:val="24"/>
          <w:lang w:val="en-US"/>
        </w:rPr>
        <w:t xml:space="preserve"> incorporate validated sustainability indicators in product assertions and in communications to shareholders regarding third-party reporting structures to </w:t>
      </w:r>
      <w:proofErr w:type="spellStart"/>
      <w:r w:rsidRPr="00544E13">
        <w:rPr>
          <w:rFonts w:ascii="Arial" w:hAnsi="Arial" w:cs="Arial"/>
          <w:sz w:val="24"/>
          <w:szCs w:val="24"/>
          <w:lang w:val="en-US"/>
        </w:rPr>
        <w:t>minimise</w:t>
      </w:r>
      <w:proofErr w:type="spellEnd"/>
      <w:r w:rsidRPr="00544E13">
        <w:rPr>
          <w:rFonts w:ascii="Arial" w:hAnsi="Arial" w:cs="Arial"/>
          <w:sz w:val="24"/>
          <w:szCs w:val="24"/>
          <w:lang w:val="en-US"/>
        </w:rPr>
        <w:t xml:space="preserve"> the chance of greenwashing (KPMG, 2022). </w:t>
      </w:r>
    </w:p>
    <w:p w14:paraId="42F742B2" w14:textId="77777777" w:rsidR="008B4809" w:rsidRPr="00937426" w:rsidRDefault="008B4809" w:rsidP="008B4809">
      <w:pPr>
        <w:pStyle w:val="ListParagraph"/>
        <w:numPr>
          <w:ilvl w:val="0"/>
          <w:numId w:val="6"/>
        </w:numPr>
        <w:spacing w:line="360" w:lineRule="auto"/>
        <w:jc w:val="both"/>
        <w:rPr>
          <w:rFonts w:ascii="Arial" w:hAnsi="Arial" w:cs="Arial"/>
          <w:sz w:val="24"/>
          <w:szCs w:val="24"/>
          <w:lang w:val="en-US"/>
        </w:rPr>
      </w:pPr>
      <w:r w:rsidRPr="00544E13">
        <w:rPr>
          <w:rFonts w:ascii="Arial" w:hAnsi="Arial" w:cs="Arial"/>
          <w:b/>
          <w:bCs/>
          <w:sz w:val="24"/>
          <w:szCs w:val="24"/>
          <w:lang w:val="en-US"/>
        </w:rPr>
        <w:t>Unrelenting environmental scanning:</w:t>
      </w:r>
      <w:r w:rsidRPr="00544E13">
        <w:rPr>
          <w:rFonts w:ascii="Arial" w:hAnsi="Arial" w:cs="Arial"/>
          <w:sz w:val="24"/>
          <w:szCs w:val="24"/>
          <w:lang w:val="en-US"/>
        </w:rPr>
        <w:t xml:space="preserve"> embrace systematic PESTLE horizon scanning (quarterly) to reveal strategic points of inflection; PESTLE is a valuable diagnostic tool together with industry data and scenario planning (Khan, 2023). </w:t>
      </w:r>
    </w:p>
    <w:p w14:paraId="22C68500" w14:textId="77777777" w:rsidR="008B4809" w:rsidRDefault="008B4809" w:rsidP="008B4809">
      <w:pPr>
        <w:pStyle w:val="Heading2"/>
      </w:pPr>
      <w:bookmarkStart w:id="6" w:name="_Toc212068174"/>
      <w:r>
        <w:lastRenderedPageBreak/>
        <w:t xml:space="preserve">1.2 </w:t>
      </w:r>
      <w:r w:rsidRPr="00937426">
        <w:t>Economic and Technological Actors: Risks &amp; Opportunities for Sainsbury's (</w:t>
      </w:r>
      <w:r w:rsidRPr="00486EB8">
        <w:t>Pioneer</w:t>
      </w:r>
      <w:r w:rsidRPr="00937426">
        <w:t>) and Aldi (Follower)</w:t>
      </w:r>
      <w:r>
        <w:t>:</w:t>
      </w:r>
      <w:bookmarkEnd w:id="6"/>
    </w:p>
    <w:p w14:paraId="34E91EC7" w14:textId="77777777" w:rsidR="008B4809" w:rsidRPr="00486EB8" w:rsidRDefault="008B4809" w:rsidP="008B4809">
      <w:pPr>
        <w:spacing w:before="240" w:line="360" w:lineRule="auto"/>
        <w:jc w:val="both"/>
        <w:rPr>
          <w:rFonts w:ascii="Arial" w:hAnsi="Arial" w:cs="Arial"/>
          <w:bCs/>
          <w:sz w:val="24"/>
          <w:szCs w:val="24"/>
          <w:lang w:val="en-US"/>
        </w:rPr>
      </w:pPr>
      <w:r w:rsidRPr="00486EB8">
        <w:rPr>
          <w:rFonts w:ascii="Arial" w:hAnsi="Arial" w:cs="Arial"/>
          <w:bCs/>
          <w:sz w:val="24"/>
          <w:szCs w:val="24"/>
          <w:lang w:val="en-US"/>
        </w:rPr>
        <w:t>This report considers two macro actors outside the company, the economic actor (inflation in food prices and household-real-income pressure) and the technological actor (automation, online grocery, AI and fulfilment technology), and the way changes they bring about generate specific strategic threats and opportunities in support of Sainsbury's and Aldi.</w:t>
      </w:r>
    </w:p>
    <w:p w14:paraId="6E4E8099" w14:textId="77777777" w:rsidR="008B4809" w:rsidRPr="00486EB8" w:rsidRDefault="008B4809" w:rsidP="008B4809">
      <w:pPr>
        <w:pStyle w:val="Heading3"/>
        <w:rPr>
          <w:lang w:val="en-US"/>
        </w:rPr>
      </w:pPr>
      <w:bookmarkStart w:id="7" w:name="_Toc212068175"/>
      <w:r w:rsidRPr="00486EB8">
        <w:rPr>
          <w:lang w:val="en-US"/>
        </w:rPr>
        <w:t>1.</w:t>
      </w:r>
      <w:r>
        <w:rPr>
          <w:lang w:val="en-US"/>
        </w:rPr>
        <w:t>2.1</w:t>
      </w:r>
      <w:r w:rsidRPr="00486EB8">
        <w:rPr>
          <w:lang w:val="en-US"/>
        </w:rPr>
        <w:t xml:space="preserve"> Economic actor inflation, cost of living, and shifting consumer expenditure</w:t>
      </w:r>
      <w:bookmarkEnd w:id="7"/>
    </w:p>
    <w:p w14:paraId="54A85249" w14:textId="77777777" w:rsidR="008B4809" w:rsidRDefault="008B4809" w:rsidP="008B4809">
      <w:pPr>
        <w:keepNext/>
        <w:spacing w:before="240" w:line="360" w:lineRule="auto"/>
        <w:jc w:val="both"/>
      </w:pPr>
      <w:r>
        <w:rPr>
          <w:noProof/>
          <w:lang w:val="en-US"/>
          <w14:ligatures w14:val="standardContextual"/>
        </w:rPr>
        <w:drawing>
          <wp:inline distT="0" distB="0" distL="0" distR="0" wp14:anchorId="14C365F5" wp14:editId="272B25AC">
            <wp:extent cx="5731510" cy="2999740"/>
            <wp:effectExtent l="0" t="0" r="0" b="0"/>
            <wp:docPr id="664665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665257" name=""/>
                    <pic:cNvPicPr/>
                  </pic:nvPicPr>
                  <pic:blipFill>
                    <a:blip r:embed="rId10"/>
                    <a:stretch>
                      <a:fillRect/>
                    </a:stretch>
                  </pic:blipFill>
                  <pic:spPr>
                    <a:xfrm>
                      <a:off x="0" y="0"/>
                      <a:ext cx="5731510" cy="2999740"/>
                    </a:xfrm>
                    <a:prstGeom prst="rect">
                      <a:avLst/>
                    </a:prstGeom>
                  </pic:spPr>
                </pic:pic>
              </a:graphicData>
            </a:graphic>
          </wp:inline>
        </w:drawing>
      </w:r>
    </w:p>
    <w:p w14:paraId="58699927" w14:textId="77777777" w:rsidR="008B4809" w:rsidRPr="00440359" w:rsidRDefault="008B4809" w:rsidP="008B4809">
      <w:pPr>
        <w:pStyle w:val="Caption"/>
        <w:jc w:val="center"/>
        <w:rPr>
          <w:rFonts w:ascii="Arial" w:hAnsi="Arial" w:cs="Arial"/>
          <w:b/>
          <w:bCs/>
          <w:sz w:val="24"/>
          <w:szCs w:val="24"/>
          <w:lang w:val="en-US"/>
        </w:rPr>
      </w:pPr>
      <w:bookmarkStart w:id="8" w:name="_Toc211865334"/>
      <w:r w:rsidRPr="00440359">
        <w:rPr>
          <w:b/>
          <w:bCs/>
        </w:rPr>
        <w:t xml:space="preserve">Figure </w:t>
      </w:r>
      <w:r w:rsidRPr="00440359">
        <w:rPr>
          <w:b/>
          <w:bCs/>
        </w:rPr>
        <w:fldChar w:fldCharType="begin"/>
      </w:r>
      <w:r w:rsidRPr="00440359">
        <w:rPr>
          <w:b/>
          <w:bCs/>
        </w:rPr>
        <w:instrText xml:space="preserve"> SEQ Figure \* ARABIC </w:instrText>
      </w:r>
      <w:r w:rsidRPr="00440359">
        <w:rPr>
          <w:b/>
          <w:bCs/>
        </w:rPr>
        <w:fldChar w:fldCharType="separate"/>
      </w:r>
      <w:r>
        <w:rPr>
          <w:b/>
          <w:bCs/>
          <w:noProof/>
        </w:rPr>
        <w:t>2</w:t>
      </w:r>
      <w:r w:rsidRPr="00440359">
        <w:rPr>
          <w:b/>
          <w:bCs/>
        </w:rPr>
        <w:fldChar w:fldCharType="end"/>
      </w:r>
      <w:r w:rsidRPr="00440359">
        <w:rPr>
          <w:b/>
          <w:bCs/>
        </w:rPr>
        <w:t>: Affection Cost of Living</w:t>
      </w:r>
      <w:bookmarkEnd w:id="8"/>
    </w:p>
    <w:p w14:paraId="662556D1" w14:textId="77777777" w:rsidR="008B4809" w:rsidRPr="006D73BA" w:rsidRDefault="008B4809" w:rsidP="008B4809">
      <w:pPr>
        <w:spacing w:before="240" w:line="360" w:lineRule="auto"/>
        <w:jc w:val="center"/>
        <w:rPr>
          <w:rFonts w:ascii="Arial" w:hAnsi="Arial" w:cs="Arial"/>
          <w:b/>
          <w:bCs/>
          <w:lang w:val="en-US"/>
        </w:rPr>
      </w:pPr>
      <w:r w:rsidRPr="00DD2489">
        <w:rPr>
          <w:rFonts w:ascii="Arial" w:hAnsi="Arial" w:cs="Arial"/>
          <w:b/>
          <w:lang w:val="en-US"/>
        </w:rPr>
        <w:t>Source:</w:t>
      </w:r>
      <w:r w:rsidRPr="00DD2489">
        <w:t xml:space="preserve"> </w:t>
      </w:r>
      <w:r w:rsidRPr="006D73BA">
        <w:rPr>
          <w:rFonts w:ascii="Arial" w:hAnsi="Arial" w:cs="Arial"/>
          <w:b/>
          <w:bCs/>
        </w:rPr>
        <w:t>(</w:t>
      </w:r>
      <w:r w:rsidRPr="00621AA1">
        <w:rPr>
          <w:rFonts w:ascii="Arial" w:hAnsi="Arial" w:cs="Arial"/>
          <w:b/>
          <w:bCs/>
        </w:rPr>
        <w:t>Ullman, M., 2024</w:t>
      </w:r>
      <w:r w:rsidRPr="006D73BA">
        <w:rPr>
          <w:rFonts w:ascii="Arial" w:hAnsi="Arial" w:cs="Arial"/>
          <w:b/>
          <w:bCs/>
        </w:rPr>
        <w:t>)</w:t>
      </w:r>
    </w:p>
    <w:p w14:paraId="41806E1C" w14:textId="77777777" w:rsidR="008B4809" w:rsidRPr="00486EB8" w:rsidRDefault="008B4809" w:rsidP="008B4809">
      <w:pPr>
        <w:spacing w:before="240" w:line="360" w:lineRule="auto"/>
        <w:jc w:val="both"/>
        <w:rPr>
          <w:rFonts w:ascii="Arial" w:hAnsi="Arial" w:cs="Arial"/>
          <w:bCs/>
          <w:sz w:val="24"/>
          <w:szCs w:val="24"/>
          <w:lang w:val="en-US"/>
        </w:rPr>
      </w:pPr>
      <w:r w:rsidRPr="00486EB8">
        <w:rPr>
          <w:rFonts w:ascii="Arial" w:hAnsi="Arial" w:cs="Arial"/>
          <w:b/>
          <w:sz w:val="24"/>
          <w:szCs w:val="24"/>
          <w:lang w:val="en-US"/>
        </w:rPr>
        <w:t>Background:</w:t>
      </w:r>
      <w:r w:rsidRPr="00486EB8">
        <w:rPr>
          <w:rFonts w:ascii="Arial" w:hAnsi="Arial" w:cs="Arial"/>
          <w:bCs/>
          <w:sz w:val="24"/>
          <w:szCs w:val="24"/>
          <w:lang w:val="en-US"/>
        </w:rPr>
        <w:t xml:space="preserve"> UK food price inflation has been very high in 2022-23 (hitting extremely high rates) and has since slowly been decreasing to 2024, but real household budgets are still stretched, stimulating shopping decisions towards value, offers and own-label ranges (ONS; Food Foundation). (ONS, 2024; Food Foundation, 2023). </w:t>
      </w:r>
    </w:p>
    <w:p w14:paraId="770D0E5F"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Opportunities of Sainsbury (pioneer):</w:t>
      </w:r>
    </w:p>
    <w:p w14:paraId="4AED496C" w14:textId="77777777" w:rsidR="008B4809" w:rsidRPr="003F3D7C" w:rsidRDefault="008B4809" w:rsidP="008B4809">
      <w:pPr>
        <w:pStyle w:val="ListParagraph"/>
        <w:numPr>
          <w:ilvl w:val="0"/>
          <w:numId w:val="7"/>
        </w:numPr>
        <w:spacing w:before="240" w:line="360" w:lineRule="auto"/>
        <w:jc w:val="both"/>
        <w:rPr>
          <w:rFonts w:ascii="Arial" w:hAnsi="Arial" w:cs="Arial"/>
          <w:bCs/>
          <w:sz w:val="24"/>
          <w:szCs w:val="24"/>
          <w:lang w:val="en-US"/>
        </w:rPr>
      </w:pPr>
      <w:r w:rsidRPr="003F3D7C">
        <w:rPr>
          <w:rFonts w:ascii="Arial" w:hAnsi="Arial" w:cs="Arial"/>
          <w:b/>
          <w:sz w:val="24"/>
          <w:szCs w:val="24"/>
          <w:lang w:val="en-US"/>
        </w:rPr>
        <w:t>Premium-to-value segmentation:</w:t>
      </w:r>
      <w:r w:rsidRPr="003F3D7C">
        <w:rPr>
          <w:rFonts w:ascii="Arial" w:hAnsi="Arial" w:cs="Arial"/>
          <w:bCs/>
          <w:sz w:val="24"/>
          <w:szCs w:val="24"/>
          <w:lang w:val="en-US"/>
        </w:rPr>
        <w:t xml:space="preserve"> The multi-format model (full supermarkets + convenience + Argos) will allow Sainsbury's to attract both high-end and low-</w:t>
      </w:r>
      <w:r w:rsidRPr="003F3D7C">
        <w:rPr>
          <w:rFonts w:ascii="Arial" w:hAnsi="Arial" w:cs="Arial"/>
          <w:bCs/>
          <w:sz w:val="24"/>
          <w:szCs w:val="24"/>
          <w:lang w:val="en-US"/>
        </w:rPr>
        <w:lastRenderedPageBreak/>
        <w:t xml:space="preserve">end consumers; it advertises own-label Taste the Difference and a wider value offering, retaining those who will spend more and attracting those who will shop on a budget. Targeted promotions, which can be made through Nectar data, can assist Sainsbury's in safeguarding the margin and loyalty in an inflationary cycle (Sainsbury's, 2024). </w:t>
      </w:r>
    </w:p>
    <w:p w14:paraId="3FAC2EFC"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Threats for Sainsbury’s:</w:t>
      </w:r>
    </w:p>
    <w:p w14:paraId="4B9361EC" w14:textId="77777777" w:rsidR="008B4809" w:rsidRPr="003F3D7C" w:rsidRDefault="008B4809" w:rsidP="008B4809">
      <w:pPr>
        <w:pStyle w:val="ListParagraph"/>
        <w:numPr>
          <w:ilvl w:val="0"/>
          <w:numId w:val="8"/>
        </w:numPr>
        <w:spacing w:before="240" w:line="360" w:lineRule="auto"/>
        <w:jc w:val="both"/>
        <w:rPr>
          <w:rFonts w:ascii="Arial" w:hAnsi="Arial" w:cs="Arial"/>
          <w:bCs/>
          <w:sz w:val="24"/>
          <w:szCs w:val="24"/>
          <w:lang w:val="en-US"/>
        </w:rPr>
      </w:pPr>
      <w:r w:rsidRPr="003F3D7C">
        <w:rPr>
          <w:rFonts w:ascii="Arial" w:hAnsi="Arial" w:cs="Arial"/>
          <w:b/>
          <w:sz w:val="24"/>
          <w:szCs w:val="24"/>
          <w:lang w:val="en-US"/>
        </w:rPr>
        <w:t>Margin squeeze:</w:t>
      </w:r>
      <w:r w:rsidRPr="003F3D7C">
        <w:rPr>
          <w:rFonts w:ascii="Arial" w:hAnsi="Arial" w:cs="Arial"/>
          <w:bCs/>
          <w:sz w:val="24"/>
          <w:szCs w:val="24"/>
          <w:lang w:val="en-US"/>
        </w:rPr>
        <w:t xml:space="preserve"> Increased input and energy costs and wage pressure cause a decrease in the gross margin when the price increases cause customers to switch to discounters; studies indicate that supermarkets experienced pressure on profits during the cost-of-living crisis. (Food Foundation, 2023). </w:t>
      </w:r>
    </w:p>
    <w:p w14:paraId="7020758B" w14:textId="77777777" w:rsidR="008B4809" w:rsidRPr="003F3D7C" w:rsidRDefault="008B4809" w:rsidP="008B4809">
      <w:pPr>
        <w:pStyle w:val="ListParagraph"/>
        <w:numPr>
          <w:ilvl w:val="0"/>
          <w:numId w:val="8"/>
        </w:numPr>
        <w:spacing w:before="240" w:line="360" w:lineRule="auto"/>
        <w:jc w:val="both"/>
        <w:rPr>
          <w:rFonts w:ascii="Arial" w:hAnsi="Arial" w:cs="Arial"/>
          <w:bCs/>
          <w:sz w:val="24"/>
          <w:szCs w:val="24"/>
          <w:lang w:val="en-US"/>
        </w:rPr>
      </w:pPr>
      <w:r w:rsidRPr="003F3D7C">
        <w:rPr>
          <w:rFonts w:ascii="Arial" w:hAnsi="Arial" w:cs="Arial"/>
          <w:b/>
          <w:sz w:val="24"/>
          <w:szCs w:val="24"/>
          <w:lang w:val="en-US"/>
        </w:rPr>
        <w:t>Weaknesses:</w:t>
      </w:r>
      <w:r w:rsidRPr="003F3D7C">
        <w:rPr>
          <w:rFonts w:ascii="Arial" w:hAnsi="Arial" w:cs="Arial"/>
          <w:bCs/>
          <w:sz w:val="24"/>
          <w:szCs w:val="24"/>
          <w:lang w:val="en-US"/>
        </w:rPr>
        <w:t xml:space="preserve"> Market share erosion: Sainsbury's will lose structural market share in core grocery in case it loses a considerable number of consumers to the discounters as permanent customers.</w:t>
      </w:r>
    </w:p>
    <w:p w14:paraId="284A5B65"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Aldi opportunities:</w:t>
      </w:r>
    </w:p>
    <w:p w14:paraId="47A0FBF2" w14:textId="77777777" w:rsidR="008B4809" w:rsidRPr="003F3D7C" w:rsidRDefault="008B4809" w:rsidP="008B4809">
      <w:pPr>
        <w:pStyle w:val="ListParagraph"/>
        <w:numPr>
          <w:ilvl w:val="0"/>
          <w:numId w:val="9"/>
        </w:numPr>
        <w:spacing w:before="240" w:line="360" w:lineRule="auto"/>
        <w:jc w:val="both"/>
        <w:rPr>
          <w:rFonts w:ascii="Arial" w:hAnsi="Arial" w:cs="Arial"/>
          <w:bCs/>
          <w:sz w:val="24"/>
          <w:szCs w:val="24"/>
          <w:lang w:val="en-US"/>
        </w:rPr>
      </w:pPr>
      <w:r w:rsidRPr="003F3D7C">
        <w:rPr>
          <w:rFonts w:ascii="Arial" w:hAnsi="Arial" w:cs="Arial"/>
          <w:b/>
          <w:sz w:val="24"/>
          <w:szCs w:val="24"/>
          <w:lang w:val="en-US"/>
        </w:rPr>
        <w:t>Value positioning tailwind:</w:t>
      </w:r>
      <w:r w:rsidRPr="003F3D7C">
        <w:rPr>
          <w:rFonts w:ascii="Arial" w:hAnsi="Arial" w:cs="Arial"/>
          <w:bCs/>
          <w:sz w:val="24"/>
          <w:szCs w:val="24"/>
          <w:lang w:val="en-US"/>
        </w:rPr>
        <w:t xml:space="preserve"> Inflation and declining disposable incomes increase the value offering of Aldi. According to 2024 expansion investment evidence, Aldi has exploited the demand for low-price grocery options and store footprint. (Aldi, 2024). </w:t>
      </w:r>
    </w:p>
    <w:p w14:paraId="406B8B15" w14:textId="54A37720" w:rsidR="008B4809" w:rsidRPr="006E6278" w:rsidRDefault="008B4809" w:rsidP="008B4809">
      <w:pPr>
        <w:pStyle w:val="ListParagraph"/>
        <w:numPr>
          <w:ilvl w:val="0"/>
          <w:numId w:val="9"/>
        </w:numPr>
        <w:spacing w:before="240" w:line="360" w:lineRule="auto"/>
        <w:jc w:val="both"/>
        <w:rPr>
          <w:rFonts w:ascii="Arial" w:hAnsi="Arial" w:cs="Arial"/>
          <w:bCs/>
          <w:sz w:val="24"/>
          <w:szCs w:val="24"/>
          <w:lang w:val="en-US"/>
        </w:rPr>
      </w:pPr>
      <w:r w:rsidRPr="003F3D7C">
        <w:rPr>
          <w:rFonts w:ascii="Arial" w:hAnsi="Arial" w:cs="Arial"/>
          <w:b/>
          <w:sz w:val="24"/>
          <w:szCs w:val="24"/>
          <w:lang w:val="en-US"/>
        </w:rPr>
        <w:t>Simplicity and efficiency:</w:t>
      </w:r>
      <w:r w:rsidRPr="003F3D7C">
        <w:rPr>
          <w:rFonts w:ascii="Arial" w:hAnsi="Arial" w:cs="Arial"/>
          <w:bCs/>
          <w:sz w:val="24"/>
          <w:szCs w:val="24"/>
          <w:lang w:val="en-US"/>
        </w:rPr>
        <w:t xml:space="preserve"> Aldi has a limited-range, high-turn model that allows the company to be profitable even in cases where the input costs have increased and therefore competitive on price.</w:t>
      </w:r>
    </w:p>
    <w:p w14:paraId="78C373FA"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Threats for Aldi:</w:t>
      </w:r>
    </w:p>
    <w:p w14:paraId="7D45255E" w14:textId="77777777" w:rsidR="008B4809" w:rsidRPr="0070646D" w:rsidRDefault="008B4809" w:rsidP="008B4809">
      <w:pPr>
        <w:pStyle w:val="ListParagraph"/>
        <w:numPr>
          <w:ilvl w:val="0"/>
          <w:numId w:val="10"/>
        </w:numPr>
        <w:spacing w:before="240" w:line="360" w:lineRule="auto"/>
        <w:jc w:val="both"/>
        <w:rPr>
          <w:rFonts w:ascii="Arial" w:hAnsi="Arial" w:cs="Arial"/>
          <w:bCs/>
          <w:sz w:val="24"/>
          <w:szCs w:val="24"/>
          <w:lang w:val="en-US"/>
        </w:rPr>
      </w:pPr>
      <w:r w:rsidRPr="0070646D">
        <w:rPr>
          <w:rFonts w:ascii="Arial" w:hAnsi="Arial" w:cs="Arial"/>
          <w:b/>
          <w:sz w:val="24"/>
          <w:szCs w:val="24"/>
          <w:lang w:val="en-US"/>
        </w:rPr>
        <w:t>Volume vs. margin tension:</w:t>
      </w:r>
      <w:r w:rsidRPr="0070646D">
        <w:rPr>
          <w:rFonts w:ascii="Arial" w:hAnsi="Arial" w:cs="Arial"/>
          <w:bCs/>
          <w:sz w:val="24"/>
          <w:szCs w:val="24"/>
          <w:lang w:val="en-US"/>
        </w:rPr>
        <w:t xml:space="preserve"> Sourcing cost spikes (energy, commodities) can also increase costs to Aldi too; balancing of low prices continued, and supplier pressures can squeeze the margins should Aldi be unable to pass costs on.</w:t>
      </w:r>
    </w:p>
    <w:p w14:paraId="60B7888C" w14:textId="77777777" w:rsidR="008B4809" w:rsidRPr="0070646D" w:rsidRDefault="008B4809" w:rsidP="008B4809">
      <w:pPr>
        <w:pStyle w:val="ListParagraph"/>
        <w:numPr>
          <w:ilvl w:val="0"/>
          <w:numId w:val="10"/>
        </w:numPr>
        <w:spacing w:before="240" w:line="360" w:lineRule="auto"/>
        <w:jc w:val="both"/>
        <w:rPr>
          <w:rFonts w:ascii="Arial" w:hAnsi="Arial" w:cs="Arial"/>
          <w:bCs/>
          <w:sz w:val="24"/>
          <w:szCs w:val="24"/>
          <w:lang w:val="en-US"/>
        </w:rPr>
      </w:pPr>
      <w:r w:rsidRPr="0070646D">
        <w:rPr>
          <w:rFonts w:ascii="Arial" w:hAnsi="Arial" w:cs="Arial"/>
          <w:b/>
          <w:sz w:val="24"/>
          <w:szCs w:val="24"/>
          <w:lang w:val="en-US"/>
        </w:rPr>
        <w:t>Regulatory/social scrutiny:</w:t>
      </w:r>
      <w:r w:rsidRPr="0070646D">
        <w:rPr>
          <w:rFonts w:ascii="Arial" w:hAnsi="Arial" w:cs="Arial"/>
          <w:bCs/>
          <w:sz w:val="24"/>
          <w:szCs w:val="24"/>
          <w:lang w:val="en-US"/>
        </w:rPr>
        <w:t xml:space="preserve"> Although low-cost strategies and high growth rates might be appealing to policy/community scrutiny (planning, </w:t>
      </w:r>
      <w:proofErr w:type="spellStart"/>
      <w:r w:rsidRPr="0070646D">
        <w:rPr>
          <w:rFonts w:ascii="Arial" w:hAnsi="Arial" w:cs="Arial"/>
          <w:bCs/>
          <w:sz w:val="24"/>
          <w:szCs w:val="24"/>
          <w:lang w:val="en-US"/>
        </w:rPr>
        <w:t>labour</w:t>
      </w:r>
      <w:proofErr w:type="spellEnd"/>
      <w:r w:rsidRPr="0070646D">
        <w:rPr>
          <w:rFonts w:ascii="Arial" w:hAnsi="Arial" w:cs="Arial"/>
          <w:bCs/>
          <w:sz w:val="24"/>
          <w:szCs w:val="24"/>
          <w:lang w:val="en-US"/>
        </w:rPr>
        <w:t>), they result in non-price limits to growth.</w:t>
      </w:r>
    </w:p>
    <w:p w14:paraId="7BFE575F" w14:textId="77777777" w:rsidR="008B4809" w:rsidRPr="00486EB8" w:rsidRDefault="008B4809" w:rsidP="008B4809">
      <w:pPr>
        <w:pStyle w:val="Heading3"/>
        <w:rPr>
          <w:lang w:val="en-US"/>
        </w:rPr>
      </w:pPr>
      <w:bookmarkStart w:id="9" w:name="_Toc212068176"/>
      <w:r>
        <w:rPr>
          <w:lang w:val="en-US"/>
        </w:rPr>
        <w:lastRenderedPageBreak/>
        <w:t>1.2.</w:t>
      </w:r>
      <w:r w:rsidRPr="00486EB8">
        <w:rPr>
          <w:lang w:val="en-US"/>
        </w:rPr>
        <w:t>2 Technological actor – automation, online shops, AI and fulfilment innovation</w:t>
      </w:r>
      <w:r>
        <w:rPr>
          <w:lang w:val="en-US"/>
        </w:rPr>
        <w:t>:</w:t>
      </w:r>
      <w:bookmarkEnd w:id="9"/>
    </w:p>
    <w:p w14:paraId="676AC2A8" w14:textId="77777777" w:rsidR="008B4809" w:rsidRPr="00486EB8" w:rsidRDefault="008B4809" w:rsidP="008B4809">
      <w:pPr>
        <w:spacing w:before="240" w:line="360" w:lineRule="auto"/>
        <w:jc w:val="both"/>
        <w:rPr>
          <w:rFonts w:ascii="Arial" w:hAnsi="Arial" w:cs="Arial"/>
          <w:bCs/>
          <w:sz w:val="24"/>
          <w:szCs w:val="24"/>
          <w:lang w:val="en-US"/>
        </w:rPr>
      </w:pPr>
      <w:r w:rsidRPr="00486EB8">
        <w:rPr>
          <w:rFonts w:ascii="Arial" w:hAnsi="Arial" w:cs="Arial"/>
          <w:b/>
          <w:sz w:val="24"/>
          <w:szCs w:val="24"/>
          <w:lang w:val="en-US"/>
        </w:rPr>
        <w:t>Background:</w:t>
      </w:r>
      <w:r w:rsidRPr="00486EB8">
        <w:rPr>
          <w:rFonts w:ascii="Arial" w:hAnsi="Arial" w:cs="Arial"/>
          <w:bCs/>
          <w:sz w:val="24"/>
          <w:szCs w:val="24"/>
          <w:lang w:val="en-US"/>
        </w:rPr>
        <w:t xml:space="preserve"> The COVID-19 pandemic fast-tracked online grocery growth and investment in fulfilment technology; the Ocado Smart Platform and robotics/AI automation turned into a structural facilitator of online grocers and a technology ally to others (Ocado annual reports; Reuters). (Ocado, 2022; Reuters, 2024). </w:t>
      </w:r>
    </w:p>
    <w:p w14:paraId="05BA9DA6"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Sainsbury's has opportunities:</w:t>
      </w:r>
    </w:p>
    <w:p w14:paraId="633E8B05" w14:textId="2BB2A0E5" w:rsidR="008B4809" w:rsidRPr="0070646D" w:rsidRDefault="008B4809" w:rsidP="008B4809">
      <w:pPr>
        <w:pStyle w:val="ListParagraph"/>
        <w:numPr>
          <w:ilvl w:val="0"/>
          <w:numId w:val="11"/>
        </w:numPr>
        <w:spacing w:before="240" w:line="360" w:lineRule="auto"/>
        <w:jc w:val="both"/>
        <w:rPr>
          <w:rFonts w:ascii="Arial" w:hAnsi="Arial" w:cs="Arial"/>
          <w:bCs/>
          <w:sz w:val="24"/>
          <w:szCs w:val="24"/>
          <w:lang w:val="en-US"/>
        </w:rPr>
      </w:pPr>
      <w:r w:rsidRPr="0070646D">
        <w:rPr>
          <w:rFonts w:ascii="Arial" w:hAnsi="Arial" w:cs="Arial"/>
          <w:b/>
          <w:sz w:val="24"/>
          <w:szCs w:val="24"/>
          <w:lang w:val="en-US"/>
        </w:rPr>
        <w:t>Scale digital/omnichannel leadership:</w:t>
      </w:r>
      <w:r w:rsidRPr="0070646D">
        <w:rPr>
          <w:rFonts w:ascii="Arial" w:hAnsi="Arial" w:cs="Arial"/>
          <w:bCs/>
          <w:sz w:val="24"/>
          <w:szCs w:val="24"/>
          <w:lang w:val="en-US"/>
        </w:rPr>
        <w:t xml:space="preserve"> </w:t>
      </w:r>
      <w:r w:rsidR="006E642E" w:rsidRPr="006E642E">
        <w:rPr>
          <w:rFonts w:ascii="Arial" w:hAnsi="Arial" w:cs="Arial"/>
          <w:bCs/>
          <w:sz w:val="24"/>
          <w:szCs w:val="24"/>
          <w:lang w:val="en-US"/>
        </w:rPr>
        <w:t xml:space="preserve">Sainsbury's can leverage its full-line retail position to invest in omnichannel solutions, such as apps, click-and-collect, and rapid home delivery, to attract higher-end customers and gain a price advantage through </w:t>
      </w:r>
      <w:proofErr w:type="spellStart"/>
      <w:r w:rsidR="006E642E" w:rsidRPr="006E642E">
        <w:rPr>
          <w:rFonts w:ascii="Arial" w:hAnsi="Arial" w:cs="Arial"/>
          <w:bCs/>
          <w:sz w:val="24"/>
          <w:szCs w:val="24"/>
          <w:lang w:val="en-US"/>
        </w:rPr>
        <w:t>personalised</w:t>
      </w:r>
      <w:proofErr w:type="spellEnd"/>
      <w:r w:rsidR="006E642E" w:rsidRPr="006E642E">
        <w:rPr>
          <w:rFonts w:ascii="Arial" w:hAnsi="Arial" w:cs="Arial"/>
          <w:bCs/>
          <w:sz w:val="24"/>
          <w:szCs w:val="24"/>
          <w:lang w:val="en-US"/>
        </w:rPr>
        <w:t xml:space="preserve"> offers (Sainsbury's reports </w:t>
      </w:r>
      <w:proofErr w:type="spellStart"/>
      <w:r w:rsidR="006E642E" w:rsidRPr="006E642E">
        <w:rPr>
          <w:rFonts w:ascii="Arial" w:hAnsi="Arial" w:cs="Arial"/>
          <w:bCs/>
          <w:sz w:val="24"/>
          <w:szCs w:val="24"/>
          <w:lang w:val="en-US"/>
        </w:rPr>
        <w:t>emphasise</w:t>
      </w:r>
      <w:proofErr w:type="spellEnd"/>
      <w:r w:rsidR="006E642E" w:rsidRPr="006E642E">
        <w:rPr>
          <w:rFonts w:ascii="Arial" w:hAnsi="Arial" w:cs="Arial"/>
          <w:bCs/>
          <w:sz w:val="24"/>
          <w:szCs w:val="24"/>
          <w:lang w:val="en-US"/>
        </w:rPr>
        <w:t xml:space="preserve"> digital capability as a key strategy). </w:t>
      </w:r>
      <w:r w:rsidRPr="0070646D">
        <w:rPr>
          <w:rFonts w:ascii="Arial" w:hAnsi="Arial" w:cs="Arial"/>
          <w:bCs/>
          <w:sz w:val="24"/>
          <w:szCs w:val="24"/>
          <w:lang w:val="en-US"/>
        </w:rPr>
        <w:t xml:space="preserve"> </w:t>
      </w:r>
    </w:p>
    <w:p w14:paraId="716834FA" w14:textId="77777777" w:rsidR="008B4809" w:rsidRPr="0070646D" w:rsidRDefault="008B4809" w:rsidP="008B4809">
      <w:pPr>
        <w:pStyle w:val="ListParagraph"/>
        <w:numPr>
          <w:ilvl w:val="0"/>
          <w:numId w:val="11"/>
        </w:numPr>
        <w:spacing w:before="240" w:line="360" w:lineRule="auto"/>
        <w:jc w:val="both"/>
        <w:rPr>
          <w:rFonts w:ascii="Arial" w:hAnsi="Arial" w:cs="Arial"/>
          <w:bCs/>
          <w:sz w:val="24"/>
          <w:szCs w:val="24"/>
          <w:lang w:val="en-US"/>
        </w:rPr>
      </w:pPr>
      <w:r w:rsidRPr="0070646D">
        <w:rPr>
          <w:rFonts w:ascii="Arial" w:hAnsi="Arial" w:cs="Arial"/>
          <w:b/>
          <w:sz w:val="24"/>
          <w:szCs w:val="24"/>
          <w:lang w:val="en-US"/>
        </w:rPr>
        <w:t>Automation to reduce the fulfilment cost:</w:t>
      </w:r>
      <w:r w:rsidRPr="0070646D">
        <w:rPr>
          <w:rFonts w:ascii="Arial" w:hAnsi="Arial" w:cs="Arial"/>
          <w:bCs/>
          <w:sz w:val="24"/>
          <w:szCs w:val="24"/>
          <w:lang w:val="en-US"/>
        </w:rPr>
        <w:t xml:space="preserve"> Automation of CFCs or contracting technology providers (e.g., Ocado-style platforms) can significantly lower the cost of last-mile and picking costs in the long run to safeguard margins against discounters who do not fully invest in costly fulfilment. </w:t>
      </w:r>
    </w:p>
    <w:p w14:paraId="45C545D1"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Threats for Sainsbury’s:</w:t>
      </w:r>
    </w:p>
    <w:p w14:paraId="3C144B74" w14:textId="77777777" w:rsidR="008B4809" w:rsidRPr="0070646D" w:rsidRDefault="008B4809" w:rsidP="008B4809">
      <w:pPr>
        <w:pStyle w:val="ListParagraph"/>
        <w:numPr>
          <w:ilvl w:val="0"/>
          <w:numId w:val="12"/>
        </w:numPr>
        <w:spacing w:before="240" w:line="360" w:lineRule="auto"/>
        <w:jc w:val="both"/>
        <w:rPr>
          <w:rFonts w:ascii="Arial" w:hAnsi="Arial" w:cs="Arial"/>
          <w:bCs/>
          <w:sz w:val="24"/>
          <w:szCs w:val="24"/>
          <w:lang w:val="en-US"/>
        </w:rPr>
      </w:pPr>
      <w:r w:rsidRPr="0070646D">
        <w:rPr>
          <w:rFonts w:ascii="Arial" w:hAnsi="Arial" w:cs="Arial"/>
          <w:b/>
          <w:sz w:val="24"/>
          <w:szCs w:val="24"/>
          <w:lang w:val="en-US"/>
        </w:rPr>
        <w:t>Large capex and implementation risk:</w:t>
      </w:r>
      <w:r w:rsidRPr="0070646D">
        <w:rPr>
          <w:rFonts w:ascii="Arial" w:hAnsi="Arial" w:cs="Arial"/>
          <w:bCs/>
          <w:sz w:val="24"/>
          <w:szCs w:val="24"/>
          <w:lang w:val="en-US"/>
        </w:rPr>
        <w:t xml:space="preserve"> Automation and AI demand high start-up costs and complicated implementation (technology risk). Finances can be weakened by poor returns or delays, particularly when there is stress in the economy.</w:t>
      </w:r>
    </w:p>
    <w:p w14:paraId="719F6386" w14:textId="77777777" w:rsidR="008B4809" w:rsidRPr="0070646D" w:rsidRDefault="008B4809" w:rsidP="008B4809">
      <w:pPr>
        <w:pStyle w:val="ListParagraph"/>
        <w:numPr>
          <w:ilvl w:val="0"/>
          <w:numId w:val="12"/>
        </w:numPr>
        <w:spacing w:before="240" w:line="360" w:lineRule="auto"/>
        <w:jc w:val="both"/>
        <w:rPr>
          <w:rFonts w:ascii="Arial" w:hAnsi="Arial" w:cs="Arial"/>
          <w:bCs/>
          <w:sz w:val="24"/>
          <w:szCs w:val="24"/>
          <w:lang w:val="en-US"/>
        </w:rPr>
      </w:pPr>
      <w:r w:rsidRPr="0070646D">
        <w:rPr>
          <w:rFonts w:ascii="Arial" w:hAnsi="Arial" w:cs="Arial"/>
          <w:b/>
          <w:sz w:val="24"/>
          <w:szCs w:val="24"/>
          <w:lang w:val="en-US"/>
        </w:rPr>
        <w:t xml:space="preserve">Channel </w:t>
      </w:r>
      <w:proofErr w:type="spellStart"/>
      <w:r w:rsidRPr="0070646D">
        <w:rPr>
          <w:rFonts w:ascii="Arial" w:hAnsi="Arial" w:cs="Arial"/>
          <w:b/>
          <w:sz w:val="24"/>
          <w:szCs w:val="24"/>
          <w:lang w:val="en-US"/>
        </w:rPr>
        <w:t>cannibalisation</w:t>
      </w:r>
      <w:proofErr w:type="spellEnd"/>
      <w:r w:rsidRPr="0070646D">
        <w:rPr>
          <w:rFonts w:ascii="Arial" w:hAnsi="Arial" w:cs="Arial"/>
          <w:b/>
          <w:sz w:val="24"/>
          <w:szCs w:val="24"/>
          <w:lang w:val="en-US"/>
        </w:rPr>
        <w:t>:</w:t>
      </w:r>
      <w:r w:rsidRPr="0070646D">
        <w:rPr>
          <w:rFonts w:ascii="Arial" w:hAnsi="Arial" w:cs="Arial"/>
          <w:bCs/>
          <w:sz w:val="24"/>
          <w:szCs w:val="24"/>
          <w:lang w:val="en-US"/>
        </w:rPr>
        <w:t xml:space="preserve"> Uncontrolled online expansion can </w:t>
      </w:r>
      <w:proofErr w:type="spellStart"/>
      <w:r w:rsidRPr="0070646D">
        <w:rPr>
          <w:rFonts w:ascii="Arial" w:hAnsi="Arial" w:cs="Arial"/>
          <w:bCs/>
          <w:sz w:val="24"/>
          <w:szCs w:val="24"/>
          <w:lang w:val="en-US"/>
        </w:rPr>
        <w:t>cannibalise</w:t>
      </w:r>
      <w:proofErr w:type="spellEnd"/>
      <w:r w:rsidRPr="0070646D">
        <w:rPr>
          <w:rFonts w:ascii="Arial" w:hAnsi="Arial" w:cs="Arial"/>
          <w:bCs/>
          <w:sz w:val="24"/>
          <w:szCs w:val="24"/>
          <w:lang w:val="en-US"/>
        </w:rPr>
        <w:t xml:space="preserve"> better in-store expenditure.</w:t>
      </w:r>
    </w:p>
    <w:p w14:paraId="0ABA0957" w14:textId="2D8B586E"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Opportunities for Aldi:</w:t>
      </w:r>
    </w:p>
    <w:p w14:paraId="1E04F33F" w14:textId="77777777" w:rsidR="008B4809" w:rsidRPr="00E266FE" w:rsidRDefault="008B4809" w:rsidP="008B4809">
      <w:pPr>
        <w:pStyle w:val="ListParagraph"/>
        <w:numPr>
          <w:ilvl w:val="0"/>
          <w:numId w:val="13"/>
        </w:numPr>
        <w:spacing w:before="240" w:line="360" w:lineRule="auto"/>
        <w:jc w:val="both"/>
        <w:rPr>
          <w:rFonts w:ascii="Arial" w:hAnsi="Arial" w:cs="Arial"/>
          <w:bCs/>
          <w:sz w:val="24"/>
          <w:szCs w:val="24"/>
          <w:lang w:val="en-US"/>
        </w:rPr>
      </w:pPr>
      <w:r w:rsidRPr="00E266FE">
        <w:rPr>
          <w:rFonts w:ascii="Arial" w:hAnsi="Arial" w:cs="Arial"/>
          <w:b/>
          <w:sz w:val="24"/>
          <w:szCs w:val="24"/>
          <w:lang w:val="en-US"/>
        </w:rPr>
        <w:t>Selective technology adoption as a matter of convenience:</w:t>
      </w:r>
      <w:r w:rsidRPr="00E266FE">
        <w:rPr>
          <w:rFonts w:ascii="Arial" w:hAnsi="Arial" w:cs="Arial"/>
          <w:bCs/>
          <w:sz w:val="24"/>
          <w:szCs w:val="24"/>
          <w:lang w:val="en-US"/>
        </w:rPr>
        <w:t xml:space="preserve"> Aldi can become more convenient to the shopper by adopting low-cost, high-ROI technology (scan-and-go, parcel lockers, efficient tills) which Aldi will not have to invest heavily in CFC to develop; the use of parcel lockers and collaborations has been proven to reduce friction and increase store attendance. (Aldi initiatives 2023–24). </w:t>
      </w:r>
    </w:p>
    <w:p w14:paraId="3EF48AE8" w14:textId="77777777" w:rsidR="008B4809" w:rsidRPr="00E266FE" w:rsidRDefault="008B4809" w:rsidP="008B4809">
      <w:pPr>
        <w:pStyle w:val="ListParagraph"/>
        <w:numPr>
          <w:ilvl w:val="0"/>
          <w:numId w:val="13"/>
        </w:numPr>
        <w:spacing w:before="240" w:line="360" w:lineRule="auto"/>
        <w:jc w:val="both"/>
        <w:rPr>
          <w:rFonts w:ascii="Arial" w:hAnsi="Arial" w:cs="Arial"/>
          <w:bCs/>
          <w:sz w:val="24"/>
          <w:szCs w:val="24"/>
          <w:lang w:val="en-US"/>
        </w:rPr>
      </w:pPr>
      <w:r w:rsidRPr="00E266FE">
        <w:rPr>
          <w:rFonts w:ascii="Arial" w:hAnsi="Arial" w:cs="Arial"/>
          <w:b/>
          <w:sz w:val="24"/>
          <w:szCs w:val="24"/>
          <w:lang w:val="en-US"/>
        </w:rPr>
        <w:lastRenderedPageBreak/>
        <w:t>Lean operation benefit:</w:t>
      </w:r>
      <w:r w:rsidRPr="00E266FE">
        <w:rPr>
          <w:rFonts w:ascii="Arial" w:hAnsi="Arial" w:cs="Arial"/>
          <w:bCs/>
          <w:sz w:val="24"/>
          <w:szCs w:val="24"/>
          <w:lang w:val="en-US"/>
        </w:rPr>
        <w:t xml:space="preserve"> The advantages of lean operations Aldi have a simple store format, which is simpler to automate (back-of-house refrigeration, inventory analytics) and can be supplemented by AI forecasting to </w:t>
      </w:r>
      <w:proofErr w:type="spellStart"/>
      <w:r w:rsidRPr="00E266FE">
        <w:rPr>
          <w:rFonts w:ascii="Arial" w:hAnsi="Arial" w:cs="Arial"/>
          <w:bCs/>
          <w:sz w:val="24"/>
          <w:szCs w:val="24"/>
          <w:lang w:val="en-US"/>
        </w:rPr>
        <w:t>minimise</w:t>
      </w:r>
      <w:proofErr w:type="spellEnd"/>
      <w:r w:rsidRPr="00E266FE">
        <w:rPr>
          <w:rFonts w:ascii="Arial" w:hAnsi="Arial" w:cs="Arial"/>
          <w:bCs/>
          <w:sz w:val="24"/>
          <w:szCs w:val="24"/>
          <w:lang w:val="en-US"/>
        </w:rPr>
        <w:t xml:space="preserve"> waste and cost.</w:t>
      </w:r>
    </w:p>
    <w:p w14:paraId="4681CA03" w14:textId="77777777" w:rsidR="008B4809" w:rsidRPr="00486EB8" w:rsidRDefault="008B4809" w:rsidP="008B4809">
      <w:pPr>
        <w:spacing w:before="240" w:line="360" w:lineRule="auto"/>
        <w:jc w:val="both"/>
        <w:rPr>
          <w:rFonts w:ascii="Arial" w:hAnsi="Arial" w:cs="Arial"/>
          <w:b/>
          <w:sz w:val="24"/>
          <w:szCs w:val="24"/>
          <w:lang w:val="en-US"/>
        </w:rPr>
      </w:pPr>
      <w:r w:rsidRPr="00486EB8">
        <w:rPr>
          <w:rFonts w:ascii="Arial" w:hAnsi="Arial" w:cs="Arial"/>
          <w:b/>
          <w:sz w:val="24"/>
          <w:szCs w:val="24"/>
          <w:lang w:val="en-US"/>
        </w:rPr>
        <w:t>Threats for Aldi:</w:t>
      </w:r>
    </w:p>
    <w:p w14:paraId="7C2FA5DC" w14:textId="77777777" w:rsidR="008B4809" w:rsidRPr="00E266FE" w:rsidRDefault="008B4809" w:rsidP="008B4809">
      <w:pPr>
        <w:pStyle w:val="ListParagraph"/>
        <w:numPr>
          <w:ilvl w:val="0"/>
          <w:numId w:val="14"/>
        </w:numPr>
        <w:spacing w:before="240" w:line="360" w:lineRule="auto"/>
        <w:jc w:val="both"/>
        <w:rPr>
          <w:rFonts w:ascii="Arial" w:hAnsi="Arial" w:cs="Arial"/>
          <w:bCs/>
          <w:sz w:val="24"/>
          <w:szCs w:val="24"/>
          <w:lang w:val="en-US"/>
        </w:rPr>
      </w:pPr>
      <w:r w:rsidRPr="00E266FE">
        <w:rPr>
          <w:rFonts w:ascii="Arial" w:hAnsi="Arial" w:cs="Arial"/>
          <w:b/>
          <w:sz w:val="24"/>
          <w:szCs w:val="24"/>
          <w:lang w:val="en-US"/>
        </w:rPr>
        <w:t>Disadvantage in digital fulfilment:</w:t>
      </w:r>
      <w:r w:rsidRPr="00E266FE">
        <w:rPr>
          <w:rFonts w:ascii="Arial" w:hAnsi="Arial" w:cs="Arial"/>
          <w:bCs/>
          <w:sz w:val="24"/>
          <w:szCs w:val="24"/>
          <w:lang w:val="en-US"/>
        </w:rPr>
        <w:t xml:space="preserve"> When shoppers are becoming more drawn to fast delivery to the home and deep online offerings, the small scale of Aldi in e-commerce may end up losing convenience-seeking customers to digitally savvy competitors. Ocado-type platforms provide competitors with a structural competitive advantage in online fulfilment economics. </w:t>
      </w:r>
    </w:p>
    <w:p w14:paraId="4AFAE1C8" w14:textId="77777777" w:rsidR="008B4809" w:rsidRPr="00E266FE" w:rsidRDefault="008B4809" w:rsidP="008B4809">
      <w:pPr>
        <w:pStyle w:val="ListParagraph"/>
        <w:numPr>
          <w:ilvl w:val="0"/>
          <w:numId w:val="14"/>
        </w:numPr>
        <w:spacing w:before="240" w:line="360" w:lineRule="auto"/>
        <w:jc w:val="both"/>
        <w:rPr>
          <w:rFonts w:ascii="Arial" w:hAnsi="Arial" w:cs="Arial"/>
          <w:bCs/>
          <w:sz w:val="24"/>
          <w:szCs w:val="24"/>
          <w:lang w:val="en-US"/>
        </w:rPr>
      </w:pPr>
      <w:r w:rsidRPr="00E266FE">
        <w:rPr>
          <w:rFonts w:ascii="Arial" w:hAnsi="Arial" w:cs="Arial"/>
          <w:b/>
          <w:sz w:val="24"/>
          <w:szCs w:val="24"/>
          <w:lang w:val="en-US"/>
        </w:rPr>
        <w:t>Tech investment catch-up expenses:</w:t>
      </w:r>
      <w:r w:rsidRPr="00E266FE">
        <w:rPr>
          <w:rFonts w:ascii="Arial" w:hAnsi="Arial" w:cs="Arial"/>
          <w:bCs/>
          <w:sz w:val="24"/>
          <w:szCs w:val="24"/>
          <w:lang w:val="en-US"/>
        </w:rPr>
        <w:t xml:space="preserve"> Aldi would require investment costs that can weaken its low-cost model to beat online service standards.</w:t>
      </w:r>
    </w:p>
    <w:p w14:paraId="15B48F0C" w14:textId="474FCC31" w:rsidR="008B4809" w:rsidRPr="00486EB8" w:rsidRDefault="008B4809" w:rsidP="008B4809">
      <w:pPr>
        <w:spacing w:before="240" w:line="360" w:lineRule="auto"/>
        <w:jc w:val="both"/>
        <w:rPr>
          <w:rFonts w:ascii="Arial" w:hAnsi="Arial" w:cs="Arial"/>
          <w:bCs/>
          <w:sz w:val="24"/>
          <w:szCs w:val="24"/>
          <w:lang w:val="en-US"/>
        </w:rPr>
      </w:pPr>
      <w:r w:rsidRPr="00486EB8">
        <w:rPr>
          <w:rFonts w:ascii="Arial" w:hAnsi="Arial" w:cs="Arial"/>
          <w:bCs/>
          <w:sz w:val="24"/>
          <w:szCs w:val="24"/>
          <w:lang w:val="en-US"/>
        </w:rPr>
        <w:t xml:space="preserve">Economic pressure puts Aldi in a stronger position in terms of its organic advantage (value positioning) and </w:t>
      </w:r>
      <w:proofErr w:type="spellStart"/>
      <w:r w:rsidRPr="00486EB8">
        <w:rPr>
          <w:rFonts w:ascii="Arial" w:hAnsi="Arial" w:cs="Arial"/>
          <w:bCs/>
          <w:sz w:val="24"/>
          <w:szCs w:val="24"/>
          <w:lang w:val="en-US"/>
        </w:rPr>
        <w:t>jeopardises</w:t>
      </w:r>
      <w:proofErr w:type="spellEnd"/>
      <w:r w:rsidRPr="00486EB8">
        <w:rPr>
          <w:rFonts w:ascii="Arial" w:hAnsi="Arial" w:cs="Arial"/>
          <w:bCs/>
          <w:sz w:val="24"/>
          <w:szCs w:val="24"/>
          <w:lang w:val="en-US"/>
        </w:rPr>
        <w:t xml:space="preserve"> the margins of Sainsbury's unless it transforms its assets in the form of omnichannel, premium and loyalty into </w:t>
      </w:r>
      <w:proofErr w:type="spellStart"/>
      <w:r w:rsidRPr="00486EB8">
        <w:rPr>
          <w:rFonts w:ascii="Arial" w:hAnsi="Arial" w:cs="Arial"/>
          <w:bCs/>
          <w:sz w:val="24"/>
          <w:szCs w:val="24"/>
          <w:lang w:val="en-US"/>
        </w:rPr>
        <w:t>personalised</w:t>
      </w:r>
      <w:proofErr w:type="spellEnd"/>
      <w:r w:rsidRPr="00486EB8">
        <w:rPr>
          <w:rFonts w:ascii="Arial" w:hAnsi="Arial" w:cs="Arial"/>
          <w:bCs/>
          <w:sz w:val="24"/>
          <w:szCs w:val="24"/>
          <w:lang w:val="en-US"/>
        </w:rPr>
        <w:t xml:space="preserve"> value. Digital capability and scale are on the technological side: Sainsbury's can use a greater product range and digital investments to defend share but will have to deal with the oversight of capex and implementation risk</w:t>
      </w:r>
      <w:r w:rsidR="00152C46">
        <w:rPr>
          <w:rFonts w:ascii="Arial" w:hAnsi="Arial" w:cs="Arial"/>
          <w:bCs/>
          <w:sz w:val="24"/>
          <w:szCs w:val="24"/>
          <w:lang w:val="en-US"/>
        </w:rPr>
        <w:t>.</w:t>
      </w:r>
    </w:p>
    <w:p w14:paraId="7773CCDC" w14:textId="77777777" w:rsidR="002C2BF2" w:rsidRDefault="002C2BF2">
      <w:pPr>
        <w:spacing w:after="160" w:line="278" w:lineRule="auto"/>
        <w:rPr>
          <w:rFonts w:ascii="Arial" w:eastAsiaTheme="majorEastAsia" w:hAnsi="Arial" w:cstheme="majorBidi"/>
          <w:b/>
          <w:color w:val="000000" w:themeColor="text1"/>
          <w:sz w:val="32"/>
          <w:szCs w:val="40"/>
          <w:lang w:val="en-US"/>
        </w:rPr>
      </w:pPr>
      <w:r>
        <w:rPr>
          <w:lang w:val="en-US"/>
        </w:rPr>
        <w:br w:type="page"/>
      </w:r>
    </w:p>
    <w:p w14:paraId="4AE08D96" w14:textId="2E791DAA" w:rsidR="008B4809" w:rsidRPr="00130761" w:rsidRDefault="002C2BF2" w:rsidP="008B4809">
      <w:pPr>
        <w:pStyle w:val="Heading1"/>
        <w:jc w:val="center"/>
        <w:rPr>
          <w:lang w:val="en-US"/>
        </w:rPr>
      </w:pPr>
      <w:bookmarkStart w:id="10" w:name="_Toc212068177"/>
      <w:r>
        <w:rPr>
          <w:lang w:val="en-US"/>
        </w:rPr>
        <w:lastRenderedPageBreak/>
        <w:t>Task-</w:t>
      </w:r>
      <w:r w:rsidR="008B4809" w:rsidRPr="0070071B">
        <w:rPr>
          <w:lang w:val="en-US"/>
        </w:rPr>
        <w:t>2</w:t>
      </w:r>
      <w:bookmarkEnd w:id="10"/>
    </w:p>
    <w:p w14:paraId="23A47F3F" w14:textId="77777777" w:rsidR="008B4809" w:rsidRDefault="008B4809" w:rsidP="008B4809">
      <w:pPr>
        <w:pStyle w:val="Heading2"/>
        <w:rPr>
          <w:lang w:val="en-US"/>
        </w:rPr>
      </w:pPr>
      <w:bookmarkStart w:id="11" w:name="_Toc212068178"/>
      <w:r>
        <w:rPr>
          <w:lang w:val="en-US"/>
        </w:rPr>
        <w:t xml:space="preserve">2.1 </w:t>
      </w:r>
      <w:r w:rsidRPr="00DB12B8">
        <w:rPr>
          <w:lang w:val="en-US"/>
        </w:rPr>
        <w:t>Strategic Response to Economic and Technological Macro-Actors: Sainsbury (Pioneer) vs Aldi (Follower)</w:t>
      </w:r>
      <w:bookmarkEnd w:id="11"/>
    </w:p>
    <w:p w14:paraId="78B25FDC" w14:textId="77777777" w:rsidR="008B4809" w:rsidRPr="00401EA1" w:rsidRDefault="008B4809" w:rsidP="008B4809">
      <w:pPr>
        <w:spacing w:before="240" w:line="360" w:lineRule="auto"/>
        <w:jc w:val="both"/>
        <w:rPr>
          <w:rFonts w:ascii="Arial" w:hAnsi="Arial" w:cs="Arial"/>
          <w:bCs/>
          <w:sz w:val="24"/>
          <w:szCs w:val="24"/>
          <w:lang w:val="en-US"/>
        </w:rPr>
      </w:pPr>
      <w:r w:rsidRPr="00401EA1">
        <w:rPr>
          <w:rFonts w:ascii="Arial" w:hAnsi="Arial" w:cs="Arial"/>
          <w:bCs/>
          <w:sz w:val="24"/>
          <w:szCs w:val="24"/>
          <w:lang w:val="en-US"/>
        </w:rPr>
        <w:t>I review the strategic responses of Sainsbury's and Aldi to the two macro-actors that were examined in Task 1 (economic: inflation/cost of living; technological: online fulfilment, automation, and AI). Describe the strategic challenge, explain the specific marketing responses, and critically evaluate the strengths, risks, and likely outcomes for each retailer in relation to each macro- actor.</w:t>
      </w:r>
    </w:p>
    <w:p w14:paraId="6E14822A" w14:textId="77777777" w:rsidR="008B4809" w:rsidRPr="00401EA1" w:rsidRDefault="008B4809" w:rsidP="008B4809">
      <w:pPr>
        <w:pStyle w:val="Heading3"/>
        <w:rPr>
          <w:lang w:val="en-US"/>
        </w:rPr>
      </w:pPr>
      <w:bookmarkStart w:id="12" w:name="_Toc212068179"/>
      <w:r>
        <w:rPr>
          <w:lang w:val="en-US"/>
        </w:rPr>
        <w:t>2.1.1</w:t>
      </w:r>
      <w:r w:rsidRPr="00401EA1">
        <w:rPr>
          <w:lang w:val="en-US"/>
        </w:rPr>
        <w:t xml:space="preserve"> Economic participant – inflation and persistent pressure on family incomes</w:t>
      </w:r>
      <w:bookmarkEnd w:id="12"/>
    </w:p>
    <w:p w14:paraId="23D28038" w14:textId="77777777" w:rsidR="008B4809" w:rsidRPr="00401EA1" w:rsidRDefault="008B4809" w:rsidP="008B4809">
      <w:pPr>
        <w:spacing w:before="240" w:line="360" w:lineRule="auto"/>
        <w:jc w:val="both"/>
        <w:rPr>
          <w:rFonts w:ascii="Arial" w:hAnsi="Arial" w:cs="Arial"/>
          <w:b/>
          <w:sz w:val="24"/>
          <w:szCs w:val="24"/>
          <w:lang w:val="en-US"/>
        </w:rPr>
      </w:pPr>
      <w:r w:rsidRPr="00401EA1">
        <w:rPr>
          <w:rFonts w:ascii="Arial" w:hAnsi="Arial" w:cs="Arial"/>
          <w:b/>
          <w:sz w:val="24"/>
          <w:szCs w:val="24"/>
          <w:lang w:val="en-US"/>
        </w:rPr>
        <w:t>Strategic challenge</w:t>
      </w:r>
      <w:r>
        <w:rPr>
          <w:rFonts w:ascii="Arial" w:hAnsi="Arial" w:cs="Arial"/>
          <w:b/>
          <w:sz w:val="24"/>
          <w:szCs w:val="24"/>
          <w:lang w:val="en-US"/>
        </w:rPr>
        <w:t>:</w:t>
      </w:r>
    </w:p>
    <w:p w14:paraId="5D8D9AAA" w14:textId="77777777" w:rsidR="008B4809" w:rsidRPr="00401EA1" w:rsidRDefault="008B4809" w:rsidP="008B4809">
      <w:pPr>
        <w:spacing w:before="240" w:line="360" w:lineRule="auto"/>
        <w:jc w:val="both"/>
        <w:rPr>
          <w:rFonts w:ascii="Arial" w:hAnsi="Arial" w:cs="Arial"/>
          <w:bCs/>
          <w:sz w:val="24"/>
          <w:szCs w:val="24"/>
          <w:lang w:val="en-US"/>
        </w:rPr>
      </w:pPr>
      <w:r w:rsidRPr="00401EA1">
        <w:rPr>
          <w:rFonts w:ascii="Arial" w:hAnsi="Arial" w:cs="Arial"/>
          <w:bCs/>
          <w:sz w:val="24"/>
          <w:szCs w:val="24"/>
          <w:lang w:val="en-US"/>
        </w:rPr>
        <w:t xml:space="preserve">Inflation in food prices and constrained household income drive customers to value products, alter basket mixes, and become price sensitive—harmful to full-range grocers and </w:t>
      </w:r>
      <w:proofErr w:type="spellStart"/>
      <w:r w:rsidRPr="00401EA1">
        <w:rPr>
          <w:rFonts w:ascii="Arial" w:hAnsi="Arial" w:cs="Arial"/>
          <w:bCs/>
          <w:sz w:val="24"/>
          <w:szCs w:val="24"/>
          <w:lang w:val="en-US"/>
        </w:rPr>
        <w:t>favourable</w:t>
      </w:r>
      <w:proofErr w:type="spellEnd"/>
      <w:r w:rsidRPr="00401EA1">
        <w:rPr>
          <w:rFonts w:ascii="Arial" w:hAnsi="Arial" w:cs="Arial"/>
          <w:bCs/>
          <w:sz w:val="24"/>
          <w:szCs w:val="24"/>
          <w:lang w:val="en-US"/>
        </w:rPr>
        <w:t xml:space="preserve"> to discounters (Kantar, 2024) ("grocery market insights," Kantar, 2024).</w:t>
      </w:r>
    </w:p>
    <w:p w14:paraId="1C73600D" w14:textId="77777777" w:rsidR="008B4809" w:rsidRPr="00401EA1" w:rsidRDefault="008B4809" w:rsidP="008B4809">
      <w:pPr>
        <w:spacing w:before="240" w:line="360" w:lineRule="auto"/>
        <w:jc w:val="both"/>
        <w:rPr>
          <w:rFonts w:ascii="Arial" w:hAnsi="Arial" w:cs="Arial"/>
          <w:b/>
          <w:sz w:val="24"/>
          <w:szCs w:val="24"/>
          <w:lang w:val="en-US"/>
        </w:rPr>
      </w:pPr>
      <w:r w:rsidRPr="00401EA1">
        <w:rPr>
          <w:rFonts w:ascii="Arial" w:hAnsi="Arial" w:cs="Arial"/>
          <w:b/>
          <w:sz w:val="24"/>
          <w:szCs w:val="24"/>
          <w:lang w:val="en-US"/>
        </w:rPr>
        <w:t>Strategic marketing reactions of Sainsbury's</w:t>
      </w:r>
      <w:r>
        <w:rPr>
          <w:rFonts w:ascii="Arial" w:hAnsi="Arial" w:cs="Arial"/>
          <w:b/>
          <w:sz w:val="24"/>
          <w:szCs w:val="24"/>
          <w:lang w:val="en-US"/>
        </w:rPr>
        <w:t>:</w:t>
      </w:r>
    </w:p>
    <w:p w14:paraId="1138829B" w14:textId="23B112BD" w:rsidR="008B4809" w:rsidRDefault="008B4809" w:rsidP="008B4809">
      <w:pPr>
        <w:pStyle w:val="ListParagraph"/>
        <w:numPr>
          <w:ilvl w:val="0"/>
          <w:numId w:val="15"/>
        </w:numPr>
        <w:spacing w:before="240" w:line="360" w:lineRule="auto"/>
        <w:jc w:val="both"/>
        <w:rPr>
          <w:rFonts w:ascii="Arial" w:hAnsi="Arial" w:cs="Arial"/>
          <w:bCs/>
          <w:sz w:val="24"/>
          <w:szCs w:val="24"/>
          <w:lang w:val="en-US"/>
        </w:rPr>
      </w:pPr>
      <w:r w:rsidRPr="00CC342E">
        <w:rPr>
          <w:rFonts w:ascii="Arial" w:hAnsi="Arial" w:cs="Arial"/>
          <w:b/>
          <w:sz w:val="24"/>
          <w:szCs w:val="24"/>
          <w:lang w:val="en-US"/>
        </w:rPr>
        <w:t>Integrated price and loyalty plan (value + premium):</w:t>
      </w:r>
      <w:r w:rsidRPr="00CC342E">
        <w:rPr>
          <w:rFonts w:ascii="Arial" w:hAnsi="Arial" w:cs="Arial"/>
          <w:bCs/>
          <w:sz w:val="24"/>
          <w:szCs w:val="24"/>
          <w:lang w:val="en-US"/>
        </w:rPr>
        <w:t xml:space="preserve"> </w:t>
      </w:r>
      <w:r w:rsidR="00601CCD" w:rsidRPr="00601CCD">
        <w:rPr>
          <w:rFonts w:ascii="Arial" w:hAnsi="Arial" w:cs="Arial"/>
          <w:bCs/>
          <w:sz w:val="24"/>
          <w:szCs w:val="24"/>
          <w:lang w:val="en-US"/>
        </w:rPr>
        <w:t xml:space="preserve">Sainsbury's Nectar loyalty scheme offers </w:t>
      </w:r>
      <w:proofErr w:type="spellStart"/>
      <w:r w:rsidR="00601CCD" w:rsidRPr="00601CCD">
        <w:rPr>
          <w:rFonts w:ascii="Arial" w:hAnsi="Arial" w:cs="Arial"/>
          <w:bCs/>
          <w:sz w:val="24"/>
          <w:szCs w:val="24"/>
          <w:lang w:val="en-US"/>
        </w:rPr>
        <w:t>personalised</w:t>
      </w:r>
      <w:proofErr w:type="spellEnd"/>
      <w:r w:rsidR="00601CCD" w:rsidRPr="00601CCD">
        <w:rPr>
          <w:rFonts w:ascii="Arial" w:hAnsi="Arial" w:cs="Arial"/>
          <w:bCs/>
          <w:sz w:val="24"/>
          <w:szCs w:val="24"/>
          <w:lang w:val="en-US"/>
        </w:rPr>
        <w:t xml:space="preserve"> offers but occasionally offers price-matching deals (like the Aldi Price Match extension to categories) to leverage price competitiveness and loyalty economics.  Sainsbury is using loyalty and data-driven </w:t>
      </w:r>
      <w:proofErr w:type="spellStart"/>
      <w:r w:rsidR="00601CCD" w:rsidRPr="00601CCD">
        <w:rPr>
          <w:rFonts w:ascii="Arial" w:hAnsi="Arial" w:cs="Arial"/>
          <w:bCs/>
          <w:sz w:val="24"/>
          <w:szCs w:val="24"/>
          <w:lang w:val="en-US"/>
        </w:rPr>
        <w:t>customisation</w:t>
      </w:r>
      <w:proofErr w:type="spellEnd"/>
      <w:r w:rsidR="00601CCD" w:rsidRPr="00601CCD">
        <w:rPr>
          <w:rFonts w:ascii="Arial" w:hAnsi="Arial" w:cs="Arial"/>
          <w:bCs/>
          <w:sz w:val="24"/>
          <w:szCs w:val="24"/>
          <w:lang w:val="en-US"/>
        </w:rPr>
        <w:t xml:space="preserve"> to protect share without discounting (Reuters, 2024) (turn0search0).</w:t>
      </w:r>
    </w:p>
    <w:p w14:paraId="3FF72A68" w14:textId="77777777" w:rsidR="008B4809" w:rsidRDefault="008B4809" w:rsidP="008B4809">
      <w:pPr>
        <w:pStyle w:val="ListParagraph"/>
        <w:keepNext/>
        <w:spacing w:before="240" w:line="360" w:lineRule="auto"/>
        <w:jc w:val="center"/>
      </w:pPr>
      <w:r>
        <w:rPr>
          <w:noProof/>
          <w:lang w:val="en-US"/>
        </w:rPr>
        <w:drawing>
          <wp:inline distT="0" distB="0" distL="0" distR="0" wp14:anchorId="3D50FDC5" wp14:editId="67243093">
            <wp:extent cx="2612678" cy="1480594"/>
            <wp:effectExtent l="0" t="0" r="0" b="5715"/>
            <wp:docPr id="369646360" name="Picture 8" descr="Inside a Sainsbury's supermarket, in Cob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side a Sainsbury's supermarket, in Cobh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30551" cy="1490723"/>
                    </a:xfrm>
                    <a:prstGeom prst="rect">
                      <a:avLst/>
                    </a:prstGeom>
                    <a:noFill/>
                    <a:ln>
                      <a:noFill/>
                    </a:ln>
                  </pic:spPr>
                </pic:pic>
              </a:graphicData>
            </a:graphic>
          </wp:inline>
        </w:drawing>
      </w:r>
    </w:p>
    <w:p w14:paraId="0822B72B" w14:textId="77777777" w:rsidR="008B4809" w:rsidRPr="00FF64E6" w:rsidRDefault="008B4809" w:rsidP="008B4809">
      <w:pPr>
        <w:pStyle w:val="Caption"/>
        <w:jc w:val="center"/>
        <w:rPr>
          <w:rFonts w:ascii="Arial" w:hAnsi="Arial" w:cs="Arial"/>
          <w:b/>
          <w:bCs/>
          <w:sz w:val="24"/>
          <w:szCs w:val="24"/>
          <w:lang w:val="en-US"/>
        </w:rPr>
      </w:pPr>
      <w:bookmarkStart w:id="13" w:name="_Toc211865335"/>
      <w:r w:rsidRPr="00FF64E6">
        <w:rPr>
          <w:b/>
          <w:bCs/>
        </w:rPr>
        <w:t xml:space="preserve">Figure </w:t>
      </w:r>
      <w:r w:rsidRPr="00FF64E6">
        <w:rPr>
          <w:b/>
          <w:bCs/>
        </w:rPr>
        <w:fldChar w:fldCharType="begin"/>
      </w:r>
      <w:r w:rsidRPr="00FF64E6">
        <w:rPr>
          <w:b/>
          <w:bCs/>
        </w:rPr>
        <w:instrText xml:space="preserve"> SEQ Figure \* ARABIC </w:instrText>
      </w:r>
      <w:r w:rsidRPr="00FF64E6">
        <w:rPr>
          <w:b/>
          <w:bCs/>
        </w:rPr>
        <w:fldChar w:fldCharType="separate"/>
      </w:r>
      <w:r>
        <w:rPr>
          <w:b/>
          <w:bCs/>
          <w:noProof/>
        </w:rPr>
        <w:t>3</w:t>
      </w:r>
      <w:r w:rsidRPr="00FF64E6">
        <w:rPr>
          <w:b/>
          <w:bCs/>
        </w:rPr>
        <w:fldChar w:fldCharType="end"/>
      </w:r>
      <w:r w:rsidRPr="00FF64E6">
        <w:rPr>
          <w:b/>
          <w:bCs/>
        </w:rPr>
        <w:t>: Britain’s Sainsbury’s price</w:t>
      </w:r>
      <w:bookmarkEnd w:id="13"/>
    </w:p>
    <w:p w14:paraId="36D9A8DD" w14:textId="77777777" w:rsidR="008B4809" w:rsidRPr="00CC342E" w:rsidRDefault="008B4809" w:rsidP="008B4809">
      <w:pPr>
        <w:pStyle w:val="ListParagraph"/>
        <w:numPr>
          <w:ilvl w:val="0"/>
          <w:numId w:val="15"/>
        </w:numPr>
        <w:spacing w:before="240" w:line="360" w:lineRule="auto"/>
        <w:jc w:val="both"/>
        <w:rPr>
          <w:rFonts w:ascii="Arial" w:hAnsi="Arial" w:cs="Arial"/>
          <w:bCs/>
          <w:sz w:val="24"/>
          <w:szCs w:val="24"/>
          <w:lang w:val="en-US"/>
        </w:rPr>
      </w:pPr>
      <w:r w:rsidRPr="00CC342E">
        <w:rPr>
          <w:rFonts w:ascii="Arial" w:hAnsi="Arial" w:cs="Arial"/>
          <w:b/>
          <w:sz w:val="24"/>
          <w:szCs w:val="24"/>
          <w:lang w:val="en-US"/>
        </w:rPr>
        <w:lastRenderedPageBreak/>
        <w:t>Own-label tiering and communication:</w:t>
      </w:r>
      <w:r w:rsidRPr="00CC342E">
        <w:rPr>
          <w:rFonts w:ascii="Arial" w:hAnsi="Arial" w:cs="Arial"/>
          <w:bCs/>
          <w:sz w:val="24"/>
          <w:szCs w:val="24"/>
          <w:lang w:val="en-US"/>
        </w:rPr>
        <w:t xml:space="preserve"> The Sainsbury's chain markets its own-label portfolio of value ranges to its own-label Taste the Difference premium range. This line-stretch marketing strategy plays the role of retaining more of the high-end shoppers and providing low-end shoppers with cheaper alternatives.</w:t>
      </w:r>
    </w:p>
    <w:p w14:paraId="5730019F" w14:textId="77777777" w:rsidR="008B4809" w:rsidRPr="00CC342E" w:rsidRDefault="008B4809" w:rsidP="008B4809">
      <w:pPr>
        <w:pStyle w:val="ListParagraph"/>
        <w:numPr>
          <w:ilvl w:val="0"/>
          <w:numId w:val="15"/>
        </w:numPr>
        <w:spacing w:before="240" w:line="360" w:lineRule="auto"/>
        <w:jc w:val="both"/>
        <w:rPr>
          <w:rFonts w:ascii="Arial" w:hAnsi="Arial" w:cs="Arial"/>
          <w:bCs/>
          <w:sz w:val="24"/>
          <w:szCs w:val="24"/>
          <w:lang w:val="en-US"/>
        </w:rPr>
      </w:pPr>
      <w:r w:rsidRPr="00CC342E">
        <w:rPr>
          <w:rFonts w:ascii="Arial" w:hAnsi="Arial" w:cs="Arial"/>
          <w:b/>
          <w:sz w:val="24"/>
          <w:szCs w:val="24"/>
          <w:lang w:val="en-US"/>
        </w:rPr>
        <w:t>Cross-sell and off-groceries:</w:t>
      </w:r>
      <w:r w:rsidRPr="00CC342E">
        <w:rPr>
          <w:rFonts w:ascii="Arial" w:hAnsi="Arial" w:cs="Arial"/>
          <w:bCs/>
          <w:sz w:val="24"/>
          <w:szCs w:val="24"/>
          <w:lang w:val="en-US"/>
        </w:rPr>
        <w:t xml:space="preserve"> Sainsbury's sells its diversified services (Argos, convenience formats) to win wallet shares and diversify risk to higher-margin markets – with the assistance of integrated communications and in-store merchandising.</w:t>
      </w:r>
    </w:p>
    <w:p w14:paraId="67BB1AB5" w14:textId="77777777" w:rsidR="008B4809" w:rsidRPr="00401EA1" w:rsidRDefault="008B4809" w:rsidP="008B4809">
      <w:pPr>
        <w:spacing w:before="240" w:line="360" w:lineRule="auto"/>
        <w:jc w:val="both"/>
        <w:rPr>
          <w:rFonts w:ascii="Arial" w:hAnsi="Arial" w:cs="Arial"/>
          <w:b/>
          <w:sz w:val="24"/>
          <w:szCs w:val="24"/>
          <w:lang w:val="en-US"/>
        </w:rPr>
      </w:pPr>
      <w:r w:rsidRPr="00401EA1">
        <w:rPr>
          <w:rFonts w:ascii="Arial" w:hAnsi="Arial" w:cs="Arial"/>
          <w:b/>
          <w:sz w:val="24"/>
          <w:szCs w:val="24"/>
          <w:lang w:val="en-US"/>
        </w:rPr>
        <w:t>Critical appraisal Sainsbury</w:t>
      </w:r>
      <w:r w:rsidRPr="00567206">
        <w:rPr>
          <w:rFonts w:ascii="Arial" w:hAnsi="Arial" w:cs="Arial"/>
          <w:b/>
          <w:sz w:val="24"/>
          <w:szCs w:val="24"/>
          <w:lang w:val="en-US"/>
        </w:rPr>
        <w:t>:</w:t>
      </w:r>
    </w:p>
    <w:p w14:paraId="0FFC8BD1" w14:textId="693D4191" w:rsidR="008B4809" w:rsidRPr="003355CB" w:rsidRDefault="008B4809" w:rsidP="008B4809">
      <w:pPr>
        <w:spacing w:before="240" w:line="360" w:lineRule="auto"/>
        <w:jc w:val="both"/>
        <w:rPr>
          <w:rFonts w:ascii="Arial" w:hAnsi="Arial" w:cs="Arial"/>
          <w:bCs/>
          <w:sz w:val="24"/>
          <w:szCs w:val="24"/>
          <w:lang w:val="en-US"/>
        </w:rPr>
      </w:pPr>
      <w:r w:rsidRPr="003355CB">
        <w:rPr>
          <w:rFonts w:ascii="Arial" w:hAnsi="Arial" w:cs="Arial"/>
          <w:b/>
          <w:sz w:val="24"/>
          <w:szCs w:val="24"/>
          <w:lang w:val="en-US"/>
        </w:rPr>
        <w:t>Strengths:</w:t>
      </w:r>
      <w:r w:rsidRPr="003355CB">
        <w:rPr>
          <w:rFonts w:ascii="Arial" w:hAnsi="Arial" w:cs="Arial"/>
          <w:bCs/>
          <w:sz w:val="24"/>
          <w:szCs w:val="24"/>
          <w:lang w:val="en-US"/>
        </w:rPr>
        <w:t xml:space="preserve"> </w:t>
      </w:r>
      <w:r w:rsidR="00B46C71" w:rsidRPr="00B46C71">
        <w:rPr>
          <w:rFonts w:ascii="Arial" w:hAnsi="Arial" w:cs="Arial"/>
          <w:bCs/>
          <w:sz w:val="24"/>
          <w:szCs w:val="24"/>
          <w:lang w:val="en-US"/>
        </w:rPr>
        <w:t>Sainsbury's has loyalty data, several store formats, a range of own-brand products, micro-targeted advertising, margin protection, and non-price differentiation.</w:t>
      </w:r>
    </w:p>
    <w:p w14:paraId="668C8047" w14:textId="0182EA87" w:rsidR="008B4809" w:rsidRPr="003355CB" w:rsidRDefault="008B4809" w:rsidP="008B4809">
      <w:pPr>
        <w:spacing w:before="240" w:line="360" w:lineRule="auto"/>
        <w:jc w:val="both"/>
        <w:rPr>
          <w:rFonts w:ascii="Arial" w:hAnsi="Arial" w:cs="Arial"/>
          <w:bCs/>
          <w:sz w:val="24"/>
          <w:szCs w:val="24"/>
          <w:lang w:val="en-US"/>
        </w:rPr>
      </w:pPr>
      <w:r w:rsidRPr="003355CB">
        <w:rPr>
          <w:rFonts w:ascii="Arial" w:hAnsi="Arial" w:cs="Arial"/>
          <w:b/>
          <w:sz w:val="24"/>
          <w:szCs w:val="24"/>
          <w:lang w:val="en-US"/>
        </w:rPr>
        <w:t>Threats:</w:t>
      </w:r>
      <w:r w:rsidRPr="003355CB">
        <w:rPr>
          <w:rFonts w:ascii="Arial" w:hAnsi="Arial" w:cs="Arial"/>
          <w:bCs/>
          <w:sz w:val="24"/>
          <w:szCs w:val="24"/>
          <w:lang w:val="en-US"/>
        </w:rPr>
        <w:t xml:space="preserve"> </w:t>
      </w:r>
      <w:r w:rsidR="000B0799" w:rsidRPr="000B0799">
        <w:rPr>
          <w:rFonts w:ascii="Arial" w:hAnsi="Arial" w:cs="Arial"/>
          <w:bCs/>
          <w:sz w:val="24"/>
          <w:szCs w:val="24"/>
          <w:lang w:val="en-US"/>
        </w:rPr>
        <w:t>Competitive price matching is costly and may reduce uniqueness (turn0search12). Unless efficiency improvements are made, high promotion levels will destroy long-term profits. Margin pressure has forced Sainsbury's to spend -1 billion in cost reductions to fuel its value/price strategy (Retail Gazette, 2025) (turn0search12).</w:t>
      </w:r>
    </w:p>
    <w:p w14:paraId="37221C34" w14:textId="26F2064D" w:rsidR="008B4809" w:rsidRPr="003355CB" w:rsidRDefault="008B4809" w:rsidP="008B4809">
      <w:pPr>
        <w:spacing w:before="240" w:line="360" w:lineRule="auto"/>
        <w:jc w:val="both"/>
        <w:rPr>
          <w:rFonts w:ascii="Arial" w:hAnsi="Arial" w:cs="Arial"/>
          <w:bCs/>
          <w:sz w:val="24"/>
          <w:szCs w:val="24"/>
          <w:lang w:val="en-US"/>
        </w:rPr>
      </w:pPr>
      <w:r w:rsidRPr="003355CB">
        <w:rPr>
          <w:rFonts w:ascii="Arial" w:hAnsi="Arial" w:cs="Arial"/>
          <w:b/>
          <w:sz w:val="24"/>
          <w:szCs w:val="24"/>
          <w:lang w:val="en-US"/>
        </w:rPr>
        <w:t>Probable result:</w:t>
      </w:r>
      <w:r w:rsidRPr="003355CB">
        <w:rPr>
          <w:rFonts w:ascii="Arial" w:hAnsi="Arial" w:cs="Arial"/>
          <w:bCs/>
          <w:sz w:val="24"/>
          <w:szCs w:val="24"/>
          <w:lang w:val="en-US"/>
        </w:rPr>
        <w:t xml:space="preserve"> </w:t>
      </w:r>
      <w:r w:rsidR="000B0799" w:rsidRPr="000B0799">
        <w:rPr>
          <w:rFonts w:ascii="Arial" w:hAnsi="Arial" w:cs="Arial"/>
          <w:bCs/>
          <w:sz w:val="24"/>
          <w:szCs w:val="24"/>
          <w:lang w:val="en-US"/>
        </w:rPr>
        <w:t>Sainsbury's might lose consumers, market share, and loyalty value; failing to manage marketing costs or invest in supply chain efficiency could lead to lost earnings.</w:t>
      </w:r>
    </w:p>
    <w:p w14:paraId="32A0CCC2" w14:textId="77777777" w:rsidR="008B4809" w:rsidRPr="00401EA1" w:rsidRDefault="008B4809" w:rsidP="008B4809">
      <w:pPr>
        <w:spacing w:before="240" w:line="360" w:lineRule="auto"/>
        <w:jc w:val="both"/>
        <w:rPr>
          <w:rFonts w:ascii="Arial" w:hAnsi="Arial" w:cs="Arial"/>
          <w:b/>
          <w:sz w:val="24"/>
          <w:szCs w:val="24"/>
          <w:lang w:val="en-US"/>
        </w:rPr>
      </w:pPr>
      <w:r w:rsidRPr="00401EA1">
        <w:rPr>
          <w:rFonts w:ascii="Arial" w:hAnsi="Arial" w:cs="Arial"/>
          <w:b/>
          <w:sz w:val="24"/>
          <w:szCs w:val="24"/>
          <w:lang w:val="en-US"/>
        </w:rPr>
        <w:t>The strategic marketing responses of Aldi</w:t>
      </w:r>
      <w:r w:rsidRPr="003355CB">
        <w:rPr>
          <w:rFonts w:ascii="Arial" w:hAnsi="Arial" w:cs="Arial"/>
          <w:b/>
          <w:sz w:val="24"/>
          <w:szCs w:val="24"/>
          <w:lang w:val="en-US"/>
        </w:rPr>
        <w:t>:</w:t>
      </w:r>
    </w:p>
    <w:p w14:paraId="5DDC0E75" w14:textId="77777777" w:rsidR="008B4809" w:rsidRPr="003355CB" w:rsidRDefault="008B4809" w:rsidP="008B4809">
      <w:pPr>
        <w:pStyle w:val="ListParagraph"/>
        <w:numPr>
          <w:ilvl w:val="0"/>
          <w:numId w:val="17"/>
        </w:numPr>
        <w:spacing w:before="240" w:line="360" w:lineRule="auto"/>
        <w:jc w:val="both"/>
        <w:rPr>
          <w:rFonts w:ascii="Arial" w:hAnsi="Arial" w:cs="Arial"/>
          <w:bCs/>
          <w:sz w:val="24"/>
          <w:szCs w:val="24"/>
          <w:lang w:val="en-US"/>
        </w:rPr>
      </w:pPr>
      <w:r w:rsidRPr="003355CB">
        <w:rPr>
          <w:rFonts w:ascii="Arial" w:hAnsi="Arial" w:cs="Arial"/>
          <w:b/>
          <w:sz w:val="24"/>
          <w:szCs w:val="24"/>
          <w:lang w:val="en-US"/>
        </w:rPr>
        <w:t>Price leadership and target messages:</w:t>
      </w:r>
      <w:r w:rsidRPr="003355CB">
        <w:rPr>
          <w:rFonts w:ascii="Arial" w:hAnsi="Arial" w:cs="Arial"/>
          <w:bCs/>
          <w:sz w:val="24"/>
          <w:szCs w:val="24"/>
          <w:lang w:val="en-US"/>
        </w:rPr>
        <w:t xml:space="preserve"> Aldi has a straightforward, consistent value message through own-brand positioning and everyday low-price communication through mass advertising, in-store signage and few promotional complexities.</w:t>
      </w:r>
    </w:p>
    <w:p w14:paraId="5E23927E" w14:textId="77777777" w:rsidR="008B4809" w:rsidRPr="003355CB" w:rsidRDefault="008B4809" w:rsidP="008B4809">
      <w:pPr>
        <w:pStyle w:val="ListParagraph"/>
        <w:numPr>
          <w:ilvl w:val="0"/>
          <w:numId w:val="17"/>
        </w:numPr>
        <w:spacing w:before="240" w:line="360" w:lineRule="auto"/>
        <w:jc w:val="both"/>
        <w:rPr>
          <w:rFonts w:ascii="Arial" w:hAnsi="Arial" w:cs="Arial"/>
          <w:bCs/>
          <w:sz w:val="24"/>
          <w:szCs w:val="24"/>
          <w:lang w:val="en-US"/>
        </w:rPr>
      </w:pPr>
      <w:r w:rsidRPr="003355CB">
        <w:rPr>
          <w:rFonts w:ascii="Arial" w:hAnsi="Arial" w:cs="Arial"/>
          <w:b/>
          <w:sz w:val="24"/>
          <w:szCs w:val="24"/>
          <w:lang w:val="en-US"/>
        </w:rPr>
        <w:t>Local expansion and in-market promotions:</w:t>
      </w:r>
      <w:r w:rsidRPr="003355CB">
        <w:rPr>
          <w:rFonts w:ascii="Arial" w:hAnsi="Arial" w:cs="Arial"/>
          <w:bCs/>
          <w:sz w:val="24"/>
          <w:szCs w:val="24"/>
          <w:lang w:val="en-US"/>
        </w:rPr>
        <w:t xml:space="preserve"> Aldi aims to grow in footprint (open new stores) and </w:t>
      </w:r>
      <w:proofErr w:type="spellStart"/>
      <w:r w:rsidRPr="003355CB">
        <w:rPr>
          <w:rFonts w:ascii="Arial" w:hAnsi="Arial" w:cs="Arial"/>
          <w:bCs/>
          <w:sz w:val="24"/>
          <w:szCs w:val="24"/>
          <w:lang w:val="en-US"/>
        </w:rPr>
        <w:t>localised</w:t>
      </w:r>
      <w:proofErr w:type="spellEnd"/>
      <w:r w:rsidRPr="003355CB">
        <w:rPr>
          <w:rFonts w:ascii="Arial" w:hAnsi="Arial" w:cs="Arial"/>
          <w:bCs/>
          <w:sz w:val="24"/>
          <w:szCs w:val="24"/>
          <w:lang w:val="en-US"/>
        </w:rPr>
        <w:t xml:space="preserve"> price communications to strengthen its accessibility and convenience. Aldi spent significant money on strategic growth in the UK between 2020 and 2024 (Aldi Press Office, 2024).</w:t>
      </w:r>
    </w:p>
    <w:p w14:paraId="15B7CC82" w14:textId="77777777" w:rsidR="008B4809" w:rsidRPr="00F43CA9" w:rsidRDefault="008B4809" w:rsidP="008B4809">
      <w:pPr>
        <w:pStyle w:val="ListParagraph"/>
        <w:numPr>
          <w:ilvl w:val="0"/>
          <w:numId w:val="17"/>
        </w:numPr>
        <w:spacing w:before="240" w:line="360" w:lineRule="auto"/>
        <w:jc w:val="both"/>
        <w:rPr>
          <w:rFonts w:ascii="Arial" w:hAnsi="Arial" w:cs="Arial"/>
          <w:bCs/>
          <w:sz w:val="24"/>
          <w:szCs w:val="24"/>
          <w:lang w:val="en-US"/>
        </w:rPr>
      </w:pPr>
      <w:r w:rsidRPr="003355CB">
        <w:rPr>
          <w:rFonts w:ascii="Arial" w:hAnsi="Arial" w:cs="Arial"/>
          <w:b/>
          <w:sz w:val="24"/>
          <w:szCs w:val="24"/>
          <w:lang w:val="en-US"/>
        </w:rPr>
        <w:lastRenderedPageBreak/>
        <w:t>Efficient operations marketing:</w:t>
      </w:r>
      <w:r w:rsidRPr="003355CB">
        <w:rPr>
          <w:rFonts w:ascii="Arial" w:hAnsi="Arial" w:cs="Arial"/>
          <w:bCs/>
          <w:sz w:val="24"/>
          <w:szCs w:val="24"/>
          <w:lang w:val="en-US"/>
        </w:rPr>
        <w:t xml:space="preserve"> Aldi explains its operational efficiency as a part of its value promise: reducing complexity and providing fewer SKUs, Aldi states that it can provide lower prices.</w:t>
      </w:r>
    </w:p>
    <w:p w14:paraId="472D5DCF" w14:textId="77777777" w:rsidR="008B4809" w:rsidRPr="00401EA1" w:rsidRDefault="008B4809" w:rsidP="008B4809">
      <w:pPr>
        <w:spacing w:before="240" w:line="360" w:lineRule="auto"/>
        <w:jc w:val="both"/>
        <w:rPr>
          <w:rFonts w:ascii="Arial" w:hAnsi="Arial" w:cs="Arial"/>
          <w:b/>
          <w:sz w:val="24"/>
          <w:szCs w:val="24"/>
          <w:lang w:val="en-US"/>
        </w:rPr>
      </w:pPr>
      <w:r w:rsidRPr="00401EA1">
        <w:rPr>
          <w:rFonts w:ascii="Arial" w:hAnsi="Arial" w:cs="Arial"/>
          <w:b/>
          <w:sz w:val="24"/>
          <w:szCs w:val="24"/>
          <w:lang w:val="en-US"/>
        </w:rPr>
        <w:t>Critical assessment — Aldi</w:t>
      </w:r>
      <w:r w:rsidRPr="006D11CB">
        <w:rPr>
          <w:rFonts w:ascii="Arial" w:hAnsi="Arial" w:cs="Arial"/>
          <w:b/>
          <w:sz w:val="24"/>
          <w:szCs w:val="24"/>
          <w:lang w:val="en-US"/>
        </w:rPr>
        <w:t>:</w:t>
      </w:r>
    </w:p>
    <w:p w14:paraId="3274AC16" w14:textId="77777777" w:rsidR="008B4809" w:rsidRPr="00401EA1" w:rsidRDefault="008B4809" w:rsidP="008B4809">
      <w:pPr>
        <w:spacing w:before="240" w:line="360" w:lineRule="auto"/>
        <w:jc w:val="both"/>
        <w:rPr>
          <w:rFonts w:ascii="Arial" w:hAnsi="Arial" w:cs="Arial"/>
          <w:bCs/>
          <w:sz w:val="24"/>
          <w:szCs w:val="24"/>
          <w:lang w:val="en-US"/>
        </w:rPr>
      </w:pPr>
      <w:r w:rsidRPr="00401EA1">
        <w:rPr>
          <w:rFonts w:ascii="Arial" w:hAnsi="Arial" w:cs="Arial"/>
          <w:b/>
          <w:sz w:val="24"/>
          <w:szCs w:val="24"/>
          <w:lang w:val="en-US"/>
        </w:rPr>
        <w:t>Strengths:</w:t>
      </w:r>
      <w:r w:rsidRPr="00401EA1">
        <w:rPr>
          <w:rFonts w:ascii="Arial" w:hAnsi="Arial" w:cs="Arial"/>
          <w:bCs/>
          <w:sz w:val="24"/>
          <w:szCs w:val="24"/>
          <w:lang w:val="en-US"/>
        </w:rPr>
        <w:t xml:space="preserve"> The fact that its price model is focused on the high-inflation consumer </w:t>
      </w:r>
      <w:proofErr w:type="spellStart"/>
      <w:r w:rsidRPr="00401EA1">
        <w:rPr>
          <w:rFonts w:ascii="Arial" w:hAnsi="Arial" w:cs="Arial"/>
          <w:bCs/>
          <w:sz w:val="24"/>
          <w:szCs w:val="24"/>
          <w:lang w:val="en-US"/>
        </w:rPr>
        <w:t>behaviour</w:t>
      </w:r>
      <w:proofErr w:type="spellEnd"/>
      <w:r w:rsidRPr="00401EA1">
        <w:rPr>
          <w:rFonts w:ascii="Arial" w:hAnsi="Arial" w:cs="Arial"/>
          <w:bCs/>
          <w:sz w:val="24"/>
          <w:szCs w:val="24"/>
          <w:lang w:val="en-US"/>
        </w:rPr>
        <w:t xml:space="preserve"> is well aligned with the low costs; marketing is easy, believable and sells well when the budgets are constrained.</w:t>
      </w:r>
    </w:p>
    <w:p w14:paraId="40FA9252" w14:textId="77777777" w:rsidR="008B4809" w:rsidRPr="00401EA1" w:rsidRDefault="008B4809" w:rsidP="008B4809">
      <w:pPr>
        <w:spacing w:before="240" w:line="360" w:lineRule="auto"/>
        <w:jc w:val="both"/>
        <w:rPr>
          <w:rFonts w:ascii="Arial" w:hAnsi="Arial" w:cs="Arial"/>
          <w:bCs/>
          <w:sz w:val="24"/>
          <w:szCs w:val="24"/>
          <w:lang w:val="en-US"/>
        </w:rPr>
      </w:pPr>
      <w:r w:rsidRPr="00401EA1">
        <w:rPr>
          <w:rFonts w:ascii="Arial" w:hAnsi="Arial" w:cs="Arial"/>
          <w:b/>
          <w:sz w:val="24"/>
          <w:szCs w:val="24"/>
          <w:lang w:val="en-US"/>
        </w:rPr>
        <w:t>Threats:</w:t>
      </w:r>
      <w:r w:rsidRPr="00401EA1">
        <w:rPr>
          <w:rFonts w:ascii="Arial" w:hAnsi="Arial" w:cs="Arial"/>
          <w:bCs/>
          <w:sz w:val="24"/>
          <w:szCs w:val="24"/>
          <w:lang w:val="en-US"/>
        </w:rPr>
        <w:t xml:space="preserve"> The sustained inflation in input costs can squeeze margins even for discounters; there is less ability to cash in on the premium or loyalty-based shopper so that in the event of an increase in value war, there are fewer levers. Moreover, the more value communication is scaled by Sainsbury's or others, the more Aldi can hardly sustain the price gap.</w:t>
      </w:r>
    </w:p>
    <w:p w14:paraId="67CC34D2" w14:textId="77777777" w:rsidR="008B4809" w:rsidRDefault="008B4809" w:rsidP="008B4809">
      <w:pPr>
        <w:spacing w:before="240" w:line="360" w:lineRule="auto"/>
        <w:jc w:val="both"/>
        <w:rPr>
          <w:rFonts w:ascii="Arial" w:hAnsi="Arial" w:cs="Arial"/>
          <w:bCs/>
          <w:sz w:val="24"/>
          <w:szCs w:val="24"/>
          <w:lang w:val="en-US"/>
        </w:rPr>
      </w:pPr>
      <w:r w:rsidRPr="00401EA1">
        <w:rPr>
          <w:rFonts w:ascii="Arial" w:hAnsi="Arial" w:cs="Arial"/>
          <w:b/>
          <w:sz w:val="24"/>
          <w:szCs w:val="24"/>
          <w:lang w:val="en-US"/>
        </w:rPr>
        <w:t>Probably will happen:</w:t>
      </w:r>
      <w:r w:rsidRPr="00401EA1">
        <w:rPr>
          <w:rFonts w:ascii="Arial" w:hAnsi="Arial" w:cs="Arial"/>
          <w:bCs/>
          <w:sz w:val="24"/>
          <w:szCs w:val="24"/>
          <w:lang w:val="en-US"/>
        </w:rPr>
        <w:t xml:space="preserve"> Aldi will be in an excellent position to capture share in the event of consumer trade-down but might struggle to reach margins or growth rates unless it invests in operation or technological advantage.</w:t>
      </w:r>
    </w:p>
    <w:p w14:paraId="20133EBF" w14:textId="77777777" w:rsidR="008B4809" w:rsidRPr="00D34B59" w:rsidRDefault="008B4809" w:rsidP="008B4809">
      <w:pPr>
        <w:pStyle w:val="Heading3"/>
        <w:rPr>
          <w:lang w:val="en-US"/>
        </w:rPr>
      </w:pPr>
      <w:bookmarkStart w:id="14" w:name="_Toc212068180"/>
      <w:r>
        <w:rPr>
          <w:lang w:val="en-US"/>
        </w:rPr>
        <w:t>2.1.2</w:t>
      </w:r>
      <w:r w:rsidRPr="00D34B59">
        <w:rPr>
          <w:lang w:val="en-US"/>
        </w:rPr>
        <w:t xml:space="preserve"> Technological actors: Day online grocery, automation, AI and fulfilment innovation</w:t>
      </w:r>
      <w:bookmarkEnd w:id="14"/>
    </w:p>
    <w:p w14:paraId="1D5AF2CA" w14:textId="77777777" w:rsidR="008B4809" w:rsidRPr="00D34B59" w:rsidRDefault="008B4809" w:rsidP="008B4809">
      <w:pPr>
        <w:spacing w:before="240" w:line="360" w:lineRule="auto"/>
        <w:jc w:val="both"/>
        <w:rPr>
          <w:rFonts w:ascii="Arial" w:hAnsi="Arial" w:cs="Arial"/>
          <w:b/>
          <w:sz w:val="24"/>
          <w:szCs w:val="24"/>
          <w:lang w:val="en-US"/>
        </w:rPr>
      </w:pPr>
      <w:r w:rsidRPr="00D34B59">
        <w:rPr>
          <w:rFonts w:ascii="Arial" w:hAnsi="Arial" w:cs="Arial"/>
          <w:b/>
          <w:sz w:val="24"/>
          <w:szCs w:val="24"/>
          <w:lang w:val="en-US"/>
        </w:rPr>
        <w:t>Strategic challenge</w:t>
      </w:r>
      <w:r>
        <w:rPr>
          <w:rFonts w:ascii="Arial" w:hAnsi="Arial" w:cs="Arial"/>
          <w:b/>
          <w:sz w:val="24"/>
          <w:szCs w:val="24"/>
          <w:lang w:val="en-US"/>
        </w:rPr>
        <w:t>:</w:t>
      </w:r>
    </w:p>
    <w:p w14:paraId="4520FB36" w14:textId="77777777" w:rsidR="008B4809" w:rsidRPr="00D34B59" w:rsidRDefault="008B4809" w:rsidP="008B4809">
      <w:pPr>
        <w:spacing w:before="240" w:line="360" w:lineRule="auto"/>
        <w:jc w:val="both"/>
        <w:rPr>
          <w:rFonts w:ascii="Arial" w:hAnsi="Arial" w:cs="Arial"/>
          <w:bCs/>
          <w:sz w:val="24"/>
          <w:szCs w:val="24"/>
          <w:lang w:val="en-US"/>
        </w:rPr>
      </w:pPr>
      <w:r w:rsidRPr="00D34B59">
        <w:rPr>
          <w:rFonts w:ascii="Arial" w:hAnsi="Arial" w:cs="Arial"/>
          <w:bCs/>
          <w:sz w:val="24"/>
          <w:szCs w:val="24"/>
          <w:lang w:val="en-US"/>
        </w:rPr>
        <w:t>The transition to online shopping for goods and the accelerated progress of automation and AI increase the requirements of fulfilment economics, convenience, and personal offers. The retailers that cannot compete on digital fulfilment will lose customers who are convenience-seeking (Ocado Group, 2022) (turn0search26). Both models are risky due to large capital expenditure (capex) requirements and intricate integration.</w:t>
      </w:r>
    </w:p>
    <w:p w14:paraId="1D521991" w14:textId="77777777" w:rsidR="008B4809" w:rsidRPr="00D34B59" w:rsidRDefault="008B4809" w:rsidP="008B4809">
      <w:pPr>
        <w:spacing w:before="240" w:line="360" w:lineRule="auto"/>
        <w:jc w:val="both"/>
        <w:rPr>
          <w:rFonts w:ascii="Arial" w:hAnsi="Arial" w:cs="Arial"/>
          <w:b/>
          <w:sz w:val="24"/>
          <w:szCs w:val="24"/>
          <w:lang w:val="en-US"/>
        </w:rPr>
      </w:pPr>
      <w:r w:rsidRPr="00D34B59">
        <w:rPr>
          <w:rFonts w:ascii="Arial" w:hAnsi="Arial" w:cs="Arial"/>
          <w:b/>
          <w:sz w:val="24"/>
          <w:szCs w:val="24"/>
          <w:lang w:val="en-US"/>
        </w:rPr>
        <w:t>Sainsbury's strategic marketing/operation reactions</w:t>
      </w:r>
      <w:r w:rsidRPr="00BA2B90">
        <w:rPr>
          <w:rFonts w:ascii="Arial" w:hAnsi="Arial" w:cs="Arial"/>
          <w:b/>
          <w:sz w:val="24"/>
          <w:szCs w:val="24"/>
          <w:lang w:val="en-US"/>
        </w:rPr>
        <w:t>:</w:t>
      </w:r>
    </w:p>
    <w:p w14:paraId="71AB8612" w14:textId="5EAC0AA8" w:rsidR="008B4809" w:rsidRPr="00BA2B90" w:rsidRDefault="008B4809" w:rsidP="008B4809">
      <w:pPr>
        <w:pStyle w:val="ListParagraph"/>
        <w:numPr>
          <w:ilvl w:val="0"/>
          <w:numId w:val="18"/>
        </w:numPr>
        <w:spacing w:before="240" w:line="360" w:lineRule="auto"/>
        <w:jc w:val="both"/>
        <w:rPr>
          <w:rFonts w:ascii="Arial" w:hAnsi="Arial" w:cs="Arial"/>
          <w:bCs/>
          <w:sz w:val="24"/>
          <w:szCs w:val="24"/>
          <w:lang w:val="en-US"/>
        </w:rPr>
      </w:pPr>
      <w:r w:rsidRPr="00BA2B90">
        <w:rPr>
          <w:rFonts w:ascii="Arial" w:hAnsi="Arial" w:cs="Arial"/>
          <w:b/>
          <w:sz w:val="24"/>
          <w:szCs w:val="24"/>
          <w:lang w:val="en-US"/>
        </w:rPr>
        <w:t>Omnichannel, loyalty-based digital marketing:</w:t>
      </w:r>
      <w:r w:rsidRPr="00BA2B90">
        <w:rPr>
          <w:rFonts w:ascii="Arial" w:hAnsi="Arial" w:cs="Arial"/>
          <w:bCs/>
          <w:sz w:val="24"/>
          <w:szCs w:val="24"/>
          <w:lang w:val="en-US"/>
        </w:rPr>
        <w:t xml:space="preserve"> </w:t>
      </w:r>
      <w:r w:rsidR="00C93882" w:rsidRPr="00C93882">
        <w:rPr>
          <w:rFonts w:ascii="Arial" w:hAnsi="Arial" w:cs="Arial"/>
          <w:bCs/>
          <w:sz w:val="24"/>
          <w:szCs w:val="24"/>
          <w:lang w:val="en-US"/>
        </w:rPr>
        <w:t xml:space="preserve">Sainsbury's employs Nectar/Nectar360 platform for omnichannel, loyalty-based digital marketing in retail and </w:t>
      </w:r>
      <w:proofErr w:type="spellStart"/>
      <w:r w:rsidR="00C93882" w:rsidRPr="00C93882">
        <w:rPr>
          <w:rFonts w:ascii="Arial" w:hAnsi="Arial" w:cs="Arial"/>
          <w:bCs/>
          <w:sz w:val="24"/>
          <w:szCs w:val="24"/>
          <w:lang w:val="en-US"/>
        </w:rPr>
        <w:t>personalisation</w:t>
      </w:r>
      <w:proofErr w:type="spellEnd"/>
      <w:r w:rsidR="00C93882" w:rsidRPr="00C93882">
        <w:rPr>
          <w:rFonts w:ascii="Arial" w:hAnsi="Arial" w:cs="Arial"/>
          <w:bCs/>
          <w:sz w:val="24"/>
          <w:szCs w:val="24"/>
          <w:lang w:val="en-US"/>
        </w:rPr>
        <w:t xml:space="preserve">. Online and in-store marketing efforts employ loyalty </w:t>
      </w:r>
      <w:r w:rsidR="00C93882" w:rsidRPr="00C93882">
        <w:rPr>
          <w:rFonts w:ascii="Arial" w:hAnsi="Arial" w:cs="Arial"/>
          <w:bCs/>
          <w:sz w:val="24"/>
          <w:szCs w:val="24"/>
          <w:lang w:val="en-US"/>
        </w:rPr>
        <w:lastRenderedPageBreak/>
        <w:t>data to drive pricing and promotion offers, improving ROI and customer retention.</w:t>
      </w:r>
    </w:p>
    <w:p w14:paraId="5C435BCB" w14:textId="60508975" w:rsidR="008B4809" w:rsidRPr="00BA2B90" w:rsidRDefault="008B4809" w:rsidP="008B4809">
      <w:pPr>
        <w:pStyle w:val="ListParagraph"/>
        <w:numPr>
          <w:ilvl w:val="0"/>
          <w:numId w:val="18"/>
        </w:numPr>
        <w:spacing w:before="240" w:line="360" w:lineRule="auto"/>
        <w:jc w:val="both"/>
        <w:rPr>
          <w:rFonts w:ascii="Arial" w:hAnsi="Arial" w:cs="Arial"/>
          <w:bCs/>
          <w:sz w:val="24"/>
          <w:szCs w:val="24"/>
          <w:lang w:val="en-US"/>
        </w:rPr>
      </w:pPr>
      <w:r w:rsidRPr="00BA2B90">
        <w:rPr>
          <w:rFonts w:ascii="Arial" w:hAnsi="Arial" w:cs="Arial"/>
          <w:b/>
          <w:sz w:val="24"/>
          <w:szCs w:val="24"/>
          <w:lang w:val="en-US"/>
        </w:rPr>
        <w:t>Investment in partnerships and automation:</w:t>
      </w:r>
      <w:r w:rsidRPr="00BA2B90">
        <w:rPr>
          <w:rFonts w:ascii="Arial" w:hAnsi="Arial" w:cs="Arial"/>
          <w:bCs/>
          <w:sz w:val="24"/>
          <w:szCs w:val="24"/>
          <w:lang w:val="en-US"/>
        </w:rPr>
        <w:t xml:space="preserve"> </w:t>
      </w:r>
      <w:r w:rsidR="00C93882" w:rsidRPr="00C93882">
        <w:rPr>
          <w:rFonts w:ascii="Arial" w:hAnsi="Arial" w:cs="Arial"/>
          <w:bCs/>
          <w:sz w:val="24"/>
          <w:szCs w:val="24"/>
          <w:lang w:val="en-US"/>
        </w:rPr>
        <w:t xml:space="preserve">Sainsbury invests in partnerships and automation to improve efficiency in click-and-collect, home-delivery, and pick-to-cart. Its marketing </w:t>
      </w:r>
      <w:proofErr w:type="spellStart"/>
      <w:r w:rsidR="00C93882" w:rsidRPr="00C93882">
        <w:rPr>
          <w:rFonts w:ascii="Arial" w:hAnsi="Arial" w:cs="Arial"/>
          <w:bCs/>
          <w:sz w:val="24"/>
          <w:szCs w:val="24"/>
          <w:lang w:val="en-US"/>
        </w:rPr>
        <w:t>emphasises</w:t>
      </w:r>
      <w:proofErr w:type="spellEnd"/>
      <w:r w:rsidR="00C93882" w:rsidRPr="00C93882">
        <w:rPr>
          <w:rFonts w:ascii="Arial" w:hAnsi="Arial" w:cs="Arial"/>
          <w:bCs/>
          <w:sz w:val="24"/>
          <w:szCs w:val="24"/>
          <w:lang w:val="en-US"/>
        </w:rPr>
        <w:t xml:space="preserve"> convenience and quality to compete with discounters (turn0search24).</w:t>
      </w:r>
    </w:p>
    <w:p w14:paraId="1F25734F" w14:textId="05DA4476" w:rsidR="008B4809" w:rsidRPr="00BA2B90" w:rsidRDefault="008B4809" w:rsidP="008B4809">
      <w:pPr>
        <w:pStyle w:val="ListParagraph"/>
        <w:numPr>
          <w:ilvl w:val="0"/>
          <w:numId w:val="18"/>
        </w:numPr>
        <w:spacing w:before="240" w:line="360" w:lineRule="auto"/>
        <w:jc w:val="both"/>
        <w:rPr>
          <w:rFonts w:ascii="Arial" w:hAnsi="Arial" w:cs="Arial"/>
          <w:bCs/>
          <w:sz w:val="24"/>
          <w:szCs w:val="24"/>
          <w:lang w:val="en-US"/>
        </w:rPr>
      </w:pPr>
      <w:r w:rsidRPr="00BA2B90">
        <w:rPr>
          <w:rFonts w:ascii="Arial" w:hAnsi="Arial" w:cs="Arial"/>
          <w:b/>
          <w:sz w:val="24"/>
          <w:szCs w:val="24"/>
          <w:lang w:val="en-US"/>
        </w:rPr>
        <w:t>Integrated product/price/place strategy:</w:t>
      </w:r>
      <w:r w:rsidRPr="00BA2B90">
        <w:rPr>
          <w:rFonts w:ascii="Arial" w:hAnsi="Arial" w:cs="Arial"/>
          <w:bCs/>
          <w:sz w:val="24"/>
          <w:szCs w:val="24"/>
          <w:lang w:val="en-US"/>
        </w:rPr>
        <w:t xml:space="preserve"> </w:t>
      </w:r>
      <w:r w:rsidR="00C93882" w:rsidRPr="00C93882">
        <w:rPr>
          <w:rFonts w:ascii="Arial" w:hAnsi="Arial" w:cs="Arial"/>
          <w:bCs/>
          <w:sz w:val="24"/>
          <w:szCs w:val="24"/>
          <w:lang w:val="en-US"/>
        </w:rPr>
        <w:t>Marketing supports a larger value offer beyond pricing, including convenience, service, and variety, supported by digital channels, loyalty information, and store formats.</w:t>
      </w:r>
    </w:p>
    <w:p w14:paraId="7AC55B23" w14:textId="77777777" w:rsidR="008B4809" w:rsidRPr="00D34B59" w:rsidRDefault="008B4809" w:rsidP="008B4809">
      <w:pPr>
        <w:spacing w:before="240" w:line="360" w:lineRule="auto"/>
        <w:jc w:val="both"/>
        <w:rPr>
          <w:rFonts w:ascii="Arial" w:hAnsi="Arial" w:cs="Arial"/>
          <w:b/>
          <w:sz w:val="24"/>
          <w:szCs w:val="24"/>
          <w:lang w:val="en-US"/>
        </w:rPr>
      </w:pPr>
      <w:r w:rsidRPr="00D34B59">
        <w:rPr>
          <w:rFonts w:ascii="Arial" w:hAnsi="Arial" w:cs="Arial"/>
          <w:b/>
          <w:sz w:val="24"/>
          <w:szCs w:val="24"/>
          <w:lang w:val="en-US"/>
        </w:rPr>
        <w:t>Sainsbury was critically evaluated</w:t>
      </w:r>
      <w:r w:rsidRPr="00BA2B90">
        <w:rPr>
          <w:rFonts w:ascii="Arial" w:hAnsi="Arial" w:cs="Arial"/>
          <w:b/>
          <w:sz w:val="24"/>
          <w:szCs w:val="24"/>
          <w:lang w:val="en-US"/>
        </w:rPr>
        <w:t>:</w:t>
      </w:r>
    </w:p>
    <w:p w14:paraId="00464BD3" w14:textId="77777777" w:rsidR="008B4809" w:rsidRPr="00D34B59" w:rsidRDefault="008B4809" w:rsidP="008B4809">
      <w:pPr>
        <w:spacing w:before="240" w:line="360" w:lineRule="auto"/>
        <w:jc w:val="both"/>
        <w:rPr>
          <w:rFonts w:ascii="Arial" w:hAnsi="Arial" w:cs="Arial"/>
          <w:bCs/>
          <w:sz w:val="24"/>
          <w:szCs w:val="24"/>
          <w:lang w:val="en-US"/>
        </w:rPr>
      </w:pPr>
      <w:r w:rsidRPr="00D34B59">
        <w:rPr>
          <w:rFonts w:ascii="Arial" w:hAnsi="Arial" w:cs="Arial"/>
          <w:b/>
          <w:sz w:val="24"/>
          <w:szCs w:val="24"/>
          <w:lang w:val="en-US"/>
        </w:rPr>
        <w:t>Strengths:</w:t>
      </w:r>
      <w:r w:rsidRPr="00D34B59">
        <w:rPr>
          <w:rFonts w:ascii="Arial" w:hAnsi="Arial" w:cs="Arial"/>
          <w:bCs/>
          <w:sz w:val="24"/>
          <w:szCs w:val="24"/>
          <w:lang w:val="en-US"/>
        </w:rPr>
        <w:t xml:space="preserve"> The size of Sainsbury's, its current digital resources, and its loyalty database provide it with a competitive edge to </w:t>
      </w:r>
      <w:proofErr w:type="spellStart"/>
      <w:r w:rsidRPr="00D34B59">
        <w:rPr>
          <w:rFonts w:ascii="Arial" w:hAnsi="Arial" w:cs="Arial"/>
          <w:bCs/>
          <w:sz w:val="24"/>
          <w:szCs w:val="24"/>
          <w:lang w:val="en-US"/>
        </w:rPr>
        <w:t>capitalise</w:t>
      </w:r>
      <w:proofErr w:type="spellEnd"/>
      <w:r w:rsidRPr="00D34B59">
        <w:rPr>
          <w:rFonts w:ascii="Arial" w:hAnsi="Arial" w:cs="Arial"/>
          <w:bCs/>
          <w:sz w:val="24"/>
          <w:szCs w:val="24"/>
          <w:lang w:val="en-US"/>
        </w:rPr>
        <w:t xml:space="preserve"> on the online expansion, </w:t>
      </w:r>
      <w:proofErr w:type="spellStart"/>
      <w:r w:rsidRPr="00D34B59">
        <w:rPr>
          <w:rFonts w:ascii="Arial" w:hAnsi="Arial" w:cs="Arial"/>
          <w:bCs/>
          <w:sz w:val="24"/>
          <w:szCs w:val="24"/>
          <w:lang w:val="en-US"/>
        </w:rPr>
        <w:t>customise</w:t>
      </w:r>
      <w:proofErr w:type="spellEnd"/>
      <w:r w:rsidRPr="00D34B59">
        <w:rPr>
          <w:rFonts w:ascii="Arial" w:hAnsi="Arial" w:cs="Arial"/>
          <w:bCs/>
          <w:sz w:val="24"/>
          <w:szCs w:val="24"/>
          <w:lang w:val="en-US"/>
        </w:rPr>
        <w:t xml:space="preserve"> deals, and </w:t>
      </w:r>
      <w:proofErr w:type="spellStart"/>
      <w:r w:rsidRPr="00D34B59">
        <w:rPr>
          <w:rFonts w:ascii="Arial" w:hAnsi="Arial" w:cs="Arial"/>
          <w:bCs/>
          <w:sz w:val="24"/>
          <w:szCs w:val="24"/>
          <w:lang w:val="en-US"/>
        </w:rPr>
        <w:t>automatise</w:t>
      </w:r>
      <w:proofErr w:type="spellEnd"/>
      <w:r w:rsidRPr="00D34B59">
        <w:rPr>
          <w:rFonts w:ascii="Arial" w:hAnsi="Arial" w:cs="Arial"/>
          <w:bCs/>
          <w:sz w:val="24"/>
          <w:szCs w:val="24"/>
          <w:lang w:val="en-US"/>
        </w:rPr>
        <w:t xml:space="preserve"> earnings.</w:t>
      </w:r>
    </w:p>
    <w:p w14:paraId="23D785BE" w14:textId="403B5D3F" w:rsidR="008B4809" w:rsidRPr="00D34B59" w:rsidRDefault="008B4809" w:rsidP="008B4809">
      <w:pPr>
        <w:spacing w:before="240" w:line="360" w:lineRule="auto"/>
        <w:jc w:val="both"/>
        <w:rPr>
          <w:rFonts w:ascii="Arial" w:hAnsi="Arial" w:cs="Arial"/>
          <w:bCs/>
          <w:sz w:val="24"/>
          <w:szCs w:val="24"/>
          <w:lang w:val="en-US"/>
        </w:rPr>
      </w:pPr>
      <w:r w:rsidRPr="00D34B59">
        <w:rPr>
          <w:rFonts w:ascii="Arial" w:hAnsi="Arial" w:cs="Arial"/>
          <w:b/>
          <w:sz w:val="24"/>
          <w:szCs w:val="24"/>
          <w:lang w:val="en-US"/>
        </w:rPr>
        <w:t>Risks:</w:t>
      </w:r>
      <w:r w:rsidRPr="00D34B59">
        <w:rPr>
          <w:rFonts w:ascii="Arial" w:hAnsi="Arial" w:cs="Arial"/>
          <w:bCs/>
          <w:sz w:val="24"/>
          <w:szCs w:val="24"/>
          <w:lang w:val="en-US"/>
        </w:rPr>
        <w:t xml:space="preserve"> The automation and rollout of omnichannel will need enormous capex and integration risk. A bad execution can cause service failures, destroyed brand loyalty and increased expenses. </w:t>
      </w:r>
    </w:p>
    <w:p w14:paraId="1E328452" w14:textId="77777777" w:rsidR="008B4809" w:rsidRPr="00D34B59" w:rsidRDefault="008B4809" w:rsidP="008B4809">
      <w:pPr>
        <w:spacing w:before="240" w:line="360" w:lineRule="auto"/>
        <w:jc w:val="both"/>
        <w:rPr>
          <w:rFonts w:ascii="Arial" w:hAnsi="Arial" w:cs="Arial"/>
          <w:bCs/>
          <w:sz w:val="24"/>
          <w:szCs w:val="24"/>
          <w:lang w:val="en-US"/>
        </w:rPr>
      </w:pPr>
      <w:r w:rsidRPr="00D34B59">
        <w:rPr>
          <w:rFonts w:ascii="Arial" w:hAnsi="Arial" w:cs="Arial"/>
          <w:b/>
          <w:sz w:val="24"/>
          <w:szCs w:val="24"/>
          <w:lang w:val="en-US"/>
        </w:rPr>
        <w:t>Possible result:</w:t>
      </w:r>
      <w:r w:rsidRPr="00D34B59">
        <w:rPr>
          <w:rFonts w:ascii="Arial" w:hAnsi="Arial" w:cs="Arial"/>
          <w:bCs/>
          <w:sz w:val="24"/>
          <w:szCs w:val="24"/>
          <w:lang w:val="en-US"/>
        </w:rPr>
        <w:t xml:space="preserve"> In case Sainsbury's manages to propel its loyalty-digital ecosystem and automation, then the model will be able to shield and improve its differentiation; otherwise, costs may exceed expectations, and integration will become sluggish.</w:t>
      </w:r>
    </w:p>
    <w:p w14:paraId="130B0BCB" w14:textId="77777777" w:rsidR="008B4809" w:rsidRPr="00D34B59" w:rsidRDefault="008B4809" w:rsidP="008B4809">
      <w:pPr>
        <w:spacing w:before="240" w:line="360" w:lineRule="auto"/>
        <w:jc w:val="both"/>
        <w:rPr>
          <w:rFonts w:ascii="Arial" w:hAnsi="Arial" w:cs="Arial"/>
          <w:b/>
          <w:sz w:val="24"/>
          <w:szCs w:val="24"/>
          <w:lang w:val="en-US"/>
        </w:rPr>
      </w:pPr>
      <w:r w:rsidRPr="00D34B59">
        <w:rPr>
          <w:rFonts w:ascii="Arial" w:hAnsi="Arial" w:cs="Arial"/>
          <w:b/>
          <w:sz w:val="24"/>
          <w:szCs w:val="24"/>
          <w:lang w:val="en-US"/>
        </w:rPr>
        <w:t>Aldi strategic marketing/operations responses</w:t>
      </w:r>
      <w:r w:rsidRPr="00531F67">
        <w:rPr>
          <w:rFonts w:ascii="Arial" w:hAnsi="Arial" w:cs="Arial"/>
          <w:b/>
          <w:sz w:val="24"/>
          <w:szCs w:val="24"/>
          <w:lang w:val="en-US"/>
        </w:rPr>
        <w:t>:</w:t>
      </w:r>
    </w:p>
    <w:p w14:paraId="29D02198" w14:textId="77777777" w:rsidR="008B4809" w:rsidRPr="00531F67" w:rsidRDefault="008B4809" w:rsidP="008B4809">
      <w:pPr>
        <w:pStyle w:val="ListParagraph"/>
        <w:numPr>
          <w:ilvl w:val="0"/>
          <w:numId w:val="19"/>
        </w:numPr>
        <w:spacing w:before="240" w:line="360" w:lineRule="auto"/>
        <w:jc w:val="both"/>
        <w:rPr>
          <w:rFonts w:ascii="Arial" w:hAnsi="Arial" w:cs="Arial"/>
          <w:bCs/>
          <w:sz w:val="24"/>
          <w:szCs w:val="24"/>
          <w:lang w:val="en-US"/>
        </w:rPr>
      </w:pPr>
      <w:r w:rsidRPr="00531F67">
        <w:rPr>
          <w:rFonts w:ascii="Arial" w:hAnsi="Arial" w:cs="Arial"/>
          <w:b/>
          <w:sz w:val="24"/>
          <w:szCs w:val="24"/>
          <w:lang w:val="en-US"/>
        </w:rPr>
        <w:t>Practical and discriminating technology usage:</w:t>
      </w:r>
      <w:r w:rsidRPr="00531F67">
        <w:rPr>
          <w:rFonts w:ascii="Arial" w:hAnsi="Arial" w:cs="Arial"/>
          <w:bCs/>
          <w:sz w:val="24"/>
          <w:szCs w:val="24"/>
          <w:lang w:val="en-US"/>
        </w:rPr>
        <w:t xml:space="preserve"> Aldi has been conservative with comprehensive e-commerce; in the UK, it discontinued its click-and-collect service in August 2024 by declaring that it will concentrate on the lowest possible prices and efficiency of its stores (Reuters, 2024) (turn0search1).</w:t>
      </w:r>
    </w:p>
    <w:p w14:paraId="30A59C8F" w14:textId="77777777" w:rsidR="008B4809" w:rsidRPr="00531F67" w:rsidRDefault="008B4809" w:rsidP="008B4809">
      <w:pPr>
        <w:pStyle w:val="ListParagraph"/>
        <w:numPr>
          <w:ilvl w:val="0"/>
          <w:numId w:val="19"/>
        </w:numPr>
        <w:spacing w:before="240" w:line="360" w:lineRule="auto"/>
        <w:jc w:val="both"/>
        <w:rPr>
          <w:rFonts w:ascii="Arial" w:hAnsi="Arial" w:cs="Arial"/>
          <w:bCs/>
          <w:sz w:val="24"/>
          <w:szCs w:val="24"/>
          <w:lang w:val="en-US"/>
        </w:rPr>
      </w:pPr>
      <w:r w:rsidRPr="00531F67">
        <w:rPr>
          <w:rFonts w:ascii="Arial" w:hAnsi="Arial" w:cs="Arial"/>
          <w:b/>
          <w:sz w:val="24"/>
          <w:szCs w:val="24"/>
          <w:lang w:val="en-US"/>
        </w:rPr>
        <w:t>Partnerships to facilitate digital fulfilment (where used):</w:t>
      </w:r>
      <w:r w:rsidRPr="00531F67">
        <w:rPr>
          <w:rFonts w:ascii="Arial" w:hAnsi="Arial" w:cs="Arial"/>
          <w:bCs/>
          <w:sz w:val="24"/>
          <w:szCs w:val="24"/>
          <w:lang w:val="en-US"/>
        </w:rPr>
        <w:t xml:space="preserve"> Aldi uses third-party platforms (Instacart-style) to achieve scale in some markets (e.g., the US) without heavy capex being invested; Aldi does not market itself as rich in online fulfilment but focuses its strategy on savings and store convenience.</w:t>
      </w:r>
    </w:p>
    <w:p w14:paraId="5C73F9B5" w14:textId="77777777" w:rsidR="008B4809" w:rsidRDefault="008B4809" w:rsidP="008B4809">
      <w:pPr>
        <w:pStyle w:val="ListParagraph"/>
        <w:numPr>
          <w:ilvl w:val="0"/>
          <w:numId w:val="19"/>
        </w:numPr>
        <w:spacing w:before="240" w:line="360" w:lineRule="auto"/>
        <w:jc w:val="both"/>
        <w:rPr>
          <w:rFonts w:ascii="Arial" w:hAnsi="Arial" w:cs="Arial"/>
          <w:bCs/>
          <w:sz w:val="24"/>
          <w:szCs w:val="24"/>
          <w:lang w:val="en-US"/>
        </w:rPr>
      </w:pPr>
      <w:r w:rsidRPr="00531F67">
        <w:rPr>
          <w:rFonts w:ascii="Arial" w:hAnsi="Arial" w:cs="Arial"/>
          <w:b/>
          <w:sz w:val="24"/>
          <w:szCs w:val="24"/>
          <w:lang w:val="en-US"/>
        </w:rPr>
        <w:t>In-store technology enhancement:</w:t>
      </w:r>
      <w:r w:rsidRPr="00531F67">
        <w:rPr>
          <w:rFonts w:ascii="Arial" w:hAnsi="Arial" w:cs="Arial"/>
          <w:bCs/>
          <w:sz w:val="24"/>
          <w:szCs w:val="24"/>
          <w:lang w:val="en-US"/>
        </w:rPr>
        <w:t xml:space="preserve"> Aldi does not </w:t>
      </w:r>
      <w:proofErr w:type="spellStart"/>
      <w:r w:rsidRPr="00531F67">
        <w:rPr>
          <w:rFonts w:ascii="Arial" w:hAnsi="Arial" w:cs="Arial"/>
          <w:bCs/>
          <w:sz w:val="24"/>
          <w:szCs w:val="24"/>
          <w:lang w:val="en-US"/>
        </w:rPr>
        <w:t>emphasise</w:t>
      </w:r>
      <w:proofErr w:type="spellEnd"/>
      <w:r w:rsidRPr="00531F67">
        <w:rPr>
          <w:rFonts w:ascii="Arial" w:hAnsi="Arial" w:cs="Arial"/>
          <w:bCs/>
          <w:sz w:val="24"/>
          <w:szCs w:val="24"/>
          <w:lang w:val="en-US"/>
        </w:rPr>
        <w:t xml:space="preserve"> massive automation of its outback retail business but instead looks at marketing through </w:t>
      </w:r>
      <w:r w:rsidRPr="00531F67">
        <w:rPr>
          <w:rFonts w:ascii="Arial" w:hAnsi="Arial" w:cs="Arial"/>
          <w:bCs/>
          <w:sz w:val="24"/>
          <w:szCs w:val="24"/>
          <w:lang w:val="en-US"/>
        </w:rPr>
        <w:lastRenderedPageBreak/>
        <w:t>store efficiency (e.g., smart checkout, simplified designs, high-turnover products) to allow low prices and minimal overheads.</w:t>
      </w:r>
    </w:p>
    <w:p w14:paraId="683F73D6" w14:textId="77777777" w:rsidR="008B4809" w:rsidRDefault="008B4809" w:rsidP="008B4809">
      <w:pPr>
        <w:keepNext/>
        <w:spacing w:before="240" w:line="360" w:lineRule="auto"/>
        <w:jc w:val="both"/>
      </w:pPr>
      <w:r>
        <w:rPr>
          <w:noProof/>
          <w:lang w:val="en-US"/>
        </w:rPr>
        <w:drawing>
          <wp:inline distT="0" distB="0" distL="0" distR="0" wp14:anchorId="72687893" wp14:editId="2CE6A54D">
            <wp:extent cx="5731510" cy="3225800"/>
            <wp:effectExtent l="0" t="0" r="2540" b="0"/>
            <wp:docPr id="105754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654BC5D6" w14:textId="77777777" w:rsidR="008B4809" w:rsidRPr="002B14A2" w:rsidRDefault="008B4809" w:rsidP="008B4809">
      <w:pPr>
        <w:pStyle w:val="Caption"/>
        <w:jc w:val="center"/>
        <w:rPr>
          <w:rFonts w:ascii="Arial" w:hAnsi="Arial" w:cs="Arial"/>
          <w:b/>
          <w:bCs/>
          <w:sz w:val="24"/>
          <w:szCs w:val="24"/>
          <w:lang w:val="en-US"/>
        </w:rPr>
      </w:pPr>
      <w:bookmarkStart w:id="15" w:name="_Toc211865336"/>
      <w:r w:rsidRPr="002B14A2">
        <w:rPr>
          <w:b/>
          <w:bCs/>
        </w:rPr>
        <w:t xml:space="preserve">Figure </w:t>
      </w:r>
      <w:r w:rsidRPr="002B14A2">
        <w:rPr>
          <w:b/>
          <w:bCs/>
        </w:rPr>
        <w:fldChar w:fldCharType="begin"/>
      </w:r>
      <w:r w:rsidRPr="002B14A2">
        <w:rPr>
          <w:b/>
          <w:bCs/>
        </w:rPr>
        <w:instrText xml:space="preserve"> SEQ Figure \* ARABIC </w:instrText>
      </w:r>
      <w:r w:rsidRPr="002B14A2">
        <w:rPr>
          <w:b/>
          <w:bCs/>
        </w:rPr>
        <w:fldChar w:fldCharType="separate"/>
      </w:r>
      <w:r w:rsidRPr="002B14A2">
        <w:rPr>
          <w:b/>
          <w:bCs/>
          <w:noProof/>
        </w:rPr>
        <w:t>4</w:t>
      </w:r>
      <w:r w:rsidRPr="002B14A2">
        <w:rPr>
          <w:b/>
          <w:bCs/>
        </w:rPr>
        <w:fldChar w:fldCharType="end"/>
      </w:r>
      <w:r w:rsidRPr="002B14A2">
        <w:rPr>
          <w:b/>
          <w:bCs/>
        </w:rPr>
        <w:t>: Aldi's social media strategy</w:t>
      </w:r>
      <w:bookmarkEnd w:id="15"/>
    </w:p>
    <w:p w14:paraId="26F18E91" w14:textId="77777777" w:rsidR="008B4809" w:rsidRPr="00621AA1" w:rsidRDefault="008B4809" w:rsidP="008B4809">
      <w:pPr>
        <w:spacing w:before="240" w:line="360" w:lineRule="auto"/>
        <w:jc w:val="center"/>
        <w:rPr>
          <w:rFonts w:ascii="Arial" w:hAnsi="Arial" w:cs="Arial"/>
          <w:b/>
          <w:sz w:val="24"/>
          <w:szCs w:val="24"/>
          <w:lang w:val="en-US"/>
        </w:rPr>
      </w:pPr>
      <w:r>
        <w:rPr>
          <w:rFonts w:ascii="Arial" w:hAnsi="Arial" w:cs="Arial"/>
          <w:b/>
          <w:sz w:val="24"/>
          <w:szCs w:val="24"/>
          <w:lang w:val="en-US"/>
        </w:rPr>
        <w:t xml:space="preserve">Source: </w:t>
      </w:r>
      <w:proofErr w:type="spellStart"/>
      <w:r w:rsidRPr="00621AA1">
        <w:rPr>
          <w:rFonts w:ascii="Arial" w:hAnsi="Arial" w:cs="Arial"/>
          <w:b/>
        </w:rPr>
        <w:t>Ohmylordnathan</w:t>
      </w:r>
      <w:proofErr w:type="spellEnd"/>
      <w:r w:rsidRPr="00621AA1">
        <w:rPr>
          <w:rFonts w:ascii="Arial" w:hAnsi="Arial" w:cs="Arial"/>
          <w:b/>
        </w:rPr>
        <w:t xml:space="preserve"> (2021</w:t>
      </w:r>
      <w:r w:rsidRPr="00621AA1">
        <w:rPr>
          <w:rFonts w:ascii="Arial" w:hAnsi="Arial" w:cs="Arial"/>
          <w:b/>
          <w:sz w:val="24"/>
          <w:szCs w:val="24"/>
        </w:rPr>
        <w:t>)</w:t>
      </w:r>
    </w:p>
    <w:p w14:paraId="1BF712C4" w14:textId="77777777" w:rsidR="008B4809" w:rsidRPr="00D34B59" w:rsidRDefault="008B4809" w:rsidP="008B4809">
      <w:pPr>
        <w:spacing w:before="240" w:line="360" w:lineRule="auto"/>
        <w:jc w:val="both"/>
        <w:rPr>
          <w:rFonts w:ascii="Arial" w:hAnsi="Arial" w:cs="Arial"/>
          <w:b/>
          <w:sz w:val="24"/>
          <w:szCs w:val="24"/>
          <w:lang w:val="en-US"/>
        </w:rPr>
      </w:pPr>
      <w:r w:rsidRPr="00D34B59">
        <w:rPr>
          <w:rFonts w:ascii="Arial" w:hAnsi="Arial" w:cs="Arial"/>
          <w:b/>
          <w:sz w:val="24"/>
          <w:szCs w:val="24"/>
          <w:lang w:val="en-US"/>
        </w:rPr>
        <w:t>Critical assessment — Aldi</w:t>
      </w:r>
      <w:r w:rsidRPr="00531F67">
        <w:rPr>
          <w:rFonts w:ascii="Arial" w:hAnsi="Arial" w:cs="Arial"/>
          <w:b/>
          <w:sz w:val="24"/>
          <w:szCs w:val="24"/>
          <w:lang w:val="en-US"/>
        </w:rPr>
        <w:t>:</w:t>
      </w:r>
    </w:p>
    <w:p w14:paraId="7097A49E" w14:textId="77777777" w:rsidR="008B4809" w:rsidRPr="00D34B59" w:rsidRDefault="008B4809" w:rsidP="008B4809">
      <w:pPr>
        <w:spacing w:before="240" w:line="360" w:lineRule="auto"/>
        <w:jc w:val="both"/>
        <w:rPr>
          <w:rFonts w:ascii="Arial" w:hAnsi="Arial" w:cs="Arial"/>
          <w:bCs/>
          <w:sz w:val="24"/>
          <w:szCs w:val="24"/>
          <w:lang w:val="en-US"/>
        </w:rPr>
      </w:pPr>
      <w:r w:rsidRPr="00D34B59">
        <w:rPr>
          <w:rFonts w:ascii="Arial" w:hAnsi="Arial" w:cs="Arial"/>
          <w:b/>
          <w:sz w:val="24"/>
          <w:szCs w:val="24"/>
          <w:lang w:val="en-US"/>
        </w:rPr>
        <w:t>Strengths:</w:t>
      </w:r>
      <w:r w:rsidRPr="00D34B59">
        <w:rPr>
          <w:rFonts w:ascii="Arial" w:hAnsi="Arial" w:cs="Arial"/>
          <w:bCs/>
          <w:sz w:val="24"/>
          <w:szCs w:val="24"/>
          <w:lang w:val="en-US"/>
        </w:rPr>
        <w:t xml:space="preserve"> Reduced capex risk and less consumptive technology options maintain price leadership. Aldi does not make large-scale investments in omni-capability, which means that the complexity is low and the freedom of operation is high.</w:t>
      </w:r>
    </w:p>
    <w:p w14:paraId="0493432E" w14:textId="77777777" w:rsidR="008B4809" w:rsidRPr="00D34B59" w:rsidRDefault="008B4809" w:rsidP="008B4809">
      <w:pPr>
        <w:spacing w:before="240" w:line="360" w:lineRule="auto"/>
        <w:jc w:val="both"/>
        <w:rPr>
          <w:rFonts w:ascii="Arial" w:hAnsi="Arial" w:cs="Arial"/>
          <w:bCs/>
          <w:sz w:val="24"/>
          <w:szCs w:val="24"/>
          <w:lang w:val="en-US"/>
        </w:rPr>
      </w:pPr>
      <w:r w:rsidRPr="00D34B59">
        <w:rPr>
          <w:rFonts w:ascii="Arial" w:hAnsi="Arial" w:cs="Arial"/>
          <w:b/>
          <w:sz w:val="24"/>
          <w:szCs w:val="24"/>
          <w:lang w:val="en-US"/>
        </w:rPr>
        <w:t>Risks:</w:t>
      </w:r>
      <w:r w:rsidRPr="00D34B59">
        <w:rPr>
          <w:rFonts w:ascii="Arial" w:hAnsi="Arial" w:cs="Arial"/>
          <w:bCs/>
          <w:sz w:val="24"/>
          <w:szCs w:val="24"/>
          <w:lang w:val="en-US"/>
        </w:rPr>
        <w:t xml:space="preserve"> With the growing online grocery penetration and the consumers getting accustomed to home delivery and high-end digital features, the inadequate fulfilment of Aldi can turn out as a weakness in convenience-driven markets. Aldi might have to make big investments to keep pace, which will deflate its low-cost strategy.</w:t>
      </w:r>
    </w:p>
    <w:p w14:paraId="2084DFE7" w14:textId="77777777" w:rsidR="008B4809" w:rsidRDefault="008B4809" w:rsidP="008B4809">
      <w:pPr>
        <w:spacing w:before="240" w:line="360" w:lineRule="auto"/>
        <w:jc w:val="both"/>
        <w:rPr>
          <w:rFonts w:ascii="Arial" w:hAnsi="Arial" w:cs="Arial"/>
          <w:bCs/>
          <w:sz w:val="24"/>
          <w:szCs w:val="24"/>
          <w:lang w:val="en-US"/>
        </w:rPr>
      </w:pPr>
      <w:r w:rsidRPr="00D34B59">
        <w:rPr>
          <w:rFonts w:ascii="Arial" w:hAnsi="Arial" w:cs="Arial"/>
          <w:b/>
          <w:sz w:val="24"/>
          <w:szCs w:val="24"/>
          <w:lang w:val="en-US"/>
        </w:rPr>
        <w:t>Probable future:</w:t>
      </w:r>
      <w:r w:rsidRPr="00D34B59">
        <w:rPr>
          <w:rFonts w:ascii="Arial" w:hAnsi="Arial" w:cs="Arial"/>
          <w:bCs/>
          <w:sz w:val="24"/>
          <w:szCs w:val="24"/>
          <w:lang w:val="en-US"/>
        </w:rPr>
        <w:t xml:space="preserve"> Aldi will be in a well-positioned place to continue in-store value-led shopping, although it will potentially lose market to more digitally competent players in the convenience/online market unless it is selective in adaptation.</w:t>
      </w:r>
    </w:p>
    <w:p w14:paraId="248E707E" w14:textId="77777777" w:rsidR="008B4809" w:rsidRPr="00531F67" w:rsidRDefault="008B4809" w:rsidP="008B4809">
      <w:pPr>
        <w:pStyle w:val="Heading2"/>
        <w:rPr>
          <w:lang w:val="en-US"/>
        </w:rPr>
      </w:pPr>
      <w:bookmarkStart w:id="16" w:name="_Toc212068181"/>
      <w:r>
        <w:rPr>
          <w:lang w:val="en-US"/>
        </w:rPr>
        <w:lastRenderedPageBreak/>
        <w:t xml:space="preserve">2.2 </w:t>
      </w:r>
      <w:r w:rsidRPr="00531F67">
        <w:rPr>
          <w:lang w:val="en-US"/>
        </w:rPr>
        <w:t>Concluding synoptic and marketing recommendations (practical)</w:t>
      </w:r>
      <w:bookmarkEnd w:id="16"/>
    </w:p>
    <w:p w14:paraId="2A2F0EA7" w14:textId="77777777" w:rsidR="00E20090" w:rsidRPr="00E20090" w:rsidRDefault="00E20090" w:rsidP="00E20090">
      <w:pPr>
        <w:pStyle w:val="ListParagraph"/>
        <w:numPr>
          <w:ilvl w:val="0"/>
          <w:numId w:val="20"/>
        </w:numPr>
        <w:spacing w:before="240" w:line="360" w:lineRule="auto"/>
        <w:jc w:val="both"/>
        <w:rPr>
          <w:rFonts w:ascii="Arial" w:hAnsi="Arial" w:cs="Arial"/>
          <w:bCs/>
          <w:sz w:val="24"/>
          <w:szCs w:val="24"/>
          <w:lang w:val="en-US"/>
        </w:rPr>
      </w:pPr>
      <w:r w:rsidRPr="00E20090">
        <w:rPr>
          <w:rFonts w:ascii="Arial" w:hAnsi="Arial" w:cs="Arial"/>
          <w:bCs/>
          <w:sz w:val="24"/>
          <w:szCs w:val="24"/>
          <w:lang w:val="en-US"/>
        </w:rPr>
        <w:t xml:space="preserve">Why Sainsbury's should invest in marketing automation and retail media to </w:t>
      </w:r>
      <w:proofErr w:type="spellStart"/>
      <w:r w:rsidRPr="00E20090">
        <w:rPr>
          <w:rFonts w:ascii="Arial" w:hAnsi="Arial" w:cs="Arial"/>
          <w:bCs/>
          <w:sz w:val="24"/>
          <w:szCs w:val="24"/>
          <w:lang w:val="en-US"/>
        </w:rPr>
        <w:t>customise</w:t>
      </w:r>
      <w:proofErr w:type="spellEnd"/>
      <w:r w:rsidRPr="00E20090">
        <w:rPr>
          <w:rFonts w:ascii="Arial" w:hAnsi="Arial" w:cs="Arial"/>
          <w:bCs/>
          <w:sz w:val="24"/>
          <w:szCs w:val="24"/>
          <w:lang w:val="en-US"/>
        </w:rPr>
        <w:t xml:space="preserve"> loyalty programs.  Communications should stress value (price-match) and distinction (service, convenience, loyalty).  Supply chain automation and concentrated own-label advertising (Sainsbury's 2024 plan) may boost profit.</w:t>
      </w:r>
    </w:p>
    <w:p w14:paraId="6A51EBB7" w14:textId="77777777" w:rsidR="00E20090" w:rsidRPr="00E20090" w:rsidRDefault="00E20090" w:rsidP="00E20090">
      <w:pPr>
        <w:pStyle w:val="ListParagraph"/>
        <w:numPr>
          <w:ilvl w:val="0"/>
          <w:numId w:val="20"/>
        </w:numPr>
        <w:spacing w:before="240" w:line="360" w:lineRule="auto"/>
        <w:jc w:val="both"/>
        <w:rPr>
          <w:rFonts w:ascii="Arial" w:hAnsi="Arial" w:cs="Arial"/>
          <w:bCs/>
          <w:sz w:val="24"/>
          <w:szCs w:val="24"/>
          <w:lang w:val="en-US"/>
        </w:rPr>
      </w:pPr>
      <w:r w:rsidRPr="00E20090">
        <w:rPr>
          <w:rFonts w:ascii="Arial" w:hAnsi="Arial" w:cs="Arial"/>
          <w:bCs/>
          <w:sz w:val="24"/>
          <w:szCs w:val="24"/>
          <w:lang w:val="en-US"/>
        </w:rPr>
        <w:t xml:space="preserve"> Aldi should </w:t>
      </w:r>
      <w:proofErr w:type="spellStart"/>
      <w:r w:rsidRPr="00E20090">
        <w:rPr>
          <w:rFonts w:ascii="Arial" w:hAnsi="Arial" w:cs="Arial"/>
          <w:bCs/>
          <w:sz w:val="24"/>
          <w:szCs w:val="24"/>
          <w:lang w:val="en-US"/>
        </w:rPr>
        <w:t>prioritise</w:t>
      </w:r>
      <w:proofErr w:type="spellEnd"/>
      <w:r w:rsidRPr="00E20090">
        <w:rPr>
          <w:rFonts w:ascii="Arial" w:hAnsi="Arial" w:cs="Arial"/>
          <w:bCs/>
          <w:sz w:val="24"/>
          <w:szCs w:val="24"/>
          <w:lang w:val="en-US"/>
        </w:rPr>
        <w:t xml:space="preserve"> low-cost messaging (e.g., lowest price) while implementing digital convenience strategies (e.g., app-based offers, local click-and-collect agreements, in-store technology upgrades) to avoid long-term disadvantages.  </w:t>
      </w:r>
      <w:proofErr w:type="spellStart"/>
      <w:r w:rsidRPr="00E20090">
        <w:rPr>
          <w:rFonts w:ascii="Arial" w:hAnsi="Arial" w:cs="Arial"/>
          <w:bCs/>
          <w:sz w:val="24"/>
          <w:szCs w:val="24"/>
          <w:lang w:val="en-US"/>
        </w:rPr>
        <w:t>Localised</w:t>
      </w:r>
      <w:proofErr w:type="spellEnd"/>
      <w:r w:rsidRPr="00E20090">
        <w:rPr>
          <w:rFonts w:ascii="Arial" w:hAnsi="Arial" w:cs="Arial"/>
          <w:bCs/>
          <w:sz w:val="24"/>
          <w:szCs w:val="24"/>
          <w:lang w:val="en-US"/>
        </w:rPr>
        <w:t xml:space="preserve"> online advertising to boost foot traffic and shop growth (Kantar statistics, Aldi increases share) (turn0search11).</w:t>
      </w:r>
    </w:p>
    <w:p w14:paraId="5EEC459C" w14:textId="63CCBD85" w:rsidR="008B4809" w:rsidRPr="00531F67" w:rsidRDefault="00E20090" w:rsidP="00E20090">
      <w:pPr>
        <w:pStyle w:val="ListParagraph"/>
        <w:numPr>
          <w:ilvl w:val="0"/>
          <w:numId w:val="20"/>
        </w:numPr>
        <w:spacing w:before="240" w:line="360" w:lineRule="auto"/>
        <w:jc w:val="both"/>
        <w:rPr>
          <w:rFonts w:ascii="Arial" w:hAnsi="Arial" w:cs="Arial"/>
          <w:bCs/>
          <w:sz w:val="24"/>
          <w:szCs w:val="24"/>
          <w:lang w:val="en-US"/>
        </w:rPr>
      </w:pPr>
      <w:r w:rsidRPr="00E20090">
        <w:rPr>
          <w:rFonts w:ascii="Arial" w:hAnsi="Arial" w:cs="Arial"/>
          <w:bCs/>
          <w:sz w:val="24"/>
          <w:szCs w:val="24"/>
          <w:lang w:val="en-US"/>
        </w:rPr>
        <w:t xml:space="preserve"> Both retailers must monitor macro variables such as inflation, input costs, and internet penetration.  Marketing strategies must adapt to post-pandemic consumer </w:t>
      </w:r>
      <w:proofErr w:type="spellStart"/>
      <w:r w:rsidRPr="00E20090">
        <w:rPr>
          <w:rFonts w:ascii="Arial" w:hAnsi="Arial" w:cs="Arial"/>
          <w:bCs/>
          <w:sz w:val="24"/>
          <w:szCs w:val="24"/>
          <w:lang w:val="en-US"/>
        </w:rPr>
        <w:t>behaviour</w:t>
      </w:r>
      <w:proofErr w:type="spellEnd"/>
      <w:r w:rsidRPr="00E20090">
        <w:rPr>
          <w:rFonts w:ascii="Arial" w:hAnsi="Arial" w:cs="Arial"/>
          <w:bCs/>
          <w:sz w:val="24"/>
          <w:szCs w:val="24"/>
          <w:lang w:val="en-US"/>
        </w:rPr>
        <w:t xml:space="preserve"> shifts (McKinsey, 2023) (see State of Grocery Retail, McKinsey).</w:t>
      </w:r>
    </w:p>
    <w:p w14:paraId="4A8C446C" w14:textId="77777777" w:rsidR="008B4809" w:rsidRPr="00531F67" w:rsidRDefault="008B4809" w:rsidP="008B4809">
      <w:pPr>
        <w:spacing w:before="240" w:line="360" w:lineRule="auto"/>
        <w:jc w:val="both"/>
        <w:rPr>
          <w:rFonts w:ascii="Arial" w:hAnsi="Arial" w:cs="Arial"/>
          <w:bCs/>
          <w:sz w:val="24"/>
          <w:szCs w:val="24"/>
          <w:lang w:val="en-US"/>
        </w:rPr>
      </w:pPr>
      <w:r w:rsidRPr="00531F67">
        <w:rPr>
          <w:rFonts w:ascii="Arial" w:hAnsi="Arial" w:cs="Arial"/>
          <w:bCs/>
          <w:sz w:val="24"/>
          <w:szCs w:val="24"/>
          <w:lang w:val="en-US"/>
        </w:rPr>
        <w:t xml:space="preserve">Briefly, Sainsbury's has to make scale, data and omnichannel profitable to protect its share and not lose its margin; Aldi has to maintain cost leadership but selectively implement customer-facing technology to ensure that it is not outflanked on convenience. These reactions are </w:t>
      </w:r>
      <w:proofErr w:type="spellStart"/>
      <w:r w:rsidRPr="00531F67">
        <w:rPr>
          <w:rFonts w:ascii="Arial" w:hAnsi="Arial" w:cs="Arial"/>
          <w:bCs/>
          <w:sz w:val="24"/>
          <w:szCs w:val="24"/>
          <w:lang w:val="en-US"/>
        </w:rPr>
        <w:t>characterised</w:t>
      </w:r>
      <w:proofErr w:type="spellEnd"/>
      <w:r w:rsidRPr="00531F67">
        <w:rPr>
          <w:rFonts w:ascii="Arial" w:hAnsi="Arial" w:cs="Arial"/>
          <w:bCs/>
          <w:sz w:val="24"/>
          <w:szCs w:val="24"/>
          <w:lang w:val="en-US"/>
        </w:rPr>
        <w:t xml:space="preserve"> by a different approach to marketing differentiation and data (Sainsbury) and focused cost leadership and operational simplicity (Aldi) with trade-offs that will ultimately define the competitive results as the macro-actors keep on changing.</w:t>
      </w:r>
    </w:p>
    <w:p w14:paraId="0229D009" w14:textId="77777777" w:rsidR="008B4809" w:rsidRDefault="008B4809" w:rsidP="008B4809">
      <w:pPr>
        <w:spacing w:after="160" w:line="278" w:lineRule="auto"/>
        <w:rPr>
          <w:rFonts w:ascii="Arial" w:eastAsiaTheme="majorEastAsia" w:hAnsi="Arial" w:cstheme="majorBidi"/>
          <w:b/>
          <w:color w:val="000000" w:themeColor="text1"/>
          <w:sz w:val="32"/>
          <w:szCs w:val="40"/>
        </w:rPr>
      </w:pPr>
      <w:r>
        <w:br w:type="page"/>
      </w:r>
    </w:p>
    <w:p w14:paraId="191E92DC" w14:textId="77777777" w:rsidR="008B4809" w:rsidRPr="003227C7" w:rsidRDefault="008B4809" w:rsidP="008B4809">
      <w:pPr>
        <w:pStyle w:val="Heading1"/>
      </w:pPr>
      <w:bookmarkStart w:id="17" w:name="_Toc212068182"/>
      <w:r w:rsidRPr="003227C7">
        <w:lastRenderedPageBreak/>
        <w:t>Conclusion</w:t>
      </w:r>
      <w:bookmarkEnd w:id="17"/>
    </w:p>
    <w:p w14:paraId="5F9407BE" w14:textId="4C75E643" w:rsidR="009A2808" w:rsidRPr="009A2808" w:rsidRDefault="009A2808" w:rsidP="009A2808">
      <w:pPr>
        <w:spacing w:before="240" w:line="360" w:lineRule="auto"/>
        <w:jc w:val="both"/>
        <w:rPr>
          <w:rFonts w:ascii="Arial" w:hAnsi="Arial" w:cs="Arial"/>
          <w:sz w:val="24"/>
          <w:szCs w:val="24"/>
          <w:lang w:val="en-US"/>
        </w:rPr>
      </w:pPr>
      <w:r w:rsidRPr="009A2808">
        <w:rPr>
          <w:rFonts w:ascii="Arial" w:hAnsi="Arial" w:cs="Arial"/>
          <w:sz w:val="24"/>
          <w:szCs w:val="24"/>
          <w:lang w:val="en-US"/>
        </w:rPr>
        <w:t xml:space="preserve">With diverse but complementary strategies, Sainsbury's and Aldi react to external economic and technical changes equally well. Data-based </w:t>
      </w:r>
      <w:proofErr w:type="spellStart"/>
      <w:r w:rsidRPr="009A2808">
        <w:rPr>
          <w:rFonts w:ascii="Arial" w:hAnsi="Arial" w:cs="Arial"/>
          <w:sz w:val="24"/>
          <w:szCs w:val="24"/>
          <w:lang w:val="en-US"/>
        </w:rPr>
        <w:t>customisation</w:t>
      </w:r>
      <w:proofErr w:type="spellEnd"/>
      <w:r w:rsidRPr="009A2808">
        <w:rPr>
          <w:rFonts w:ascii="Arial" w:hAnsi="Arial" w:cs="Arial"/>
          <w:sz w:val="24"/>
          <w:szCs w:val="24"/>
          <w:lang w:val="en-US"/>
        </w:rPr>
        <w:t xml:space="preserve">, </w:t>
      </w:r>
      <w:proofErr w:type="spellStart"/>
      <w:r w:rsidRPr="009A2808">
        <w:rPr>
          <w:rFonts w:ascii="Arial" w:hAnsi="Arial" w:cs="Arial"/>
          <w:sz w:val="24"/>
          <w:szCs w:val="24"/>
          <w:lang w:val="en-US"/>
        </w:rPr>
        <w:t>omnichannel</w:t>
      </w:r>
      <w:proofErr w:type="spellEnd"/>
      <w:r w:rsidRPr="009A2808">
        <w:rPr>
          <w:rFonts w:ascii="Arial" w:hAnsi="Arial" w:cs="Arial"/>
          <w:sz w:val="24"/>
          <w:szCs w:val="24"/>
          <w:lang w:val="en-US"/>
        </w:rPr>
        <w:t xml:space="preserve"> innovation, and balanced pricing keep Sainsbury's and Aldi's brands loyal and profitable, while cost leadership and operational simplicity boost their value offer. Their responses demonstrate how agility, technical adaptability, and customer-driven marketing help UK food retailers survive market shocks.</w:t>
      </w:r>
    </w:p>
    <w:p w14:paraId="44F4AE22" w14:textId="4CF9E5CE" w:rsidR="008B4809" w:rsidRPr="0047706E" w:rsidRDefault="008B4809" w:rsidP="008B4809">
      <w:pPr>
        <w:spacing w:before="240" w:line="360" w:lineRule="auto"/>
        <w:jc w:val="both"/>
        <w:rPr>
          <w:rFonts w:ascii="Arial" w:hAnsi="Arial" w:cs="Arial"/>
          <w:sz w:val="24"/>
          <w:szCs w:val="24"/>
          <w:lang w:val="en-US"/>
        </w:rPr>
      </w:pPr>
      <w:r w:rsidRPr="003227C7">
        <w:rPr>
          <w:rFonts w:ascii="Arial" w:hAnsi="Arial" w:cs="Arial"/>
          <w:sz w:val="24"/>
          <w:szCs w:val="24"/>
        </w:rPr>
        <w:br w:type="page"/>
      </w:r>
    </w:p>
    <w:p w14:paraId="79C91F45" w14:textId="77777777" w:rsidR="008B4809" w:rsidRPr="003227C7" w:rsidRDefault="008B4809" w:rsidP="008B4809">
      <w:pPr>
        <w:pStyle w:val="Heading1"/>
      </w:pPr>
      <w:bookmarkStart w:id="18" w:name="_Toc212068183"/>
      <w:r w:rsidRPr="003227C7">
        <w:lastRenderedPageBreak/>
        <w:t>Reference</w:t>
      </w:r>
      <w:bookmarkEnd w:id="18"/>
    </w:p>
    <w:p w14:paraId="33C1A0DD" w14:textId="77777777" w:rsidR="008B4809" w:rsidRPr="000B5392" w:rsidRDefault="008B4809" w:rsidP="008B4809">
      <w:pPr>
        <w:pStyle w:val="NormalWeb"/>
        <w:spacing w:line="360" w:lineRule="auto"/>
        <w:rPr>
          <w:rFonts w:ascii="Arial" w:hAnsi="Arial" w:cs="Arial"/>
          <w:lang w:val="en-US"/>
        </w:rPr>
      </w:pPr>
      <w:r w:rsidRPr="000B5392">
        <w:rPr>
          <w:rFonts w:ascii="Arial" w:hAnsi="Arial" w:cs="Arial"/>
          <w:lang w:val="en-US"/>
        </w:rPr>
        <w:t xml:space="preserve">CMS (2024) </w:t>
      </w:r>
      <w:r w:rsidRPr="000B5392">
        <w:rPr>
          <w:rFonts w:ascii="Arial" w:hAnsi="Arial" w:cs="Arial"/>
          <w:i/>
          <w:iCs/>
          <w:lang w:val="en-US"/>
        </w:rPr>
        <w:t>GDPR Enforcement Tracker</w:t>
      </w:r>
      <w:r w:rsidRPr="000B5392">
        <w:rPr>
          <w:rFonts w:ascii="Arial" w:hAnsi="Arial" w:cs="Arial"/>
          <w:lang w:val="en-US"/>
        </w:rPr>
        <w:t xml:space="preserve">. CMS Enforcement Tracker. Available at: </w:t>
      </w:r>
      <w:hyperlink r:id="rId13" w:tgtFrame="_new" w:history="1">
        <w:r w:rsidRPr="000B5392">
          <w:rPr>
            <w:rStyle w:val="Hyperlink"/>
            <w:rFonts w:ascii="Arial" w:hAnsi="Arial" w:cs="Arial"/>
            <w:lang w:val="en-US"/>
          </w:rPr>
          <w:t>https://www.enforcementtracker.com/</w:t>
        </w:r>
      </w:hyperlink>
      <w:r w:rsidRPr="000B5392">
        <w:rPr>
          <w:rFonts w:ascii="Arial" w:hAnsi="Arial" w:cs="Arial"/>
          <w:lang w:val="en-US"/>
        </w:rPr>
        <w:t xml:space="preserve"> (Accessed: 18 October 2025). </w:t>
      </w:r>
      <w:hyperlink r:id="rId14" w:tgtFrame="_blank" w:history="1">
        <w:r w:rsidRPr="000B5392">
          <w:rPr>
            <w:rStyle w:val="Hyperlink"/>
            <w:rFonts w:ascii="Arial" w:hAnsi="Arial" w:cs="Arial"/>
            <w:lang w:val="en-US"/>
          </w:rPr>
          <w:t>enforcementtracker.com</w:t>
        </w:r>
      </w:hyperlink>
    </w:p>
    <w:p w14:paraId="26450F6F" w14:textId="77777777" w:rsidR="008B4809" w:rsidRPr="000B5392" w:rsidRDefault="008B4809" w:rsidP="008B4809">
      <w:pPr>
        <w:pStyle w:val="NormalWeb"/>
        <w:spacing w:line="360" w:lineRule="auto"/>
        <w:rPr>
          <w:rFonts w:ascii="Arial" w:hAnsi="Arial" w:cs="Arial"/>
          <w:lang w:val="en-US"/>
        </w:rPr>
      </w:pPr>
      <w:r w:rsidRPr="000B5392">
        <w:rPr>
          <w:rFonts w:ascii="Arial" w:hAnsi="Arial" w:cs="Arial"/>
          <w:lang w:val="en-US"/>
        </w:rPr>
        <w:t xml:space="preserve">IMF (2024) </w:t>
      </w:r>
      <w:r w:rsidRPr="000B5392">
        <w:rPr>
          <w:rFonts w:ascii="Arial" w:hAnsi="Arial" w:cs="Arial"/>
          <w:i/>
          <w:iCs/>
          <w:lang w:val="en-US"/>
        </w:rPr>
        <w:t>World Economic Outlook, October 2024: Policy Pivot, Rising Threats</w:t>
      </w:r>
      <w:r w:rsidRPr="000B5392">
        <w:rPr>
          <w:rFonts w:ascii="Arial" w:hAnsi="Arial" w:cs="Arial"/>
          <w:lang w:val="en-US"/>
        </w:rPr>
        <w:t xml:space="preserve">. International Monetary Fund. Available at: </w:t>
      </w:r>
      <w:hyperlink r:id="rId15" w:tgtFrame="_new" w:history="1">
        <w:r w:rsidRPr="000B5392">
          <w:rPr>
            <w:rStyle w:val="Hyperlink"/>
            <w:rFonts w:ascii="Arial" w:hAnsi="Arial" w:cs="Arial"/>
            <w:lang w:val="en-US"/>
          </w:rPr>
          <w:t>https://www.imf.org/en/Publications/WEO/Issues/2024/10/22/world-economic-outlook-october-2024</w:t>
        </w:r>
      </w:hyperlink>
      <w:r w:rsidRPr="000B5392">
        <w:rPr>
          <w:rFonts w:ascii="Arial" w:hAnsi="Arial" w:cs="Arial"/>
          <w:lang w:val="en-US"/>
        </w:rPr>
        <w:t xml:space="preserve"> (Accessed: 18 October 2025). </w:t>
      </w:r>
      <w:hyperlink r:id="rId16" w:tgtFrame="_blank" w:history="1">
        <w:r w:rsidRPr="000B5392">
          <w:rPr>
            <w:rStyle w:val="Hyperlink"/>
            <w:rFonts w:ascii="Arial" w:hAnsi="Arial" w:cs="Arial"/>
            <w:lang w:val="en-US"/>
          </w:rPr>
          <w:t>IMF</w:t>
        </w:r>
      </w:hyperlink>
    </w:p>
    <w:p w14:paraId="426DE44C" w14:textId="77777777" w:rsidR="008B4809" w:rsidRPr="000B5392" w:rsidRDefault="008B4809" w:rsidP="008B4809">
      <w:pPr>
        <w:pStyle w:val="NormalWeb"/>
        <w:spacing w:line="360" w:lineRule="auto"/>
        <w:rPr>
          <w:rFonts w:ascii="Arial" w:hAnsi="Arial" w:cs="Arial"/>
          <w:lang w:val="en-US"/>
        </w:rPr>
      </w:pPr>
      <w:r w:rsidRPr="000B5392">
        <w:rPr>
          <w:rFonts w:ascii="Arial" w:hAnsi="Arial" w:cs="Arial"/>
          <w:lang w:val="en-US"/>
        </w:rPr>
        <w:t xml:space="preserve">McKinsey &amp; Company (2020) </w:t>
      </w:r>
      <w:r w:rsidRPr="000B5392">
        <w:rPr>
          <w:rFonts w:ascii="Arial" w:hAnsi="Arial" w:cs="Arial"/>
          <w:i/>
          <w:iCs/>
          <w:lang w:val="en-US"/>
        </w:rPr>
        <w:t>Emerging consumer trends in a post-COVID-19 world</w:t>
      </w:r>
      <w:r w:rsidRPr="000B5392">
        <w:rPr>
          <w:rFonts w:ascii="Arial" w:hAnsi="Arial" w:cs="Arial"/>
          <w:lang w:val="en-US"/>
        </w:rPr>
        <w:t xml:space="preserve">. McKinsey &amp; Company. Available at: </w:t>
      </w:r>
      <w:hyperlink r:id="rId17" w:tgtFrame="_new" w:history="1">
        <w:r w:rsidRPr="000B5392">
          <w:rPr>
            <w:rStyle w:val="Hyperlink"/>
            <w:rFonts w:ascii="Arial" w:hAnsi="Arial" w:cs="Arial"/>
            <w:lang w:val="en-US"/>
          </w:rPr>
          <w:t>https://www.mckinsey.com/capabilities/growth-marketing-and-sales/our-insights/emerging-consumer-trends-in-a-post-covid-19-world</w:t>
        </w:r>
      </w:hyperlink>
      <w:r w:rsidRPr="000B5392">
        <w:rPr>
          <w:rFonts w:ascii="Arial" w:hAnsi="Arial" w:cs="Arial"/>
          <w:lang w:val="en-US"/>
        </w:rPr>
        <w:t xml:space="preserve"> (Accessed: 18 October 2025). </w:t>
      </w:r>
      <w:hyperlink r:id="rId18" w:tgtFrame="_blank" w:history="1">
        <w:r w:rsidRPr="000B5392">
          <w:rPr>
            <w:rStyle w:val="Hyperlink"/>
            <w:rFonts w:ascii="Arial" w:hAnsi="Arial" w:cs="Arial"/>
            <w:lang w:val="en-US"/>
          </w:rPr>
          <w:t>McKinsey &amp; Company</w:t>
        </w:r>
      </w:hyperlink>
    </w:p>
    <w:p w14:paraId="0CDC22AF" w14:textId="77777777" w:rsidR="008B4809" w:rsidRPr="000B5392" w:rsidRDefault="008B4809" w:rsidP="008B4809">
      <w:pPr>
        <w:pStyle w:val="NormalWeb"/>
        <w:spacing w:line="360" w:lineRule="auto"/>
        <w:rPr>
          <w:rFonts w:ascii="Arial" w:hAnsi="Arial" w:cs="Arial"/>
          <w:lang w:val="en-US"/>
        </w:rPr>
      </w:pPr>
      <w:r w:rsidRPr="000B5392">
        <w:rPr>
          <w:rFonts w:ascii="Arial" w:hAnsi="Arial" w:cs="Arial"/>
          <w:lang w:val="en-US"/>
        </w:rPr>
        <w:t xml:space="preserve">KPMG (2022) </w:t>
      </w:r>
      <w:r w:rsidRPr="000B5392">
        <w:rPr>
          <w:rFonts w:ascii="Arial" w:hAnsi="Arial" w:cs="Arial"/>
          <w:i/>
          <w:iCs/>
          <w:lang w:val="en-US"/>
        </w:rPr>
        <w:t>Global Survey of Sustainability Reporting 2022</w:t>
      </w:r>
      <w:r w:rsidRPr="000B5392">
        <w:rPr>
          <w:rFonts w:ascii="Arial" w:hAnsi="Arial" w:cs="Arial"/>
          <w:lang w:val="en-US"/>
        </w:rPr>
        <w:t xml:space="preserve"> (PDF). KPMG. Available at: </w:t>
      </w:r>
      <w:hyperlink r:id="rId19" w:tgtFrame="_new" w:history="1">
        <w:r w:rsidRPr="000B5392">
          <w:rPr>
            <w:rStyle w:val="Hyperlink"/>
            <w:rFonts w:ascii="Arial" w:hAnsi="Arial" w:cs="Arial"/>
            <w:lang w:val="en-US"/>
          </w:rPr>
          <w:t>https://assets.kpmg.com/content/dam/kpmg/se/pdf/komm/2022/Global-Survey-of-Sustainability-Reporting-2022.pdf</w:t>
        </w:r>
      </w:hyperlink>
      <w:r w:rsidRPr="000B5392">
        <w:rPr>
          <w:rFonts w:ascii="Arial" w:hAnsi="Arial" w:cs="Arial"/>
          <w:lang w:val="en-US"/>
        </w:rPr>
        <w:t xml:space="preserve"> (Accessed: 18 October 2025). </w:t>
      </w:r>
      <w:hyperlink r:id="rId20" w:tgtFrame="_blank" w:history="1">
        <w:r w:rsidRPr="000B5392">
          <w:rPr>
            <w:rStyle w:val="Hyperlink"/>
            <w:rFonts w:ascii="Arial" w:hAnsi="Arial" w:cs="Arial"/>
            <w:lang w:val="en-US"/>
          </w:rPr>
          <w:t>KPMG Assets</w:t>
        </w:r>
      </w:hyperlink>
    </w:p>
    <w:p w14:paraId="742B5CB4" w14:textId="77777777" w:rsidR="008B4809" w:rsidRPr="000B5392" w:rsidRDefault="008B4809" w:rsidP="008B4809">
      <w:pPr>
        <w:pStyle w:val="NormalWeb"/>
        <w:spacing w:line="360" w:lineRule="auto"/>
        <w:rPr>
          <w:rFonts w:ascii="Arial" w:hAnsi="Arial" w:cs="Arial"/>
          <w:lang w:val="en-US"/>
        </w:rPr>
      </w:pPr>
      <w:r w:rsidRPr="000B5392">
        <w:rPr>
          <w:rFonts w:ascii="Arial" w:hAnsi="Arial" w:cs="Arial"/>
          <w:lang w:val="en-US"/>
        </w:rPr>
        <w:t xml:space="preserve">Khan, U.U. (2023) </w:t>
      </w:r>
      <w:r w:rsidRPr="000B5392">
        <w:rPr>
          <w:rFonts w:ascii="Arial" w:hAnsi="Arial" w:cs="Arial"/>
          <w:i/>
          <w:iCs/>
          <w:lang w:val="en-US"/>
        </w:rPr>
        <w:t>Macro-environmental factors and their impact on startups</w:t>
      </w:r>
      <w:r w:rsidRPr="000B5392">
        <w:rPr>
          <w:rFonts w:ascii="Arial" w:hAnsi="Arial" w:cs="Arial"/>
          <w:lang w:val="en-US"/>
        </w:rPr>
        <w:t xml:space="preserve"> (PESTEL diagnostic). Taylor &amp; Francis / Entrepreneurship Journal. Available at: </w:t>
      </w:r>
      <w:hyperlink r:id="rId21" w:tgtFrame="_new" w:history="1">
        <w:r w:rsidRPr="000B5392">
          <w:rPr>
            <w:rStyle w:val="Hyperlink"/>
            <w:rFonts w:ascii="Arial" w:hAnsi="Arial" w:cs="Arial"/>
            <w:lang w:val="en-US"/>
          </w:rPr>
          <w:t>https://www.tandfonline.com/doi/full/10.1080/19397038.2023.2238754</w:t>
        </w:r>
      </w:hyperlink>
      <w:r w:rsidRPr="000B5392">
        <w:rPr>
          <w:rFonts w:ascii="Arial" w:hAnsi="Arial" w:cs="Arial"/>
          <w:lang w:val="en-US"/>
        </w:rPr>
        <w:t xml:space="preserve"> (Accessed: 18 October 2025). </w:t>
      </w:r>
      <w:hyperlink r:id="rId22" w:tgtFrame="_blank" w:history="1">
        <w:r w:rsidRPr="000B5392">
          <w:rPr>
            <w:rStyle w:val="Hyperlink"/>
            <w:rFonts w:ascii="Arial" w:hAnsi="Arial" w:cs="Arial"/>
            <w:lang w:val="en-US"/>
          </w:rPr>
          <w:t>Taylor &amp; Francis Online</w:t>
        </w:r>
      </w:hyperlink>
    </w:p>
    <w:p w14:paraId="3E904A05" w14:textId="77777777" w:rsidR="008B4809" w:rsidRPr="00A92CC0" w:rsidRDefault="008B4809" w:rsidP="008B4809">
      <w:pPr>
        <w:pStyle w:val="NormalWeb"/>
        <w:spacing w:line="360" w:lineRule="auto"/>
        <w:rPr>
          <w:rFonts w:ascii="Arial" w:hAnsi="Arial" w:cs="Arial"/>
          <w:lang w:val="en-US"/>
        </w:rPr>
      </w:pPr>
      <w:r w:rsidRPr="00A92CC0">
        <w:rPr>
          <w:rFonts w:ascii="Arial" w:hAnsi="Arial" w:cs="Arial"/>
          <w:lang w:val="en-US"/>
        </w:rPr>
        <w:t xml:space="preserve">Office for National Statistics (ONS) (2024) </w:t>
      </w:r>
      <w:r w:rsidRPr="00A92CC0">
        <w:rPr>
          <w:rFonts w:ascii="Arial" w:hAnsi="Arial" w:cs="Arial"/>
          <w:i/>
          <w:iCs/>
          <w:lang w:val="en-US"/>
        </w:rPr>
        <w:t>Cost of living insights: Food</w:t>
      </w:r>
      <w:r w:rsidRPr="00A92CC0">
        <w:rPr>
          <w:rFonts w:ascii="Arial" w:hAnsi="Arial" w:cs="Arial"/>
          <w:lang w:val="en-US"/>
        </w:rPr>
        <w:t xml:space="preserve">. Available at: </w:t>
      </w:r>
      <w:hyperlink r:id="rId23" w:tgtFrame="_new" w:history="1">
        <w:r w:rsidRPr="00A92CC0">
          <w:rPr>
            <w:rStyle w:val="Hyperlink"/>
            <w:rFonts w:ascii="Arial" w:hAnsi="Arial" w:cs="Arial"/>
            <w:lang w:val="en-US"/>
          </w:rPr>
          <w:t>https://www.ons.gov.uk/economy/inflationandpriceindices/articles/costoflivinginsights/food</w:t>
        </w:r>
      </w:hyperlink>
      <w:r w:rsidRPr="00A92CC0">
        <w:rPr>
          <w:rFonts w:ascii="Arial" w:hAnsi="Arial" w:cs="Arial"/>
          <w:lang w:val="en-US"/>
        </w:rPr>
        <w:t xml:space="preserve"> (Accessed: 18 October 2025). </w:t>
      </w:r>
      <w:hyperlink r:id="rId24" w:tgtFrame="_blank" w:history="1">
        <w:r w:rsidRPr="00A92CC0">
          <w:rPr>
            <w:rStyle w:val="Hyperlink"/>
            <w:rFonts w:ascii="Arial" w:hAnsi="Arial" w:cs="Arial"/>
            <w:lang w:val="en-US"/>
          </w:rPr>
          <w:t>Office for National Statistics</w:t>
        </w:r>
      </w:hyperlink>
    </w:p>
    <w:p w14:paraId="4074798F" w14:textId="77777777" w:rsidR="008B4809" w:rsidRPr="00A92CC0" w:rsidRDefault="008B4809" w:rsidP="008B4809">
      <w:pPr>
        <w:pStyle w:val="NormalWeb"/>
        <w:spacing w:line="360" w:lineRule="auto"/>
        <w:rPr>
          <w:rFonts w:ascii="Arial" w:hAnsi="Arial" w:cs="Arial"/>
          <w:lang w:val="en-US"/>
        </w:rPr>
      </w:pPr>
      <w:r w:rsidRPr="00A92CC0">
        <w:rPr>
          <w:rFonts w:ascii="Arial" w:hAnsi="Arial" w:cs="Arial"/>
          <w:lang w:val="en-US"/>
        </w:rPr>
        <w:t xml:space="preserve">Food Foundation (2023) </w:t>
      </w:r>
      <w:r w:rsidRPr="00A92CC0">
        <w:rPr>
          <w:rFonts w:ascii="Arial" w:hAnsi="Arial" w:cs="Arial"/>
          <w:i/>
          <w:iCs/>
          <w:lang w:val="en-US"/>
        </w:rPr>
        <w:t>Food prices and profits during the cost-of-living crisis</w:t>
      </w:r>
      <w:r w:rsidRPr="00A92CC0">
        <w:rPr>
          <w:rFonts w:ascii="Arial" w:hAnsi="Arial" w:cs="Arial"/>
          <w:lang w:val="en-US"/>
        </w:rPr>
        <w:t xml:space="preserve">. Available at: </w:t>
      </w:r>
      <w:hyperlink r:id="rId25" w:tgtFrame="_new" w:history="1">
        <w:r w:rsidRPr="00A92CC0">
          <w:rPr>
            <w:rStyle w:val="Hyperlink"/>
            <w:rFonts w:ascii="Arial" w:hAnsi="Arial" w:cs="Arial"/>
            <w:lang w:val="en-US"/>
          </w:rPr>
          <w:t>https://foodfoundation.org.uk/sites/default/files/2023-09/TFF_PROFIT%20BRIEFING_Final.pdf</w:t>
        </w:r>
      </w:hyperlink>
      <w:r w:rsidRPr="00A92CC0">
        <w:rPr>
          <w:rFonts w:ascii="Arial" w:hAnsi="Arial" w:cs="Arial"/>
          <w:lang w:val="en-US"/>
        </w:rPr>
        <w:t xml:space="preserve"> (Accessed: 18 October 2025). </w:t>
      </w:r>
      <w:hyperlink r:id="rId26" w:tgtFrame="_blank" w:history="1">
        <w:r w:rsidRPr="00A92CC0">
          <w:rPr>
            <w:rStyle w:val="Hyperlink"/>
            <w:rFonts w:ascii="Arial" w:hAnsi="Arial" w:cs="Arial"/>
            <w:lang w:val="en-US"/>
          </w:rPr>
          <w:t>Food Foundation</w:t>
        </w:r>
      </w:hyperlink>
    </w:p>
    <w:p w14:paraId="4F683153" w14:textId="77777777" w:rsidR="008B4809" w:rsidRPr="00A92CC0" w:rsidRDefault="008B4809" w:rsidP="008B4809">
      <w:pPr>
        <w:pStyle w:val="NormalWeb"/>
        <w:spacing w:line="360" w:lineRule="auto"/>
        <w:rPr>
          <w:rFonts w:ascii="Arial" w:hAnsi="Arial" w:cs="Arial"/>
          <w:lang w:val="en-US"/>
        </w:rPr>
      </w:pPr>
      <w:r w:rsidRPr="00A92CC0">
        <w:rPr>
          <w:rFonts w:ascii="Arial" w:hAnsi="Arial" w:cs="Arial"/>
          <w:lang w:val="en-US"/>
        </w:rPr>
        <w:lastRenderedPageBreak/>
        <w:t xml:space="preserve">J Sainsbury plc (2024) </w:t>
      </w:r>
      <w:r w:rsidRPr="00A92CC0">
        <w:rPr>
          <w:rFonts w:ascii="Arial" w:hAnsi="Arial" w:cs="Arial"/>
          <w:i/>
          <w:iCs/>
          <w:lang w:val="en-US"/>
        </w:rPr>
        <w:t>Preliminary Results 2023/24 presentation</w:t>
      </w:r>
      <w:r w:rsidRPr="00A92CC0">
        <w:rPr>
          <w:rFonts w:ascii="Arial" w:hAnsi="Arial" w:cs="Arial"/>
          <w:lang w:val="en-US"/>
        </w:rPr>
        <w:t xml:space="preserve">. Available at: </w:t>
      </w:r>
      <w:hyperlink r:id="rId27" w:tgtFrame="_new" w:history="1">
        <w:r w:rsidRPr="00A92CC0">
          <w:rPr>
            <w:rStyle w:val="Hyperlink"/>
            <w:rFonts w:ascii="Arial" w:hAnsi="Arial" w:cs="Arial"/>
            <w:lang w:val="en-US"/>
          </w:rPr>
          <w:t>https://corporate.sainsburys.co.uk/media/5v3nwl0k/j-sainsbury-plc-preliminary-results-2324_presentation.pdf</w:t>
        </w:r>
      </w:hyperlink>
      <w:r w:rsidRPr="00A92CC0">
        <w:rPr>
          <w:rFonts w:ascii="Arial" w:hAnsi="Arial" w:cs="Arial"/>
          <w:lang w:val="en-US"/>
        </w:rPr>
        <w:t xml:space="preserve"> (Accessed: 18 October 2025). </w:t>
      </w:r>
      <w:hyperlink r:id="rId28" w:tgtFrame="_blank" w:history="1">
        <w:r w:rsidRPr="00A92CC0">
          <w:rPr>
            <w:rStyle w:val="Hyperlink"/>
            <w:rFonts w:ascii="Arial" w:hAnsi="Arial" w:cs="Arial"/>
            <w:lang w:val="en-US"/>
          </w:rPr>
          <w:t>Sainsbury's</w:t>
        </w:r>
      </w:hyperlink>
    </w:p>
    <w:p w14:paraId="6B3916D7" w14:textId="77777777" w:rsidR="008B4809" w:rsidRPr="00A92CC0" w:rsidRDefault="008B4809" w:rsidP="008B4809">
      <w:pPr>
        <w:pStyle w:val="NormalWeb"/>
        <w:spacing w:line="360" w:lineRule="auto"/>
        <w:rPr>
          <w:rFonts w:ascii="Arial" w:hAnsi="Arial" w:cs="Arial"/>
          <w:lang w:val="en-US"/>
        </w:rPr>
      </w:pPr>
      <w:r w:rsidRPr="00A92CC0">
        <w:rPr>
          <w:rFonts w:ascii="Arial" w:hAnsi="Arial" w:cs="Arial"/>
          <w:lang w:val="en-US"/>
        </w:rPr>
        <w:t xml:space="preserve">Aldi UK (2024) </w:t>
      </w:r>
      <w:r w:rsidRPr="00A92CC0">
        <w:rPr>
          <w:rFonts w:ascii="Arial" w:hAnsi="Arial" w:cs="Arial"/>
          <w:i/>
          <w:iCs/>
          <w:lang w:val="en-US"/>
        </w:rPr>
        <w:t>Press &amp; corporate info (investment/expansion announcements)</w:t>
      </w:r>
      <w:r w:rsidRPr="00A92CC0">
        <w:rPr>
          <w:rFonts w:ascii="Arial" w:hAnsi="Arial" w:cs="Arial"/>
          <w:lang w:val="en-US"/>
        </w:rPr>
        <w:t xml:space="preserve">. Available at: https://www.aldipresscentre.co.uk/business-news/aldi-announces-record-1-6bn-expansion-plan-to-meet-uks-demand-for-discount/ (Accessed: 18 October 2025). </w:t>
      </w:r>
      <w:hyperlink r:id="rId29" w:tgtFrame="_blank" w:history="1">
        <w:r w:rsidRPr="00A92CC0">
          <w:rPr>
            <w:rStyle w:val="Hyperlink"/>
            <w:rFonts w:ascii="Arial" w:hAnsi="Arial" w:cs="Arial"/>
            <w:lang w:val="en-US"/>
          </w:rPr>
          <w:t>ALDI UK Press Office</w:t>
        </w:r>
      </w:hyperlink>
    </w:p>
    <w:p w14:paraId="082E2035" w14:textId="77777777" w:rsidR="008B4809" w:rsidRPr="00A92CC0" w:rsidRDefault="008B4809" w:rsidP="008B4809">
      <w:pPr>
        <w:pStyle w:val="NormalWeb"/>
        <w:spacing w:line="360" w:lineRule="auto"/>
        <w:rPr>
          <w:rFonts w:ascii="Arial" w:hAnsi="Arial" w:cs="Arial"/>
          <w:lang w:val="en-US"/>
        </w:rPr>
      </w:pPr>
      <w:r w:rsidRPr="00A92CC0">
        <w:rPr>
          <w:rFonts w:ascii="Arial" w:hAnsi="Arial" w:cs="Arial"/>
          <w:lang w:val="en-US"/>
        </w:rPr>
        <w:t xml:space="preserve">Ocado Group (2022) </w:t>
      </w:r>
      <w:r w:rsidRPr="00A92CC0">
        <w:rPr>
          <w:rFonts w:ascii="Arial" w:hAnsi="Arial" w:cs="Arial"/>
          <w:i/>
          <w:iCs/>
          <w:lang w:val="en-US"/>
        </w:rPr>
        <w:t>Annual report &amp; Ocado Smart Platform overview</w:t>
      </w:r>
      <w:r w:rsidRPr="00A92CC0">
        <w:rPr>
          <w:rFonts w:ascii="Arial" w:hAnsi="Arial" w:cs="Arial"/>
          <w:lang w:val="en-US"/>
        </w:rPr>
        <w:t xml:space="preserve">. Available at: </w:t>
      </w:r>
      <w:hyperlink r:id="rId30" w:tgtFrame="_new" w:history="1">
        <w:r w:rsidRPr="00A92CC0">
          <w:rPr>
            <w:rStyle w:val="Hyperlink"/>
            <w:rFonts w:ascii="Arial" w:hAnsi="Arial" w:cs="Arial"/>
            <w:lang w:val="en-US"/>
          </w:rPr>
          <w:t>https://www.ocadogroup.com/investors/results-and-presentations/financial-year-2022-annual-report</w:t>
        </w:r>
      </w:hyperlink>
      <w:r w:rsidRPr="00A92CC0">
        <w:rPr>
          <w:rFonts w:ascii="Arial" w:hAnsi="Arial" w:cs="Arial"/>
          <w:lang w:val="en-US"/>
        </w:rPr>
        <w:t xml:space="preserve"> (Accessed: 18 October 2025). </w:t>
      </w:r>
      <w:hyperlink r:id="rId31" w:tgtFrame="_blank" w:history="1">
        <w:proofErr w:type="spellStart"/>
        <w:r w:rsidRPr="00A92CC0">
          <w:rPr>
            <w:rStyle w:val="Hyperlink"/>
            <w:rFonts w:ascii="Arial" w:hAnsi="Arial" w:cs="Arial"/>
            <w:lang w:val="en-US"/>
          </w:rPr>
          <w:t>AnnualReports</w:t>
        </w:r>
        <w:proofErr w:type="spellEnd"/>
      </w:hyperlink>
    </w:p>
    <w:p w14:paraId="6C964C85" w14:textId="77777777" w:rsidR="008B4809" w:rsidRPr="00A92CC0" w:rsidRDefault="008B4809" w:rsidP="008B4809">
      <w:pPr>
        <w:pStyle w:val="NormalWeb"/>
        <w:spacing w:line="360" w:lineRule="auto"/>
        <w:rPr>
          <w:rFonts w:ascii="Arial" w:hAnsi="Arial" w:cs="Arial"/>
          <w:lang w:val="en-US"/>
        </w:rPr>
      </w:pPr>
      <w:r w:rsidRPr="00A92CC0">
        <w:rPr>
          <w:rFonts w:ascii="Arial" w:hAnsi="Arial" w:cs="Arial"/>
          <w:lang w:val="en-US"/>
        </w:rPr>
        <w:t xml:space="preserve">Reuters (2024) </w:t>
      </w:r>
      <w:r w:rsidRPr="00A92CC0">
        <w:rPr>
          <w:rFonts w:ascii="Arial" w:hAnsi="Arial" w:cs="Arial"/>
          <w:i/>
          <w:iCs/>
          <w:lang w:val="en-US"/>
        </w:rPr>
        <w:t>Ocado builds on Aeon partnership with plans for third robotic warehouse</w:t>
      </w:r>
      <w:r w:rsidRPr="00A92CC0">
        <w:rPr>
          <w:rFonts w:ascii="Arial" w:hAnsi="Arial" w:cs="Arial"/>
          <w:lang w:val="en-US"/>
        </w:rPr>
        <w:t xml:space="preserve">, 8 July 2024. Available at: </w:t>
      </w:r>
      <w:hyperlink r:id="rId32" w:tgtFrame="_new" w:history="1">
        <w:r w:rsidRPr="00A92CC0">
          <w:rPr>
            <w:rStyle w:val="Hyperlink"/>
            <w:rFonts w:ascii="Arial" w:hAnsi="Arial" w:cs="Arial"/>
            <w:lang w:val="en-US"/>
          </w:rPr>
          <w:t>https://www.reuters.com/technology/ocado-builds-aeon-partnership-with-plans-third-robotic-warehouse-2024-07-08/</w:t>
        </w:r>
      </w:hyperlink>
      <w:r w:rsidRPr="00A92CC0">
        <w:rPr>
          <w:rFonts w:ascii="Arial" w:hAnsi="Arial" w:cs="Arial"/>
          <w:lang w:val="en-US"/>
        </w:rPr>
        <w:t xml:space="preserve"> (Accessed: 18 October 2025). </w:t>
      </w:r>
      <w:hyperlink r:id="rId33" w:tgtFrame="_blank" w:history="1">
        <w:r w:rsidRPr="00A92CC0">
          <w:rPr>
            <w:rStyle w:val="Hyperlink"/>
            <w:rFonts w:ascii="Arial" w:hAnsi="Arial" w:cs="Arial"/>
            <w:lang w:val="en-US"/>
          </w:rPr>
          <w:t>Reuters</w:t>
        </w:r>
      </w:hyperlink>
    </w:p>
    <w:p w14:paraId="5D027E27" w14:textId="77777777" w:rsidR="008B4809" w:rsidRPr="00B120AA" w:rsidRDefault="008B4809" w:rsidP="008B4809">
      <w:pPr>
        <w:pStyle w:val="NormalWeb"/>
        <w:spacing w:line="360" w:lineRule="auto"/>
        <w:rPr>
          <w:rFonts w:ascii="Arial" w:hAnsi="Arial" w:cs="Arial"/>
          <w:lang w:val="en-US"/>
        </w:rPr>
      </w:pPr>
      <w:r w:rsidRPr="00B120AA">
        <w:rPr>
          <w:rFonts w:ascii="Arial" w:hAnsi="Arial" w:cs="Arial"/>
          <w:lang w:val="en-US"/>
        </w:rPr>
        <w:t xml:space="preserve">J Sainsbury plc (2024) </w:t>
      </w:r>
      <w:r w:rsidRPr="00B120AA">
        <w:rPr>
          <w:rFonts w:ascii="Arial" w:hAnsi="Arial" w:cs="Arial"/>
          <w:i/>
          <w:iCs/>
          <w:lang w:val="en-US"/>
        </w:rPr>
        <w:t>Annual Report and Financial Statements 2024</w:t>
      </w:r>
      <w:r w:rsidRPr="00B120AA">
        <w:rPr>
          <w:rFonts w:ascii="Arial" w:hAnsi="Arial" w:cs="Arial"/>
          <w:lang w:val="en-US"/>
        </w:rPr>
        <w:t xml:space="preserve">. Available at: </w:t>
      </w:r>
      <w:hyperlink r:id="rId34" w:tgtFrame="_new" w:history="1">
        <w:r w:rsidRPr="00B120AA">
          <w:rPr>
            <w:rStyle w:val="Hyperlink"/>
            <w:rFonts w:ascii="Arial" w:hAnsi="Arial" w:cs="Arial"/>
            <w:lang w:val="en-US"/>
          </w:rPr>
          <w:t>https://corporate.sainsburys.co.uk/media/n3bdgevz/sainsbury-annual-report-and-financial-statements-2024.pdf</w:t>
        </w:r>
      </w:hyperlink>
      <w:r w:rsidRPr="00B120AA">
        <w:rPr>
          <w:rFonts w:ascii="Arial" w:hAnsi="Arial" w:cs="Arial"/>
          <w:lang w:val="en-US"/>
        </w:rPr>
        <w:t xml:space="preserve"> (Accessed: 20 October 2025). </w:t>
      </w:r>
      <w:hyperlink r:id="rId35" w:tgtFrame="_blank" w:history="1">
        <w:r w:rsidRPr="00B120AA">
          <w:rPr>
            <w:rStyle w:val="Hyperlink"/>
            <w:rFonts w:ascii="Arial" w:hAnsi="Arial" w:cs="Arial"/>
            <w:lang w:val="en-US"/>
          </w:rPr>
          <w:t>corporate.sainsburys.co.uk</w:t>
        </w:r>
      </w:hyperlink>
    </w:p>
    <w:p w14:paraId="43AE977A" w14:textId="77777777" w:rsidR="008B4809" w:rsidRPr="00B120AA" w:rsidRDefault="008B4809" w:rsidP="008B4809">
      <w:pPr>
        <w:pStyle w:val="NormalWeb"/>
        <w:spacing w:line="360" w:lineRule="auto"/>
        <w:rPr>
          <w:rFonts w:ascii="Arial" w:hAnsi="Arial" w:cs="Arial"/>
          <w:lang w:val="en-US"/>
        </w:rPr>
      </w:pPr>
      <w:r w:rsidRPr="00B120AA">
        <w:rPr>
          <w:rFonts w:ascii="Arial" w:hAnsi="Arial" w:cs="Arial"/>
          <w:lang w:val="en-US"/>
        </w:rPr>
        <w:t xml:space="preserve">J Sainsbury plc (2024) </w:t>
      </w:r>
      <w:r w:rsidRPr="00B120AA">
        <w:rPr>
          <w:rFonts w:ascii="Arial" w:hAnsi="Arial" w:cs="Arial"/>
          <w:i/>
          <w:iCs/>
          <w:lang w:val="en-US"/>
        </w:rPr>
        <w:t>Our strategy / Plan for Better 2024/25</w:t>
      </w:r>
      <w:r w:rsidRPr="00B120AA">
        <w:rPr>
          <w:rFonts w:ascii="Arial" w:hAnsi="Arial" w:cs="Arial"/>
          <w:lang w:val="en-US"/>
        </w:rPr>
        <w:t xml:space="preserve">. Available at: </w:t>
      </w:r>
      <w:hyperlink r:id="rId36" w:tgtFrame="_new" w:history="1">
        <w:r w:rsidRPr="00B120AA">
          <w:rPr>
            <w:rStyle w:val="Hyperlink"/>
            <w:rFonts w:ascii="Arial" w:hAnsi="Arial" w:cs="Arial"/>
            <w:lang w:val="en-US"/>
          </w:rPr>
          <w:t>https://corporate.sainsburys.co.uk/about-us/our-strategy/</w:t>
        </w:r>
      </w:hyperlink>
      <w:r w:rsidRPr="00B120AA">
        <w:rPr>
          <w:rFonts w:ascii="Arial" w:hAnsi="Arial" w:cs="Arial"/>
          <w:lang w:val="en-US"/>
        </w:rPr>
        <w:t xml:space="preserve"> and </w:t>
      </w:r>
      <w:hyperlink r:id="rId37" w:tgtFrame="_new" w:history="1">
        <w:r w:rsidRPr="00B120AA">
          <w:rPr>
            <w:rStyle w:val="Hyperlink"/>
            <w:rFonts w:ascii="Arial" w:hAnsi="Arial" w:cs="Arial"/>
            <w:lang w:val="en-US"/>
          </w:rPr>
          <w:t>https://corporate.sainsburys.co.uk/media/dfkfh1jr/sainsburys-plan-for-better-report-2024-25.pdf</w:t>
        </w:r>
      </w:hyperlink>
      <w:r w:rsidRPr="00B120AA">
        <w:rPr>
          <w:rFonts w:ascii="Arial" w:hAnsi="Arial" w:cs="Arial"/>
          <w:lang w:val="en-US"/>
        </w:rPr>
        <w:t xml:space="preserve"> (Accessed: 20 October 2025). </w:t>
      </w:r>
      <w:hyperlink r:id="rId38" w:tgtFrame="_blank" w:history="1">
        <w:r w:rsidRPr="00B120AA">
          <w:rPr>
            <w:rStyle w:val="Hyperlink"/>
            <w:rFonts w:ascii="Arial" w:hAnsi="Arial" w:cs="Arial"/>
            <w:lang w:val="en-US"/>
          </w:rPr>
          <w:t>corporate.sainsburys.co.uk+1</w:t>
        </w:r>
      </w:hyperlink>
    </w:p>
    <w:p w14:paraId="1BF60016" w14:textId="77777777" w:rsidR="008B4809" w:rsidRPr="00B120AA" w:rsidRDefault="008B4809" w:rsidP="008B4809">
      <w:pPr>
        <w:pStyle w:val="NormalWeb"/>
        <w:spacing w:line="360" w:lineRule="auto"/>
        <w:rPr>
          <w:rFonts w:ascii="Arial" w:hAnsi="Arial" w:cs="Arial"/>
          <w:lang w:val="en-US"/>
        </w:rPr>
      </w:pPr>
      <w:r w:rsidRPr="00B120AA">
        <w:rPr>
          <w:rFonts w:ascii="Arial" w:hAnsi="Arial" w:cs="Arial"/>
          <w:lang w:val="en-US"/>
        </w:rPr>
        <w:t xml:space="preserve">Reuters (2024) </w:t>
      </w:r>
      <w:r w:rsidRPr="00B120AA">
        <w:rPr>
          <w:rFonts w:ascii="Arial" w:hAnsi="Arial" w:cs="Arial"/>
          <w:i/>
          <w:iCs/>
          <w:lang w:val="en-US"/>
        </w:rPr>
        <w:t>Britain's Sainsbury's extends Aldi price match scheme to convenience stores</w:t>
      </w:r>
      <w:r w:rsidRPr="00B120AA">
        <w:rPr>
          <w:rFonts w:ascii="Arial" w:hAnsi="Arial" w:cs="Arial"/>
          <w:lang w:val="en-US"/>
        </w:rPr>
        <w:t xml:space="preserve">, 4 November 2024. Available at: </w:t>
      </w:r>
      <w:hyperlink r:id="rId39" w:tgtFrame="_new" w:history="1">
        <w:r w:rsidRPr="00B120AA">
          <w:rPr>
            <w:rStyle w:val="Hyperlink"/>
            <w:rFonts w:ascii="Arial" w:hAnsi="Arial" w:cs="Arial"/>
            <w:lang w:val="en-US"/>
          </w:rPr>
          <w:t>https://www.reuters.com/business/retail-consumer/britains-sainsburys-extends-aldi-price-match-scheme-convenience-stores-2024-11-04/</w:t>
        </w:r>
      </w:hyperlink>
      <w:r w:rsidRPr="00B120AA">
        <w:rPr>
          <w:rFonts w:ascii="Arial" w:hAnsi="Arial" w:cs="Arial"/>
          <w:lang w:val="en-US"/>
        </w:rPr>
        <w:t xml:space="preserve"> (Accessed: 20 October 2025). </w:t>
      </w:r>
      <w:hyperlink r:id="rId40" w:tgtFrame="_blank" w:history="1">
        <w:r w:rsidRPr="00B120AA">
          <w:rPr>
            <w:rStyle w:val="Hyperlink"/>
            <w:rFonts w:ascii="Arial" w:hAnsi="Arial" w:cs="Arial"/>
            <w:lang w:val="en-US"/>
          </w:rPr>
          <w:t>Reuters</w:t>
        </w:r>
      </w:hyperlink>
    </w:p>
    <w:p w14:paraId="476DFA86" w14:textId="77777777" w:rsidR="008B4809" w:rsidRPr="00B120AA" w:rsidRDefault="008B4809" w:rsidP="008B4809">
      <w:pPr>
        <w:pStyle w:val="NormalWeb"/>
        <w:spacing w:line="360" w:lineRule="auto"/>
        <w:rPr>
          <w:rFonts w:ascii="Arial" w:hAnsi="Arial" w:cs="Arial"/>
          <w:lang w:val="en-US"/>
        </w:rPr>
      </w:pPr>
      <w:r w:rsidRPr="00B120AA">
        <w:rPr>
          <w:rFonts w:ascii="Arial" w:hAnsi="Arial" w:cs="Arial"/>
          <w:lang w:val="en-US"/>
        </w:rPr>
        <w:lastRenderedPageBreak/>
        <w:t xml:space="preserve">Reuters (2024) </w:t>
      </w:r>
      <w:r w:rsidRPr="00B120AA">
        <w:rPr>
          <w:rFonts w:ascii="Arial" w:hAnsi="Arial" w:cs="Arial"/>
          <w:i/>
          <w:iCs/>
          <w:lang w:val="en-US"/>
        </w:rPr>
        <w:t>Aldi UK axes click and collect service</w:t>
      </w:r>
      <w:r w:rsidRPr="00B120AA">
        <w:rPr>
          <w:rFonts w:ascii="Arial" w:hAnsi="Arial" w:cs="Arial"/>
          <w:lang w:val="en-US"/>
        </w:rPr>
        <w:t xml:space="preserve">, 15 August 2024. Available at: </w:t>
      </w:r>
      <w:hyperlink r:id="rId41" w:tgtFrame="_new" w:history="1">
        <w:r w:rsidRPr="00B120AA">
          <w:rPr>
            <w:rStyle w:val="Hyperlink"/>
            <w:rFonts w:ascii="Arial" w:hAnsi="Arial" w:cs="Arial"/>
            <w:lang w:val="en-US"/>
          </w:rPr>
          <w:t>https://www.reuters.com/business/retail-consumer/aldi-uk-axes-click-collect-service-2024-08-15/</w:t>
        </w:r>
      </w:hyperlink>
      <w:r w:rsidRPr="00B120AA">
        <w:rPr>
          <w:rFonts w:ascii="Arial" w:hAnsi="Arial" w:cs="Arial"/>
          <w:lang w:val="en-US"/>
        </w:rPr>
        <w:t xml:space="preserve"> (Accessed: 20 October 2025). </w:t>
      </w:r>
      <w:hyperlink r:id="rId42" w:tgtFrame="_blank" w:history="1">
        <w:r w:rsidRPr="00B120AA">
          <w:rPr>
            <w:rStyle w:val="Hyperlink"/>
            <w:rFonts w:ascii="Arial" w:hAnsi="Arial" w:cs="Arial"/>
            <w:lang w:val="en-US"/>
          </w:rPr>
          <w:t>Reuters</w:t>
        </w:r>
      </w:hyperlink>
    </w:p>
    <w:p w14:paraId="6130B8CD" w14:textId="77777777" w:rsidR="008B4809" w:rsidRPr="00B120AA" w:rsidRDefault="008B4809" w:rsidP="008B4809">
      <w:pPr>
        <w:pStyle w:val="NormalWeb"/>
        <w:spacing w:line="360" w:lineRule="auto"/>
        <w:rPr>
          <w:rFonts w:ascii="Arial" w:hAnsi="Arial" w:cs="Arial"/>
          <w:lang w:val="en-US"/>
        </w:rPr>
      </w:pPr>
      <w:r w:rsidRPr="00B120AA">
        <w:rPr>
          <w:rFonts w:ascii="Arial" w:hAnsi="Arial" w:cs="Arial"/>
          <w:lang w:val="en-US"/>
        </w:rPr>
        <w:t xml:space="preserve">Ocado Group (2022–23) </w:t>
      </w:r>
      <w:r w:rsidRPr="00B120AA">
        <w:rPr>
          <w:rFonts w:ascii="Arial" w:hAnsi="Arial" w:cs="Arial"/>
          <w:i/>
          <w:iCs/>
          <w:lang w:val="en-US"/>
        </w:rPr>
        <w:t>Ocado Smart Platform / Annual Report 2022/23</w:t>
      </w:r>
      <w:r w:rsidRPr="00B120AA">
        <w:rPr>
          <w:rFonts w:ascii="Arial" w:hAnsi="Arial" w:cs="Arial"/>
          <w:lang w:val="en-US"/>
        </w:rPr>
        <w:t xml:space="preserve">. Available at: </w:t>
      </w:r>
      <w:hyperlink r:id="rId43" w:tgtFrame="_new" w:history="1">
        <w:r w:rsidRPr="00B120AA">
          <w:rPr>
            <w:rStyle w:val="Hyperlink"/>
            <w:rFonts w:ascii="Arial" w:hAnsi="Arial" w:cs="Arial"/>
            <w:lang w:val="en-US"/>
          </w:rPr>
          <w:t>https://www.ocadogroup.com/our-solutions/online-grocery</w:t>
        </w:r>
      </w:hyperlink>
      <w:r w:rsidRPr="00B120AA">
        <w:rPr>
          <w:rFonts w:ascii="Arial" w:hAnsi="Arial" w:cs="Arial"/>
          <w:lang w:val="en-US"/>
        </w:rPr>
        <w:t xml:space="preserve"> and </w:t>
      </w:r>
      <w:hyperlink r:id="rId44" w:tgtFrame="_new" w:history="1">
        <w:r w:rsidRPr="00B120AA">
          <w:rPr>
            <w:rStyle w:val="Hyperlink"/>
            <w:rFonts w:ascii="Arial" w:hAnsi="Arial" w:cs="Arial"/>
            <w:lang w:val="en-US"/>
          </w:rPr>
          <w:t>https://www.ocadogroup.com/investors/results-and-presentations/financial-year-2022-annual-report</w:t>
        </w:r>
      </w:hyperlink>
      <w:r w:rsidRPr="00B120AA">
        <w:rPr>
          <w:rFonts w:ascii="Arial" w:hAnsi="Arial" w:cs="Arial"/>
          <w:lang w:val="en-US"/>
        </w:rPr>
        <w:t xml:space="preserve"> (Accessed: 20 October 2025). </w:t>
      </w:r>
      <w:hyperlink r:id="rId45" w:tgtFrame="_blank" w:history="1">
        <w:r w:rsidRPr="00B120AA">
          <w:rPr>
            <w:rStyle w:val="Hyperlink"/>
            <w:rFonts w:ascii="Arial" w:hAnsi="Arial" w:cs="Arial"/>
            <w:lang w:val="en-US"/>
          </w:rPr>
          <w:t>ocadogroup.com+1</w:t>
        </w:r>
      </w:hyperlink>
    </w:p>
    <w:p w14:paraId="252E6D50" w14:textId="77777777" w:rsidR="008B4809" w:rsidRPr="00B120AA" w:rsidRDefault="008B4809" w:rsidP="008B4809">
      <w:pPr>
        <w:pStyle w:val="NormalWeb"/>
        <w:spacing w:line="360" w:lineRule="auto"/>
        <w:rPr>
          <w:rFonts w:ascii="Arial" w:hAnsi="Arial" w:cs="Arial"/>
          <w:lang w:val="en-US"/>
        </w:rPr>
      </w:pPr>
      <w:r w:rsidRPr="00B120AA">
        <w:rPr>
          <w:rFonts w:ascii="Arial" w:hAnsi="Arial" w:cs="Arial"/>
          <w:lang w:val="en-US"/>
        </w:rPr>
        <w:t xml:space="preserve">McKinsey &amp; Company (2023) </w:t>
      </w:r>
      <w:r w:rsidRPr="00B120AA">
        <w:rPr>
          <w:rFonts w:ascii="Arial" w:hAnsi="Arial" w:cs="Arial"/>
          <w:i/>
          <w:iCs/>
          <w:lang w:val="en-US"/>
        </w:rPr>
        <w:t>The State of Grocery Retail (Europe) 2023: Living with and responding to uncertainty.</w:t>
      </w:r>
      <w:r w:rsidRPr="00B120AA">
        <w:rPr>
          <w:rFonts w:ascii="Arial" w:hAnsi="Arial" w:cs="Arial"/>
          <w:lang w:val="en-US"/>
        </w:rPr>
        <w:t xml:space="preserve"> Available at: </w:t>
      </w:r>
      <w:hyperlink r:id="rId46" w:tgtFrame="_new" w:history="1">
        <w:r w:rsidRPr="00B120AA">
          <w:rPr>
            <w:rStyle w:val="Hyperlink"/>
            <w:rFonts w:ascii="Arial" w:hAnsi="Arial" w:cs="Arial"/>
            <w:lang w:val="en-US"/>
          </w:rPr>
          <w:t>https://www.mckinsey.com/industries/retail/our-insights/state-of-grocery-retail-global</w:t>
        </w:r>
      </w:hyperlink>
      <w:r w:rsidRPr="00B120AA">
        <w:rPr>
          <w:rFonts w:ascii="Arial" w:hAnsi="Arial" w:cs="Arial"/>
          <w:lang w:val="en-US"/>
        </w:rPr>
        <w:t xml:space="preserve"> (Accessed: 20 October 2025). </w:t>
      </w:r>
      <w:hyperlink r:id="rId47" w:tgtFrame="_blank" w:history="1">
        <w:r w:rsidRPr="00B120AA">
          <w:rPr>
            <w:rStyle w:val="Hyperlink"/>
            <w:rFonts w:ascii="Arial" w:hAnsi="Arial" w:cs="Arial"/>
            <w:lang w:val="en-US"/>
          </w:rPr>
          <w:t>McKinsey &amp; Company</w:t>
        </w:r>
      </w:hyperlink>
    </w:p>
    <w:p w14:paraId="01244B91" w14:textId="77777777" w:rsidR="008B4809" w:rsidRPr="00134583" w:rsidRDefault="008B4809" w:rsidP="008B4809">
      <w:pPr>
        <w:pStyle w:val="NormalWeb"/>
        <w:spacing w:line="360" w:lineRule="auto"/>
        <w:rPr>
          <w:rFonts w:ascii="Arial" w:hAnsi="Arial" w:cs="Arial"/>
          <w:lang w:val="en-US"/>
        </w:rPr>
      </w:pPr>
      <w:r w:rsidRPr="00B120AA">
        <w:rPr>
          <w:rFonts w:ascii="Arial" w:hAnsi="Arial" w:cs="Arial"/>
          <w:lang w:val="en-US"/>
        </w:rPr>
        <w:t xml:space="preserve">Kantar (2024) </w:t>
      </w:r>
      <w:r w:rsidRPr="00B120AA">
        <w:rPr>
          <w:rFonts w:ascii="Arial" w:hAnsi="Arial" w:cs="Arial"/>
          <w:i/>
          <w:iCs/>
          <w:lang w:val="en-US"/>
        </w:rPr>
        <w:t>Grocery market insights / supermarket sales Nov 2024</w:t>
      </w:r>
      <w:r w:rsidRPr="00B120AA">
        <w:rPr>
          <w:rFonts w:ascii="Arial" w:hAnsi="Arial" w:cs="Arial"/>
          <w:lang w:val="en-US"/>
        </w:rPr>
        <w:t xml:space="preserve">. Available at: </w:t>
      </w:r>
      <w:hyperlink r:id="rId48" w:tgtFrame="_new" w:history="1">
        <w:r w:rsidRPr="00B120AA">
          <w:rPr>
            <w:rStyle w:val="Hyperlink"/>
            <w:rFonts w:ascii="Arial" w:hAnsi="Arial" w:cs="Arial"/>
            <w:lang w:val="en-US"/>
          </w:rPr>
          <w:t>https://www.kantar.com/uki/inspiration/fmcg/2024-wp-supermarket-sales-hit-2024-high-as-shoppers-get-ready-for-christmas</w:t>
        </w:r>
      </w:hyperlink>
      <w:r w:rsidRPr="00B120AA">
        <w:rPr>
          <w:rFonts w:ascii="Arial" w:hAnsi="Arial" w:cs="Arial"/>
          <w:lang w:val="en-US"/>
        </w:rPr>
        <w:t xml:space="preserve"> (Accessed: 20 October 2025). </w:t>
      </w:r>
      <w:hyperlink r:id="rId49" w:tgtFrame="_blank" w:history="1">
        <w:r w:rsidRPr="00B120AA">
          <w:rPr>
            <w:rStyle w:val="Hyperlink"/>
            <w:rFonts w:ascii="Arial" w:hAnsi="Arial" w:cs="Arial"/>
            <w:lang w:val="en-US"/>
          </w:rPr>
          <w:t>kantar.com</w:t>
        </w:r>
      </w:hyperlink>
    </w:p>
    <w:p w14:paraId="6873A150" w14:textId="77777777" w:rsidR="008B4809" w:rsidRDefault="008B4809" w:rsidP="008B4809">
      <w:pPr>
        <w:pStyle w:val="NormalWeb"/>
        <w:spacing w:line="360" w:lineRule="auto"/>
        <w:rPr>
          <w:rFonts w:ascii="Arial" w:hAnsi="Arial" w:cs="Arial"/>
        </w:rPr>
      </w:pPr>
      <w:r w:rsidRPr="00134583">
        <w:rPr>
          <w:rFonts w:ascii="Arial" w:hAnsi="Arial" w:cs="Arial"/>
        </w:rPr>
        <w:t xml:space="preserve">Reuters (2024) “Britain’s Sainsbury’s extends Aldi price match scheme to convenience stores”, 4 Nov 2024. Available at: </w:t>
      </w:r>
      <w:hyperlink r:id="rId50" w:history="1">
        <w:r w:rsidRPr="00A222B9">
          <w:rPr>
            <w:rStyle w:val="Hyperlink"/>
            <w:rFonts w:ascii="Arial" w:hAnsi="Arial" w:cs="Arial"/>
          </w:rPr>
          <w:t>https://www.reuters.com/business/retail-consumer/britains-sainsburys-extends-aldi-price-match-scheme-convenience-stores-2024-11-04/</w:t>
        </w:r>
      </w:hyperlink>
      <w:r w:rsidRPr="00134583">
        <w:rPr>
          <w:rFonts w:ascii="Arial" w:hAnsi="Arial" w:cs="Arial"/>
        </w:rPr>
        <w:t>.</w:t>
      </w:r>
    </w:p>
    <w:p w14:paraId="37005746" w14:textId="77777777" w:rsidR="008B4809" w:rsidRPr="00134583" w:rsidRDefault="008B4809" w:rsidP="008B4809">
      <w:pPr>
        <w:pStyle w:val="NormalWeb"/>
        <w:spacing w:line="360" w:lineRule="auto"/>
        <w:rPr>
          <w:rFonts w:ascii="Arial" w:hAnsi="Arial" w:cs="Arial"/>
        </w:rPr>
      </w:pPr>
      <w:proofErr w:type="spellStart"/>
      <w:r w:rsidRPr="00621AA1">
        <w:rPr>
          <w:rFonts w:ascii="Arial" w:hAnsi="Arial" w:cs="Arial"/>
        </w:rPr>
        <w:t>Ohmylordnathan</w:t>
      </w:r>
      <w:proofErr w:type="spellEnd"/>
      <w:r w:rsidRPr="00621AA1">
        <w:rPr>
          <w:rFonts w:ascii="Arial" w:hAnsi="Arial" w:cs="Arial"/>
        </w:rPr>
        <w:t xml:space="preserve"> (2021) ‘Aldi’s Use </w:t>
      </w:r>
      <w:proofErr w:type="gramStart"/>
      <w:r w:rsidRPr="00621AA1">
        <w:rPr>
          <w:rFonts w:ascii="Arial" w:hAnsi="Arial" w:cs="Arial"/>
        </w:rPr>
        <w:t>Of</w:t>
      </w:r>
      <w:proofErr w:type="gramEnd"/>
      <w:r w:rsidRPr="00621AA1">
        <w:rPr>
          <w:rFonts w:ascii="Arial" w:hAnsi="Arial" w:cs="Arial"/>
        </w:rPr>
        <w:t xml:space="preserve"> Social Media Platforms (Part One – Twitter)’, </w:t>
      </w:r>
      <w:r w:rsidRPr="00621AA1">
        <w:rPr>
          <w:rFonts w:ascii="Arial" w:hAnsi="Arial" w:cs="Arial"/>
          <w:i/>
          <w:iCs/>
        </w:rPr>
        <w:t>Aldi and Its Media</w:t>
      </w:r>
      <w:r w:rsidRPr="00621AA1">
        <w:rPr>
          <w:rFonts w:ascii="Arial" w:hAnsi="Arial" w:cs="Arial"/>
        </w:rPr>
        <w:t xml:space="preserve">, 28 April. Available at: </w:t>
      </w:r>
      <w:hyperlink r:id="rId51" w:tgtFrame="_new" w:history="1">
        <w:r w:rsidRPr="00621AA1">
          <w:rPr>
            <w:rStyle w:val="Hyperlink"/>
            <w:rFonts w:ascii="Arial" w:hAnsi="Arial" w:cs="Arial"/>
          </w:rPr>
          <w:t>https://aldianditsmedia.wordpress.com/2021/04/28/aldis-use-of-social-media-platforms-part-one-twitter/</w:t>
        </w:r>
      </w:hyperlink>
      <w:r w:rsidRPr="00621AA1">
        <w:rPr>
          <w:rFonts w:ascii="Arial" w:hAnsi="Arial" w:cs="Arial"/>
        </w:rPr>
        <w:t xml:space="preserve"> (Accessed: 22 October 2025).</w:t>
      </w:r>
    </w:p>
    <w:p w14:paraId="2320FC3C" w14:textId="77777777" w:rsidR="008B4809" w:rsidRDefault="008B4809" w:rsidP="008B4809">
      <w:pPr>
        <w:pStyle w:val="NormalWeb"/>
        <w:spacing w:line="360" w:lineRule="auto"/>
        <w:rPr>
          <w:rFonts w:ascii="Arial" w:hAnsi="Arial" w:cs="Arial"/>
        </w:rPr>
      </w:pPr>
      <w:r w:rsidRPr="00134583">
        <w:rPr>
          <w:rFonts w:ascii="Arial" w:hAnsi="Arial" w:cs="Arial"/>
        </w:rPr>
        <w:t xml:space="preserve">Retail Gazette (2025) “Sainsbury’s becomes latest grocer to trim products in Aldi Price Match”, 18 Feb 2025. Available at: </w:t>
      </w:r>
      <w:hyperlink r:id="rId52" w:history="1">
        <w:r w:rsidRPr="007C0388">
          <w:rPr>
            <w:rStyle w:val="Hyperlink"/>
            <w:rFonts w:ascii="Arial" w:hAnsi="Arial" w:cs="Arial"/>
          </w:rPr>
          <w:t>https://www.grocerygazette.co.uk/2025/02/18/sainsburys-aldi-price-match-4/ (Accessed: 20 October 2025).</w:t>
        </w:r>
      </w:hyperlink>
    </w:p>
    <w:p w14:paraId="4379618A" w14:textId="77777777" w:rsidR="008B4809" w:rsidRPr="00134583" w:rsidRDefault="008B4809" w:rsidP="008B4809">
      <w:pPr>
        <w:pStyle w:val="NormalWeb"/>
        <w:spacing w:line="360" w:lineRule="auto"/>
        <w:rPr>
          <w:rFonts w:ascii="Arial" w:hAnsi="Arial" w:cs="Arial"/>
        </w:rPr>
      </w:pPr>
      <w:r w:rsidRPr="00621AA1">
        <w:rPr>
          <w:rFonts w:ascii="Arial" w:hAnsi="Arial" w:cs="Arial"/>
        </w:rPr>
        <w:t xml:space="preserve">Ullman, M., 2024. </w:t>
      </w:r>
      <w:r w:rsidRPr="00621AA1">
        <w:rPr>
          <w:rFonts w:ascii="Arial" w:hAnsi="Arial" w:cs="Arial"/>
          <w:i/>
          <w:iCs/>
        </w:rPr>
        <w:t>How Inflation Affects Your Cost of Living</w:t>
      </w:r>
      <w:r w:rsidRPr="00621AA1">
        <w:rPr>
          <w:rFonts w:ascii="Arial" w:hAnsi="Arial" w:cs="Arial"/>
        </w:rPr>
        <w:t xml:space="preserve">. Investopedia. Available at: </w:t>
      </w:r>
      <w:hyperlink r:id="rId53" w:tgtFrame="_new" w:history="1">
        <w:r w:rsidRPr="00621AA1">
          <w:rPr>
            <w:rStyle w:val="Hyperlink"/>
            <w:rFonts w:ascii="Arial" w:hAnsi="Arial" w:cs="Arial"/>
          </w:rPr>
          <w:t>https://www.investopedia.com/articles/personal-finance/081514/how-inflation-affects-your-cost-living.asp</w:t>
        </w:r>
      </w:hyperlink>
      <w:r w:rsidRPr="00621AA1">
        <w:rPr>
          <w:rFonts w:ascii="Arial" w:hAnsi="Arial" w:cs="Arial"/>
        </w:rPr>
        <w:t xml:space="preserve"> (Accessed: 20 October 2025).</w:t>
      </w:r>
    </w:p>
    <w:p w14:paraId="229FB983" w14:textId="77777777" w:rsidR="008B4809" w:rsidRDefault="008B4809" w:rsidP="008B4809">
      <w:pPr>
        <w:pStyle w:val="NormalWeb"/>
        <w:spacing w:line="360" w:lineRule="auto"/>
        <w:rPr>
          <w:rFonts w:ascii="Arial" w:hAnsi="Arial" w:cs="Arial"/>
        </w:rPr>
      </w:pPr>
      <w:r w:rsidRPr="00134583">
        <w:rPr>
          <w:rFonts w:ascii="Arial" w:hAnsi="Arial" w:cs="Arial"/>
        </w:rPr>
        <w:lastRenderedPageBreak/>
        <w:t xml:space="preserve">Reuters (2024) “Aldi UK axes click and collect service”, 15 Aug 2024. Available at: </w:t>
      </w:r>
      <w:hyperlink r:id="rId54" w:history="1">
        <w:r w:rsidRPr="007C0388">
          <w:rPr>
            <w:rStyle w:val="Hyperlink"/>
            <w:rFonts w:ascii="Arial" w:hAnsi="Arial" w:cs="Arial"/>
          </w:rPr>
          <w:t>https://www.reuters.com/business/retail-consumer/aldi-uk-axes-click-and-collect-service-2024-08-15/ (Accessed: 20 October 2025).</w:t>
        </w:r>
      </w:hyperlink>
    </w:p>
    <w:p w14:paraId="649C89EA" w14:textId="77777777" w:rsidR="008B4809" w:rsidRPr="00134583" w:rsidRDefault="008B4809" w:rsidP="008B4809">
      <w:pPr>
        <w:pStyle w:val="NormalWeb"/>
        <w:spacing w:line="360" w:lineRule="auto"/>
        <w:rPr>
          <w:rFonts w:ascii="Arial" w:hAnsi="Arial" w:cs="Arial"/>
        </w:rPr>
      </w:pPr>
      <w:r w:rsidRPr="00621AA1">
        <w:rPr>
          <w:rFonts w:ascii="Arial" w:hAnsi="Arial" w:cs="Arial"/>
        </w:rPr>
        <w:t xml:space="preserve">Khan, U.U., 2023. “Macro-environmental factors and their impact on startups: a PESTEL diagnostic.” </w:t>
      </w:r>
      <w:r w:rsidRPr="00621AA1">
        <w:rPr>
          <w:rFonts w:ascii="Arial" w:hAnsi="Arial" w:cs="Arial"/>
          <w:i/>
          <w:iCs/>
        </w:rPr>
        <w:t>Journal of Entrepreneurship in Emerging Economies</w:t>
      </w:r>
      <w:r w:rsidRPr="00621AA1">
        <w:rPr>
          <w:rFonts w:ascii="Arial" w:hAnsi="Arial" w:cs="Arial"/>
        </w:rPr>
        <w:t xml:space="preserve">, [online] 16(5), pp.479-498. Available at: </w:t>
      </w:r>
      <w:hyperlink r:id="rId55" w:history="1">
        <w:r w:rsidRPr="007C0388">
          <w:rPr>
            <w:rStyle w:val="Hyperlink"/>
            <w:rFonts w:ascii="Arial" w:hAnsi="Arial" w:cs="Arial"/>
          </w:rPr>
          <w:t>https://doi.org/10.1080/19397038.2023.2238754 (Accessed: 20 October 2025).</w:t>
        </w:r>
      </w:hyperlink>
    </w:p>
    <w:p w14:paraId="6463C01B" w14:textId="77777777" w:rsidR="008B4809" w:rsidRPr="00134583" w:rsidRDefault="008B4809" w:rsidP="008B4809">
      <w:pPr>
        <w:pStyle w:val="NormalWeb"/>
        <w:spacing w:line="360" w:lineRule="auto"/>
        <w:rPr>
          <w:rFonts w:ascii="Arial" w:hAnsi="Arial" w:cs="Arial"/>
        </w:rPr>
      </w:pPr>
      <w:r w:rsidRPr="00134583">
        <w:rPr>
          <w:rFonts w:ascii="Arial" w:hAnsi="Arial" w:cs="Arial"/>
        </w:rPr>
        <w:t xml:space="preserve">Retail Gazette (2024) “As Aldi scraps click and collect, why are the discounters dodging ecommerce?”, 21 Aug 2024. Available at: </w:t>
      </w:r>
      <w:hyperlink r:id="rId56" w:history="1">
        <w:r w:rsidRPr="007C0388">
          <w:rPr>
            <w:rStyle w:val="Hyperlink"/>
            <w:rFonts w:ascii="Arial" w:hAnsi="Arial" w:cs="Arial"/>
          </w:rPr>
          <w:t>https://www.retailgazette.co.uk/blog/2024/08/aldi-lidl-ecommerce/ (Accessed: 20 October 2025).</w:t>
        </w:r>
      </w:hyperlink>
    </w:p>
    <w:p w14:paraId="47AE7A4A" w14:textId="2C7BB42A" w:rsidR="00676B43" w:rsidRPr="008B4809" w:rsidRDefault="008B4809" w:rsidP="008B4809">
      <w:pPr>
        <w:pStyle w:val="NormalWeb"/>
        <w:spacing w:line="360" w:lineRule="auto"/>
        <w:rPr>
          <w:rFonts w:ascii="Arial" w:hAnsi="Arial" w:cs="Arial"/>
        </w:rPr>
      </w:pPr>
      <w:r w:rsidRPr="00134583">
        <w:rPr>
          <w:rFonts w:ascii="Arial" w:hAnsi="Arial" w:cs="Arial"/>
        </w:rPr>
        <w:t xml:space="preserve">Retail Systems (2024) “Sainsbury’s follows Tesco in scaling back Aldi Price Match scheme”, 16 Aug 2024. Available at: </w:t>
      </w:r>
      <w:hyperlink r:id="rId57" w:history="1">
        <w:r w:rsidRPr="007C0388">
          <w:rPr>
            <w:rStyle w:val="Hyperlink"/>
            <w:rFonts w:ascii="Arial" w:hAnsi="Arial" w:cs="Arial"/>
          </w:rPr>
          <w:t>https://retail-systems.com/rs/Sainsburys_Follows_Tesco_In_Scaling_Back_Aldi_Price_Match_Scheme.pho.php (Accessed: 20 October 2025).</w:t>
        </w:r>
      </w:hyperlink>
    </w:p>
    <w:sectPr w:rsidR="00676B43" w:rsidRPr="008B4809" w:rsidSect="00A20FF4">
      <w:footerReference w:type="default" r:id="rId5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F3E4C1" w14:textId="77777777" w:rsidR="008D58AD" w:rsidRDefault="008D58AD">
      <w:pPr>
        <w:spacing w:after="0" w:line="240" w:lineRule="auto"/>
      </w:pPr>
      <w:r>
        <w:separator/>
      </w:r>
    </w:p>
  </w:endnote>
  <w:endnote w:type="continuationSeparator" w:id="0">
    <w:p w14:paraId="6ED340D3" w14:textId="77777777" w:rsidR="008D58AD" w:rsidRDefault="008D5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347F1BC4" w14:textId="77777777" w:rsidR="00A20FF4" w:rsidRDefault="00A20FF4">
        <w:pPr>
          <w:pStyle w:val="Footer"/>
          <w:jc w:val="right"/>
        </w:pPr>
        <w:r>
          <w:fldChar w:fldCharType="begin"/>
        </w:r>
        <w:r>
          <w:instrText xml:space="preserve"> PAGE   \* MERGEFORMAT </w:instrText>
        </w:r>
        <w:r>
          <w:fldChar w:fldCharType="separate"/>
        </w:r>
        <w:r w:rsidR="00CC16F2">
          <w:rPr>
            <w:noProof/>
          </w:rPr>
          <w:t>1</w:t>
        </w:r>
        <w:r>
          <w:rPr>
            <w:noProof/>
          </w:rPr>
          <w:fldChar w:fldCharType="end"/>
        </w:r>
      </w:p>
    </w:sdtContent>
  </w:sdt>
  <w:p w14:paraId="0B590E0A" w14:textId="77777777" w:rsidR="00A20FF4" w:rsidRDefault="00A20FF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EB451D" w14:textId="77777777" w:rsidR="008D58AD" w:rsidRDefault="008D58AD">
      <w:pPr>
        <w:spacing w:after="0" w:line="240" w:lineRule="auto"/>
      </w:pPr>
      <w:r>
        <w:separator/>
      </w:r>
    </w:p>
  </w:footnote>
  <w:footnote w:type="continuationSeparator" w:id="0">
    <w:p w14:paraId="35203AAE" w14:textId="77777777" w:rsidR="008D58AD" w:rsidRDefault="008D58A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F3F06"/>
    <w:multiLevelType w:val="hybridMultilevel"/>
    <w:tmpl w:val="19BC9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41B2DE4"/>
    <w:multiLevelType w:val="hybridMultilevel"/>
    <w:tmpl w:val="6FB0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7E75EC0"/>
    <w:multiLevelType w:val="hybridMultilevel"/>
    <w:tmpl w:val="5CA2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68B051C"/>
    <w:multiLevelType w:val="hybridMultilevel"/>
    <w:tmpl w:val="58BEE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6FE46F7"/>
    <w:multiLevelType w:val="hybridMultilevel"/>
    <w:tmpl w:val="90A0D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F9F4EEE"/>
    <w:multiLevelType w:val="hybridMultilevel"/>
    <w:tmpl w:val="82322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EFE02D2"/>
    <w:multiLevelType w:val="hybridMultilevel"/>
    <w:tmpl w:val="E092E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0E47DC6"/>
    <w:multiLevelType w:val="hybridMultilevel"/>
    <w:tmpl w:val="C9C65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32740E3"/>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7E414A9"/>
    <w:multiLevelType w:val="hybridMultilevel"/>
    <w:tmpl w:val="A1362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58A2A55"/>
    <w:multiLevelType w:val="hybridMultilevel"/>
    <w:tmpl w:val="5CDAA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7CF427D"/>
    <w:multiLevelType w:val="hybridMultilevel"/>
    <w:tmpl w:val="FFAE7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69187C36"/>
    <w:multiLevelType w:val="hybridMultilevel"/>
    <w:tmpl w:val="E81ACD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nsid w:val="697C02E7"/>
    <w:multiLevelType w:val="hybridMultilevel"/>
    <w:tmpl w:val="26469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760F6852"/>
    <w:multiLevelType w:val="hybridMultilevel"/>
    <w:tmpl w:val="E0E40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66727DB"/>
    <w:multiLevelType w:val="hybridMultilevel"/>
    <w:tmpl w:val="65666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8DE2240"/>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CE83111"/>
    <w:multiLevelType w:val="hybridMultilevel"/>
    <w:tmpl w:val="0D3AD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7"/>
  </w:num>
  <w:num w:numId="4">
    <w:abstractNumId w:val="14"/>
  </w:num>
  <w:num w:numId="5">
    <w:abstractNumId w:val="9"/>
  </w:num>
  <w:num w:numId="6">
    <w:abstractNumId w:val="2"/>
  </w:num>
  <w:num w:numId="7">
    <w:abstractNumId w:val="16"/>
  </w:num>
  <w:num w:numId="8">
    <w:abstractNumId w:val="10"/>
  </w:num>
  <w:num w:numId="9">
    <w:abstractNumId w:val="15"/>
  </w:num>
  <w:num w:numId="10">
    <w:abstractNumId w:val="4"/>
  </w:num>
  <w:num w:numId="11">
    <w:abstractNumId w:val="20"/>
  </w:num>
  <w:num w:numId="12">
    <w:abstractNumId w:val="5"/>
  </w:num>
  <w:num w:numId="13">
    <w:abstractNumId w:val="8"/>
  </w:num>
  <w:num w:numId="14">
    <w:abstractNumId w:val="3"/>
  </w:num>
  <w:num w:numId="15">
    <w:abstractNumId w:val="18"/>
  </w:num>
  <w:num w:numId="16">
    <w:abstractNumId w:val="19"/>
  </w:num>
  <w:num w:numId="17">
    <w:abstractNumId w:val="1"/>
  </w:num>
  <w:num w:numId="18">
    <w:abstractNumId w:val="0"/>
  </w:num>
  <w:num w:numId="19">
    <w:abstractNumId w:val="22"/>
  </w:num>
  <w:num w:numId="20">
    <w:abstractNumId w:val="13"/>
  </w:num>
  <w:num w:numId="21">
    <w:abstractNumId w:val="12"/>
  </w:num>
  <w:num w:numId="22">
    <w:abstractNumId w:val="21"/>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000"/>
    <w:rsid w:val="000750D9"/>
    <w:rsid w:val="0007633E"/>
    <w:rsid w:val="00085C41"/>
    <w:rsid w:val="000B0799"/>
    <w:rsid w:val="000B5392"/>
    <w:rsid w:val="000B7376"/>
    <w:rsid w:val="00105B42"/>
    <w:rsid w:val="00127494"/>
    <w:rsid w:val="00134583"/>
    <w:rsid w:val="001374B2"/>
    <w:rsid w:val="00152C46"/>
    <w:rsid w:val="001B1000"/>
    <w:rsid w:val="001D5EF2"/>
    <w:rsid w:val="001E146D"/>
    <w:rsid w:val="001E189F"/>
    <w:rsid w:val="001E5D8B"/>
    <w:rsid w:val="00212ED5"/>
    <w:rsid w:val="0023481A"/>
    <w:rsid w:val="002B12DB"/>
    <w:rsid w:val="002B14A2"/>
    <w:rsid w:val="002C2BF2"/>
    <w:rsid w:val="002D58EC"/>
    <w:rsid w:val="003355CB"/>
    <w:rsid w:val="00345363"/>
    <w:rsid w:val="0034620C"/>
    <w:rsid w:val="00361E3B"/>
    <w:rsid w:val="00394F77"/>
    <w:rsid w:val="003D6A86"/>
    <w:rsid w:val="003F3D7C"/>
    <w:rsid w:val="00401EA1"/>
    <w:rsid w:val="00440359"/>
    <w:rsid w:val="00456C72"/>
    <w:rsid w:val="004614A7"/>
    <w:rsid w:val="00466801"/>
    <w:rsid w:val="00486EB8"/>
    <w:rsid w:val="004D15AE"/>
    <w:rsid w:val="00531F67"/>
    <w:rsid w:val="00544E13"/>
    <w:rsid w:val="00567206"/>
    <w:rsid w:val="0057402A"/>
    <w:rsid w:val="005B2ED8"/>
    <w:rsid w:val="005C394C"/>
    <w:rsid w:val="006010B1"/>
    <w:rsid w:val="00601CCD"/>
    <w:rsid w:val="00631C4F"/>
    <w:rsid w:val="00676B43"/>
    <w:rsid w:val="006945D8"/>
    <w:rsid w:val="006C286A"/>
    <w:rsid w:val="006D11CB"/>
    <w:rsid w:val="006E30D6"/>
    <w:rsid w:val="006E6278"/>
    <w:rsid w:val="006E642E"/>
    <w:rsid w:val="0070071B"/>
    <w:rsid w:val="0070646D"/>
    <w:rsid w:val="00796ADD"/>
    <w:rsid w:val="00824F27"/>
    <w:rsid w:val="00827F3A"/>
    <w:rsid w:val="008B4809"/>
    <w:rsid w:val="008D58AD"/>
    <w:rsid w:val="008F2BCE"/>
    <w:rsid w:val="00900CDB"/>
    <w:rsid w:val="00937426"/>
    <w:rsid w:val="00995363"/>
    <w:rsid w:val="009A2808"/>
    <w:rsid w:val="009B3E13"/>
    <w:rsid w:val="009C7CBA"/>
    <w:rsid w:val="009F4D06"/>
    <w:rsid w:val="00A20FF4"/>
    <w:rsid w:val="00A7047A"/>
    <w:rsid w:val="00A92CC0"/>
    <w:rsid w:val="00AA1C21"/>
    <w:rsid w:val="00AC24F6"/>
    <w:rsid w:val="00AC675E"/>
    <w:rsid w:val="00B120AA"/>
    <w:rsid w:val="00B32B9A"/>
    <w:rsid w:val="00B46C71"/>
    <w:rsid w:val="00B84139"/>
    <w:rsid w:val="00BA2B90"/>
    <w:rsid w:val="00C03CD0"/>
    <w:rsid w:val="00C32E16"/>
    <w:rsid w:val="00C40507"/>
    <w:rsid w:val="00C70744"/>
    <w:rsid w:val="00C93882"/>
    <w:rsid w:val="00C95F86"/>
    <w:rsid w:val="00CC16F2"/>
    <w:rsid w:val="00CC342E"/>
    <w:rsid w:val="00CE12D3"/>
    <w:rsid w:val="00D34B59"/>
    <w:rsid w:val="00D55AD9"/>
    <w:rsid w:val="00DB12B8"/>
    <w:rsid w:val="00DD2489"/>
    <w:rsid w:val="00E20090"/>
    <w:rsid w:val="00E266FE"/>
    <w:rsid w:val="00E9427E"/>
    <w:rsid w:val="00EB58B4"/>
    <w:rsid w:val="00EE39E6"/>
    <w:rsid w:val="00F14BEC"/>
    <w:rsid w:val="00F43CA9"/>
    <w:rsid w:val="00FC5F38"/>
    <w:rsid w:val="00FF6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0E05"/>
  <w15:chartTrackingRefBased/>
  <w15:docId w15:val="{D29B51DA-3DAA-4785-B27C-E10255A2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0FF4"/>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F7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94F7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B58B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B10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10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1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94F77"/>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EB58B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1B10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10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1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00"/>
    <w:rPr>
      <w:rFonts w:eastAsiaTheme="majorEastAsia" w:cstheme="majorBidi"/>
      <w:color w:val="272727" w:themeColor="text1" w:themeTint="D8"/>
    </w:rPr>
  </w:style>
  <w:style w:type="paragraph" w:styleId="Title">
    <w:name w:val="Title"/>
    <w:basedOn w:val="Normal"/>
    <w:next w:val="Normal"/>
    <w:link w:val="TitleChar"/>
    <w:uiPriority w:val="10"/>
    <w:qFormat/>
    <w:rsid w:val="001B1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00"/>
    <w:pPr>
      <w:spacing w:before="160"/>
      <w:jc w:val="center"/>
    </w:pPr>
    <w:rPr>
      <w:i/>
      <w:iCs/>
      <w:color w:val="404040" w:themeColor="text1" w:themeTint="BF"/>
    </w:rPr>
  </w:style>
  <w:style w:type="character" w:customStyle="1" w:styleId="QuoteChar">
    <w:name w:val="Quote Char"/>
    <w:basedOn w:val="DefaultParagraphFont"/>
    <w:link w:val="Quote"/>
    <w:uiPriority w:val="29"/>
    <w:rsid w:val="001B1000"/>
    <w:rPr>
      <w:i/>
      <w:iCs/>
      <w:color w:val="404040" w:themeColor="text1" w:themeTint="BF"/>
    </w:rPr>
  </w:style>
  <w:style w:type="paragraph" w:styleId="ListParagraph">
    <w:name w:val="List Paragraph"/>
    <w:basedOn w:val="Normal"/>
    <w:uiPriority w:val="34"/>
    <w:qFormat/>
    <w:rsid w:val="001B1000"/>
    <w:pPr>
      <w:ind w:left="720"/>
      <w:contextualSpacing/>
    </w:pPr>
  </w:style>
  <w:style w:type="character" w:styleId="IntenseEmphasis">
    <w:name w:val="Intense Emphasis"/>
    <w:basedOn w:val="DefaultParagraphFont"/>
    <w:uiPriority w:val="21"/>
    <w:qFormat/>
    <w:rsid w:val="001B1000"/>
    <w:rPr>
      <w:i/>
      <w:iCs/>
      <w:color w:val="2F5496" w:themeColor="accent1" w:themeShade="BF"/>
    </w:rPr>
  </w:style>
  <w:style w:type="paragraph" w:styleId="IntenseQuote">
    <w:name w:val="Intense Quote"/>
    <w:basedOn w:val="Normal"/>
    <w:next w:val="Normal"/>
    <w:link w:val="IntenseQuoteChar"/>
    <w:uiPriority w:val="30"/>
    <w:qFormat/>
    <w:rsid w:val="001B10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1000"/>
    <w:rPr>
      <w:i/>
      <w:iCs/>
      <w:color w:val="2F5496" w:themeColor="accent1" w:themeShade="BF"/>
    </w:rPr>
  </w:style>
  <w:style w:type="character" w:styleId="IntenseReference">
    <w:name w:val="Intense Reference"/>
    <w:basedOn w:val="DefaultParagraphFont"/>
    <w:uiPriority w:val="32"/>
    <w:qFormat/>
    <w:rsid w:val="001B1000"/>
    <w:rPr>
      <w:b/>
      <w:bCs/>
      <w:smallCaps/>
      <w:color w:val="2F5496" w:themeColor="accent1" w:themeShade="BF"/>
      <w:spacing w:val="5"/>
    </w:rPr>
  </w:style>
  <w:style w:type="paragraph" w:styleId="NormalWeb">
    <w:name w:val="Normal (Web)"/>
    <w:basedOn w:val="Normal"/>
    <w:uiPriority w:val="99"/>
    <w:unhideWhenUsed/>
    <w:rsid w:val="00A20F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F4"/>
    <w:rPr>
      <w:kern w:val="0"/>
      <w:sz w:val="22"/>
      <w:szCs w:val="22"/>
      <w:lang w:val="en-GB"/>
      <w14:ligatures w14:val="none"/>
    </w:rPr>
  </w:style>
  <w:style w:type="paragraph" w:styleId="TOCHeading">
    <w:name w:val="TOC Heading"/>
    <w:basedOn w:val="Heading1"/>
    <w:next w:val="Normal"/>
    <w:uiPriority w:val="39"/>
    <w:unhideWhenUsed/>
    <w:qFormat/>
    <w:rsid w:val="00A20FF4"/>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A20FF4"/>
    <w:pPr>
      <w:spacing w:after="100"/>
    </w:pPr>
  </w:style>
  <w:style w:type="character" w:styleId="Hyperlink">
    <w:name w:val="Hyperlink"/>
    <w:basedOn w:val="DefaultParagraphFont"/>
    <w:uiPriority w:val="99"/>
    <w:unhideWhenUsed/>
    <w:rsid w:val="00A20FF4"/>
    <w:rPr>
      <w:color w:val="0563C1" w:themeColor="hyperlink"/>
      <w:u w:val="single"/>
    </w:rPr>
  </w:style>
  <w:style w:type="paragraph" w:styleId="NoSpacing">
    <w:name w:val="No Spacing"/>
    <w:link w:val="NoSpacingChar"/>
    <w:uiPriority w:val="1"/>
    <w:qFormat/>
    <w:rsid w:val="00A20F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20FF4"/>
    <w:rPr>
      <w:rFonts w:eastAsiaTheme="minorEastAsia"/>
      <w:kern w:val="0"/>
      <w:sz w:val="22"/>
      <w:szCs w:val="22"/>
      <w14:ligatures w14:val="none"/>
    </w:rPr>
  </w:style>
  <w:style w:type="character" w:customStyle="1" w:styleId="citation-198">
    <w:name w:val="citation-198"/>
    <w:basedOn w:val="DefaultParagraphFont"/>
    <w:rsid w:val="00A20FF4"/>
  </w:style>
  <w:style w:type="character" w:customStyle="1" w:styleId="citation-197">
    <w:name w:val="citation-197"/>
    <w:basedOn w:val="DefaultParagraphFont"/>
    <w:rsid w:val="00A20FF4"/>
  </w:style>
  <w:style w:type="character" w:customStyle="1" w:styleId="citation-194">
    <w:name w:val="citation-194"/>
    <w:basedOn w:val="DefaultParagraphFont"/>
    <w:rsid w:val="00A20FF4"/>
  </w:style>
  <w:style w:type="paragraph" w:styleId="TOC2">
    <w:name w:val="toc 2"/>
    <w:basedOn w:val="Normal"/>
    <w:next w:val="Normal"/>
    <w:autoRedefine/>
    <w:uiPriority w:val="39"/>
    <w:unhideWhenUsed/>
    <w:rsid w:val="00A20FF4"/>
    <w:pPr>
      <w:spacing w:after="100"/>
      <w:ind w:left="220"/>
    </w:pPr>
  </w:style>
  <w:style w:type="paragraph" w:styleId="Caption">
    <w:name w:val="caption"/>
    <w:basedOn w:val="Normal"/>
    <w:next w:val="Normal"/>
    <w:uiPriority w:val="35"/>
    <w:unhideWhenUsed/>
    <w:qFormat/>
    <w:rsid w:val="00A20FF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20FF4"/>
    <w:pPr>
      <w:spacing w:after="0"/>
    </w:pPr>
  </w:style>
  <w:style w:type="character" w:customStyle="1" w:styleId="UnresolvedMention">
    <w:name w:val="Unresolved Mention"/>
    <w:basedOn w:val="DefaultParagraphFont"/>
    <w:uiPriority w:val="99"/>
    <w:semiHidden/>
    <w:unhideWhenUsed/>
    <w:rsid w:val="0007633E"/>
    <w:rPr>
      <w:color w:val="605E5C"/>
      <w:shd w:val="clear" w:color="auto" w:fill="E1DFDD"/>
    </w:rPr>
  </w:style>
  <w:style w:type="paragraph" w:styleId="TOC3">
    <w:name w:val="toc 3"/>
    <w:basedOn w:val="Normal"/>
    <w:next w:val="Normal"/>
    <w:autoRedefine/>
    <w:uiPriority w:val="39"/>
    <w:unhideWhenUsed/>
    <w:rsid w:val="00C70744"/>
    <w:pPr>
      <w:spacing w:after="100"/>
      <w:ind w:left="440"/>
    </w:pPr>
  </w:style>
  <w:style w:type="character" w:styleId="Emphasis">
    <w:name w:val="Emphasis"/>
    <w:basedOn w:val="DefaultParagraphFont"/>
    <w:uiPriority w:val="20"/>
    <w:qFormat/>
    <w:rsid w:val="00676B4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nforcementtracker.com/?utm_source=chatgpt.com" TargetMode="External"/><Relationship Id="rId18" Type="http://schemas.openxmlformats.org/officeDocument/2006/relationships/hyperlink" Target="https://www.mckinsey.com/capabilities/growth-marketing-and-sales/our-insights/emerging-consumer-trends-in-a-post-covid-19-world" TargetMode="External"/><Relationship Id="rId26" Type="http://schemas.openxmlformats.org/officeDocument/2006/relationships/hyperlink" Target="https://foodfoundation.org.uk/sites/default/files/2023-09/TFF_PROFIT%20BRIEFING_Final.pdf?utm_source=chatgpt.com" TargetMode="External"/><Relationship Id="rId39" Type="http://schemas.openxmlformats.org/officeDocument/2006/relationships/hyperlink" Target="https://www.reuters.com/business/retail-consumer/britains-sainsburys-extends-aldi-price-match-scheme-convenience-stores-2024-11-04/?utm_source=chatgpt.com" TargetMode="External"/><Relationship Id="rId21" Type="http://schemas.openxmlformats.org/officeDocument/2006/relationships/hyperlink" Target="https://www.tandfonline.com/doi/full/10.1080/19397038.2023.2238754?utm_source=chatgpt.com" TargetMode="External"/><Relationship Id="rId34" Type="http://schemas.openxmlformats.org/officeDocument/2006/relationships/hyperlink" Target="https://corporate.sainsburys.co.uk/media/n3bdgevz/sainsbury-annual-report-and-financial-statements-2024.pdf?utm_source=chatgpt.com" TargetMode="External"/><Relationship Id="rId42" Type="http://schemas.openxmlformats.org/officeDocument/2006/relationships/hyperlink" Target="https://www.reuters.com/business/retail-consumer/aldi-uk-axes-click-collect-service-2024-08-15/?utm_source=chatgpt.com" TargetMode="External"/><Relationship Id="rId47" Type="http://schemas.openxmlformats.org/officeDocument/2006/relationships/hyperlink" Target="https://www.mckinsey.com/~/media/mckinsey/industries/retail/our%20insights/state%20of%20grocery%20europe%202023%20living%20with%20and%20responding%20to%20uncertainty/living-with-and-responding-to-uncertainty-the-state-of-grocery-retail-2023-europe.pdf?utm_source=chatgpt.com" TargetMode="External"/><Relationship Id="rId50" Type="http://schemas.openxmlformats.org/officeDocument/2006/relationships/hyperlink" Target="https://www.reuters.com/business/retail-consumer/britains-sainsburys-extends-aldi-price-match-scheme-convenience-stores-2024-11-04/" TargetMode="External"/><Relationship Id="rId55" Type="http://schemas.openxmlformats.org/officeDocument/2006/relationships/hyperlink" Target="https://doi.org/10.1080/19397038.2023.2238754%20(Accessed:%2020%20October%20202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mf.org/en/Publications/WEO/Issues/2024/10/22/world-economic-outlook-october-2024" TargetMode="External"/><Relationship Id="rId29" Type="http://schemas.openxmlformats.org/officeDocument/2006/relationships/hyperlink" Target="https://www.aldipresscentre.co.uk/business-news/aldi-announces-800m-investment-in-britain-after-record-sales/?utm_source=chatgpt.com" TargetMode="External"/><Relationship Id="rId11" Type="http://schemas.openxmlformats.org/officeDocument/2006/relationships/image" Target="media/image4.jpeg"/><Relationship Id="rId24" Type="http://schemas.openxmlformats.org/officeDocument/2006/relationships/hyperlink" Target="https://www.ons.gov.uk/economy/inflationandpriceindices/articles/costoflivinginsights/food?utm_source=chatgpt.com" TargetMode="External"/><Relationship Id="rId32" Type="http://schemas.openxmlformats.org/officeDocument/2006/relationships/hyperlink" Target="https://www.reuters.com/technology/ocado-builds-aeon-partnership-with-plans-third-robotic-warehouse-2024-07-08/?utm_source=chatgpt.com" TargetMode="External"/><Relationship Id="rId37" Type="http://schemas.openxmlformats.org/officeDocument/2006/relationships/hyperlink" Target="https://corporate.sainsburys.co.uk/media/dfkfh1jr/sainsburys-plan-for-better-report-2024-25.pdf?utm_source=chatgpt.com" TargetMode="External"/><Relationship Id="rId40" Type="http://schemas.openxmlformats.org/officeDocument/2006/relationships/hyperlink" Target="https://www.reuters.com/business/retail-consumer/britains-sainsburys-extends-aldi-price-match-scheme-convenience-stores-2024-11-04/?utm_source=chatgpt.com" TargetMode="External"/><Relationship Id="rId45" Type="http://schemas.openxmlformats.org/officeDocument/2006/relationships/hyperlink" Target="https://www.ocadogroup.com/our-solutions/online-grocery?utm_source=chatgpt.com" TargetMode="External"/><Relationship Id="rId53" Type="http://schemas.openxmlformats.org/officeDocument/2006/relationships/hyperlink" Target="https://www.investopedia.com/articles/personal-finance/081514/how-inflation-affects-your-cost-living.asp?utm_source=chatgpt.com" TargetMode="External"/><Relationship Id="rId58" Type="http://schemas.openxmlformats.org/officeDocument/2006/relationships/footer" Target="footer1.xml"/><Relationship Id="rId5" Type="http://schemas.openxmlformats.org/officeDocument/2006/relationships/footnotes" Target="footnotes.xml"/><Relationship Id="rId19" Type="http://schemas.openxmlformats.org/officeDocument/2006/relationships/hyperlink" Target="https://assets.kpmg.com/content/dam/kpmg/se/pdf/komm/2022/Global-Survey-of-Sustainability-Reporting-2022.pdf?utm_source=chatgpt.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enforcementtracker.com/" TargetMode="External"/><Relationship Id="rId22" Type="http://schemas.openxmlformats.org/officeDocument/2006/relationships/hyperlink" Target="https://www.tandfonline.com/doi/full/10.1080/19397038.2023.2238754?utm_source=chatgpt.com" TargetMode="External"/><Relationship Id="rId27" Type="http://schemas.openxmlformats.org/officeDocument/2006/relationships/hyperlink" Target="https://corporate.sainsburys.co.uk/media/5v3nwl0k/j-sainsbury-plc-preliminary-results-2324_presentation.pdf?utm_source=chatgpt.com" TargetMode="External"/><Relationship Id="rId30" Type="http://schemas.openxmlformats.org/officeDocument/2006/relationships/hyperlink" Target="https://www.ocadogroup.com/investors/results-and-presentations/financial-year-2022-annual-report?utm_source=chatgpt.com" TargetMode="External"/><Relationship Id="rId35" Type="http://schemas.openxmlformats.org/officeDocument/2006/relationships/hyperlink" Target="https://corporate.sainsburys.co.uk/media/n3bdgevz/sainsbury-annual-report-and-financial-statements-2024.pdf?utm_source=chatgpt.com" TargetMode="External"/><Relationship Id="rId43" Type="http://schemas.openxmlformats.org/officeDocument/2006/relationships/hyperlink" Target="https://www.ocadogroup.com/our-solutions/online-grocery?utm_source=chatgpt.com" TargetMode="External"/><Relationship Id="rId48" Type="http://schemas.openxmlformats.org/officeDocument/2006/relationships/hyperlink" Target="https://www.kantar.com/uki/inspiration/fmcg/2024-wp-supermarket-sales-hit-2024-high-as-shoppers-get-ready-for-christmas?utm_source=chatgpt.com" TargetMode="External"/><Relationship Id="rId56" Type="http://schemas.openxmlformats.org/officeDocument/2006/relationships/hyperlink" Target="https://www.retailgazette.co.uk/blog/2024/08/aldi-lidl-ecommerce/%20(Accessed:%2020%20October%202025)." TargetMode="External"/><Relationship Id="rId8" Type="http://schemas.microsoft.com/office/2007/relationships/hdphoto" Target="media/hdphoto1.wdp"/><Relationship Id="rId51" Type="http://schemas.openxmlformats.org/officeDocument/2006/relationships/hyperlink" Target="https://aldianditsmedia.wordpress.com/2021/04/28/aldis-use-of-social-media-platforms-part-one-twitter/?utm_source=chatgpt.com" TargetMode="Externa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hyperlink" Target="https://www.mckinsey.com/capabilities/growth-marketing-and-sales/our-insights/emerging-consumer-trends-in-a-post-covid-19-world?utm_source=chatgpt.com" TargetMode="External"/><Relationship Id="rId25" Type="http://schemas.openxmlformats.org/officeDocument/2006/relationships/hyperlink" Target="https://foodfoundation.org.uk/sites/default/files/2023-09/TFF_PROFIT%20BRIEFING_Final.pdf?utm_source=chatgpt.com" TargetMode="External"/><Relationship Id="rId33" Type="http://schemas.openxmlformats.org/officeDocument/2006/relationships/hyperlink" Target="https://www.reuters.com/technology/ocado-builds-aeon-partnership-with-plans-third-robotic-warehouse-2024-07-08/?utm_source=chatgpt.com" TargetMode="External"/><Relationship Id="rId38" Type="http://schemas.openxmlformats.org/officeDocument/2006/relationships/hyperlink" Target="https://corporate.sainsburys.co.uk/about-us/our-strategy/?utm_source=chatgpt.com" TargetMode="External"/><Relationship Id="rId46" Type="http://schemas.openxmlformats.org/officeDocument/2006/relationships/hyperlink" Target="https://www.mckinsey.com/industries/retail/our-insights/state-of-grocery-retail-global?utm_source=chatgpt.com" TargetMode="External"/><Relationship Id="rId59" Type="http://schemas.openxmlformats.org/officeDocument/2006/relationships/fontTable" Target="fontTable.xml"/><Relationship Id="rId20" Type="http://schemas.openxmlformats.org/officeDocument/2006/relationships/hyperlink" Target="https://assets.kpmg.com/content/dam/kpmg/se/pdf/komm/2022/Global-Survey-of-Sustainability-Reporting-2022.pdf" TargetMode="External"/><Relationship Id="rId41" Type="http://schemas.openxmlformats.org/officeDocument/2006/relationships/hyperlink" Target="https://www.reuters.com/business/retail-consumer/aldi-uk-axes-click-collect-service-2024-08-15/?utm_source=chatgpt.com" TargetMode="External"/><Relationship Id="rId54" Type="http://schemas.openxmlformats.org/officeDocument/2006/relationships/hyperlink" Target="https://www.reuters.com/business/retail-consumer/aldi-uk-axes-click-and-collect-service-2024-08-15/%20(Accessed:%2020%20October%20202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mf.org/en/Publications/WEO/Issues/2024/10/22/world-economic-outlook-october-2024?utm_source=chatgpt.com" TargetMode="External"/><Relationship Id="rId23" Type="http://schemas.openxmlformats.org/officeDocument/2006/relationships/hyperlink" Target="https://www.ons.gov.uk/economy/inflationandpriceindices/articles/costoflivinginsights/food?utm_source=chatgpt.com" TargetMode="External"/><Relationship Id="rId28" Type="http://schemas.openxmlformats.org/officeDocument/2006/relationships/hyperlink" Target="https://corporate.sainsburys.co.uk/media/5v3nwl0k/j-sainsbury-plc-preliminary-results-2324_presentation.pdf?utm_source=chatgpt.com" TargetMode="External"/><Relationship Id="rId36" Type="http://schemas.openxmlformats.org/officeDocument/2006/relationships/hyperlink" Target="https://corporate.sainsburys.co.uk/about-us/our-strategy/?utm_source=chatgpt.com" TargetMode="External"/><Relationship Id="rId49" Type="http://schemas.openxmlformats.org/officeDocument/2006/relationships/hyperlink" Target="https://www.kantar.com/uki/inspiration/fmcg/2024-wp-supermarket-sales-hit-2024-high-as-shoppers-get-ready-for-christmas?utm_source=chatgpt.com" TargetMode="External"/><Relationship Id="rId57" Type="http://schemas.openxmlformats.org/officeDocument/2006/relationships/hyperlink" Target="https://retail-systems.com/rs/Sainsburys_Follows_Tesco_In_Scaling_Back_Aldi_Price_Match_Scheme.pho.php%20(Accessed:%2020%20October%202025)." TargetMode="External"/><Relationship Id="rId10" Type="http://schemas.openxmlformats.org/officeDocument/2006/relationships/image" Target="media/image3.png"/><Relationship Id="rId31" Type="http://schemas.openxmlformats.org/officeDocument/2006/relationships/hyperlink" Target="https://www.annualreports.com/HostedData/AnnualReportArchive/O/LSE_OCDO_2022.pdf?utm_source=chatgpt.com" TargetMode="External"/><Relationship Id="rId44" Type="http://schemas.openxmlformats.org/officeDocument/2006/relationships/hyperlink" Target="https://www.ocadogroup.com/investors/results-and-presentations/financial-year-2022-annual-report?utm_source=chatgpt.com" TargetMode="External"/><Relationship Id="rId52" Type="http://schemas.openxmlformats.org/officeDocument/2006/relationships/hyperlink" Target="https://www.grocerygazette.co.uk/2025/02/18/sainsburys-aldi-price-match-4/%20(Accessed:%2020%20October%202025)."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20</Pages>
  <Words>5281</Words>
  <Characters>30105</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Mahabub Islam</dc:creator>
  <cp:keywords/>
  <dc:description/>
  <cp:revision>88</cp:revision>
  <dcterms:created xsi:type="dcterms:W3CDTF">2025-10-18T08:04:00Z</dcterms:created>
  <dcterms:modified xsi:type="dcterms:W3CDTF">2025-10-22T17:29:00Z</dcterms:modified>
</cp:coreProperties>
</file>