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1E5AB1" w:rsidRDefault="001E5AB1">
      <w:pPr>
        <w:shd w:val="clear" w:color="auto" w:fill="FFFFFF"/>
        <w:ind w:right="1440"/>
        <w:rPr>
          <w:b/>
          <w:sz w:val="54"/>
          <w:szCs w:val="54"/>
        </w:rPr>
      </w:pPr>
    </w:p>
    <w:p w14:paraId="00000002" w14:textId="77777777" w:rsidR="001E5AB1" w:rsidRDefault="001E5AB1">
      <w:pPr>
        <w:shd w:val="clear" w:color="auto" w:fill="FFFFFF"/>
        <w:ind w:right="1440"/>
        <w:rPr>
          <w:b/>
          <w:sz w:val="54"/>
          <w:szCs w:val="54"/>
        </w:rPr>
      </w:pPr>
    </w:p>
    <w:p w14:paraId="00000003" w14:textId="77777777" w:rsidR="001E5AB1" w:rsidRDefault="001E5AB1">
      <w:pPr>
        <w:shd w:val="clear" w:color="auto" w:fill="FFFFFF"/>
        <w:ind w:right="1440"/>
        <w:rPr>
          <w:b/>
          <w:sz w:val="54"/>
          <w:szCs w:val="54"/>
        </w:rPr>
      </w:pPr>
    </w:p>
    <w:p w14:paraId="00000004" w14:textId="77777777" w:rsidR="001E5AB1" w:rsidRDefault="001E5AB1">
      <w:pPr>
        <w:shd w:val="clear" w:color="auto" w:fill="FFFFFF"/>
        <w:ind w:right="1440"/>
        <w:rPr>
          <w:b/>
          <w:sz w:val="54"/>
          <w:szCs w:val="54"/>
        </w:rPr>
      </w:pPr>
    </w:p>
    <w:p w14:paraId="00000005" w14:textId="77777777" w:rsidR="001E5AB1" w:rsidRDefault="001E5AB1">
      <w:pPr>
        <w:shd w:val="clear" w:color="auto" w:fill="FFFFFF"/>
        <w:ind w:right="1440"/>
        <w:rPr>
          <w:b/>
          <w:sz w:val="54"/>
          <w:szCs w:val="54"/>
        </w:rPr>
      </w:pPr>
    </w:p>
    <w:p w14:paraId="00000006" w14:textId="77777777" w:rsidR="001E5AB1" w:rsidRDefault="001E5AB1">
      <w:pPr>
        <w:shd w:val="clear" w:color="auto" w:fill="FFFFFF"/>
        <w:ind w:right="1440"/>
        <w:rPr>
          <w:b/>
          <w:sz w:val="54"/>
          <w:szCs w:val="54"/>
        </w:rPr>
      </w:pPr>
    </w:p>
    <w:p w14:paraId="00000007" w14:textId="77777777" w:rsidR="001E5AB1" w:rsidRPr="003E2632" w:rsidRDefault="00000000">
      <w:pPr>
        <w:shd w:val="clear" w:color="auto" w:fill="FFFFFF"/>
        <w:ind w:right="1440"/>
        <w:rPr>
          <w:b/>
          <w:sz w:val="54"/>
          <w:szCs w:val="54"/>
          <w:lang w:val="en-GB"/>
        </w:rPr>
      </w:pPr>
      <w:r w:rsidRPr="003E2632">
        <w:rPr>
          <w:b/>
          <w:sz w:val="54"/>
          <w:szCs w:val="54"/>
          <w:lang w:val="en-GB"/>
        </w:rPr>
        <w:t xml:space="preserve">   Criminal law Assignment 2</w:t>
      </w:r>
    </w:p>
    <w:p w14:paraId="00000008" w14:textId="77777777" w:rsidR="001E5AB1" w:rsidRPr="003E2632" w:rsidRDefault="001E5AB1">
      <w:pPr>
        <w:shd w:val="clear" w:color="auto" w:fill="FFFFFF"/>
        <w:ind w:right="1440"/>
        <w:rPr>
          <w:b/>
          <w:sz w:val="54"/>
          <w:szCs w:val="54"/>
          <w:lang w:val="en-GB"/>
        </w:rPr>
      </w:pPr>
    </w:p>
    <w:p w14:paraId="00000009" w14:textId="77777777" w:rsidR="001E5AB1" w:rsidRPr="003E2632" w:rsidRDefault="001E5AB1">
      <w:pPr>
        <w:shd w:val="clear" w:color="auto" w:fill="FFFFFF"/>
        <w:ind w:right="1440"/>
        <w:rPr>
          <w:b/>
          <w:sz w:val="54"/>
          <w:szCs w:val="54"/>
          <w:lang w:val="en-GB"/>
        </w:rPr>
      </w:pPr>
    </w:p>
    <w:p w14:paraId="0000000A" w14:textId="77777777" w:rsidR="001E5AB1" w:rsidRPr="003E2632" w:rsidRDefault="001E5AB1">
      <w:pPr>
        <w:shd w:val="clear" w:color="auto" w:fill="FFFFFF"/>
        <w:ind w:right="1440"/>
        <w:rPr>
          <w:b/>
          <w:sz w:val="54"/>
          <w:szCs w:val="54"/>
          <w:lang w:val="en-GB"/>
        </w:rPr>
      </w:pPr>
    </w:p>
    <w:p w14:paraId="0000000B" w14:textId="77777777" w:rsidR="001E5AB1" w:rsidRPr="003E2632" w:rsidRDefault="001E5AB1">
      <w:pPr>
        <w:shd w:val="clear" w:color="auto" w:fill="FFFFFF"/>
        <w:ind w:right="1440"/>
        <w:rPr>
          <w:b/>
          <w:sz w:val="54"/>
          <w:szCs w:val="54"/>
          <w:lang w:val="en-GB"/>
        </w:rPr>
      </w:pPr>
    </w:p>
    <w:p w14:paraId="0000000C" w14:textId="77777777" w:rsidR="001E5AB1" w:rsidRPr="003E2632" w:rsidRDefault="001E5AB1">
      <w:pPr>
        <w:shd w:val="clear" w:color="auto" w:fill="FFFFFF"/>
        <w:ind w:right="1440"/>
        <w:rPr>
          <w:b/>
          <w:sz w:val="54"/>
          <w:szCs w:val="54"/>
          <w:lang w:val="en-GB"/>
        </w:rPr>
      </w:pPr>
    </w:p>
    <w:p w14:paraId="0000000D" w14:textId="77777777" w:rsidR="001E5AB1" w:rsidRPr="003E2632" w:rsidRDefault="001E5AB1">
      <w:pPr>
        <w:shd w:val="clear" w:color="auto" w:fill="FFFFFF"/>
        <w:ind w:right="1440"/>
        <w:rPr>
          <w:b/>
          <w:sz w:val="54"/>
          <w:szCs w:val="54"/>
          <w:lang w:val="en-GB"/>
        </w:rPr>
      </w:pPr>
    </w:p>
    <w:p w14:paraId="0000000E" w14:textId="77777777" w:rsidR="001E5AB1" w:rsidRPr="003E2632" w:rsidRDefault="001E5AB1">
      <w:pPr>
        <w:shd w:val="clear" w:color="auto" w:fill="FFFFFF"/>
        <w:ind w:right="1440"/>
        <w:rPr>
          <w:b/>
          <w:sz w:val="54"/>
          <w:szCs w:val="54"/>
          <w:lang w:val="en-GB"/>
        </w:rPr>
      </w:pPr>
    </w:p>
    <w:p w14:paraId="0000000F" w14:textId="77777777" w:rsidR="001E5AB1" w:rsidRPr="003E2632" w:rsidRDefault="001E5AB1">
      <w:pPr>
        <w:shd w:val="clear" w:color="auto" w:fill="FFFFFF"/>
        <w:ind w:right="1440"/>
        <w:rPr>
          <w:b/>
          <w:sz w:val="54"/>
          <w:szCs w:val="54"/>
          <w:lang w:val="en-GB"/>
        </w:rPr>
      </w:pPr>
    </w:p>
    <w:p w14:paraId="00000010" w14:textId="77777777" w:rsidR="001E5AB1" w:rsidRPr="003E2632" w:rsidRDefault="001E5AB1">
      <w:pPr>
        <w:shd w:val="clear" w:color="auto" w:fill="FFFFFF"/>
        <w:ind w:right="1440"/>
        <w:rPr>
          <w:b/>
          <w:sz w:val="54"/>
          <w:szCs w:val="54"/>
          <w:lang w:val="en-GB"/>
        </w:rPr>
      </w:pPr>
    </w:p>
    <w:p w14:paraId="00000011" w14:textId="77777777" w:rsidR="001E5AB1" w:rsidRPr="003E2632" w:rsidRDefault="001E5AB1">
      <w:pPr>
        <w:shd w:val="clear" w:color="auto" w:fill="FFFFFF"/>
        <w:ind w:right="1440"/>
        <w:rPr>
          <w:b/>
          <w:sz w:val="54"/>
          <w:szCs w:val="54"/>
          <w:lang w:val="en-GB"/>
        </w:rPr>
      </w:pPr>
    </w:p>
    <w:p w14:paraId="00000012" w14:textId="77777777" w:rsidR="001E5AB1" w:rsidRPr="003E2632" w:rsidRDefault="001E5AB1">
      <w:pPr>
        <w:shd w:val="clear" w:color="auto" w:fill="FFFFFF"/>
        <w:ind w:right="1440"/>
        <w:rPr>
          <w:b/>
          <w:sz w:val="54"/>
          <w:szCs w:val="54"/>
          <w:lang w:val="en-GB"/>
        </w:rPr>
      </w:pPr>
    </w:p>
    <w:p w14:paraId="00000013" w14:textId="77777777" w:rsidR="001E5AB1" w:rsidRPr="003E2632" w:rsidRDefault="001E5AB1">
      <w:pPr>
        <w:shd w:val="clear" w:color="auto" w:fill="FFFFFF"/>
        <w:ind w:right="1440"/>
        <w:rPr>
          <w:b/>
          <w:sz w:val="54"/>
          <w:szCs w:val="54"/>
          <w:lang w:val="en-GB"/>
        </w:rPr>
      </w:pPr>
    </w:p>
    <w:p w14:paraId="00000014" w14:textId="77777777" w:rsidR="001E5AB1" w:rsidRPr="003E2632" w:rsidRDefault="001E5AB1">
      <w:pPr>
        <w:shd w:val="clear" w:color="auto" w:fill="FFFFFF"/>
        <w:ind w:right="1440"/>
        <w:rPr>
          <w:b/>
          <w:sz w:val="54"/>
          <w:szCs w:val="54"/>
          <w:lang w:val="en-GB"/>
        </w:rPr>
      </w:pPr>
    </w:p>
    <w:p w14:paraId="00000015" w14:textId="77777777" w:rsidR="001E5AB1" w:rsidRPr="003E2632" w:rsidRDefault="001E5AB1">
      <w:pPr>
        <w:shd w:val="clear" w:color="auto" w:fill="FFFFFF"/>
        <w:ind w:right="1440"/>
        <w:rPr>
          <w:b/>
          <w:sz w:val="54"/>
          <w:szCs w:val="54"/>
          <w:lang w:val="en-GB"/>
        </w:rPr>
      </w:pPr>
    </w:p>
    <w:p w14:paraId="00000016" w14:textId="77777777" w:rsidR="001E5AB1" w:rsidRPr="003E2632" w:rsidRDefault="001E5AB1">
      <w:pPr>
        <w:shd w:val="clear" w:color="auto" w:fill="FFFFFF"/>
        <w:ind w:right="1440"/>
        <w:rPr>
          <w:b/>
          <w:sz w:val="54"/>
          <w:szCs w:val="54"/>
          <w:lang w:val="en-GB"/>
        </w:rPr>
      </w:pPr>
    </w:p>
    <w:p w14:paraId="00000017" w14:textId="77777777" w:rsidR="001E5AB1" w:rsidRPr="003E2632" w:rsidRDefault="001E5AB1">
      <w:pPr>
        <w:shd w:val="clear" w:color="auto" w:fill="FFFFFF"/>
        <w:ind w:right="1440"/>
        <w:rPr>
          <w:b/>
          <w:sz w:val="54"/>
          <w:szCs w:val="54"/>
          <w:lang w:val="en-GB"/>
        </w:rPr>
      </w:pPr>
    </w:p>
    <w:p w14:paraId="00000018" w14:textId="77777777" w:rsidR="001E5AB1" w:rsidRPr="003E2632" w:rsidRDefault="001E5AB1">
      <w:pPr>
        <w:shd w:val="clear" w:color="auto" w:fill="FFFFFF"/>
        <w:ind w:right="1440"/>
        <w:rPr>
          <w:b/>
          <w:sz w:val="54"/>
          <w:szCs w:val="54"/>
          <w:lang w:val="en-GB"/>
        </w:rPr>
      </w:pPr>
    </w:p>
    <w:p w14:paraId="00000019" w14:textId="77777777" w:rsidR="001E5AB1" w:rsidRPr="003E2632" w:rsidRDefault="001E5AB1">
      <w:pPr>
        <w:shd w:val="clear" w:color="auto" w:fill="FFFFFF"/>
        <w:ind w:right="1440"/>
        <w:rPr>
          <w:b/>
          <w:sz w:val="54"/>
          <w:szCs w:val="54"/>
          <w:lang w:val="en-GB"/>
        </w:rPr>
      </w:pPr>
    </w:p>
    <w:p w14:paraId="0000001A" w14:textId="77777777" w:rsidR="001E5AB1" w:rsidRPr="003E2632" w:rsidRDefault="001E5AB1">
      <w:pPr>
        <w:shd w:val="clear" w:color="auto" w:fill="FFFFFF"/>
        <w:ind w:right="1440"/>
        <w:rPr>
          <w:b/>
          <w:sz w:val="54"/>
          <w:szCs w:val="54"/>
          <w:lang w:val="en-GB"/>
        </w:rPr>
      </w:pPr>
    </w:p>
    <w:p w14:paraId="0000001B" w14:textId="77777777" w:rsidR="001E5AB1" w:rsidRPr="003E2632" w:rsidRDefault="001E5AB1">
      <w:pPr>
        <w:shd w:val="clear" w:color="auto" w:fill="FFFFFF"/>
        <w:ind w:right="1440"/>
        <w:rPr>
          <w:b/>
          <w:sz w:val="30"/>
          <w:szCs w:val="30"/>
          <w:lang w:val="en-GB"/>
        </w:rPr>
      </w:pPr>
    </w:p>
    <w:p w14:paraId="0000001C" w14:textId="77777777" w:rsidR="001E5AB1" w:rsidRPr="003E2632" w:rsidRDefault="00000000">
      <w:pPr>
        <w:shd w:val="clear" w:color="auto" w:fill="FFFFFF"/>
        <w:ind w:right="1440"/>
        <w:rPr>
          <w:b/>
          <w:sz w:val="30"/>
          <w:szCs w:val="30"/>
          <w:lang w:val="en-GB"/>
        </w:rPr>
      </w:pPr>
      <w:r w:rsidRPr="003E2632">
        <w:rPr>
          <w:b/>
          <w:sz w:val="30"/>
          <w:szCs w:val="30"/>
          <w:lang w:val="en-GB"/>
        </w:rPr>
        <w:t>Table of Contents</w:t>
      </w:r>
    </w:p>
    <w:p w14:paraId="0000001D" w14:textId="77777777" w:rsidR="001E5AB1" w:rsidRPr="003E2632" w:rsidRDefault="001E5AB1">
      <w:pPr>
        <w:shd w:val="clear" w:color="auto" w:fill="FFFFFF"/>
        <w:ind w:right="1440"/>
        <w:rPr>
          <w:b/>
          <w:sz w:val="24"/>
          <w:szCs w:val="24"/>
          <w:lang w:val="en-GB"/>
        </w:rPr>
      </w:pPr>
    </w:p>
    <w:p w14:paraId="0000001E" w14:textId="77777777" w:rsidR="001E5AB1" w:rsidRPr="003E2632" w:rsidRDefault="00000000">
      <w:pPr>
        <w:shd w:val="clear" w:color="auto" w:fill="FFFFFF"/>
        <w:ind w:right="1440"/>
        <w:rPr>
          <w:b/>
          <w:i/>
          <w:sz w:val="24"/>
          <w:szCs w:val="24"/>
          <w:lang w:val="en-GB"/>
        </w:rPr>
      </w:pPr>
      <w:r w:rsidRPr="003E2632">
        <w:rPr>
          <w:b/>
          <w:sz w:val="28"/>
          <w:szCs w:val="28"/>
          <w:lang w:val="en-GB"/>
        </w:rPr>
        <w:t>Part A</w:t>
      </w:r>
    </w:p>
    <w:p w14:paraId="0000001F" w14:textId="77777777" w:rsidR="001E5AB1" w:rsidRPr="003E2632" w:rsidRDefault="00000000">
      <w:pPr>
        <w:shd w:val="clear" w:color="auto" w:fill="FFFFFF"/>
        <w:ind w:right="1440"/>
        <w:rPr>
          <w:i/>
          <w:sz w:val="24"/>
          <w:szCs w:val="24"/>
          <w:lang w:val="en-GB"/>
        </w:rPr>
      </w:pPr>
      <w:r w:rsidRPr="003E2632">
        <w:rPr>
          <w:i/>
          <w:sz w:val="24"/>
          <w:szCs w:val="24"/>
          <w:lang w:val="en-GB"/>
        </w:rPr>
        <w:t>Identify the potientilal criminal liabilty of the offence</w:t>
      </w:r>
    </w:p>
    <w:p w14:paraId="00000020" w14:textId="77777777" w:rsidR="001E5AB1" w:rsidRPr="003E2632" w:rsidRDefault="00000000">
      <w:pPr>
        <w:shd w:val="clear" w:color="auto" w:fill="FFFFFF"/>
        <w:ind w:right="1440"/>
        <w:rPr>
          <w:sz w:val="24"/>
          <w:szCs w:val="24"/>
          <w:lang w:val="en-GB"/>
        </w:rPr>
      </w:pPr>
      <w:r w:rsidRPr="003E2632">
        <w:rPr>
          <w:sz w:val="24"/>
          <w:szCs w:val="24"/>
          <w:lang w:val="en-GB"/>
        </w:rPr>
        <w:t>Apply the law</w:t>
      </w:r>
    </w:p>
    <w:p w14:paraId="00000021" w14:textId="77777777" w:rsidR="001E5AB1" w:rsidRPr="003E2632" w:rsidRDefault="00000000">
      <w:pPr>
        <w:shd w:val="clear" w:color="auto" w:fill="FFFFFF"/>
        <w:ind w:right="1440"/>
        <w:rPr>
          <w:i/>
          <w:sz w:val="24"/>
          <w:szCs w:val="24"/>
          <w:lang w:val="en-GB"/>
        </w:rPr>
      </w:pPr>
      <w:r w:rsidRPr="003E2632">
        <w:rPr>
          <w:i/>
          <w:sz w:val="24"/>
          <w:szCs w:val="24"/>
          <w:lang w:val="en-GB"/>
        </w:rPr>
        <w:t>Actus reus of the crime</w:t>
      </w:r>
    </w:p>
    <w:p w14:paraId="00000022" w14:textId="77777777" w:rsidR="001E5AB1" w:rsidRPr="003E2632" w:rsidRDefault="00000000">
      <w:pPr>
        <w:shd w:val="clear" w:color="auto" w:fill="FFFFFF"/>
        <w:ind w:right="1440"/>
        <w:rPr>
          <w:i/>
          <w:sz w:val="24"/>
          <w:szCs w:val="24"/>
          <w:lang w:val="en-GB"/>
        </w:rPr>
      </w:pPr>
      <w:r w:rsidRPr="003E2632">
        <w:rPr>
          <w:i/>
          <w:sz w:val="24"/>
          <w:szCs w:val="24"/>
          <w:lang w:val="en-GB"/>
        </w:rPr>
        <w:t xml:space="preserve">Mens rea of the crime </w:t>
      </w:r>
    </w:p>
    <w:p w14:paraId="00000023" w14:textId="77777777" w:rsidR="001E5AB1" w:rsidRPr="003E2632" w:rsidRDefault="00000000">
      <w:pPr>
        <w:shd w:val="clear" w:color="auto" w:fill="FFFFFF"/>
        <w:ind w:right="1440"/>
        <w:rPr>
          <w:sz w:val="24"/>
          <w:szCs w:val="24"/>
          <w:lang w:val="en-GB"/>
        </w:rPr>
      </w:pPr>
      <w:r w:rsidRPr="003E2632">
        <w:rPr>
          <w:i/>
          <w:sz w:val="24"/>
          <w:szCs w:val="24"/>
          <w:lang w:val="en-GB"/>
        </w:rPr>
        <w:t>Supporting with case law</w:t>
      </w:r>
      <w:r w:rsidRPr="003E2632">
        <w:rPr>
          <w:b/>
          <w:sz w:val="24"/>
          <w:szCs w:val="24"/>
          <w:lang w:val="en-GB"/>
        </w:rPr>
        <w:t xml:space="preserve"> </w:t>
      </w:r>
    </w:p>
    <w:p w14:paraId="00000024" w14:textId="77777777" w:rsidR="001E5AB1" w:rsidRPr="003E2632" w:rsidRDefault="00000000">
      <w:pPr>
        <w:shd w:val="clear" w:color="auto" w:fill="FFFFFF"/>
        <w:ind w:right="1440"/>
        <w:rPr>
          <w:sz w:val="24"/>
          <w:szCs w:val="24"/>
          <w:lang w:val="en-GB"/>
        </w:rPr>
      </w:pPr>
      <w:r w:rsidRPr="003E2632">
        <w:rPr>
          <w:sz w:val="24"/>
          <w:szCs w:val="24"/>
          <w:lang w:val="en-GB"/>
        </w:rPr>
        <w:t>Conclusion</w:t>
      </w:r>
    </w:p>
    <w:p w14:paraId="00000025" w14:textId="77777777" w:rsidR="001E5AB1" w:rsidRPr="003E2632" w:rsidRDefault="001E5AB1">
      <w:pPr>
        <w:shd w:val="clear" w:color="auto" w:fill="FFFFFF"/>
        <w:ind w:right="1440"/>
        <w:rPr>
          <w:b/>
          <w:sz w:val="30"/>
          <w:szCs w:val="30"/>
          <w:lang w:val="en-GB"/>
        </w:rPr>
      </w:pPr>
    </w:p>
    <w:p w14:paraId="00000026" w14:textId="77777777" w:rsidR="001E5AB1" w:rsidRPr="003E2632" w:rsidRDefault="00000000">
      <w:pPr>
        <w:shd w:val="clear" w:color="auto" w:fill="FFFFFF"/>
        <w:ind w:right="1440"/>
        <w:rPr>
          <w:b/>
          <w:i/>
          <w:sz w:val="24"/>
          <w:szCs w:val="24"/>
          <w:lang w:val="en-GB"/>
        </w:rPr>
      </w:pPr>
      <w:r w:rsidRPr="003E2632">
        <w:rPr>
          <w:b/>
          <w:sz w:val="24"/>
          <w:szCs w:val="24"/>
          <w:lang w:val="en-GB"/>
        </w:rPr>
        <w:t>Part B</w:t>
      </w:r>
    </w:p>
    <w:p w14:paraId="00000027" w14:textId="77777777" w:rsidR="001E5AB1" w:rsidRPr="003E2632" w:rsidRDefault="00000000">
      <w:pPr>
        <w:shd w:val="clear" w:color="auto" w:fill="FFFFFF"/>
        <w:ind w:right="1440"/>
        <w:rPr>
          <w:sz w:val="24"/>
          <w:szCs w:val="24"/>
          <w:lang w:val="en-GB"/>
        </w:rPr>
      </w:pPr>
      <w:r w:rsidRPr="003E2632">
        <w:rPr>
          <w:i/>
          <w:sz w:val="24"/>
          <w:szCs w:val="24"/>
          <w:lang w:val="en-GB"/>
        </w:rPr>
        <w:t>Proving the criminal liability</w:t>
      </w:r>
    </w:p>
    <w:p w14:paraId="00000028" w14:textId="77777777" w:rsidR="001E5AB1" w:rsidRPr="003E2632" w:rsidRDefault="00000000">
      <w:pPr>
        <w:shd w:val="clear" w:color="auto" w:fill="FFFFFF"/>
        <w:ind w:right="1440"/>
        <w:rPr>
          <w:sz w:val="24"/>
          <w:szCs w:val="24"/>
          <w:lang w:val="en-GB"/>
        </w:rPr>
      </w:pPr>
      <w:r w:rsidRPr="003E2632">
        <w:rPr>
          <w:sz w:val="24"/>
          <w:szCs w:val="24"/>
          <w:lang w:val="en-GB"/>
        </w:rPr>
        <w:t>Apply the law</w:t>
      </w:r>
    </w:p>
    <w:p w14:paraId="00000029" w14:textId="77777777" w:rsidR="001E5AB1" w:rsidRPr="003E2632" w:rsidRDefault="00000000">
      <w:pPr>
        <w:shd w:val="clear" w:color="auto" w:fill="FFFFFF"/>
        <w:ind w:right="1440"/>
        <w:rPr>
          <w:i/>
          <w:sz w:val="24"/>
          <w:szCs w:val="24"/>
          <w:lang w:val="en-GB"/>
        </w:rPr>
      </w:pPr>
      <w:r w:rsidRPr="003E2632">
        <w:rPr>
          <w:i/>
          <w:sz w:val="24"/>
          <w:szCs w:val="24"/>
          <w:lang w:val="en-GB"/>
        </w:rPr>
        <w:t xml:space="preserve">Actus reus of the crime </w:t>
      </w:r>
    </w:p>
    <w:p w14:paraId="0000002A" w14:textId="77777777" w:rsidR="001E5AB1" w:rsidRPr="003E2632" w:rsidRDefault="00000000">
      <w:pPr>
        <w:shd w:val="clear" w:color="auto" w:fill="FFFFFF"/>
        <w:ind w:right="1440"/>
        <w:rPr>
          <w:i/>
          <w:sz w:val="24"/>
          <w:szCs w:val="24"/>
          <w:lang w:val="en-GB"/>
        </w:rPr>
      </w:pPr>
      <w:r w:rsidRPr="003E2632">
        <w:rPr>
          <w:i/>
          <w:sz w:val="24"/>
          <w:szCs w:val="24"/>
          <w:lang w:val="en-GB"/>
        </w:rPr>
        <w:t>Mens rea of the crime</w:t>
      </w:r>
    </w:p>
    <w:p w14:paraId="0000002B" w14:textId="77777777" w:rsidR="001E5AB1" w:rsidRPr="003E2632" w:rsidRDefault="00000000">
      <w:pPr>
        <w:shd w:val="clear" w:color="auto" w:fill="FFFFFF"/>
        <w:ind w:right="1440"/>
        <w:rPr>
          <w:i/>
          <w:sz w:val="24"/>
          <w:szCs w:val="24"/>
          <w:lang w:val="en-GB"/>
        </w:rPr>
      </w:pPr>
      <w:r w:rsidRPr="003E2632">
        <w:rPr>
          <w:i/>
          <w:sz w:val="24"/>
          <w:szCs w:val="24"/>
          <w:lang w:val="en-GB"/>
        </w:rPr>
        <w:t>Supporting with case law</w:t>
      </w:r>
    </w:p>
    <w:p w14:paraId="0000002C" w14:textId="77777777" w:rsidR="001E5AB1" w:rsidRPr="003E2632" w:rsidRDefault="00000000">
      <w:pPr>
        <w:shd w:val="clear" w:color="auto" w:fill="FFFFFF"/>
        <w:ind w:right="1440"/>
        <w:rPr>
          <w:b/>
          <w:sz w:val="24"/>
          <w:szCs w:val="24"/>
          <w:lang w:val="en-GB"/>
        </w:rPr>
      </w:pPr>
      <w:r w:rsidRPr="003E2632">
        <w:rPr>
          <w:sz w:val="24"/>
          <w:szCs w:val="24"/>
          <w:lang w:val="en-GB"/>
        </w:rPr>
        <w:t>Conclusion</w:t>
      </w:r>
      <w:r w:rsidRPr="003E2632">
        <w:rPr>
          <w:b/>
          <w:sz w:val="24"/>
          <w:szCs w:val="24"/>
          <w:lang w:val="en-GB"/>
        </w:rPr>
        <w:t xml:space="preserve"> </w:t>
      </w:r>
    </w:p>
    <w:p w14:paraId="0000002D" w14:textId="77777777" w:rsidR="001E5AB1" w:rsidRPr="003E2632" w:rsidRDefault="00000000">
      <w:pPr>
        <w:shd w:val="clear" w:color="auto" w:fill="FFFFFF"/>
        <w:ind w:right="1440"/>
        <w:rPr>
          <w:sz w:val="24"/>
          <w:szCs w:val="24"/>
          <w:lang w:val="en-GB"/>
        </w:rPr>
      </w:pPr>
      <w:r w:rsidRPr="003E2632">
        <w:rPr>
          <w:sz w:val="24"/>
          <w:szCs w:val="24"/>
          <w:lang w:val="en-GB"/>
        </w:rPr>
        <w:t xml:space="preserve">Reference list </w:t>
      </w:r>
    </w:p>
    <w:p w14:paraId="0000002E" w14:textId="77777777" w:rsidR="001E5AB1" w:rsidRPr="003E2632" w:rsidRDefault="00000000">
      <w:pPr>
        <w:shd w:val="clear" w:color="auto" w:fill="FFFFFF"/>
        <w:ind w:right="1440"/>
        <w:rPr>
          <w:sz w:val="24"/>
          <w:szCs w:val="24"/>
          <w:lang w:val="en-GB"/>
        </w:rPr>
      </w:pPr>
      <w:r w:rsidRPr="003E2632">
        <w:rPr>
          <w:sz w:val="24"/>
          <w:szCs w:val="24"/>
          <w:lang w:val="en-GB"/>
        </w:rPr>
        <w:t>Case laws</w:t>
      </w:r>
    </w:p>
    <w:p w14:paraId="0000002F" w14:textId="77777777" w:rsidR="001E5AB1" w:rsidRPr="003E2632" w:rsidRDefault="001E5AB1">
      <w:pPr>
        <w:shd w:val="clear" w:color="auto" w:fill="FFFFFF"/>
        <w:ind w:right="1440"/>
        <w:rPr>
          <w:b/>
          <w:sz w:val="24"/>
          <w:szCs w:val="24"/>
          <w:lang w:val="en-GB"/>
        </w:rPr>
      </w:pPr>
    </w:p>
    <w:p w14:paraId="00000030" w14:textId="77777777" w:rsidR="001E5AB1" w:rsidRPr="003E2632" w:rsidRDefault="001E5AB1">
      <w:pPr>
        <w:shd w:val="clear" w:color="auto" w:fill="FFFFFF"/>
        <w:ind w:right="1440"/>
        <w:rPr>
          <w:b/>
          <w:sz w:val="24"/>
          <w:szCs w:val="24"/>
          <w:lang w:val="en-GB"/>
        </w:rPr>
      </w:pPr>
    </w:p>
    <w:p w14:paraId="00000031" w14:textId="77777777" w:rsidR="001E5AB1" w:rsidRPr="003E2632" w:rsidRDefault="001E5AB1">
      <w:pPr>
        <w:shd w:val="clear" w:color="auto" w:fill="FFFFFF"/>
        <w:ind w:right="1440"/>
        <w:rPr>
          <w:b/>
          <w:sz w:val="24"/>
          <w:szCs w:val="24"/>
          <w:lang w:val="en-GB"/>
        </w:rPr>
      </w:pPr>
    </w:p>
    <w:p w14:paraId="00000032" w14:textId="77777777" w:rsidR="001E5AB1" w:rsidRPr="003E2632" w:rsidRDefault="001E5AB1">
      <w:pPr>
        <w:shd w:val="clear" w:color="auto" w:fill="FFFFFF"/>
        <w:ind w:right="1440"/>
        <w:rPr>
          <w:b/>
          <w:sz w:val="24"/>
          <w:szCs w:val="24"/>
          <w:lang w:val="en-GB"/>
        </w:rPr>
      </w:pPr>
    </w:p>
    <w:p w14:paraId="00000033" w14:textId="77777777" w:rsidR="001E5AB1" w:rsidRPr="003E2632" w:rsidRDefault="001E5AB1">
      <w:pPr>
        <w:shd w:val="clear" w:color="auto" w:fill="FFFFFF"/>
        <w:ind w:right="1440"/>
        <w:rPr>
          <w:b/>
          <w:sz w:val="24"/>
          <w:szCs w:val="24"/>
          <w:lang w:val="en-GB"/>
        </w:rPr>
      </w:pPr>
    </w:p>
    <w:p w14:paraId="00000034" w14:textId="77777777" w:rsidR="001E5AB1" w:rsidRPr="003E2632" w:rsidRDefault="001E5AB1">
      <w:pPr>
        <w:shd w:val="clear" w:color="auto" w:fill="FFFFFF"/>
        <w:ind w:right="1440"/>
        <w:rPr>
          <w:b/>
          <w:sz w:val="24"/>
          <w:szCs w:val="24"/>
          <w:lang w:val="en-GB"/>
        </w:rPr>
      </w:pPr>
    </w:p>
    <w:p w14:paraId="00000035" w14:textId="77777777" w:rsidR="001E5AB1" w:rsidRPr="003E2632" w:rsidRDefault="001E5AB1">
      <w:pPr>
        <w:shd w:val="clear" w:color="auto" w:fill="FFFFFF"/>
        <w:ind w:right="1440"/>
        <w:rPr>
          <w:b/>
          <w:sz w:val="24"/>
          <w:szCs w:val="24"/>
          <w:lang w:val="en-GB"/>
        </w:rPr>
      </w:pPr>
    </w:p>
    <w:p w14:paraId="00000036" w14:textId="77777777" w:rsidR="001E5AB1" w:rsidRPr="003E2632" w:rsidRDefault="001E5AB1">
      <w:pPr>
        <w:shd w:val="clear" w:color="auto" w:fill="FFFFFF"/>
        <w:ind w:right="1440"/>
        <w:rPr>
          <w:b/>
          <w:sz w:val="24"/>
          <w:szCs w:val="24"/>
          <w:lang w:val="en-GB"/>
        </w:rPr>
      </w:pPr>
    </w:p>
    <w:p w14:paraId="00000037" w14:textId="77777777" w:rsidR="001E5AB1" w:rsidRPr="003E2632" w:rsidRDefault="001E5AB1">
      <w:pPr>
        <w:shd w:val="clear" w:color="auto" w:fill="FFFFFF"/>
        <w:ind w:right="1440"/>
        <w:rPr>
          <w:b/>
          <w:sz w:val="24"/>
          <w:szCs w:val="24"/>
          <w:lang w:val="en-GB"/>
        </w:rPr>
      </w:pPr>
    </w:p>
    <w:p w14:paraId="00000038" w14:textId="77777777" w:rsidR="001E5AB1" w:rsidRPr="003E2632" w:rsidRDefault="001E5AB1">
      <w:pPr>
        <w:shd w:val="clear" w:color="auto" w:fill="FFFFFF"/>
        <w:ind w:right="1440"/>
        <w:rPr>
          <w:b/>
          <w:sz w:val="24"/>
          <w:szCs w:val="24"/>
          <w:lang w:val="en-GB"/>
        </w:rPr>
      </w:pPr>
    </w:p>
    <w:p w14:paraId="00000039" w14:textId="77777777" w:rsidR="001E5AB1" w:rsidRPr="003E2632" w:rsidRDefault="001E5AB1">
      <w:pPr>
        <w:shd w:val="clear" w:color="auto" w:fill="FFFFFF"/>
        <w:ind w:right="1440"/>
        <w:rPr>
          <w:b/>
          <w:sz w:val="24"/>
          <w:szCs w:val="24"/>
          <w:lang w:val="en-GB"/>
        </w:rPr>
      </w:pPr>
    </w:p>
    <w:p w14:paraId="0000003A" w14:textId="77777777" w:rsidR="001E5AB1" w:rsidRPr="003E2632" w:rsidRDefault="001E5AB1">
      <w:pPr>
        <w:shd w:val="clear" w:color="auto" w:fill="FFFFFF"/>
        <w:ind w:right="1440"/>
        <w:rPr>
          <w:b/>
          <w:sz w:val="24"/>
          <w:szCs w:val="24"/>
          <w:lang w:val="en-GB"/>
        </w:rPr>
      </w:pPr>
    </w:p>
    <w:p w14:paraId="0000003B" w14:textId="77777777" w:rsidR="001E5AB1" w:rsidRPr="003E2632" w:rsidRDefault="001E5AB1">
      <w:pPr>
        <w:shd w:val="clear" w:color="auto" w:fill="FFFFFF"/>
        <w:ind w:right="1440"/>
        <w:rPr>
          <w:b/>
          <w:sz w:val="24"/>
          <w:szCs w:val="24"/>
          <w:lang w:val="en-GB"/>
        </w:rPr>
      </w:pPr>
    </w:p>
    <w:p w14:paraId="0000003C" w14:textId="77777777" w:rsidR="001E5AB1" w:rsidRPr="003E2632" w:rsidRDefault="001E5AB1">
      <w:pPr>
        <w:shd w:val="clear" w:color="auto" w:fill="FFFFFF"/>
        <w:ind w:right="1440"/>
        <w:rPr>
          <w:b/>
          <w:sz w:val="24"/>
          <w:szCs w:val="24"/>
          <w:lang w:val="en-GB"/>
        </w:rPr>
      </w:pPr>
    </w:p>
    <w:p w14:paraId="0000003D" w14:textId="77777777" w:rsidR="001E5AB1" w:rsidRPr="003E2632" w:rsidRDefault="001E5AB1">
      <w:pPr>
        <w:shd w:val="clear" w:color="auto" w:fill="FFFFFF"/>
        <w:ind w:right="1440"/>
        <w:rPr>
          <w:b/>
          <w:sz w:val="24"/>
          <w:szCs w:val="24"/>
          <w:lang w:val="en-GB"/>
        </w:rPr>
      </w:pPr>
    </w:p>
    <w:p w14:paraId="0000003E" w14:textId="77777777" w:rsidR="001E5AB1" w:rsidRPr="003E2632" w:rsidRDefault="001E5AB1">
      <w:pPr>
        <w:shd w:val="clear" w:color="auto" w:fill="FFFFFF"/>
        <w:ind w:right="1440"/>
        <w:rPr>
          <w:b/>
          <w:sz w:val="24"/>
          <w:szCs w:val="24"/>
          <w:lang w:val="en-GB"/>
        </w:rPr>
      </w:pPr>
    </w:p>
    <w:p w14:paraId="0000003F" w14:textId="77777777" w:rsidR="001E5AB1" w:rsidRPr="003E2632" w:rsidRDefault="001E5AB1">
      <w:pPr>
        <w:shd w:val="clear" w:color="auto" w:fill="FFFFFF"/>
        <w:ind w:right="1440"/>
        <w:rPr>
          <w:b/>
          <w:sz w:val="24"/>
          <w:szCs w:val="24"/>
          <w:lang w:val="en-GB"/>
        </w:rPr>
      </w:pPr>
    </w:p>
    <w:p w14:paraId="00000040" w14:textId="77777777" w:rsidR="001E5AB1" w:rsidRPr="003E2632" w:rsidRDefault="001E5AB1">
      <w:pPr>
        <w:shd w:val="clear" w:color="auto" w:fill="FFFFFF"/>
        <w:ind w:right="1440"/>
        <w:rPr>
          <w:b/>
          <w:sz w:val="24"/>
          <w:szCs w:val="24"/>
          <w:lang w:val="en-GB"/>
        </w:rPr>
      </w:pPr>
    </w:p>
    <w:p w14:paraId="00000041" w14:textId="77777777" w:rsidR="001E5AB1" w:rsidRPr="003E2632" w:rsidRDefault="001E5AB1">
      <w:pPr>
        <w:shd w:val="clear" w:color="auto" w:fill="FFFFFF"/>
        <w:ind w:right="1440"/>
        <w:rPr>
          <w:b/>
          <w:sz w:val="24"/>
          <w:szCs w:val="24"/>
          <w:lang w:val="en-GB"/>
        </w:rPr>
      </w:pPr>
    </w:p>
    <w:p w14:paraId="00000042" w14:textId="77777777" w:rsidR="001E5AB1" w:rsidRPr="003E2632" w:rsidRDefault="001E5AB1">
      <w:pPr>
        <w:shd w:val="clear" w:color="auto" w:fill="FFFFFF"/>
        <w:ind w:right="1440"/>
        <w:rPr>
          <w:b/>
          <w:sz w:val="24"/>
          <w:szCs w:val="24"/>
          <w:lang w:val="en-GB"/>
        </w:rPr>
      </w:pPr>
    </w:p>
    <w:p w14:paraId="00000043" w14:textId="77777777" w:rsidR="001E5AB1" w:rsidRPr="003E2632" w:rsidRDefault="001E5AB1">
      <w:pPr>
        <w:shd w:val="clear" w:color="auto" w:fill="FFFFFF"/>
        <w:ind w:right="1440"/>
        <w:rPr>
          <w:b/>
          <w:sz w:val="24"/>
          <w:szCs w:val="24"/>
          <w:lang w:val="en-GB"/>
        </w:rPr>
      </w:pPr>
    </w:p>
    <w:p w14:paraId="00000044" w14:textId="77777777" w:rsidR="001E5AB1" w:rsidRPr="003E2632" w:rsidRDefault="00000000">
      <w:pPr>
        <w:shd w:val="clear" w:color="auto" w:fill="FFFFFF"/>
        <w:ind w:right="1440"/>
        <w:rPr>
          <w:b/>
          <w:sz w:val="32"/>
          <w:szCs w:val="32"/>
          <w:lang w:val="en-GB"/>
        </w:rPr>
      </w:pPr>
      <w:r w:rsidRPr="003E2632">
        <w:rPr>
          <w:b/>
          <w:sz w:val="32"/>
          <w:szCs w:val="32"/>
          <w:lang w:val="en-GB"/>
        </w:rPr>
        <w:t xml:space="preserve">                Part A</w:t>
      </w:r>
    </w:p>
    <w:p w14:paraId="00000045" w14:textId="77777777" w:rsidR="001E5AB1" w:rsidRPr="003E2632" w:rsidRDefault="001E5AB1">
      <w:pPr>
        <w:shd w:val="clear" w:color="auto" w:fill="FFFFFF"/>
        <w:bidi/>
        <w:ind w:right="1440"/>
        <w:jc w:val="right"/>
        <w:rPr>
          <w:sz w:val="24"/>
          <w:szCs w:val="24"/>
          <w:lang w:val="en-GB"/>
        </w:rPr>
      </w:pPr>
    </w:p>
    <w:p w14:paraId="00000046" w14:textId="77777777" w:rsidR="001E5AB1" w:rsidRPr="003E2632" w:rsidRDefault="00000000">
      <w:pPr>
        <w:shd w:val="clear" w:color="auto" w:fill="FFFFFF"/>
        <w:bidi/>
        <w:ind w:right="1440"/>
        <w:jc w:val="right"/>
        <w:rPr>
          <w:sz w:val="24"/>
          <w:szCs w:val="24"/>
          <w:lang w:val="en-GB"/>
        </w:rPr>
      </w:pPr>
      <w:r w:rsidRPr="003E2632">
        <w:rPr>
          <w:b/>
          <w:sz w:val="24"/>
          <w:szCs w:val="24"/>
          <w:lang w:val="en-GB"/>
        </w:rPr>
        <w:t>Identify the potential criminal liability of the offence</w:t>
      </w:r>
      <w:r w:rsidRPr="003E2632">
        <w:rPr>
          <w:sz w:val="24"/>
          <w:szCs w:val="24"/>
          <w:lang w:val="en-GB"/>
        </w:rPr>
        <w:t xml:space="preserve">  </w:t>
      </w:r>
    </w:p>
    <w:p w14:paraId="00000047" w14:textId="77777777" w:rsidR="001E5AB1" w:rsidRPr="003E2632" w:rsidRDefault="00000000">
      <w:pPr>
        <w:shd w:val="clear" w:color="auto" w:fill="FFFFFF"/>
        <w:bidi/>
        <w:ind w:right="1440"/>
        <w:jc w:val="right"/>
        <w:rPr>
          <w:i/>
          <w:sz w:val="24"/>
          <w:szCs w:val="24"/>
          <w:lang w:val="en-GB"/>
        </w:rPr>
      </w:pPr>
      <w:r w:rsidRPr="003E2632">
        <w:rPr>
          <w:sz w:val="24"/>
          <w:szCs w:val="24"/>
          <w:lang w:val="en-GB"/>
        </w:rPr>
        <w:t xml:space="preserve">The overall situation here is addressing the case of Hadley </w:t>
      </w:r>
      <w:proofErr w:type="gramStart"/>
      <w:r w:rsidRPr="003E2632">
        <w:rPr>
          <w:sz w:val="24"/>
          <w:szCs w:val="24"/>
          <w:lang w:val="en-GB"/>
        </w:rPr>
        <w:t>and  his</w:t>
      </w:r>
      <w:proofErr w:type="gramEnd"/>
      <w:r w:rsidRPr="003E2632">
        <w:rPr>
          <w:sz w:val="24"/>
          <w:szCs w:val="24"/>
          <w:lang w:val="en-GB"/>
        </w:rPr>
        <w:t xml:space="preserve"> criminal liability of thievery. This mainly has occured with the approach of Ronan and his behaviour of showing off his expensive possessions to his friends and also to Hadley in the local night club. It was thought by Headley that Ronan is such a poser as he was showing off his lonely purchased Bucci Trainer and also the information that he will be going away on holiday to the Maldive's. With this opportunity, Hadley took the approach of stealing the Bucci Trainer from Ronan's house. In terms of doing that, as Hadley jumped over the back fence of the garden, he landed on a wooden bench and it got broken in half. This approach of getting into the house and also using a bamboo to put through the cat flap in hooking the key from inside the house was also another potential criminal liability. Then, due to not finding the Bcci trainer and stealing Kolex watch and also pouring aftershave in the dressing room bin and setting it on fire also indicates the criminal liability of Hadley. According to the case, the primary criminal liability that has occured indicates Stealing, causing </w:t>
      </w:r>
      <w:r w:rsidRPr="003E2632">
        <w:rPr>
          <w:i/>
          <w:sz w:val="24"/>
          <w:szCs w:val="24"/>
          <w:lang w:val="en-GB"/>
        </w:rPr>
        <w:t>damage to property, and also intentionally destroying property of Ronan</w:t>
      </w:r>
    </w:p>
    <w:p w14:paraId="00000048"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  </w:t>
      </w:r>
    </w:p>
    <w:p w14:paraId="00000049" w14:textId="77777777" w:rsidR="001E5AB1" w:rsidRPr="003E2632" w:rsidRDefault="00000000">
      <w:pPr>
        <w:shd w:val="clear" w:color="auto" w:fill="FFFFFF"/>
        <w:bidi/>
        <w:ind w:right="1440"/>
        <w:jc w:val="right"/>
        <w:rPr>
          <w:b/>
          <w:sz w:val="24"/>
          <w:szCs w:val="24"/>
          <w:lang w:val="en-GB"/>
        </w:rPr>
      </w:pPr>
      <w:r w:rsidRPr="003E2632">
        <w:rPr>
          <w:b/>
          <w:sz w:val="24"/>
          <w:szCs w:val="24"/>
          <w:lang w:val="en-GB"/>
        </w:rPr>
        <w:t>Apply the law</w:t>
      </w:r>
    </w:p>
    <w:p w14:paraId="0000004A"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 </w:t>
      </w:r>
    </w:p>
    <w:p w14:paraId="0000004B"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The basis of the offence can be determined here with the application of Criminal Damage Act 1971 and also with the consideration of Theft Act 1968. According to the understanding of the Theft Act 1968, Section 1 indicates that a person is considered to be guilty of theft of the dishonestly appropriate property which belongs to another person </w:t>
      </w:r>
      <w:r w:rsidRPr="003E2632">
        <w:rPr>
          <w:sz w:val="24"/>
          <w:szCs w:val="24"/>
          <w:lang w:val="en-GB"/>
        </w:rPr>
        <w:lastRenderedPageBreak/>
        <w:t xml:space="preserve">(Participation,1968). This essentially will be considered as thievery. Moreover, according to the Criminal Damage Act 1971, Section 1 addresses that a person will be guilty of an offence if the individual without lawful excuse destroys or damages property belonging to another and also destroys and damages it recklessly (Participation,1971). Both the actions have been conducted by Hadley as he has stolen Ronan's watch and also has destroyed the wooden bench recklessly and has set the dressing room been on fire intentionally.  </w:t>
      </w:r>
    </w:p>
    <w:p w14:paraId="0000004C" w14:textId="77777777" w:rsidR="001E5AB1" w:rsidRPr="003E2632" w:rsidRDefault="00000000">
      <w:pPr>
        <w:shd w:val="clear" w:color="auto" w:fill="FFFFFF"/>
        <w:bidi/>
        <w:ind w:right="1440"/>
        <w:jc w:val="right"/>
        <w:rPr>
          <w:b/>
          <w:sz w:val="24"/>
          <w:szCs w:val="24"/>
          <w:lang w:val="en-GB"/>
        </w:rPr>
      </w:pPr>
      <w:r w:rsidRPr="003E2632">
        <w:rPr>
          <w:b/>
          <w:sz w:val="24"/>
          <w:szCs w:val="24"/>
          <w:lang w:val="en-GB"/>
        </w:rPr>
        <w:t>Actus Reus of the crime</w:t>
      </w:r>
    </w:p>
    <w:p w14:paraId="0000004D" w14:textId="77777777" w:rsidR="001E5AB1" w:rsidRPr="003E2632" w:rsidRDefault="00000000">
      <w:pPr>
        <w:shd w:val="clear" w:color="auto" w:fill="FFFFFF"/>
        <w:bidi/>
        <w:ind w:right="1440"/>
        <w:jc w:val="right"/>
        <w:rPr>
          <w:sz w:val="24"/>
          <w:szCs w:val="24"/>
          <w:lang w:val="en-GB"/>
        </w:rPr>
      </w:pPr>
      <w:r w:rsidRPr="003E2632">
        <w:rPr>
          <w:sz w:val="24"/>
          <w:szCs w:val="24"/>
          <w:lang w:val="en-GB"/>
        </w:rPr>
        <w:t>Actus Reus of the crime essentially indicates without the consideration of lawful execuse, destroying and damaging the property of others is considered here based on the Criminal Damage Act 1971. The section10 off the act is prominent here in order to determine the damage of the property that belongs to Ronan and causing Actus Reus by Hadley. In terms of stealing, the Actus Reus is also prominent on Hadley based on his stealing of the watch from Ronan's house. According to the Theft Act 1968, Section 4 of the act known as property determines the Actus Reus of stealing property of others.</w:t>
      </w:r>
    </w:p>
    <w:p w14:paraId="0000004E" w14:textId="77777777" w:rsidR="001E5AB1" w:rsidRPr="003E2632" w:rsidRDefault="00000000">
      <w:pPr>
        <w:shd w:val="clear" w:color="auto" w:fill="FFFFFF"/>
        <w:bidi/>
        <w:ind w:right="1440"/>
        <w:jc w:val="right"/>
        <w:rPr>
          <w:b/>
          <w:sz w:val="24"/>
          <w:szCs w:val="24"/>
          <w:lang w:val="en-GB"/>
        </w:rPr>
      </w:pPr>
      <w:r w:rsidRPr="003E2632">
        <w:rPr>
          <w:b/>
          <w:sz w:val="24"/>
          <w:szCs w:val="24"/>
          <w:lang w:val="en-GB"/>
        </w:rPr>
        <w:t>Mens Rea of the crime</w:t>
      </w:r>
    </w:p>
    <w:p w14:paraId="0000004F"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 </w:t>
      </w:r>
    </w:p>
    <w:p w14:paraId="00000050"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Under the aggravated offence, Mens Rea essentially indicates intending to destroy or damage the property and also conducting reckless action in destroying the property. The application of Men's Rea and determine Hadley as the individual to be Mens </w:t>
      </w:r>
      <w:proofErr w:type="gramStart"/>
      <w:r w:rsidRPr="003E2632">
        <w:rPr>
          <w:sz w:val="24"/>
          <w:szCs w:val="24"/>
          <w:lang w:val="en-GB"/>
        </w:rPr>
        <w:t>Rea,the</w:t>
      </w:r>
      <w:proofErr w:type="gramEnd"/>
      <w:r w:rsidRPr="003E2632">
        <w:rPr>
          <w:sz w:val="24"/>
          <w:szCs w:val="24"/>
          <w:lang w:val="en-GB"/>
        </w:rPr>
        <w:t xml:space="preserve"> occurrences of his intention to damage the property of Ronan by sitting fire on the dressing room dustbin with aftershave, the intention was direct. However, the the uninentional act was also prominent when Hadley was trying to jump the back fence and without knowing destroyed the wooden bench in the haft that he was not aware of being there. </w:t>
      </w:r>
    </w:p>
    <w:p w14:paraId="00000051" w14:textId="77777777" w:rsidR="001E5AB1" w:rsidRPr="003E2632" w:rsidRDefault="00000000">
      <w:pPr>
        <w:shd w:val="clear" w:color="auto" w:fill="FFFFFF"/>
        <w:bidi/>
        <w:ind w:right="1440"/>
        <w:jc w:val="right"/>
        <w:rPr>
          <w:b/>
          <w:sz w:val="24"/>
          <w:szCs w:val="24"/>
          <w:lang w:val="en-GB"/>
        </w:rPr>
      </w:pPr>
      <w:r w:rsidRPr="003E2632">
        <w:rPr>
          <w:b/>
          <w:sz w:val="24"/>
          <w:szCs w:val="24"/>
          <w:lang w:val="en-GB"/>
        </w:rPr>
        <w:t>Supporting with Case Law</w:t>
      </w:r>
    </w:p>
    <w:p w14:paraId="00000052"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  </w:t>
      </w:r>
    </w:p>
    <w:p w14:paraId="00000053"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In terms of supporting case law, the application of actus reus and mens rea is essential here. In the case of Hadley, there is appropriate evidence and knowledge of the actus reus and men's rea for the criminal offence of intentional damage, unintentional damage, and also for stealing. The application of the case </w:t>
      </w:r>
      <w:r w:rsidRPr="003E2632">
        <w:rPr>
          <w:i/>
          <w:sz w:val="24"/>
          <w:szCs w:val="24"/>
          <w:lang w:val="en-GB"/>
        </w:rPr>
        <w:t>R v G and another [2003] UKHL 50, [2004] 1 AC 1034 (2023)</w:t>
      </w:r>
      <w:r w:rsidRPr="003E2632">
        <w:rPr>
          <w:sz w:val="24"/>
          <w:szCs w:val="24"/>
          <w:lang w:val="en-GB"/>
        </w:rPr>
        <w:t xml:space="preserve"> essentially indicates the two defendants and their approach of intentionally damaging a shop by setting fire to a newspaper and putting it underneath the wheelie bin that has caused 1million worth of damage. This is also similar to the men's rea of Hadley as he has set fire on the dressing room bin in Ronan's house by using aftershave. The case of</w:t>
      </w:r>
      <w:r w:rsidRPr="003E2632">
        <w:rPr>
          <w:i/>
          <w:sz w:val="24"/>
          <w:szCs w:val="24"/>
          <w:lang w:val="en-GB"/>
        </w:rPr>
        <w:t xml:space="preserve"> R v Miller [1983] 2 AC </w:t>
      </w:r>
      <w:r w:rsidRPr="003E2632">
        <w:rPr>
          <w:i/>
          <w:sz w:val="24"/>
          <w:szCs w:val="24"/>
          <w:lang w:val="en-GB"/>
        </w:rPr>
        <w:lastRenderedPageBreak/>
        <w:t>161</w:t>
      </w:r>
      <w:r w:rsidRPr="003E2632">
        <w:rPr>
          <w:sz w:val="24"/>
          <w:szCs w:val="24"/>
          <w:lang w:val="en-GB"/>
        </w:rPr>
        <w:t xml:space="preserve"> also indicates the unintentional damage caused by the defendant as he fell a sleep with a lit cigarette which has started a fire. Similarly, the approach of headley in jumping the back fence and falling on the wooden bench and snapping it in half indicates the unintentional damage. In terms of stealing the watch, the case of </w:t>
      </w:r>
      <w:r w:rsidRPr="003E2632">
        <w:rPr>
          <w:i/>
          <w:sz w:val="24"/>
          <w:szCs w:val="24"/>
          <w:lang w:val="en-GB"/>
        </w:rPr>
        <w:t>R v Woodman [1974] QB 758</w:t>
      </w:r>
      <w:r w:rsidRPr="003E2632">
        <w:rPr>
          <w:sz w:val="24"/>
          <w:szCs w:val="24"/>
          <w:lang w:val="en-GB"/>
        </w:rPr>
        <w:t xml:space="preserve"> is </w:t>
      </w:r>
      <w:proofErr w:type="gramStart"/>
      <w:r w:rsidRPr="003E2632">
        <w:rPr>
          <w:sz w:val="24"/>
          <w:szCs w:val="24"/>
          <w:lang w:val="en-GB"/>
        </w:rPr>
        <w:t>a</w:t>
      </w:r>
      <w:proofErr w:type="gramEnd"/>
      <w:r w:rsidRPr="003E2632">
        <w:rPr>
          <w:sz w:val="24"/>
          <w:szCs w:val="24"/>
          <w:lang w:val="en-GB"/>
        </w:rPr>
        <w:t xml:space="preserve"> applicable here as it indicates the approach of the defendant in entering into premise and taking scrap that is valuable. </w:t>
      </w:r>
    </w:p>
    <w:p w14:paraId="00000054" w14:textId="77777777" w:rsidR="001E5AB1" w:rsidRPr="003E2632" w:rsidRDefault="001E5AB1">
      <w:pPr>
        <w:shd w:val="clear" w:color="auto" w:fill="FFFFFF"/>
        <w:bidi/>
        <w:ind w:right="1440"/>
        <w:jc w:val="right"/>
        <w:rPr>
          <w:sz w:val="24"/>
          <w:szCs w:val="24"/>
          <w:lang w:val="en-GB"/>
        </w:rPr>
      </w:pPr>
    </w:p>
    <w:p w14:paraId="00000055" w14:textId="77777777" w:rsidR="001E5AB1" w:rsidRPr="003E2632" w:rsidRDefault="00000000">
      <w:pPr>
        <w:shd w:val="clear" w:color="auto" w:fill="FFFFFF"/>
        <w:bidi/>
        <w:ind w:right="1440"/>
        <w:jc w:val="right"/>
        <w:rPr>
          <w:b/>
          <w:sz w:val="24"/>
          <w:szCs w:val="24"/>
          <w:lang w:val="en-GB"/>
        </w:rPr>
      </w:pPr>
      <w:r w:rsidRPr="003E2632">
        <w:rPr>
          <w:b/>
          <w:sz w:val="24"/>
          <w:szCs w:val="24"/>
          <w:lang w:val="en-GB"/>
        </w:rPr>
        <w:t>Conclusion</w:t>
      </w:r>
    </w:p>
    <w:p w14:paraId="00000056"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 </w:t>
      </w:r>
    </w:p>
    <w:p w14:paraId="00000057"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In </w:t>
      </w:r>
      <w:proofErr w:type="gramStart"/>
      <w:r w:rsidRPr="003E2632">
        <w:rPr>
          <w:sz w:val="24"/>
          <w:szCs w:val="24"/>
          <w:lang w:val="en-GB"/>
        </w:rPr>
        <w:t>conclusion ,</w:t>
      </w:r>
      <w:proofErr w:type="gramEnd"/>
      <w:r w:rsidRPr="003E2632">
        <w:rPr>
          <w:sz w:val="24"/>
          <w:szCs w:val="24"/>
          <w:lang w:val="en-GB"/>
        </w:rPr>
        <w:t xml:space="preserve"> based on the identification of the actus reus, men's rea, and also the application of case law examples and the acts, the evaluation of the overall case of Hadley has been possible here. The evaluation essentially indicates the criminal offence off intentionally and unintentionally destroying the property of Ronan and also criminal offence of stealing for which Hadley will be liable in paying the price or the possibility of being a prisoner.</w:t>
      </w:r>
    </w:p>
    <w:p w14:paraId="00000058" w14:textId="77777777" w:rsidR="001E5AB1" w:rsidRPr="003E2632" w:rsidRDefault="001E5AB1">
      <w:pPr>
        <w:shd w:val="clear" w:color="auto" w:fill="FFFFFF"/>
        <w:bidi/>
        <w:ind w:right="1440"/>
        <w:jc w:val="right"/>
        <w:rPr>
          <w:sz w:val="24"/>
          <w:szCs w:val="24"/>
          <w:lang w:val="en-GB"/>
        </w:rPr>
      </w:pPr>
    </w:p>
    <w:p w14:paraId="00000059" w14:textId="77777777" w:rsidR="001E5AB1" w:rsidRPr="003E2632" w:rsidRDefault="00000000">
      <w:pPr>
        <w:shd w:val="clear" w:color="auto" w:fill="FFFFFF"/>
        <w:bidi/>
        <w:ind w:right="1440"/>
        <w:jc w:val="right"/>
        <w:rPr>
          <w:b/>
          <w:sz w:val="24"/>
          <w:szCs w:val="24"/>
          <w:lang w:val="en-GB"/>
        </w:rPr>
      </w:pPr>
      <w:r w:rsidRPr="003E2632">
        <w:rPr>
          <w:b/>
          <w:sz w:val="24"/>
          <w:szCs w:val="24"/>
          <w:lang w:val="en-GB"/>
        </w:rPr>
        <w:t>Part B</w:t>
      </w:r>
    </w:p>
    <w:p w14:paraId="0000005A"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 </w:t>
      </w:r>
    </w:p>
    <w:p w14:paraId="0000005B" w14:textId="77777777" w:rsidR="001E5AB1" w:rsidRPr="003E2632" w:rsidRDefault="00000000">
      <w:pPr>
        <w:shd w:val="clear" w:color="auto" w:fill="FFFFFF"/>
        <w:bidi/>
        <w:ind w:right="1440"/>
        <w:jc w:val="right"/>
        <w:rPr>
          <w:b/>
          <w:sz w:val="24"/>
          <w:szCs w:val="24"/>
          <w:lang w:val="en-GB"/>
        </w:rPr>
      </w:pPr>
      <w:r w:rsidRPr="003E2632">
        <w:rPr>
          <w:b/>
          <w:sz w:val="24"/>
          <w:szCs w:val="24"/>
          <w:lang w:val="en-GB"/>
        </w:rPr>
        <w:t>Proving the criminal liability</w:t>
      </w:r>
    </w:p>
    <w:p w14:paraId="0000005C"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  </w:t>
      </w:r>
    </w:p>
    <w:p w14:paraId="0000005D" w14:textId="77777777" w:rsidR="001E5AB1" w:rsidRPr="003E2632" w:rsidRDefault="00000000">
      <w:pPr>
        <w:shd w:val="clear" w:color="auto" w:fill="FFFFFF"/>
        <w:bidi/>
        <w:ind w:right="1440"/>
        <w:jc w:val="right"/>
        <w:rPr>
          <w:sz w:val="24"/>
          <w:szCs w:val="24"/>
          <w:lang w:val="en-GB"/>
        </w:rPr>
      </w:pPr>
      <w:r w:rsidRPr="003E2632">
        <w:rPr>
          <w:sz w:val="24"/>
          <w:szCs w:val="24"/>
          <w:lang w:val="en-GB"/>
        </w:rPr>
        <w:t>The case here is indicating the act of Freya having epilpesy and seizures. However, for the past ten years she has not had any seizures   and also does not require any medication. During fresher week at university as Freya and Nicky where highly toxic due to drinking gin and tonic, after returning to the student hole Freya started to vomit and had her seizure after 10 years for the first time. As Nicky got scared, he called Mike next door and as Mike tried to help Freya who was still having her seizure punched Mike which caused him to have black eyes. Here Freya has been charged under section 47 off Offence against Person Act 1861 and she needs advice if she can determine her defence of intoxication and automatisme</w:t>
      </w:r>
    </w:p>
    <w:p w14:paraId="0000005E"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  </w:t>
      </w:r>
    </w:p>
    <w:p w14:paraId="0000005F" w14:textId="77777777" w:rsidR="001E5AB1" w:rsidRPr="003E2632" w:rsidRDefault="00000000">
      <w:pPr>
        <w:shd w:val="clear" w:color="auto" w:fill="FFFFFF"/>
        <w:bidi/>
        <w:ind w:right="1440"/>
        <w:jc w:val="right"/>
        <w:rPr>
          <w:sz w:val="24"/>
          <w:szCs w:val="24"/>
          <w:lang w:val="en-GB"/>
        </w:rPr>
      </w:pPr>
      <w:r w:rsidRPr="003E2632">
        <w:rPr>
          <w:b/>
          <w:sz w:val="24"/>
          <w:szCs w:val="24"/>
          <w:lang w:val="en-GB"/>
        </w:rPr>
        <w:t>Apply the Law</w:t>
      </w:r>
      <w:r w:rsidRPr="003E2632">
        <w:rPr>
          <w:sz w:val="24"/>
          <w:szCs w:val="24"/>
          <w:lang w:val="en-GB"/>
        </w:rPr>
        <w:t xml:space="preserve"> </w:t>
      </w:r>
    </w:p>
    <w:p w14:paraId="00000060"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Based on the application of law known as Offence against Person Act 1861, the assault occasioning bodily harm has been caused on Mike which provides Freya with the criminal liability of proving whether she has conducted the assault and bodily harm on Mike intentionally or unintentionally (Participation,1978). The primary knowledge on intoxication essentially indicates the approach of an individual in causing voluntary consumption of alcohol or drugs and also the incapability of forming the mental sense and element of causing any offence. Moreover, the knowledge of Automatism indicates the </w:t>
      </w:r>
      <w:r w:rsidRPr="003E2632">
        <w:rPr>
          <w:sz w:val="24"/>
          <w:szCs w:val="24"/>
          <w:lang w:val="en-GB"/>
        </w:rPr>
        <w:lastRenderedPageBreak/>
        <w:t>occurrences of an Act which has been done by the body of an individual who was not having any control by the mind. It is also essential to mention here that in terms of automatism, the situation of Freya is arising from the disease of her mind which is epilepsy and also from the internal malfunctioning of the body which has caused her to punch Mike and cause him black eyes</w:t>
      </w:r>
    </w:p>
    <w:p w14:paraId="00000061"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  </w:t>
      </w:r>
    </w:p>
    <w:p w14:paraId="00000062" w14:textId="77777777" w:rsidR="001E5AB1" w:rsidRPr="003E2632" w:rsidRDefault="00000000">
      <w:pPr>
        <w:shd w:val="clear" w:color="auto" w:fill="FFFFFF"/>
        <w:bidi/>
        <w:ind w:right="1440"/>
        <w:jc w:val="right"/>
        <w:rPr>
          <w:sz w:val="24"/>
          <w:szCs w:val="24"/>
          <w:lang w:val="en-GB"/>
        </w:rPr>
      </w:pPr>
      <w:r w:rsidRPr="003E2632">
        <w:rPr>
          <w:b/>
          <w:sz w:val="24"/>
          <w:szCs w:val="24"/>
          <w:lang w:val="en-GB"/>
        </w:rPr>
        <w:t>Actus Reus of the crime</w:t>
      </w:r>
      <w:r w:rsidRPr="003E2632">
        <w:rPr>
          <w:sz w:val="24"/>
          <w:szCs w:val="24"/>
          <w:lang w:val="en-GB"/>
        </w:rPr>
        <w:t xml:space="preserve">  </w:t>
      </w:r>
    </w:p>
    <w:p w14:paraId="00000063" w14:textId="77777777" w:rsidR="001E5AB1" w:rsidRPr="003E2632" w:rsidRDefault="00000000">
      <w:pPr>
        <w:shd w:val="clear" w:color="auto" w:fill="FFFFFF"/>
        <w:bidi/>
        <w:ind w:right="1440"/>
        <w:jc w:val="right"/>
        <w:rPr>
          <w:sz w:val="24"/>
          <w:szCs w:val="24"/>
          <w:lang w:val="en-GB"/>
        </w:rPr>
      </w:pPr>
      <w:r w:rsidRPr="003E2632">
        <w:rPr>
          <w:sz w:val="24"/>
          <w:szCs w:val="24"/>
          <w:lang w:val="en-GB"/>
        </w:rPr>
        <w:t>Actus Reus</w:t>
      </w:r>
      <w:r w:rsidRPr="003E2632">
        <w:rPr>
          <w:b/>
          <w:sz w:val="24"/>
          <w:szCs w:val="24"/>
          <w:lang w:val="en-GB"/>
        </w:rPr>
        <w:t xml:space="preserve"> </w:t>
      </w:r>
      <w:r w:rsidRPr="003E2632">
        <w:rPr>
          <w:sz w:val="24"/>
          <w:szCs w:val="24"/>
          <w:lang w:val="en-GB"/>
        </w:rPr>
        <w:t>of the crime is essentially addressing abuse of alcohol that has been caused by Freya as she has drunk a lot of gin and tonic. Moreover, the occurrences of the bodily harm on Mike are also considered as the Actus Reus here for Freya</w:t>
      </w:r>
    </w:p>
    <w:p w14:paraId="00000064"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  </w:t>
      </w:r>
    </w:p>
    <w:p w14:paraId="00000065" w14:textId="77777777" w:rsidR="001E5AB1" w:rsidRPr="003E2632" w:rsidRDefault="00000000">
      <w:pPr>
        <w:shd w:val="clear" w:color="auto" w:fill="FFFFFF"/>
        <w:bidi/>
        <w:ind w:right="1440"/>
        <w:jc w:val="right"/>
        <w:rPr>
          <w:b/>
          <w:sz w:val="24"/>
          <w:szCs w:val="24"/>
          <w:lang w:val="en-GB"/>
        </w:rPr>
      </w:pPr>
      <w:r w:rsidRPr="003E2632">
        <w:rPr>
          <w:b/>
          <w:sz w:val="24"/>
          <w:szCs w:val="24"/>
          <w:lang w:val="en-GB"/>
        </w:rPr>
        <w:t>Mens Rea of the crime</w:t>
      </w:r>
    </w:p>
    <w:p w14:paraId="00000066"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 </w:t>
      </w:r>
    </w:p>
    <w:p w14:paraId="00000067" w14:textId="77777777" w:rsidR="001E5AB1" w:rsidRPr="003E2632" w:rsidRDefault="00000000">
      <w:pPr>
        <w:shd w:val="clear" w:color="auto" w:fill="FFFFFF"/>
        <w:bidi/>
        <w:ind w:right="1440"/>
        <w:jc w:val="right"/>
        <w:rPr>
          <w:sz w:val="24"/>
          <w:szCs w:val="24"/>
          <w:lang w:val="en-GB"/>
        </w:rPr>
      </w:pPr>
      <w:r w:rsidRPr="003E2632">
        <w:rPr>
          <w:sz w:val="24"/>
          <w:szCs w:val="24"/>
          <w:lang w:val="en-GB"/>
        </w:rPr>
        <w:t>Mens Rea of the crime also indicates the occurrences off the seizure due to having epilepsy and also the unintentional harm on Mike by Freya. As she was already having a mental illness or disease, no proper Mens Rea has developed here as she was not having any guilty mind of harming Mike as she was facing seizure which has triggered her to conduct the bodily harm</w:t>
      </w:r>
    </w:p>
    <w:p w14:paraId="00000068" w14:textId="77777777" w:rsidR="001E5AB1" w:rsidRDefault="00000000">
      <w:pPr>
        <w:shd w:val="clear" w:color="auto" w:fill="FFFFFF"/>
        <w:bidi/>
        <w:ind w:right="1440"/>
        <w:jc w:val="right"/>
        <w:rPr>
          <w:sz w:val="24"/>
          <w:szCs w:val="24"/>
        </w:rPr>
      </w:pPr>
      <w:r>
        <w:rPr>
          <w:sz w:val="24"/>
          <w:szCs w:val="24"/>
        </w:rPr>
        <w:t xml:space="preserve">. </w:t>
      </w:r>
    </w:p>
    <w:p w14:paraId="00000069" w14:textId="77777777" w:rsidR="001E5AB1" w:rsidRDefault="00000000">
      <w:pPr>
        <w:shd w:val="clear" w:color="auto" w:fill="FFFFFF"/>
        <w:bidi/>
        <w:ind w:right="1440"/>
        <w:jc w:val="right"/>
        <w:rPr>
          <w:sz w:val="24"/>
          <w:szCs w:val="24"/>
        </w:rPr>
      </w:pPr>
      <w:r>
        <w:rPr>
          <w:b/>
          <w:sz w:val="24"/>
          <w:szCs w:val="24"/>
        </w:rPr>
        <w:t>Supporting with Case Law</w:t>
      </w:r>
      <w:r>
        <w:rPr>
          <w:sz w:val="24"/>
          <w:szCs w:val="24"/>
        </w:rPr>
        <w:t xml:space="preserve">  </w:t>
      </w:r>
    </w:p>
    <w:p w14:paraId="0000006A" w14:textId="49A16825" w:rsidR="001E5AB1" w:rsidRPr="003E2632" w:rsidRDefault="00000000">
      <w:pPr>
        <w:shd w:val="clear" w:color="auto" w:fill="FFFFFF"/>
        <w:bidi/>
        <w:ind w:right="1440"/>
        <w:jc w:val="right"/>
        <w:rPr>
          <w:sz w:val="24"/>
          <w:szCs w:val="24"/>
          <w:lang w:val="en-GB"/>
        </w:rPr>
      </w:pPr>
      <w:r w:rsidRPr="003E2632">
        <w:rPr>
          <w:sz w:val="24"/>
          <w:szCs w:val="24"/>
          <w:lang w:val="en-GB"/>
        </w:rPr>
        <w:t>Based on the identification of the actus reus and men's rea elements, it is highly essential to support the situation of Freya with the application of case law examples. At first, it is essential to address here that though she has been charged with the criminal offence of causing bodily harm, due to having voluntary intoxication and also losing control over mind due to seizure occuring from epilpesy, there is a possibility for Freya in relying on her intoxication state in order to overcome the liability of the criminal offence. The application of the case such as</w:t>
      </w:r>
      <w:r w:rsidRPr="003E2632">
        <w:rPr>
          <w:i/>
          <w:sz w:val="24"/>
          <w:szCs w:val="24"/>
          <w:lang w:val="en-GB"/>
        </w:rPr>
        <w:t xml:space="preserve"> R v Sullivan [1984] AC 156</w:t>
      </w:r>
      <w:r w:rsidRPr="003E2632">
        <w:rPr>
          <w:sz w:val="24"/>
          <w:szCs w:val="24"/>
          <w:lang w:val="en-GB"/>
        </w:rPr>
        <w:t xml:space="preserve"> is prominent here as this also indicates the similar situation of seizure occuring from Epilpesy and also the causing of bodily harm of a person. This essentially helps Freya improving the fact that though she has caused the harm on Mike that mainly has occured due to her seizure occuring from epilpesy. Moreover, in terms of relying on intoxication, that also has been done voluntarily by Freya. This is supportive of the case of </w:t>
      </w:r>
      <w:r w:rsidRPr="003E2632">
        <w:rPr>
          <w:i/>
          <w:sz w:val="24"/>
          <w:szCs w:val="24"/>
          <w:lang w:val="en-GB"/>
        </w:rPr>
        <w:t>R v Lipman [1970] 1 QB 152</w:t>
      </w:r>
      <w:r w:rsidRPr="003E2632">
        <w:rPr>
          <w:sz w:val="24"/>
          <w:szCs w:val="24"/>
          <w:lang w:val="en-GB"/>
        </w:rPr>
        <w:t xml:space="preserve"> where voluntary intoxication has </w:t>
      </w:r>
      <w:r w:rsidR="003E2632" w:rsidRPr="003E2632">
        <w:rPr>
          <w:sz w:val="24"/>
          <w:szCs w:val="24"/>
          <w:lang w:val="en-GB"/>
        </w:rPr>
        <w:t>made the</w:t>
      </w:r>
      <w:r w:rsidRPr="003E2632">
        <w:rPr>
          <w:sz w:val="24"/>
          <w:szCs w:val="24"/>
          <w:lang w:val="en-GB"/>
        </w:rPr>
        <w:t xml:space="preserve"> defendant kill his friend while having an LSD </w:t>
      </w:r>
      <w:proofErr w:type="gramStart"/>
      <w:r w:rsidRPr="003E2632">
        <w:rPr>
          <w:sz w:val="24"/>
          <w:szCs w:val="24"/>
          <w:lang w:val="en-GB"/>
        </w:rPr>
        <w:t>trip .</w:t>
      </w:r>
      <w:proofErr w:type="gramEnd"/>
      <w:r w:rsidRPr="003E2632">
        <w:rPr>
          <w:sz w:val="24"/>
          <w:szCs w:val="24"/>
          <w:lang w:val="en-GB"/>
        </w:rPr>
        <w:t xml:space="preserve"> As the defendant was held </w:t>
      </w:r>
      <w:r w:rsidR="003E2632" w:rsidRPr="003E2632">
        <w:rPr>
          <w:sz w:val="24"/>
          <w:szCs w:val="24"/>
          <w:lang w:val="en-GB"/>
        </w:rPr>
        <w:t>intoxicated,</w:t>
      </w:r>
      <w:r w:rsidRPr="003E2632">
        <w:rPr>
          <w:sz w:val="24"/>
          <w:szCs w:val="24"/>
          <w:lang w:val="en-GB"/>
        </w:rPr>
        <w:t xml:space="preserve"> the decision taken by the court indicates that he was not having a mens rea enough to determine that while intoxicated he was having a guilty mind of killing his friend. This has enabled the court improving that the defendant is not criminally liable. Similarly, by relying on intoxication, </w:t>
      </w:r>
      <w:r w:rsidRPr="003E2632">
        <w:rPr>
          <w:sz w:val="24"/>
          <w:szCs w:val="24"/>
          <w:lang w:val="en-GB"/>
        </w:rPr>
        <w:lastRenderedPageBreak/>
        <w:t>there is a possibility for Freya in overcoming the criminal offence. Based on the understanding of automatisme, no Mans Rea is also prominent in the case of Freya and it is also similar with the case of</w:t>
      </w:r>
      <w:r w:rsidRPr="003E2632">
        <w:rPr>
          <w:i/>
          <w:sz w:val="24"/>
          <w:szCs w:val="24"/>
          <w:lang w:val="en-GB"/>
        </w:rPr>
        <w:t xml:space="preserve"> Hill V Baxter [1958] 1 All ER </w:t>
      </w:r>
      <w:proofErr w:type="gramStart"/>
      <w:r w:rsidRPr="003E2632">
        <w:rPr>
          <w:i/>
          <w:sz w:val="24"/>
          <w:szCs w:val="24"/>
          <w:lang w:val="en-GB"/>
        </w:rPr>
        <w:t xml:space="preserve">193 </w:t>
      </w:r>
      <w:r w:rsidRPr="003E2632">
        <w:rPr>
          <w:sz w:val="24"/>
          <w:szCs w:val="24"/>
          <w:lang w:val="en-GB"/>
        </w:rPr>
        <w:t xml:space="preserve"> which</w:t>
      </w:r>
      <w:proofErr w:type="gramEnd"/>
      <w:r w:rsidRPr="003E2632">
        <w:rPr>
          <w:sz w:val="24"/>
          <w:szCs w:val="24"/>
          <w:lang w:val="en-GB"/>
        </w:rPr>
        <w:t xml:space="preserve"> also indicates that the accused was not having any knowledge, nature1, and quality of action. In a similar term, the seizure condition and intoxication also has caused fear to conduct the bodily harm on Mike which also helps </w:t>
      </w:r>
      <w:proofErr w:type="gramStart"/>
      <w:r w:rsidRPr="003E2632">
        <w:rPr>
          <w:sz w:val="24"/>
          <w:szCs w:val="24"/>
          <w:lang w:val="en-GB"/>
        </w:rPr>
        <w:t>Freya  improving</w:t>
      </w:r>
      <w:proofErr w:type="gramEnd"/>
      <w:r w:rsidRPr="003E2632">
        <w:rPr>
          <w:sz w:val="24"/>
          <w:szCs w:val="24"/>
          <w:lang w:val="en-GB"/>
        </w:rPr>
        <w:t xml:space="preserve"> that she is not guilty under the Section 47 of Offence against Person Act 1861.  </w:t>
      </w:r>
    </w:p>
    <w:p w14:paraId="0000006B" w14:textId="77777777" w:rsidR="001E5AB1" w:rsidRPr="003E2632" w:rsidRDefault="00000000">
      <w:pPr>
        <w:shd w:val="clear" w:color="auto" w:fill="FFFFFF"/>
        <w:bidi/>
        <w:ind w:right="1440"/>
        <w:jc w:val="right"/>
        <w:rPr>
          <w:sz w:val="24"/>
          <w:szCs w:val="24"/>
          <w:lang w:val="en-GB"/>
        </w:rPr>
      </w:pPr>
      <w:r w:rsidRPr="003E2632">
        <w:rPr>
          <w:b/>
          <w:sz w:val="24"/>
          <w:szCs w:val="24"/>
          <w:lang w:val="en-GB"/>
        </w:rPr>
        <w:t>Conclusion</w:t>
      </w:r>
      <w:r w:rsidRPr="003E2632">
        <w:rPr>
          <w:sz w:val="24"/>
          <w:szCs w:val="24"/>
          <w:lang w:val="en-GB"/>
        </w:rPr>
        <w:t xml:space="preserve"> </w:t>
      </w:r>
    </w:p>
    <w:p w14:paraId="0000006C" w14:textId="77777777" w:rsidR="001E5AB1" w:rsidRPr="003E2632" w:rsidRDefault="00000000">
      <w:pPr>
        <w:shd w:val="clear" w:color="auto" w:fill="FFFFFF"/>
        <w:bidi/>
        <w:ind w:right="1440"/>
        <w:jc w:val="right"/>
        <w:rPr>
          <w:sz w:val="24"/>
          <w:szCs w:val="24"/>
          <w:lang w:val="en-GB"/>
        </w:rPr>
      </w:pPr>
      <w:r w:rsidRPr="003E2632">
        <w:rPr>
          <w:sz w:val="24"/>
          <w:szCs w:val="24"/>
          <w:lang w:val="en-GB"/>
        </w:rPr>
        <w:t xml:space="preserve">In conclusion, the application of appropriate case examples, act, and also that evaluation of the actus reus and mens rea has helped in determining the possibility for Freya in avoiding the criminal offence and also the consequences of it. </w:t>
      </w:r>
    </w:p>
    <w:p w14:paraId="0000006D" w14:textId="77777777" w:rsidR="001E5AB1" w:rsidRPr="003E2632" w:rsidRDefault="001E5AB1">
      <w:pPr>
        <w:shd w:val="clear" w:color="auto" w:fill="FFFFFF"/>
        <w:bidi/>
        <w:ind w:right="1440"/>
        <w:jc w:val="right"/>
        <w:rPr>
          <w:sz w:val="24"/>
          <w:szCs w:val="24"/>
          <w:lang w:val="en-GB"/>
        </w:rPr>
      </w:pPr>
    </w:p>
    <w:p w14:paraId="0000006E" w14:textId="77777777" w:rsidR="001E5AB1" w:rsidRPr="003E2632" w:rsidRDefault="00000000">
      <w:pPr>
        <w:shd w:val="clear" w:color="auto" w:fill="FFFFFF"/>
        <w:ind w:right="1440"/>
        <w:rPr>
          <w:b/>
          <w:sz w:val="24"/>
          <w:szCs w:val="24"/>
          <w:lang w:val="en-GB"/>
        </w:rPr>
      </w:pPr>
      <w:r w:rsidRPr="003E2632">
        <w:rPr>
          <w:b/>
          <w:sz w:val="24"/>
          <w:szCs w:val="24"/>
          <w:lang w:val="en-GB"/>
        </w:rPr>
        <w:t xml:space="preserve">                     Reference List</w:t>
      </w:r>
    </w:p>
    <w:p w14:paraId="0000006F" w14:textId="77777777" w:rsidR="001E5AB1" w:rsidRPr="003E2632" w:rsidRDefault="001E5AB1">
      <w:pPr>
        <w:shd w:val="clear" w:color="auto" w:fill="FFFFFF"/>
        <w:ind w:right="1440"/>
        <w:rPr>
          <w:b/>
          <w:sz w:val="24"/>
          <w:szCs w:val="24"/>
          <w:lang w:val="en-GB"/>
        </w:rPr>
      </w:pPr>
    </w:p>
    <w:p w14:paraId="00000070" w14:textId="5D24D4C4" w:rsidR="001E5AB1" w:rsidRPr="003E2632" w:rsidRDefault="00000000" w:rsidP="003E2632">
      <w:pPr>
        <w:shd w:val="clear" w:color="auto" w:fill="FFFFFF"/>
        <w:ind w:right="1440"/>
        <w:rPr>
          <w:b/>
          <w:i/>
          <w:sz w:val="20"/>
          <w:szCs w:val="20"/>
          <w:lang w:val="en-GB"/>
        </w:rPr>
      </w:pPr>
      <w:r w:rsidRPr="003E2632">
        <w:rPr>
          <w:b/>
          <w:i/>
          <w:sz w:val="20"/>
          <w:szCs w:val="20"/>
          <w:lang w:val="en-GB"/>
        </w:rPr>
        <w:t>Websites</w:t>
      </w:r>
    </w:p>
    <w:p w14:paraId="00000071" w14:textId="77777777" w:rsidR="001E5AB1" w:rsidRPr="003E2632" w:rsidRDefault="001E5AB1" w:rsidP="003E2632">
      <w:pPr>
        <w:shd w:val="clear" w:color="auto" w:fill="FFFFFF"/>
        <w:ind w:right="1440"/>
        <w:rPr>
          <w:b/>
          <w:sz w:val="24"/>
          <w:szCs w:val="24"/>
          <w:lang w:val="en-GB"/>
        </w:rPr>
      </w:pPr>
    </w:p>
    <w:p w14:paraId="00000072" w14:textId="4117E951" w:rsidR="001E5AB1" w:rsidRPr="003E2632" w:rsidRDefault="00000000" w:rsidP="003E2632">
      <w:pPr>
        <w:shd w:val="clear" w:color="auto" w:fill="FFFFFF"/>
        <w:ind w:right="1440"/>
        <w:rPr>
          <w:sz w:val="20"/>
          <w:szCs w:val="20"/>
          <w:lang w:val="en-GB"/>
        </w:rPr>
      </w:pPr>
      <w:r w:rsidRPr="003E2632">
        <w:rPr>
          <w:sz w:val="20"/>
          <w:szCs w:val="20"/>
          <w:lang w:val="en-GB"/>
        </w:rPr>
        <w:t xml:space="preserve">Participation, E. (1968) Theft act 1968, Legislation.gov.uk. Statue Law Database. Available at: </w:t>
      </w:r>
      <w:hyperlink r:id="rId4" w:anchor=":~:text=(1)A%20person%20is%20guilty,steal%E2%80%9D%20shall%20be%20constructed%20accordingly">
        <w:r w:rsidRPr="003E2632">
          <w:rPr>
            <w:color w:val="1155CC"/>
            <w:sz w:val="20"/>
            <w:szCs w:val="20"/>
            <w:u w:val="single"/>
            <w:lang w:val="en-GB"/>
          </w:rPr>
          <w:t>https://www.legislation.gov.uk/ukpga/1968/60#:~:text=(1)A%20person%20is%20guilty,steal%E2%80%9D%20shall%20be%20constructed%20accordingly</w:t>
        </w:r>
      </w:hyperlink>
      <w:r w:rsidRPr="003E2632">
        <w:rPr>
          <w:sz w:val="20"/>
          <w:szCs w:val="20"/>
          <w:lang w:val="en-GB"/>
        </w:rPr>
        <w:t xml:space="preserve">. (Accessed: January 2, 2023). Participation, E. (1971) </w:t>
      </w:r>
      <w:r w:rsidRPr="003E2632">
        <w:rPr>
          <w:i/>
          <w:sz w:val="20"/>
          <w:szCs w:val="20"/>
          <w:lang w:val="en-GB"/>
        </w:rPr>
        <w:t xml:space="preserve">Criminal damage act 1971, Legislation.gov.uk. </w:t>
      </w:r>
      <w:r w:rsidRPr="003E2632">
        <w:rPr>
          <w:sz w:val="20"/>
          <w:szCs w:val="20"/>
          <w:lang w:val="en-GB"/>
        </w:rPr>
        <w:t>Statute</w:t>
      </w:r>
      <w:r w:rsidRPr="003E2632">
        <w:rPr>
          <w:i/>
          <w:sz w:val="20"/>
          <w:szCs w:val="20"/>
          <w:lang w:val="en-GB"/>
        </w:rPr>
        <w:t xml:space="preserve"> </w:t>
      </w:r>
      <w:r w:rsidRPr="003E2632">
        <w:rPr>
          <w:sz w:val="20"/>
          <w:szCs w:val="20"/>
          <w:lang w:val="en-GB"/>
        </w:rPr>
        <w:t xml:space="preserve">Law Database. Available at: </w:t>
      </w:r>
      <w:hyperlink r:id="rId5">
        <w:r w:rsidRPr="003E2632">
          <w:rPr>
            <w:color w:val="1155CC"/>
            <w:sz w:val="20"/>
            <w:szCs w:val="20"/>
            <w:u w:val="single"/>
            <w:lang w:val="en-GB"/>
          </w:rPr>
          <w:t>https://www.legislation.gov.uk/id/ukpga/1971/48</w:t>
        </w:r>
      </w:hyperlink>
      <w:r w:rsidRPr="003E2632">
        <w:rPr>
          <w:sz w:val="20"/>
          <w:szCs w:val="20"/>
          <w:lang w:val="en-GB"/>
        </w:rPr>
        <w:t xml:space="preserve"> (Accessed: January 2, 2023). Participation, E. (1978) Offences against the Person Act 1861, Legislation.gov.uk. Statue Law Database. Available at: </w:t>
      </w:r>
      <w:hyperlink r:id="rId6">
        <w:r w:rsidRPr="003E2632">
          <w:rPr>
            <w:color w:val="1155CC"/>
            <w:sz w:val="20"/>
            <w:szCs w:val="20"/>
            <w:u w:val="single"/>
            <w:lang w:val="en-GB"/>
          </w:rPr>
          <w:t>https://www.legislation.gov.uk/ukpga/Vict/24-25/100/contents</w:t>
        </w:r>
      </w:hyperlink>
      <w:r w:rsidRPr="003E2632">
        <w:rPr>
          <w:sz w:val="20"/>
          <w:szCs w:val="20"/>
          <w:lang w:val="en-GB"/>
        </w:rPr>
        <w:t xml:space="preserve"> (Accessed: January 2, 2023).</w:t>
      </w:r>
    </w:p>
    <w:p w14:paraId="00000073" w14:textId="77777777" w:rsidR="001E5AB1" w:rsidRPr="003E2632" w:rsidRDefault="00000000" w:rsidP="003E2632">
      <w:pPr>
        <w:shd w:val="clear" w:color="auto" w:fill="FFFFFF"/>
        <w:ind w:right="1440"/>
        <w:rPr>
          <w:b/>
          <w:i/>
          <w:sz w:val="20"/>
          <w:szCs w:val="20"/>
          <w:lang w:val="en-GB"/>
        </w:rPr>
      </w:pPr>
      <w:r w:rsidRPr="003E2632">
        <w:rPr>
          <w:b/>
          <w:i/>
          <w:sz w:val="20"/>
          <w:szCs w:val="20"/>
          <w:lang w:val="en-GB"/>
        </w:rPr>
        <w:t>Case Laws</w:t>
      </w:r>
    </w:p>
    <w:p w14:paraId="00000074" w14:textId="77777777" w:rsidR="001E5AB1" w:rsidRPr="003E2632" w:rsidRDefault="00000000" w:rsidP="003E2632">
      <w:pPr>
        <w:shd w:val="clear" w:color="auto" w:fill="FFFFFF"/>
        <w:ind w:right="1440"/>
        <w:rPr>
          <w:i/>
          <w:sz w:val="20"/>
          <w:szCs w:val="20"/>
          <w:lang w:val="en-GB"/>
        </w:rPr>
      </w:pPr>
      <w:r w:rsidRPr="003E2632">
        <w:rPr>
          <w:i/>
          <w:sz w:val="20"/>
          <w:szCs w:val="20"/>
          <w:lang w:val="en-GB"/>
        </w:rPr>
        <w:t>R v G and another [2003] UKHL 50, [2004] 1 AC 1034 (2023).</w:t>
      </w:r>
    </w:p>
    <w:p w14:paraId="00000075" w14:textId="77777777" w:rsidR="001E5AB1" w:rsidRPr="003E2632" w:rsidRDefault="00000000" w:rsidP="003E2632">
      <w:pPr>
        <w:shd w:val="clear" w:color="auto" w:fill="FFFFFF"/>
        <w:ind w:right="1440"/>
        <w:rPr>
          <w:i/>
          <w:sz w:val="20"/>
          <w:szCs w:val="20"/>
          <w:lang w:val="en-GB"/>
        </w:rPr>
      </w:pPr>
      <w:r w:rsidRPr="003E2632">
        <w:rPr>
          <w:i/>
          <w:sz w:val="20"/>
          <w:szCs w:val="20"/>
          <w:lang w:val="en-GB"/>
        </w:rPr>
        <w:t>R v Miller [1983] 2 AC 161</w:t>
      </w:r>
    </w:p>
    <w:p w14:paraId="00000076" w14:textId="77777777" w:rsidR="001E5AB1" w:rsidRPr="003E2632" w:rsidRDefault="00000000" w:rsidP="003E2632">
      <w:pPr>
        <w:shd w:val="clear" w:color="auto" w:fill="FFFFFF"/>
        <w:ind w:right="1440"/>
        <w:rPr>
          <w:i/>
          <w:sz w:val="20"/>
          <w:szCs w:val="20"/>
          <w:lang w:val="en-GB"/>
        </w:rPr>
      </w:pPr>
      <w:r w:rsidRPr="003E2632">
        <w:rPr>
          <w:i/>
          <w:sz w:val="20"/>
          <w:szCs w:val="20"/>
          <w:lang w:val="en-GB"/>
        </w:rPr>
        <w:t>R v Woodman [1974] QB 758</w:t>
      </w:r>
    </w:p>
    <w:p w14:paraId="00000077" w14:textId="77777777" w:rsidR="001E5AB1" w:rsidRPr="003E2632" w:rsidRDefault="00000000" w:rsidP="003E2632">
      <w:pPr>
        <w:shd w:val="clear" w:color="auto" w:fill="FFFFFF"/>
        <w:ind w:right="1440"/>
        <w:rPr>
          <w:i/>
          <w:sz w:val="20"/>
          <w:szCs w:val="20"/>
          <w:lang w:val="en-GB"/>
        </w:rPr>
      </w:pPr>
      <w:r w:rsidRPr="003E2632">
        <w:rPr>
          <w:i/>
          <w:sz w:val="20"/>
          <w:szCs w:val="20"/>
          <w:lang w:val="en-GB"/>
        </w:rPr>
        <w:t>R v Sullivan [1984] AC 156</w:t>
      </w:r>
    </w:p>
    <w:p w14:paraId="00000078" w14:textId="77777777" w:rsidR="001E5AB1" w:rsidRPr="003E2632" w:rsidRDefault="00000000" w:rsidP="003E2632">
      <w:pPr>
        <w:shd w:val="clear" w:color="auto" w:fill="FFFFFF"/>
        <w:ind w:right="1440"/>
        <w:rPr>
          <w:i/>
          <w:sz w:val="20"/>
          <w:szCs w:val="20"/>
          <w:lang w:val="en-GB"/>
        </w:rPr>
      </w:pPr>
      <w:r w:rsidRPr="003E2632">
        <w:rPr>
          <w:i/>
          <w:sz w:val="20"/>
          <w:szCs w:val="20"/>
          <w:lang w:val="en-GB"/>
        </w:rPr>
        <w:t>R v Lipman [1970] 1 QB 152</w:t>
      </w:r>
    </w:p>
    <w:p w14:paraId="00000079" w14:textId="77777777" w:rsidR="001E5AB1" w:rsidRPr="003E2632" w:rsidRDefault="00000000" w:rsidP="003E2632">
      <w:pPr>
        <w:shd w:val="clear" w:color="auto" w:fill="FFFFFF"/>
        <w:ind w:right="1440"/>
        <w:rPr>
          <w:i/>
          <w:sz w:val="20"/>
          <w:szCs w:val="20"/>
          <w:lang w:val="en-GB"/>
        </w:rPr>
      </w:pPr>
      <w:r w:rsidRPr="003E2632">
        <w:rPr>
          <w:i/>
          <w:sz w:val="20"/>
          <w:szCs w:val="20"/>
          <w:lang w:val="en-GB"/>
        </w:rPr>
        <w:t>Hill v Baxter [1958] 1 ALL ER 193</w:t>
      </w:r>
    </w:p>
    <w:p w14:paraId="0000007A" w14:textId="77777777" w:rsidR="001E5AB1" w:rsidRPr="003E2632" w:rsidRDefault="001E5AB1">
      <w:pPr>
        <w:shd w:val="clear" w:color="auto" w:fill="FFFFFF"/>
        <w:bidi/>
        <w:ind w:right="1440"/>
        <w:jc w:val="right"/>
        <w:rPr>
          <w:sz w:val="24"/>
          <w:szCs w:val="24"/>
          <w:lang w:val="en-GB"/>
        </w:rPr>
      </w:pPr>
    </w:p>
    <w:p w14:paraId="0000007B" w14:textId="77777777" w:rsidR="001E5AB1" w:rsidRPr="003E2632" w:rsidRDefault="001E5AB1">
      <w:pPr>
        <w:shd w:val="clear" w:color="auto" w:fill="FFFFFF"/>
        <w:bidi/>
        <w:ind w:right="1440"/>
        <w:jc w:val="right"/>
        <w:rPr>
          <w:sz w:val="24"/>
          <w:szCs w:val="24"/>
          <w:lang w:val="en-GB"/>
        </w:rPr>
      </w:pPr>
    </w:p>
    <w:p w14:paraId="0000007C" w14:textId="77777777" w:rsidR="001E5AB1" w:rsidRPr="003E2632" w:rsidRDefault="001E5AB1">
      <w:pPr>
        <w:rPr>
          <w:lang w:val="en-GB"/>
        </w:rPr>
      </w:pPr>
    </w:p>
    <w:sectPr w:rsidR="001E5AB1" w:rsidRPr="003E263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AB1"/>
    <w:rsid w:val="001E5AB1"/>
    <w:rsid w:val="003E26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docId w15:val="{E8B5B9BC-5E05-C64A-B5F9-6AFB762AF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da"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egislation.gov.uk/ukpga/Vict/24-25/100/contents" TargetMode="External"/><Relationship Id="rId5" Type="http://schemas.openxmlformats.org/officeDocument/2006/relationships/hyperlink" Target="https://www.legislation.gov.uk/id/ukpga/1971/48" TargetMode="External"/><Relationship Id="rId4" Type="http://schemas.openxmlformats.org/officeDocument/2006/relationships/hyperlink" Target="https://www.legislation.gov.uk/ukpga/1968/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1730</Words>
  <Characters>9865</Characters>
  <Application>Microsoft Office Word</Application>
  <DocSecurity>0</DocSecurity>
  <Lines>82</Lines>
  <Paragraphs>23</Paragraphs>
  <ScaleCrop>false</ScaleCrop>
  <Company/>
  <LinksUpToDate>false</LinksUpToDate>
  <CharactersWithSpaces>11572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Abbasa abbasa</cp:lastModifiedBy>
  <cp:revision>2</cp:revision>
  <dcterms:created xsi:type="dcterms:W3CDTF">2023-01-10T11:22:00Z</dcterms:created>
  <dcterms:modified xsi:type="dcterms:W3CDTF">2023-01-10T11:22:00Z</dcterms:modified>
</cp:coreProperties>
</file>