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8DE185" w14:textId="77777777" w:rsidR="00FD736C" w:rsidRDefault="00FD736C" w:rsidP="00A364B4">
      <w:pPr>
        <w:spacing w:after="0"/>
        <w:rPr>
          <w:b/>
        </w:rPr>
      </w:pPr>
    </w:p>
    <w:p w14:paraId="609D854F" w14:textId="7E967B30" w:rsidR="00C97C6F" w:rsidRPr="00A364B4" w:rsidRDefault="00540F4F" w:rsidP="00A364B4">
      <w:pPr>
        <w:spacing w:after="0"/>
        <w:rPr>
          <w:b/>
        </w:rPr>
      </w:pPr>
      <w:r w:rsidRPr="00A364B4">
        <w:rPr>
          <w:b/>
        </w:rPr>
        <w:t xml:space="preserve">Using key themes from at least </w:t>
      </w:r>
      <w:r w:rsidR="00A364B4" w:rsidRPr="00A364B4">
        <w:rPr>
          <w:b/>
        </w:rPr>
        <w:t>three</w:t>
      </w:r>
      <w:r w:rsidRPr="00A364B4">
        <w:rPr>
          <w:b/>
        </w:rPr>
        <w:t xml:space="preserve"> GDAT debates critically consider the value of </w:t>
      </w:r>
      <w:r w:rsidR="00F30A30">
        <w:rPr>
          <w:b/>
        </w:rPr>
        <w:t>a</w:t>
      </w:r>
      <w:r w:rsidRPr="00A364B4">
        <w:rPr>
          <w:b/>
        </w:rPr>
        <w:t>nthropological knowledge in today’s rapidly changing world.</w:t>
      </w:r>
    </w:p>
    <w:p w14:paraId="5C31F407" w14:textId="77777777" w:rsidR="00A364B4" w:rsidRPr="00A364B4" w:rsidRDefault="00A364B4" w:rsidP="00A364B4">
      <w:pPr>
        <w:spacing w:after="0"/>
        <w:rPr>
          <w:b/>
          <w:u w:val="single"/>
        </w:rPr>
      </w:pPr>
    </w:p>
    <w:p w14:paraId="7B1191BD" w14:textId="77777777" w:rsidR="00FD736C" w:rsidRDefault="00FD736C" w:rsidP="00A364B4">
      <w:pPr>
        <w:spacing w:after="0"/>
      </w:pPr>
    </w:p>
    <w:p w14:paraId="1610097C" w14:textId="38AABFC2" w:rsidR="00693A65" w:rsidRDefault="00A364B4" w:rsidP="00A364B4">
      <w:pPr>
        <w:spacing w:after="0"/>
        <w:rPr>
          <w:highlight w:val="yellow"/>
        </w:rPr>
      </w:pPr>
      <w:r>
        <w:t xml:space="preserve">Word count = </w:t>
      </w:r>
      <w:r w:rsidR="00506793">
        <w:t>2606</w:t>
      </w:r>
    </w:p>
    <w:p w14:paraId="334D0A84" w14:textId="7159EA17" w:rsidR="00F30A30" w:rsidRDefault="00F30A30" w:rsidP="00A364B4">
      <w:pPr>
        <w:shd w:val="clear" w:color="auto" w:fill="FFFFFF"/>
        <w:spacing w:after="0" w:line="240" w:lineRule="auto"/>
        <w:rPr>
          <w:rFonts w:ascii="Calibri" w:eastAsia="Times New Roman" w:hAnsi="Calibri" w:cs="Calibri"/>
          <w:color w:val="000000"/>
          <w:sz w:val="24"/>
          <w:szCs w:val="24"/>
          <w:lang w:eastAsia="en-GB"/>
        </w:rPr>
      </w:pPr>
    </w:p>
    <w:p w14:paraId="6C110B79" w14:textId="77777777" w:rsidR="00FD736C" w:rsidRDefault="00FD736C" w:rsidP="00E14955">
      <w:pPr>
        <w:shd w:val="clear" w:color="auto" w:fill="FFFFFF"/>
        <w:spacing w:after="0" w:line="240" w:lineRule="auto"/>
        <w:ind w:firstLine="720"/>
        <w:rPr>
          <w:rFonts w:ascii="Calibri" w:eastAsia="Times New Roman" w:hAnsi="Calibri" w:cs="Calibri"/>
          <w:color w:val="000000"/>
          <w:sz w:val="24"/>
          <w:szCs w:val="24"/>
          <w:lang w:eastAsia="en-GB"/>
        </w:rPr>
      </w:pPr>
    </w:p>
    <w:p w14:paraId="21765B02" w14:textId="777AB03B" w:rsidR="00F30A30" w:rsidRDefault="00F30A30" w:rsidP="00E14955">
      <w:pPr>
        <w:shd w:val="clear" w:color="auto" w:fill="FFFFFF"/>
        <w:spacing w:after="0" w:line="240" w:lineRule="auto"/>
        <w:ind w:firstLine="72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With reference to key themes from selected GDAT </w:t>
      </w:r>
      <w:r w:rsidR="00F07C84">
        <w:rPr>
          <w:rFonts w:ascii="Calibri" w:eastAsia="Times New Roman" w:hAnsi="Calibri" w:cs="Calibri"/>
          <w:color w:val="000000"/>
          <w:sz w:val="24"/>
          <w:szCs w:val="24"/>
          <w:lang w:eastAsia="en-GB"/>
        </w:rPr>
        <w:t>(Group for Debates in Anthropological Theory</w:t>
      </w:r>
      <w:r w:rsidR="00E14955">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debates, this essay aims to critically consider the value of anthropological knowledge in today’s rapidly changing world.</w:t>
      </w:r>
      <w:r w:rsidR="00F55F7E">
        <w:rPr>
          <w:rFonts w:ascii="Calibri" w:eastAsia="Times New Roman" w:hAnsi="Calibri" w:cs="Calibri"/>
          <w:color w:val="000000"/>
          <w:sz w:val="24"/>
          <w:szCs w:val="24"/>
          <w:lang w:eastAsia="en-GB"/>
        </w:rPr>
        <w:t xml:space="preserve"> By positioning anthropological knowledge in the</w:t>
      </w:r>
      <w:r w:rsidR="0015091E">
        <w:rPr>
          <w:rFonts w:ascii="Calibri" w:eastAsia="Times New Roman" w:hAnsi="Calibri" w:cs="Calibri"/>
          <w:color w:val="000000"/>
          <w:sz w:val="24"/>
          <w:szCs w:val="24"/>
          <w:lang w:eastAsia="en-GB"/>
        </w:rPr>
        <w:t xml:space="preserve"> </w:t>
      </w:r>
      <w:r w:rsidR="00F55F7E">
        <w:rPr>
          <w:rFonts w:ascii="Calibri" w:eastAsia="Times New Roman" w:hAnsi="Calibri" w:cs="Calibri"/>
          <w:color w:val="000000"/>
          <w:sz w:val="24"/>
          <w:szCs w:val="24"/>
          <w:lang w:eastAsia="en-GB"/>
        </w:rPr>
        <w:t xml:space="preserve">public </w:t>
      </w:r>
      <w:r w:rsidR="0015091E">
        <w:rPr>
          <w:rFonts w:ascii="Calibri" w:eastAsia="Times New Roman" w:hAnsi="Calibri" w:cs="Calibri"/>
          <w:color w:val="000000"/>
          <w:sz w:val="24"/>
          <w:szCs w:val="24"/>
          <w:lang w:eastAsia="en-GB"/>
        </w:rPr>
        <w:t>sphere, some anthropologists endeavour to render the discipline more re</w:t>
      </w:r>
      <w:r w:rsidR="001F5259">
        <w:rPr>
          <w:rFonts w:ascii="Calibri" w:eastAsia="Times New Roman" w:hAnsi="Calibri" w:cs="Calibri"/>
          <w:color w:val="000000"/>
          <w:sz w:val="24"/>
          <w:szCs w:val="24"/>
          <w:lang w:eastAsia="en-GB"/>
        </w:rPr>
        <w:t>latable and relevant than</w:t>
      </w:r>
      <w:r w:rsidR="0015091E">
        <w:rPr>
          <w:rFonts w:ascii="Calibri" w:eastAsia="Times New Roman" w:hAnsi="Calibri" w:cs="Calibri"/>
          <w:color w:val="000000"/>
          <w:sz w:val="24"/>
          <w:szCs w:val="24"/>
          <w:lang w:eastAsia="en-GB"/>
        </w:rPr>
        <w:t xml:space="preserve"> it’s purely academic application may allow. This essay will explore some of the ways in which anthropology and anthropological knowledge can be said to be ‘applied’ and will examine some of the outcomes of doing so. Additionally, this essay will pose questions about the utility of anthropology as field of study with a social conscience, if indeed that is what it is, and whether or not it has a part to play in an ever-changing social arena.</w:t>
      </w:r>
    </w:p>
    <w:p w14:paraId="29D21A83" w14:textId="3A50D0E0" w:rsidR="0015091E" w:rsidRDefault="0015091E" w:rsidP="0015091E">
      <w:pPr>
        <w:shd w:val="clear" w:color="auto" w:fill="FFFFFF"/>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b/>
      </w:r>
      <w:r w:rsidR="00AE6966" w:rsidRPr="00AE6966">
        <w:rPr>
          <w:rFonts w:ascii="Calibri" w:eastAsia="Times New Roman" w:hAnsi="Calibri" w:cs="Calibri"/>
          <w:color w:val="000000"/>
          <w:sz w:val="24"/>
          <w:szCs w:val="24"/>
          <w:lang w:eastAsia="en-GB"/>
        </w:rPr>
        <w:t xml:space="preserve">Anthropological knowledge has practical application in a variety of contexts, professions and situations. In an increasingly modernised, industrialised and globalised age people of different cultures encounter each other more and more. An affinity for intercultural communication and a sympathetic disposition towards matters of global concern have become increasingly desirable attributes in professional, political and also personal circumstances. </w:t>
      </w:r>
      <w:r>
        <w:rPr>
          <w:rFonts w:ascii="Calibri" w:eastAsia="Times New Roman" w:hAnsi="Calibri" w:cs="Calibri"/>
          <w:color w:val="000000"/>
          <w:sz w:val="24"/>
          <w:szCs w:val="24"/>
          <w:lang w:eastAsia="en-GB"/>
        </w:rPr>
        <w:t xml:space="preserve">A selection of the GDAT debates will form a structure within which the value of anthropological knowledge will be critically assessed. The selected debates include the following; </w:t>
      </w:r>
      <w:r w:rsidRPr="0015091E">
        <w:rPr>
          <w:rFonts w:ascii="Calibri" w:eastAsia="Times New Roman" w:hAnsi="Calibri" w:cs="Calibri"/>
          <w:color w:val="000000"/>
          <w:sz w:val="24"/>
          <w:szCs w:val="24"/>
          <w:lang w:eastAsia="en-GB"/>
        </w:rPr>
        <w:t>Advocacy is a personal commitment for anthropologists, not an institutional imperative for anthropology (1995)</w:t>
      </w:r>
      <w:r>
        <w:rPr>
          <w:rFonts w:ascii="Calibri" w:eastAsia="Times New Roman" w:hAnsi="Calibri" w:cs="Calibri"/>
          <w:color w:val="000000"/>
          <w:sz w:val="24"/>
          <w:szCs w:val="24"/>
          <w:lang w:eastAsia="en-GB"/>
        </w:rPr>
        <w:t xml:space="preserve">; </w:t>
      </w:r>
      <w:proofErr w:type="gramStart"/>
      <w:r w:rsidRPr="0015091E">
        <w:rPr>
          <w:rFonts w:ascii="Calibri" w:eastAsia="Times New Roman" w:hAnsi="Calibri" w:cs="Calibri"/>
          <w:color w:val="000000"/>
          <w:sz w:val="24"/>
          <w:szCs w:val="24"/>
          <w:lang w:eastAsia="en-GB"/>
        </w:rPr>
        <w:t>The</w:t>
      </w:r>
      <w:proofErr w:type="gramEnd"/>
      <w:r w:rsidRPr="0015091E">
        <w:rPr>
          <w:rFonts w:ascii="Calibri" w:eastAsia="Times New Roman" w:hAnsi="Calibri" w:cs="Calibri"/>
          <w:color w:val="000000"/>
          <w:sz w:val="24"/>
          <w:szCs w:val="24"/>
          <w:lang w:eastAsia="en-GB"/>
        </w:rPr>
        <w:t xml:space="preserve"> task of anthropology is to invent relations (201</w:t>
      </w:r>
      <w:r w:rsidR="008822FB">
        <w:rPr>
          <w:rFonts w:ascii="Calibri" w:eastAsia="Times New Roman" w:hAnsi="Calibri" w:cs="Calibri"/>
          <w:color w:val="000000"/>
          <w:sz w:val="24"/>
          <w:szCs w:val="24"/>
          <w:lang w:eastAsia="en-GB"/>
        </w:rPr>
        <w:t>0</w:t>
      </w:r>
      <w:r w:rsidRPr="0015091E">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and; </w:t>
      </w:r>
      <w:r w:rsidR="00E746D2">
        <w:rPr>
          <w:rFonts w:ascii="Calibri" w:eastAsia="Times New Roman" w:hAnsi="Calibri" w:cs="Calibri"/>
          <w:color w:val="000000"/>
          <w:sz w:val="24"/>
          <w:szCs w:val="24"/>
          <w:lang w:eastAsia="en-GB"/>
        </w:rPr>
        <w:t>The right to difference is a fundamental human r</w:t>
      </w:r>
      <w:r w:rsidRPr="0015091E">
        <w:rPr>
          <w:rFonts w:ascii="Calibri" w:eastAsia="Times New Roman" w:hAnsi="Calibri" w:cs="Calibri"/>
          <w:color w:val="000000"/>
          <w:sz w:val="24"/>
          <w:szCs w:val="24"/>
          <w:lang w:eastAsia="en-GB"/>
        </w:rPr>
        <w:t>ight (1999)</w:t>
      </w:r>
      <w:r>
        <w:rPr>
          <w:rFonts w:ascii="Calibri" w:eastAsia="Times New Roman" w:hAnsi="Calibri" w:cs="Calibri"/>
          <w:color w:val="000000"/>
          <w:sz w:val="24"/>
          <w:szCs w:val="24"/>
          <w:lang w:eastAsia="en-GB"/>
        </w:rPr>
        <w:t>.</w:t>
      </w:r>
    </w:p>
    <w:p w14:paraId="466BB036" w14:textId="77777777" w:rsidR="00F30A30" w:rsidRDefault="00F30A30" w:rsidP="00A364B4">
      <w:pPr>
        <w:shd w:val="clear" w:color="auto" w:fill="FFFFFF"/>
        <w:spacing w:after="0" w:line="240" w:lineRule="auto"/>
        <w:rPr>
          <w:rFonts w:ascii="Calibri" w:eastAsia="Times New Roman" w:hAnsi="Calibri" w:cs="Calibri"/>
          <w:color w:val="000000"/>
          <w:sz w:val="24"/>
          <w:szCs w:val="24"/>
          <w:lang w:eastAsia="en-GB"/>
        </w:rPr>
      </w:pPr>
    </w:p>
    <w:p w14:paraId="15888B1D" w14:textId="18242C99" w:rsidR="008137DF" w:rsidRDefault="008137DF" w:rsidP="00F30A30">
      <w:pPr>
        <w:shd w:val="clear" w:color="auto" w:fill="FFFFFF"/>
        <w:spacing w:after="0" w:line="240" w:lineRule="auto"/>
        <w:ind w:firstLine="36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Tim Ingold illustrates in his explanation of the thinking behind the creation of the </w:t>
      </w:r>
      <w:r w:rsidR="00513731">
        <w:rPr>
          <w:rFonts w:ascii="Calibri" w:eastAsia="Times New Roman" w:hAnsi="Calibri" w:cs="Calibri"/>
          <w:color w:val="000000"/>
          <w:sz w:val="24"/>
          <w:szCs w:val="24"/>
          <w:lang w:eastAsia="en-GB"/>
        </w:rPr>
        <w:t>GDAT</w:t>
      </w:r>
      <w:r w:rsidR="00E14955">
        <w:rPr>
          <w:rFonts w:ascii="Calibri" w:eastAsia="Times New Roman" w:hAnsi="Calibri" w:cs="Calibri"/>
          <w:color w:val="000000"/>
          <w:sz w:val="24"/>
          <w:szCs w:val="24"/>
          <w:lang w:eastAsia="en-GB"/>
        </w:rPr>
        <w:t xml:space="preserve"> debates</w:t>
      </w:r>
      <w:r w:rsidR="00513731">
        <w:rPr>
          <w:rFonts w:ascii="Calibri" w:eastAsia="Times New Roman" w:hAnsi="Calibri" w:cs="Calibri"/>
          <w:color w:val="000000"/>
          <w:sz w:val="24"/>
          <w:szCs w:val="24"/>
          <w:lang w:eastAsia="en-GB"/>
        </w:rPr>
        <w:t>, the value and vitality of anthropological knowledge.</w:t>
      </w:r>
      <w:r w:rsidR="00F30A30">
        <w:rPr>
          <w:rFonts w:ascii="Calibri" w:eastAsia="Times New Roman" w:hAnsi="Calibri" w:cs="Calibri"/>
          <w:color w:val="000000"/>
          <w:sz w:val="24"/>
          <w:szCs w:val="24"/>
          <w:lang w:eastAsia="en-GB"/>
        </w:rPr>
        <w:t xml:space="preserve"> One of </w:t>
      </w:r>
      <w:proofErr w:type="spellStart"/>
      <w:r w:rsidR="00F30A30">
        <w:rPr>
          <w:rFonts w:ascii="Calibri" w:eastAsia="Times New Roman" w:hAnsi="Calibri" w:cs="Calibri"/>
          <w:color w:val="000000"/>
          <w:sz w:val="24"/>
          <w:szCs w:val="24"/>
          <w:lang w:eastAsia="en-GB"/>
        </w:rPr>
        <w:t>Ingold’s</w:t>
      </w:r>
      <w:proofErr w:type="spellEnd"/>
      <w:r w:rsidR="00F30A30">
        <w:rPr>
          <w:rFonts w:ascii="Calibri" w:eastAsia="Times New Roman" w:hAnsi="Calibri" w:cs="Calibri"/>
          <w:color w:val="000000"/>
          <w:sz w:val="24"/>
          <w:szCs w:val="24"/>
          <w:lang w:eastAsia="en-GB"/>
        </w:rPr>
        <w:t xml:space="preserve"> </w:t>
      </w:r>
      <w:r w:rsidR="00E73CCB">
        <w:rPr>
          <w:rFonts w:ascii="Calibri" w:eastAsia="Times New Roman" w:hAnsi="Calibri" w:cs="Calibri"/>
          <w:color w:val="000000"/>
          <w:sz w:val="24"/>
          <w:szCs w:val="24"/>
          <w:lang w:eastAsia="en-GB"/>
        </w:rPr>
        <w:t xml:space="preserve">original </w:t>
      </w:r>
      <w:r w:rsidR="00F30A30">
        <w:rPr>
          <w:rFonts w:ascii="Calibri" w:eastAsia="Times New Roman" w:hAnsi="Calibri" w:cs="Calibri"/>
          <w:color w:val="000000"/>
          <w:sz w:val="24"/>
          <w:szCs w:val="24"/>
          <w:lang w:eastAsia="en-GB"/>
        </w:rPr>
        <w:t xml:space="preserve">motivations </w:t>
      </w:r>
      <w:r w:rsidR="00AC53EE">
        <w:rPr>
          <w:rFonts w:ascii="Calibri" w:eastAsia="Times New Roman" w:hAnsi="Calibri" w:cs="Calibri"/>
          <w:color w:val="000000"/>
          <w:sz w:val="24"/>
          <w:szCs w:val="24"/>
          <w:lang w:eastAsia="en-GB"/>
        </w:rPr>
        <w:t xml:space="preserve">in creating a forum for anthropological debate </w:t>
      </w:r>
      <w:r w:rsidR="00F30A30">
        <w:rPr>
          <w:rFonts w:ascii="Calibri" w:eastAsia="Times New Roman" w:hAnsi="Calibri" w:cs="Calibri"/>
          <w:color w:val="000000"/>
          <w:sz w:val="24"/>
          <w:szCs w:val="24"/>
          <w:lang w:eastAsia="en-GB"/>
        </w:rPr>
        <w:t>was for anthropologists and anthropological knowledge to be ‘at the forefront of public and academic debate on the great issues of the day’ (Ingold, 1996, pp. vii).</w:t>
      </w:r>
      <w:r w:rsidR="00F159EC">
        <w:rPr>
          <w:rFonts w:ascii="Calibri" w:eastAsia="Times New Roman" w:hAnsi="Calibri" w:cs="Calibri"/>
          <w:color w:val="000000"/>
          <w:sz w:val="24"/>
          <w:szCs w:val="24"/>
          <w:lang w:eastAsia="en-GB"/>
        </w:rPr>
        <w:t xml:space="preserve"> He feared that anthropology was in danger of becoming insular and isolated when in fact it should be </w:t>
      </w:r>
      <w:r w:rsidR="00AC53EE">
        <w:rPr>
          <w:rFonts w:ascii="Calibri" w:eastAsia="Times New Roman" w:hAnsi="Calibri" w:cs="Calibri"/>
          <w:color w:val="000000"/>
          <w:sz w:val="24"/>
          <w:szCs w:val="24"/>
          <w:lang w:eastAsia="en-GB"/>
        </w:rPr>
        <w:t xml:space="preserve">proactively </w:t>
      </w:r>
      <w:r w:rsidR="00F159EC">
        <w:rPr>
          <w:rFonts w:ascii="Calibri" w:eastAsia="Times New Roman" w:hAnsi="Calibri" w:cs="Calibri"/>
          <w:color w:val="000000"/>
          <w:sz w:val="24"/>
          <w:szCs w:val="24"/>
          <w:lang w:eastAsia="en-GB"/>
        </w:rPr>
        <w:t>outward-looking</w:t>
      </w:r>
      <w:r w:rsidR="00AC53EE">
        <w:rPr>
          <w:rFonts w:ascii="Calibri" w:eastAsia="Times New Roman" w:hAnsi="Calibri" w:cs="Calibri"/>
          <w:color w:val="000000"/>
          <w:sz w:val="24"/>
          <w:szCs w:val="24"/>
          <w:lang w:eastAsia="en-GB"/>
        </w:rPr>
        <w:t>,</w:t>
      </w:r>
      <w:r w:rsidR="00F159EC">
        <w:rPr>
          <w:rFonts w:ascii="Calibri" w:eastAsia="Times New Roman" w:hAnsi="Calibri" w:cs="Calibri"/>
          <w:color w:val="000000"/>
          <w:sz w:val="24"/>
          <w:szCs w:val="24"/>
          <w:lang w:eastAsia="en-GB"/>
        </w:rPr>
        <w:t xml:space="preserve"> and responsive to the world around it. The pursuit of anthropological knowledge as a purely intellectual exercise was insufficient in Ingold’s </w:t>
      </w:r>
      <w:r w:rsidR="00E73CCB">
        <w:rPr>
          <w:rFonts w:ascii="Calibri" w:eastAsia="Times New Roman" w:hAnsi="Calibri" w:cs="Calibri"/>
          <w:color w:val="000000"/>
          <w:sz w:val="24"/>
          <w:szCs w:val="24"/>
          <w:lang w:eastAsia="en-GB"/>
        </w:rPr>
        <w:t>eyes;</w:t>
      </w:r>
      <w:r w:rsidR="00F159EC">
        <w:rPr>
          <w:rFonts w:ascii="Calibri" w:eastAsia="Times New Roman" w:hAnsi="Calibri" w:cs="Calibri"/>
          <w:color w:val="000000"/>
          <w:sz w:val="24"/>
          <w:szCs w:val="24"/>
          <w:lang w:eastAsia="en-GB"/>
        </w:rPr>
        <w:t xml:space="preserve"> rather the </w:t>
      </w:r>
      <w:r w:rsidR="00F159EC" w:rsidRPr="00F159EC">
        <w:rPr>
          <w:rFonts w:ascii="Calibri" w:eastAsia="Times New Roman" w:hAnsi="Calibri" w:cs="Calibri"/>
          <w:i/>
          <w:color w:val="000000"/>
          <w:sz w:val="24"/>
          <w:szCs w:val="24"/>
          <w:lang w:eastAsia="en-GB"/>
        </w:rPr>
        <w:t>application</w:t>
      </w:r>
      <w:r w:rsidR="00F159EC">
        <w:rPr>
          <w:rFonts w:ascii="Calibri" w:eastAsia="Times New Roman" w:hAnsi="Calibri" w:cs="Calibri"/>
          <w:color w:val="000000"/>
          <w:sz w:val="24"/>
          <w:szCs w:val="24"/>
          <w:lang w:eastAsia="en-GB"/>
        </w:rPr>
        <w:t xml:space="preserve"> </w:t>
      </w:r>
      <w:r w:rsidR="00E73CCB">
        <w:rPr>
          <w:rFonts w:ascii="Calibri" w:eastAsia="Times New Roman" w:hAnsi="Calibri" w:cs="Calibri"/>
          <w:color w:val="000000"/>
          <w:sz w:val="24"/>
          <w:szCs w:val="24"/>
          <w:lang w:eastAsia="en-GB"/>
        </w:rPr>
        <w:t>of that knowledge was where the</w:t>
      </w:r>
      <w:r w:rsidR="00F159EC">
        <w:rPr>
          <w:rFonts w:ascii="Calibri" w:eastAsia="Times New Roman" w:hAnsi="Calibri" w:cs="Calibri"/>
          <w:color w:val="000000"/>
          <w:sz w:val="24"/>
          <w:szCs w:val="24"/>
          <w:lang w:eastAsia="en-GB"/>
        </w:rPr>
        <w:t xml:space="preserve"> real value l</w:t>
      </w:r>
      <w:r w:rsidR="003665B3">
        <w:rPr>
          <w:rFonts w:ascii="Calibri" w:eastAsia="Times New Roman" w:hAnsi="Calibri" w:cs="Calibri"/>
          <w:color w:val="000000"/>
          <w:sz w:val="24"/>
          <w:szCs w:val="24"/>
          <w:lang w:eastAsia="en-GB"/>
        </w:rPr>
        <w:t>ay.</w:t>
      </w:r>
    </w:p>
    <w:p w14:paraId="3598CD12" w14:textId="0D3AADCD" w:rsidR="002C5111" w:rsidRDefault="002C5111" w:rsidP="00F30A30">
      <w:pPr>
        <w:shd w:val="clear" w:color="auto" w:fill="FFFFFF"/>
        <w:spacing w:after="0" w:line="240" w:lineRule="auto"/>
        <w:ind w:firstLine="36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Engagement between anthropological knowledge and real-world concerns </w:t>
      </w:r>
      <w:r w:rsidR="001F5259">
        <w:rPr>
          <w:rFonts w:ascii="Calibri" w:eastAsia="Times New Roman" w:hAnsi="Calibri" w:cs="Calibri"/>
          <w:color w:val="000000"/>
          <w:sz w:val="24"/>
          <w:szCs w:val="24"/>
          <w:lang w:eastAsia="en-GB"/>
        </w:rPr>
        <w:t>has been</w:t>
      </w:r>
      <w:r>
        <w:rPr>
          <w:rFonts w:ascii="Calibri" w:eastAsia="Times New Roman" w:hAnsi="Calibri" w:cs="Calibri"/>
          <w:color w:val="000000"/>
          <w:sz w:val="24"/>
          <w:szCs w:val="24"/>
          <w:lang w:eastAsia="en-GB"/>
        </w:rPr>
        <w:t xml:space="preserve"> realised in a number of different ways</w:t>
      </w:r>
      <w:r w:rsidR="001F5259">
        <w:rPr>
          <w:rFonts w:ascii="Calibri" w:eastAsia="Times New Roman" w:hAnsi="Calibri" w:cs="Calibri"/>
          <w:color w:val="000000"/>
          <w:sz w:val="24"/>
          <w:szCs w:val="24"/>
          <w:lang w:eastAsia="en-GB"/>
        </w:rPr>
        <w:t xml:space="preserve"> and, it could be argued, with varying degrees of success</w:t>
      </w:r>
      <w:r>
        <w:rPr>
          <w:rFonts w:ascii="Calibri" w:eastAsia="Times New Roman" w:hAnsi="Calibri" w:cs="Calibri"/>
          <w:color w:val="000000"/>
          <w:sz w:val="24"/>
          <w:szCs w:val="24"/>
          <w:lang w:eastAsia="en-GB"/>
        </w:rPr>
        <w:t xml:space="preserve">. </w:t>
      </w:r>
      <w:r w:rsidR="001F5259">
        <w:rPr>
          <w:rFonts w:ascii="Calibri" w:eastAsia="Times New Roman" w:hAnsi="Calibri" w:cs="Calibri"/>
          <w:color w:val="000000"/>
          <w:sz w:val="24"/>
          <w:szCs w:val="24"/>
          <w:lang w:eastAsia="en-GB"/>
        </w:rPr>
        <w:t>Over time a</w:t>
      </w:r>
      <w:r>
        <w:rPr>
          <w:rFonts w:ascii="Calibri" w:eastAsia="Times New Roman" w:hAnsi="Calibri" w:cs="Calibri"/>
          <w:color w:val="000000"/>
          <w:sz w:val="24"/>
          <w:szCs w:val="24"/>
          <w:lang w:eastAsia="en-GB"/>
        </w:rPr>
        <w:t xml:space="preserve">nthropologists </w:t>
      </w:r>
      <w:r w:rsidR="001F5259">
        <w:rPr>
          <w:rFonts w:ascii="Calibri" w:eastAsia="Times New Roman" w:hAnsi="Calibri" w:cs="Calibri"/>
          <w:color w:val="000000"/>
          <w:sz w:val="24"/>
          <w:szCs w:val="24"/>
          <w:lang w:eastAsia="en-GB"/>
        </w:rPr>
        <w:t xml:space="preserve">have </w:t>
      </w:r>
      <w:r w:rsidR="008520F7">
        <w:rPr>
          <w:rFonts w:ascii="Calibri" w:eastAsia="Times New Roman" w:hAnsi="Calibri" w:cs="Calibri"/>
          <w:color w:val="000000"/>
          <w:sz w:val="24"/>
          <w:szCs w:val="24"/>
          <w:lang w:eastAsia="en-GB"/>
        </w:rPr>
        <w:t>gradually came under</w:t>
      </w:r>
      <w:r w:rsidR="001F5259">
        <w:rPr>
          <w:rFonts w:ascii="Calibri" w:eastAsia="Times New Roman" w:hAnsi="Calibri" w:cs="Calibri"/>
          <w:color w:val="000000"/>
          <w:sz w:val="24"/>
          <w:szCs w:val="24"/>
          <w:lang w:eastAsia="en-GB"/>
        </w:rPr>
        <w:t xml:space="preserve">, or have placed </w:t>
      </w:r>
      <w:proofErr w:type="gramStart"/>
      <w:r w:rsidR="001F5259">
        <w:rPr>
          <w:rFonts w:ascii="Calibri" w:eastAsia="Times New Roman" w:hAnsi="Calibri" w:cs="Calibri"/>
          <w:color w:val="000000"/>
          <w:sz w:val="24"/>
          <w:szCs w:val="24"/>
          <w:lang w:eastAsia="en-GB"/>
        </w:rPr>
        <w:t>themselves</w:t>
      </w:r>
      <w:proofErr w:type="gramEnd"/>
      <w:r w:rsidR="001F5259">
        <w:rPr>
          <w:rFonts w:ascii="Calibri" w:eastAsia="Times New Roman" w:hAnsi="Calibri" w:cs="Calibri"/>
          <w:color w:val="000000"/>
          <w:sz w:val="24"/>
          <w:szCs w:val="24"/>
          <w:lang w:eastAsia="en-GB"/>
        </w:rPr>
        <w:t xml:space="preserve"> under,</w:t>
      </w:r>
      <w:r w:rsidR="008520F7">
        <w:rPr>
          <w:rFonts w:ascii="Calibri" w:eastAsia="Times New Roman" w:hAnsi="Calibri" w:cs="Calibri"/>
          <w:color w:val="000000"/>
          <w:sz w:val="24"/>
          <w:szCs w:val="24"/>
          <w:lang w:eastAsia="en-GB"/>
        </w:rPr>
        <w:t xml:space="preserve"> increasing pressure to justify their data in terms of their relationship, and consequently their responsibility, to their informants. </w:t>
      </w:r>
      <w:r w:rsidR="007B2088">
        <w:rPr>
          <w:rFonts w:ascii="Calibri" w:eastAsia="Times New Roman" w:hAnsi="Calibri" w:cs="Calibri"/>
          <w:color w:val="000000"/>
          <w:sz w:val="24"/>
          <w:szCs w:val="24"/>
          <w:lang w:eastAsia="en-GB"/>
        </w:rPr>
        <w:t xml:space="preserve">An element of reciprocity began to surface in the discipline and anthropologists were increasingly held to account with regards not only to their conduct in the field but also to their decisions about the proper use and ownership of their data. One of the ways in which an ethnographer’s debt to their </w:t>
      </w:r>
      <w:r w:rsidR="007B2088">
        <w:rPr>
          <w:rFonts w:ascii="Calibri" w:eastAsia="Times New Roman" w:hAnsi="Calibri" w:cs="Calibri"/>
          <w:color w:val="000000"/>
          <w:sz w:val="24"/>
          <w:szCs w:val="24"/>
          <w:lang w:eastAsia="en-GB"/>
        </w:rPr>
        <w:lastRenderedPageBreak/>
        <w:t xml:space="preserve">informants could be repaid was </w:t>
      </w:r>
      <w:r w:rsidR="002C59D7">
        <w:rPr>
          <w:rFonts w:ascii="Calibri" w:eastAsia="Times New Roman" w:hAnsi="Calibri" w:cs="Calibri"/>
          <w:color w:val="000000"/>
          <w:sz w:val="24"/>
          <w:szCs w:val="24"/>
          <w:lang w:eastAsia="en-GB"/>
        </w:rPr>
        <w:t xml:space="preserve">to </w:t>
      </w:r>
      <w:r w:rsidR="001F5259">
        <w:rPr>
          <w:rFonts w:ascii="Calibri" w:eastAsia="Times New Roman" w:hAnsi="Calibri" w:cs="Calibri"/>
          <w:color w:val="000000"/>
          <w:sz w:val="24"/>
          <w:szCs w:val="24"/>
          <w:lang w:eastAsia="en-GB"/>
        </w:rPr>
        <w:t xml:space="preserve">use their research to </w:t>
      </w:r>
      <w:r w:rsidR="002C59D7">
        <w:rPr>
          <w:rFonts w:ascii="Calibri" w:eastAsia="Times New Roman" w:hAnsi="Calibri" w:cs="Calibri"/>
          <w:color w:val="000000"/>
          <w:sz w:val="24"/>
          <w:szCs w:val="24"/>
          <w:lang w:eastAsia="en-GB"/>
        </w:rPr>
        <w:t xml:space="preserve">represent </w:t>
      </w:r>
      <w:r w:rsidR="001F5259">
        <w:rPr>
          <w:rFonts w:ascii="Calibri" w:eastAsia="Times New Roman" w:hAnsi="Calibri" w:cs="Calibri"/>
          <w:color w:val="000000"/>
          <w:sz w:val="24"/>
          <w:szCs w:val="24"/>
          <w:lang w:eastAsia="en-GB"/>
        </w:rPr>
        <w:t>the informants’</w:t>
      </w:r>
      <w:r w:rsidR="002C59D7">
        <w:rPr>
          <w:rFonts w:ascii="Calibri" w:eastAsia="Times New Roman" w:hAnsi="Calibri" w:cs="Calibri"/>
          <w:color w:val="000000"/>
          <w:sz w:val="24"/>
          <w:szCs w:val="24"/>
          <w:lang w:eastAsia="en-GB"/>
        </w:rPr>
        <w:t xml:space="preserve"> interests in some way or another in a manner in which they could not do for themselves</w:t>
      </w:r>
      <w:r w:rsidR="007B2088">
        <w:rPr>
          <w:rFonts w:ascii="Calibri" w:eastAsia="Times New Roman" w:hAnsi="Calibri" w:cs="Calibri"/>
          <w:color w:val="000000"/>
          <w:sz w:val="24"/>
          <w:szCs w:val="24"/>
          <w:lang w:eastAsia="en-GB"/>
        </w:rPr>
        <w:t>.</w:t>
      </w:r>
    </w:p>
    <w:p w14:paraId="28761F5E" w14:textId="403DA881" w:rsidR="000845FD" w:rsidRDefault="001237DA" w:rsidP="000845FD">
      <w:pPr>
        <w:spacing w:after="0"/>
        <w:ind w:firstLine="360"/>
      </w:pPr>
      <w:r>
        <w:rPr>
          <w:rFonts w:ascii="Calibri" w:eastAsia="Times New Roman" w:hAnsi="Calibri" w:cs="Calibri"/>
          <w:color w:val="000000"/>
          <w:sz w:val="24"/>
          <w:szCs w:val="24"/>
          <w:lang w:eastAsia="en-GB"/>
        </w:rPr>
        <w:t xml:space="preserve">The GDAT debate in 1995 considered </w:t>
      </w:r>
      <w:r w:rsidR="000845FD">
        <w:rPr>
          <w:rFonts w:ascii="Calibri" w:eastAsia="Times New Roman" w:hAnsi="Calibri" w:cs="Calibri"/>
          <w:color w:val="000000"/>
          <w:sz w:val="24"/>
          <w:szCs w:val="24"/>
          <w:lang w:eastAsia="en-GB"/>
        </w:rPr>
        <w:t xml:space="preserve">whether anthropology as a discipline has a </w:t>
      </w:r>
      <w:r w:rsidR="000845FD" w:rsidRPr="002C59D7">
        <w:rPr>
          <w:rFonts w:ascii="Calibri" w:eastAsia="Times New Roman" w:hAnsi="Calibri" w:cs="Calibri"/>
          <w:i/>
          <w:color w:val="000000"/>
          <w:sz w:val="24"/>
          <w:szCs w:val="24"/>
          <w:lang w:eastAsia="en-GB"/>
        </w:rPr>
        <w:t>responsibility</w:t>
      </w:r>
      <w:r w:rsidR="000845FD">
        <w:rPr>
          <w:rFonts w:ascii="Calibri" w:eastAsia="Times New Roman" w:hAnsi="Calibri" w:cs="Calibri"/>
          <w:color w:val="000000"/>
          <w:sz w:val="24"/>
          <w:szCs w:val="24"/>
          <w:lang w:eastAsia="en-GB"/>
        </w:rPr>
        <w:t xml:space="preserve"> to apply anthropological knowledge to real life situations through advocacy. </w:t>
      </w:r>
      <w:r w:rsidR="000845FD">
        <w:t xml:space="preserve">By advocacy, the participants in the debate were referencing the act of representing others in an effort to protect or further their interests or a particular cause, especially when those people are for some reason unable to effectively represent themselves. </w:t>
      </w:r>
      <w:r w:rsidR="00CC438C">
        <w:t xml:space="preserve">Hyland Eriksen (2015) saw it as an almost inevitable consequence of working in the field, observing that ‘advocacy on behalf of local communities facing potential conflict with corporations or states may seem to follow logically from the experiences and social obligations developed by the anthropologist in the field’ (pp. 395). </w:t>
      </w:r>
    </w:p>
    <w:p w14:paraId="254A4B70" w14:textId="4332DDF6" w:rsidR="0015257E" w:rsidRDefault="008550E9" w:rsidP="00F54852">
      <w:pPr>
        <w:spacing w:after="0"/>
        <w:ind w:firstLine="360"/>
      </w:pPr>
      <w:r w:rsidRPr="008550E9">
        <w:t xml:space="preserve">Although advocacy is an admiral and noble outcome of anthropological enquiry it is sufficiently problematic as to be almost impossible to reconcile when placed in context. </w:t>
      </w:r>
      <w:r w:rsidR="00506793">
        <w:t xml:space="preserve">Despite </w:t>
      </w:r>
      <w:r>
        <w:t>the</w:t>
      </w:r>
      <w:r w:rsidRPr="008550E9">
        <w:t xml:space="preserve"> argument for the need for some sort of reciprocity between ethnographers and their informants</w:t>
      </w:r>
      <w:r w:rsidR="00506793">
        <w:t xml:space="preserve"> being</w:t>
      </w:r>
      <w:r w:rsidRPr="008550E9">
        <w:t xml:space="preserve"> a very persuasive one</w:t>
      </w:r>
      <w:r w:rsidR="00F54852">
        <w:t xml:space="preserve"> –</w:t>
      </w:r>
      <w:r>
        <w:t xml:space="preserve"> that is,</w:t>
      </w:r>
      <w:r w:rsidRPr="008550E9">
        <w:t xml:space="preserve"> informants are people first and ‘subjects’ second</w:t>
      </w:r>
      <w:r w:rsidR="00F54852">
        <w:t xml:space="preserve"> –</w:t>
      </w:r>
      <w:r>
        <w:t xml:space="preserve"> it seems that</w:t>
      </w:r>
      <w:r w:rsidRPr="008550E9">
        <w:t xml:space="preserve"> the motives of the anthropologist cannot ever be purely altruistic</w:t>
      </w:r>
      <w:r>
        <w:t>. This is because</w:t>
      </w:r>
      <w:r w:rsidRPr="008550E9">
        <w:t xml:space="preserve"> </w:t>
      </w:r>
      <w:r>
        <w:t>of</w:t>
      </w:r>
      <w:r w:rsidRPr="008550E9">
        <w:t xml:space="preserve"> the clo</w:t>
      </w:r>
      <w:r w:rsidR="00F54852">
        <w:t xml:space="preserve">seness of their relationship to and </w:t>
      </w:r>
      <w:r w:rsidRPr="008550E9">
        <w:t xml:space="preserve">with their subjects </w:t>
      </w:r>
      <w:r>
        <w:t xml:space="preserve">which in turn </w:t>
      </w:r>
      <w:r w:rsidRPr="008550E9">
        <w:t xml:space="preserve">places them too close to the issues in question. Advocates are not supposed to benefit from the outcomes they seek on behalf of others; attempts at advocacy would at best place </w:t>
      </w:r>
      <w:r>
        <w:t>an anthropologist</w:t>
      </w:r>
      <w:r w:rsidRPr="008550E9">
        <w:t xml:space="preserve"> in a delicate or precarious </w:t>
      </w:r>
      <w:r w:rsidR="00CC438C" w:rsidRPr="008550E9">
        <w:t>position or</w:t>
      </w:r>
      <w:r w:rsidRPr="008550E9">
        <w:t xml:space="preserve"> </w:t>
      </w:r>
      <w:r w:rsidR="00F54852">
        <w:t xml:space="preserve">conversely </w:t>
      </w:r>
      <w:r>
        <w:t>could</w:t>
      </w:r>
      <w:r w:rsidRPr="008550E9">
        <w:t xml:space="preserve"> </w:t>
      </w:r>
      <w:r w:rsidR="00CC438C">
        <w:t xml:space="preserve">potentially </w:t>
      </w:r>
      <w:r w:rsidRPr="008550E9">
        <w:t>create a conflict of interest.</w:t>
      </w:r>
      <w:r w:rsidR="00CC438C">
        <w:t xml:space="preserve"> </w:t>
      </w:r>
      <w:r w:rsidR="0015257E">
        <w:t>I</w:t>
      </w:r>
      <w:r w:rsidR="00CC438C">
        <w:t>t seems then, that</w:t>
      </w:r>
      <w:r w:rsidR="0015257E">
        <w:t xml:space="preserve"> </w:t>
      </w:r>
      <w:r w:rsidR="00CC438C">
        <w:t xml:space="preserve">a </w:t>
      </w:r>
      <w:r w:rsidR="003631B9">
        <w:t xml:space="preserve">little bit of knowledge </w:t>
      </w:r>
      <w:r w:rsidR="00CC438C">
        <w:t>could be</w:t>
      </w:r>
      <w:r w:rsidR="003631B9">
        <w:t xml:space="preserve"> a dangerous thing. Lacking a crystal ball to foretell the future effects of an intervention by an anthropologist in a cause, even the most well-intentioned advocacy cannot guarantee good outcomes. At worst, such an intervention could boil down to little more than meddling</w:t>
      </w:r>
      <w:r w:rsidR="00F54852">
        <w:t xml:space="preserve"> and anthropological knowledge would have hindered rather than added value to a situation</w:t>
      </w:r>
      <w:r w:rsidR="003631B9">
        <w:t>.</w:t>
      </w:r>
    </w:p>
    <w:p w14:paraId="0029DF63" w14:textId="616B9668" w:rsidR="001010CD" w:rsidRDefault="001010CD" w:rsidP="00CC438C">
      <w:pPr>
        <w:spacing w:after="0"/>
        <w:ind w:firstLine="360"/>
      </w:pPr>
    </w:p>
    <w:p w14:paraId="7252F5D9" w14:textId="4D5013E4" w:rsidR="006916F8" w:rsidRDefault="00AC337D" w:rsidP="00CC438C">
      <w:pPr>
        <w:spacing w:after="0"/>
        <w:ind w:firstLine="360"/>
      </w:pPr>
      <w:r>
        <w:t>In order to critically assess the value of anthropological knowledge it is important to acknowledge its limitations especially when using research data to extrapolate, generalise or theorise</w:t>
      </w:r>
      <w:r w:rsidR="007D5190">
        <w:t>, or to draw continuity between disparate</w:t>
      </w:r>
      <w:r w:rsidR="00A54B6C">
        <w:t xml:space="preserve"> groups or practices</w:t>
      </w:r>
      <w:r w:rsidR="007D5190">
        <w:t xml:space="preserve">. </w:t>
      </w:r>
      <w:r w:rsidR="001010CD">
        <w:t xml:space="preserve">In the 2010 GDAT debate the participants considered whether or not anthropologists ‘invent’ relations. In terms of anthropological knowledge this is of interest because it calls into questions that which we can say that we ‘know’. </w:t>
      </w:r>
    </w:p>
    <w:p w14:paraId="7775F9E5" w14:textId="15457730" w:rsidR="001010CD" w:rsidRDefault="001010CD" w:rsidP="00726DEE">
      <w:pPr>
        <w:spacing w:after="0"/>
        <w:ind w:firstLine="360"/>
      </w:pPr>
      <w:r>
        <w:t>Anthropology’s chief concern is the condition of being human</w:t>
      </w:r>
      <w:r w:rsidR="00726DEE">
        <w:t xml:space="preserve"> –</w:t>
      </w:r>
      <w:r>
        <w:t xml:space="preserve"> within that state of being is encompassed a complex array of relationships. </w:t>
      </w:r>
      <w:r w:rsidR="00F81F04">
        <w:t>Those relations and interactions between individuals and group</w:t>
      </w:r>
      <w:r w:rsidR="00726DEE">
        <w:t>s</w:t>
      </w:r>
      <w:r w:rsidR="00F81F04">
        <w:t xml:space="preserve"> provide a rich seam for anthropological enquiry. </w:t>
      </w:r>
      <w:r w:rsidR="00726DEE">
        <w:t xml:space="preserve">The topic of this debate examines whether those relations are </w:t>
      </w:r>
      <w:r w:rsidR="004468A7">
        <w:t>discovered</w:t>
      </w:r>
      <w:r w:rsidR="00726DEE">
        <w:t xml:space="preserve"> as a </w:t>
      </w:r>
      <w:r w:rsidR="004468A7">
        <w:t>consequence</w:t>
      </w:r>
      <w:r w:rsidR="00726DEE">
        <w:t xml:space="preserve"> of anthropological research or if they are constructed by the anthropologist. </w:t>
      </w:r>
      <w:r w:rsidR="00A22F17">
        <w:t>Taking a view on this would mean accepting either that a) relations are inherent to humans, or b) that it is useful to categorise human interactions as relational</w:t>
      </w:r>
      <w:r w:rsidR="003D4BE7">
        <w:t xml:space="preserve"> even if/when they are not</w:t>
      </w:r>
      <w:r w:rsidR="00A22F17">
        <w:t xml:space="preserve">. It could be argued that neither viewpoint is detrimental to the value of anthropological knowledge in today’s rapidly changing world, as long as we have sufficient self-awareness to know which one we are working with. </w:t>
      </w:r>
    </w:p>
    <w:p w14:paraId="411F54C7" w14:textId="794AAE0B" w:rsidR="00CD3B44" w:rsidRDefault="0063457E" w:rsidP="00F30A30">
      <w:pPr>
        <w:shd w:val="clear" w:color="auto" w:fill="FFFFFF"/>
        <w:spacing w:after="0" w:line="240" w:lineRule="auto"/>
        <w:ind w:firstLine="360"/>
        <w:rPr>
          <w:rFonts w:ascii="Calibri" w:eastAsia="Times New Roman" w:hAnsi="Calibri" w:cs="Calibri"/>
          <w:color w:val="000000"/>
          <w:sz w:val="24"/>
          <w:szCs w:val="24"/>
          <w:lang w:eastAsia="en-GB"/>
        </w:rPr>
      </w:pPr>
      <w:r w:rsidRPr="0063457E">
        <w:rPr>
          <w:rFonts w:ascii="Calibri" w:eastAsia="Times New Roman" w:hAnsi="Calibri" w:cs="Calibri"/>
          <w:color w:val="000000"/>
          <w:sz w:val="24"/>
          <w:szCs w:val="24"/>
          <w:lang w:eastAsia="en-GB"/>
        </w:rPr>
        <w:t xml:space="preserve">Anthropologists would typically aim for a naturalistic approach to their research, studying people and cultures on their own terms. </w:t>
      </w:r>
      <w:r w:rsidR="00CD3B44">
        <w:rPr>
          <w:rFonts w:ascii="Calibri" w:eastAsia="Times New Roman" w:hAnsi="Calibri" w:cs="Calibri"/>
          <w:color w:val="000000"/>
          <w:sz w:val="24"/>
          <w:szCs w:val="24"/>
          <w:lang w:eastAsia="en-GB"/>
        </w:rPr>
        <w:t>Their data about relationships, interactions and interpersonal connections would chiefly be the result of a sustained period of participant observation. Only</w:t>
      </w:r>
      <w:r w:rsidR="00A76407">
        <w:rPr>
          <w:rFonts w:ascii="Calibri" w:eastAsia="Times New Roman" w:hAnsi="Calibri" w:cs="Calibri"/>
          <w:color w:val="000000"/>
          <w:sz w:val="24"/>
          <w:szCs w:val="24"/>
          <w:lang w:eastAsia="en-GB"/>
        </w:rPr>
        <w:t xml:space="preserve"> rarely do</w:t>
      </w:r>
      <w:r w:rsidR="00CD3B44">
        <w:rPr>
          <w:rFonts w:ascii="Calibri" w:eastAsia="Times New Roman" w:hAnsi="Calibri" w:cs="Calibri"/>
          <w:color w:val="000000"/>
          <w:sz w:val="24"/>
          <w:szCs w:val="24"/>
          <w:lang w:eastAsia="en-GB"/>
        </w:rPr>
        <w:t xml:space="preserve"> anthropologists conduct research ‘at home’ – that is, in an environment, community or group to which they belong. </w:t>
      </w:r>
      <w:r w:rsidR="00A76407">
        <w:rPr>
          <w:rFonts w:ascii="Calibri" w:eastAsia="Times New Roman" w:hAnsi="Calibri" w:cs="Calibri"/>
          <w:color w:val="000000"/>
          <w:sz w:val="24"/>
          <w:szCs w:val="24"/>
          <w:lang w:eastAsia="en-GB"/>
        </w:rPr>
        <w:t>More commonly, the anthropologist is an ‘outsider’ in relation to the informants that make up their research subject.</w:t>
      </w:r>
      <w:r w:rsidR="00305B0A">
        <w:rPr>
          <w:rFonts w:ascii="Calibri" w:eastAsia="Times New Roman" w:hAnsi="Calibri" w:cs="Calibri"/>
          <w:color w:val="000000"/>
          <w:sz w:val="24"/>
          <w:szCs w:val="24"/>
          <w:lang w:eastAsia="en-GB"/>
        </w:rPr>
        <w:t xml:space="preserve"> It can be argued that this affords the anthropologist a certain ‘distance’ which lends itself to the </w:t>
      </w:r>
      <w:r w:rsidR="000E36C2">
        <w:rPr>
          <w:rFonts w:ascii="Calibri" w:eastAsia="Times New Roman" w:hAnsi="Calibri" w:cs="Calibri"/>
          <w:color w:val="000000"/>
          <w:sz w:val="24"/>
          <w:szCs w:val="24"/>
          <w:lang w:eastAsia="en-GB"/>
        </w:rPr>
        <w:t>unearthing</w:t>
      </w:r>
      <w:r w:rsidR="00305B0A">
        <w:rPr>
          <w:rFonts w:ascii="Calibri" w:eastAsia="Times New Roman" w:hAnsi="Calibri" w:cs="Calibri"/>
          <w:color w:val="000000"/>
          <w:sz w:val="24"/>
          <w:szCs w:val="24"/>
          <w:lang w:eastAsia="en-GB"/>
        </w:rPr>
        <w:t xml:space="preserve"> </w:t>
      </w:r>
      <w:r w:rsidR="000E36C2">
        <w:rPr>
          <w:rFonts w:ascii="Calibri" w:eastAsia="Times New Roman" w:hAnsi="Calibri" w:cs="Calibri"/>
          <w:color w:val="000000"/>
          <w:sz w:val="24"/>
          <w:szCs w:val="24"/>
          <w:lang w:eastAsia="en-GB"/>
        </w:rPr>
        <w:t>(or discovery)</w:t>
      </w:r>
      <w:r w:rsidR="00305B0A">
        <w:rPr>
          <w:rFonts w:ascii="Calibri" w:eastAsia="Times New Roman" w:hAnsi="Calibri" w:cs="Calibri"/>
          <w:color w:val="000000"/>
          <w:sz w:val="24"/>
          <w:szCs w:val="24"/>
          <w:lang w:eastAsia="en-GB"/>
        </w:rPr>
        <w:t xml:space="preserve"> of observable, empirical and objective data. However, </w:t>
      </w:r>
      <w:r w:rsidR="00305B0A">
        <w:rPr>
          <w:rFonts w:ascii="Calibri" w:eastAsia="Times New Roman" w:hAnsi="Calibri" w:cs="Calibri"/>
          <w:color w:val="000000"/>
          <w:sz w:val="24"/>
          <w:szCs w:val="24"/>
          <w:lang w:eastAsia="en-GB"/>
        </w:rPr>
        <w:lastRenderedPageBreak/>
        <w:t xml:space="preserve">it may also be proof that the ‘outsider’ anthropologist is unlikely to </w:t>
      </w:r>
      <w:r w:rsidR="004B1284">
        <w:rPr>
          <w:rFonts w:ascii="Calibri" w:eastAsia="Times New Roman" w:hAnsi="Calibri" w:cs="Calibri"/>
          <w:color w:val="000000"/>
          <w:sz w:val="24"/>
          <w:szCs w:val="24"/>
          <w:lang w:eastAsia="en-GB"/>
        </w:rPr>
        <w:t>possess</w:t>
      </w:r>
      <w:r w:rsidR="00305B0A">
        <w:rPr>
          <w:rFonts w:ascii="Calibri" w:eastAsia="Times New Roman" w:hAnsi="Calibri" w:cs="Calibri"/>
          <w:color w:val="000000"/>
          <w:sz w:val="24"/>
          <w:szCs w:val="24"/>
          <w:lang w:eastAsia="en-GB"/>
        </w:rPr>
        <w:t xml:space="preserve"> the necessary insight to interpret and contextualise their observations with any real accuracy.</w:t>
      </w:r>
      <w:r w:rsidR="004B1284">
        <w:rPr>
          <w:rFonts w:ascii="Calibri" w:eastAsia="Times New Roman" w:hAnsi="Calibri" w:cs="Calibri"/>
          <w:color w:val="000000"/>
          <w:sz w:val="24"/>
          <w:szCs w:val="24"/>
          <w:lang w:eastAsia="en-GB"/>
        </w:rPr>
        <w:t xml:space="preserve"> The temptation would then be to fall back on other knowledge and resources</w:t>
      </w:r>
      <w:r w:rsidR="000E36C2">
        <w:rPr>
          <w:rFonts w:ascii="Calibri" w:eastAsia="Times New Roman" w:hAnsi="Calibri" w:cs="Calibri"/>
          <w:color w:val="000000"/>
          <w:sz w:val="24"/>
          <w:szCs w:val="24"/>
          <w:lang w:eastAsia="en-GB"/>
        </w:rPr>
        <w:t>, thereby constructing (or inventing) an explanation for the unexplained</w:t>
      </w:r>
      <w:r w:rsidR="004B1284">
        <w:rPr>
          <w:rFonts w:ascii="Calibri" w:eastAsia="Times New Roman" w:hAnsi="Calibri" w:cs="Calibri"/>
          <w:color w:val="000000"/>
          <w:sz w:val="24"/>
          <w:szCs w:val="24"/>
          <w:lang w:eastAsia="en-GB"/>
        </w:rPr>
        <w:t xml:space="preserve"> </w:t>
      </w:r>
      <w:r w:rsidR="000E36C2">
        <w:rPr>
          <w:rFonts w:ascii="Calibri" w:eastAsia="Times New Roman" w:hAnsi="Calibri" w:cs="Calibri"/>
          <w:color w:val="000000"/>
          <w:sz w:val="24"/>
          <w:szCs w:val="24"/>
          <w:lang w:eastAsia="en-GB"/>
        </w:rPr>
        <w:t xml:space="preserve">in an effort </w:t>
      </w:r>
      <w:r w:rsidR="004B1284">
        <w:rPr>
          <w:rFonts w:ascii="Calibri" w:eastAsia="Times New Roman" w:hAnsi="Calibri" w:cs="Calibri"/>
          <w:color w:val="000000"/>
          <w:sz w:val="24"/>
          <w:szCs w:val="24"/>
          <w:lang w:eastAsia="en-GB"/>
        </w:rPr>
        <w:t>to ‘join the dots’</w:t>
      </w:r>
      <w:r w:rsidR="000E36C2">
        <w:rPr>
          <w:rFonts w:ascii="Calibri" w:eastAsia="Times New Roman" w:hAnsi="Calibri" w:cs="Calibri"/>
          <w:color w:val="000000"/>
          <w:sz w:val="24"/>
          <w:szCs w:val="24"/>
          <w:lang w:eastAsia="en-GB"/>
        </w:rPr>
        <w:t xml:space="preserve"> and extract meaning from the data.</w:t>
      </w:r>
    </w:p>
    <w:p w14:paraId="0ADC6DCC" w14:textId="53EA2720" w:rsidR="001237DA" w:rsidRDefault="004468A7" w:rsidP="00F30A30">
      <w:pPr>
        <w:shd w:val="clear" w:color="auto" w:fill="FFFFFF"/>
        <w:spacing w:after="0" w:line="240" w:lineRule="auto"/>
        <w:ind w:firstLine="36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Our anthropological knowledge can be said to be the rich body of work produced as a result of fieldwork employed using anthropological research methodology. This body of knowledge will </w:t>
      </w:r>
      <w:r w:rsidR="0018032A">
        <w:rPr>
          <w:rFonts w:ascii="Calibri" w:eastAsia="Times New Roman" w:hAnsi="Calibri" w:cs="Calibri"/>
          <w:color w:val="000000"/>
          <w:sz w:val="24"/>
          <w:szCs w:val="24"/>
          <w:lang w:eastAsia="en-GB"/>
        </w:rPr>
        <w:t xml:space="preserve">be </w:t>
      </w:r>
      <w:r>
        <w:rPr>
          <w:rFonts w:ascii="Calibri" w:eastAsia="Times New Roman" w:hAnsi="Calibri" w:cs="Calibri"/>
          <w:color w:val="000000"/>
          <w:sz w:val="24"/>
          <w:szCs w:val="24"/>
          <w:lang w:eastAsia="en-GB"/>
        </w:rPr>
        <w:t>comprise</w:t>
      </w:r>
      <w:r w:rsidR="000D2B95">
        <w:rPr>
          <w:rFonts w:ascii="Calibri" w:eastAsia="Times New Roman" w:hAnsi="Calibri" w:cs="Calibri"/>
          <w:color w:val="000000"/>
          <w:sz w:val="24"/>
          <w:szCs w:val="24"/>
          <w:lang w:eastAsia="en-GB"/>
        </w:rPr>
        <w:t>d</w:t>
      </w:r>
      <w:r>
        <w:rPr>
          <w:rFonts w:ascii="Calibri" w:eastAsia="Times New Roman" w:hAnsi="Calibri" w:cs="Calibri"/>
          <w:color w:val="000000"/>
          <w:sz w:val="24"/>
          <w:szCs w:val="24"/>
          <w:lang w:eastAsia="en-GB"/>
        </w:rPr>
        <w:t xml:space="preserve"> </w:t>
      </w:r>
      <w:r w:rsidR="00CD3B44">
        <w:rPr>
          <w:rFonts w:ascii="Calibri" w:eastAsia="Times New Roman" w:hAnsi="Calibri" w:cs="Calibri"/>
          <w:color w:val="000000"/>
          <w:sz w:val="24"/>
          <w:szCs w:val="24"/>
          <w:lang w:eastAsia="en-GB"/>
        </w:rPr>
        <w:t>primarily</w:t>
      </w:r>
      <w:r>
        <w:rPr>
          <w:rFonts w:ascii="Calibri" w:eastAsia="Times New Roman" w:hAnsi="Calibri" w:cs="Calibri"/>
          <w:color w:val="000000"/>
          <w:sz w:val="24"/>
          <w:szCs w:val="24"/>
          <w:lang w:eastAsia="en-GB"/>
        </w:rPr>
        <w:t xml:space="preserve"> of ethnography.</w:t>
      </w:r>
      <w:r w:rsidR="000D2B95">
        <w:rPr>
          <w:rFonts w:ascii="Calibri" w:eastAsia="Times New Roman" w:hAnsi="Calibri" w:cs="Calibri"/>
          <w:color w:val="000000"/>
          <w:sz w:val="24"/>
          <w:szCs w:val="24"/>
          <w:lang w:eastAsia="en-GB"/>
        </w:rPr>
        <w:t xml:space="preserve"> </w:t>
      </w:r>
      <w:r w:rsidR="001D3986">
        <w:rPr>
          <w:rFonts w:ascii="Calibri" w:eastAsia="Times New Roman" w:hAnsi="Calibri" w:cs="Calibri"/>
          <w:color w:val="000000"/>
          <w:sz w:val="24"/>
          <w:szCs w:val="24"/>
          <w:lang w:eastAsia="en-GB"/>
        </w:rPr>
        <w:t xml:space="preserve">When using ethnographic sources of </w:t>
      </w:r>
      <w:r w:rsidR="00610A81">
        <w:rPr>
          <w:rFonts w:ascii="Calibri" w:eastAsia="Times New Roman" w:hAnsi="Calibri" w:cs="Calibri"/>
          <w:color w:val="000000"/>
          <w:sz w:val="24"/>
          <w:szCs w:val="24"/>
          <w:lang w:eastAsia="en-GB"/>
        </w:rPr>
        <w:t>information,</w:t>
      </w:r>
      <w:r w:rsidR="001D3986">
        <w:rPr>
          <w:rFonts w:ascii="Calibri" w:eastAsia="Times New Roman" w:hAnsi="Calibri" w:cs="Calibri"/>
          <w:color w:val="000000"/>
          <w:sz w:val="24"/>
          <w:szCs w:val="24"/>
          <w:lang w:eastAsia="en-GB"/>
        </w:rPr>
        <w:t xml:space="preserve"> the reader is </w:t>
      </w:r>
      <w:r w:rsidR="00E70998">
        <w:rPr>
          <w:rFonts w:ascii="Calibri" w:eastAsia="Times New Roman" w:hAnsi="Calibri" w:cs="Calibri"/>
          <w:color w:val="000000"/>
          <w:sz w:val="24"/>
          <w:szCs w:val="24"/>
          <w:lang w:eastAsia="en-GB"/>
        </w:rPr>
        <w:t>faced</w:t>
      </w:r>
      <w:r w:rsidR="001D3986">
        <w:rPr>
          <w:rFonts w:ascii="Calibri" w:eastAsia="Times New Roman" w:hAnsi="Calibri" w:cs="Calibri"/>
          <w:color w:val="000000"/>
          <w:sz w:val="24"/>
          <w:szCs w:val="24"/>
          <w:lang w:eastAsia="en-GB"/>
        </w:rPr>
        <w:t xml:space="preserve"> with </w:t>
      </w:r>
      <w:r w:rsidR="00DC58AE">
        <w:rPr>
          <w:rFonts w:ascii="Calibri" w:eastAsia="Times New Roman" w:hAnsi="Calibri" w:cs="Calibri"/>
          <w:color w:val="000000"/>
          <w:sz w:val="24"/>
          <w:szCs w:val="24"/>
          <w:lang w:eastAsia="en-GB"/>
        </w:rPr>
        <w:t>examining</w:t>
      </w:r>
      <w:r w:rsidR="001D3986">
        <w:rPr>
          <w:rFonts w:ascii="Calibri" w:eastAsia="Times New Roman" w:hAnsi="Calibri" w:cs="Calibri"/>
          <w:color w:val="000000"/>
          <w:sz w:val="24"/>
          <w:szCs w:val="24"/>
          <w:lang w:eastAsia="en-GB"/>
        </w:rPr>
        <w:t xml:space="preserve"> the writer’s intentions, that is whether their approach to representing their data ha</w:t>
      </w:r>
      <w:r w:rsidR="00DC58AE">
        <w:rPr>
          <w:rFonts w:ascii="Calibri" w:eastAsia="Times New Roman" w:hAnsi="Calibri" w:cs="Calibri"/>
          <w:color w:val="000000"/>
          <w:sz w:val="24"/>
          <w:szCs w:val="24"/>
          <w:lang w:eastAsia="en-GB"/>
        </w:rPr>
        <w:t>s</w:t>
      </w:r>
      <w:r w:rsidR="001D3986">
        <w:rPr>
          <w:rFonts w:ascii="Calibri" w:eastAsia="Times New Roman" w:hAnsi="Calibri" w:cs="Calibri"/>
          <w:color w:val="000000"/>
          <w:sz w:val="24"/>
          <w:szCs w:val="24"/>
          <w:lang w:eastAsia="en-GB"/>
        </w:rPr>
        <w:t xml:space="preserve"> been a descriptive or a creative one. </w:t>
      </w:r>
      <w:r w:rsidR="00E70998">
        <w:rPr>
          <w:rFonts w:ascii="Calibri" w:eastAsia="Times New Roman" w:hAnsi="Calibri" w:cs="Calibri"/>
          <w:color w:val="000000"/>
          <w:sz w:val="24"/>
          <w:szCs w:val="24"/>
          <w:lang w:eastAsia="en-GB"/>
        </w:rPr>
        <w:t xml:space="preserve">If this were a clear cut thing it would </w:t>
      </w:r>
      <w:r w:rsidR="001D6B16">
        <w:rPr>
          <w:rFonts w:ascii="Calibri" w:eastAsia="Times New Roman" w:hAnsi="Calibri" w:cs="Calibri"/>
          <w:color w:val="000000"/>
          <w:sz w:val="24"/>
          <w:szCs w:val="24"/>
          <w:lang w:eastAsia="en-GB"/>
        </w:rPr>
        <w:t xml:space="preserve">help the reader a great deal in establishing the usefulness of this particular piece of anthropological knowledge in terms of </w:t>
      </w:r>
      <w:r w:rsidR="0063457E">
        <w:rPr>
          <w:rFonts w:ascii="Calibri" w:eastAsia="Times New Roman" w:hAnsi="Calibri" w:cs="Calibri"/>
          <w:color w:val="000000"/>
          <w:sz w:val="24"/>
          <w:szCs w:val="24"/>
          <w:lang w:eastAsia="en-GB"/>
        </w:rPr>
        <w:t>its</w:t>
      </w:r>
      <w:r w:rsidR="001D6B16">
        <w:rPr>
          <w:rFonts w:ascii="Calibri" w:eastAsia="Times New Roman" w:hAnsi="Calibri" w:cs="Calibri"/>
          <w:color w:val="000000"/>
          <w:sz w:val="24"/>
          <w:szCs w:val="24"/>
          <w:lang w:eastAsia="en-GB"/>
        </w:rPr>
        <w:t xml:space="preserve"> potential for real-world application. </w:t>
      </w:r>
      <w:r w:rsidR="00E70998">
        <w:rPr>
          <w:rFonts w:ascii="Calibri" w:eastAsia="Times New Roman" w:hAnsi="Calibri" w:cs="Calibri"/>
          <w:color w:val="000000"/>
          <w:sz w:val="24"/>
          <w:szCs w:val="24"/>
          <w:lang w:eastAsia="en-GB"/>
        </w:rPr>
        <w:t xml:space="preserve">However, given the complexity of the subject/s of anthropological research it seems that a discovery-invention dichotomy is an oversimplification of the issues with which anthropologists are wrestling. </w:t>
      </w:r>
    </w:p>
    <w:p w14:paraId="33D860AE" w14:textId="0318F42C" w:rsidR="00E70998" w:rsidRDefault="00E70998" w:rsidP="00F30A30">
      <w:pPr>
        <w:shd w:val="clear" w:color="auto" w:fill="FFFFFF"/>
        <w:spacing w:after="0" w:line="240" w:lineRule="auto"/>
        <w:ind w:firstLine="36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Although anthropologists may like to think of themselves as discovering truths about their subjects rather than inventing data, </w:t>
      </w:r>
      <w:proofErr w:type="spellStart"/>
      <w:r>
        <w:rPr>
          <w:rFonts w:ascii="Calibri" w:eastAsia="Times New Roman" w:hAnsi="Calibri" w:cs="Calibri"/>
          <w:color w:val="000000"/>
          <w:sz w:val="24"/>
          <w:szCs w:val="24"/>
          <w:lang w:eastAsia="en-GB"/>
        </w:rPr>
        <w:t>Bruun</w:t>
      </w:r>
      <w:proofErr w:type="spellEnd"/>
      <w:r>
        <w:rPr>
          <w:rFonts w:ascii="Calibri" w:eastAsia="Times New Roman" w:hAnsi="Calibri" w:cs="Calibri"/>
          <w:color w:val="000000"/>
          <w:sz w:val="24"/>
          <w:szCs w:val="24"/>
          <w:lang w:eastAsia="en-GB"/>
        </w:rPr>
        <w:t xml:space="preserve"> Jenson (2010) argues that ‘based on the insight that few scientists have ever discovered anything, I draw the conclusion that anthropologists do not do so either. Instead they invent</w:t>
      </w:r>
      <w:r w:rsidR="00F531D8">
        <w:rPr>
          <w:rFonts w:ascii="Calibri" w:eastAsia="Times New Roman" w:hAnsi="Calibri" w:cs="Calibri"/>
          <w:color w:val="000000"/>
          <w:sz w:val="24"/>
          <w:szCs w:val="24"/>
          <w:lang w:eastAsia="en-GB"/>
        </w:rPr>
        <w:t>, they tie together multiple threads using multiple resources, in order to creatively re-describe the world’ (pp. 51).</w:t>
      </w:r>
      <w:r w:rsidR="002F5C1F">
        <w:rPr>
          <w:rFonts w:ascii="Calibri" w:eastAsia="Times New Roman" w:hAnsi="Calibri" w:cs="Calibri"/>
          <w:color w:val="000000"/>
          <w:sz w:val="24"/>
          <w:szCs w:val="24"/>
          <w:lang w:eastAsia="en-GB"/>
        </w:rPr>
        <w:t xml:space="preserve"> </w:t>
      </w:r>
      <w:proofErr w:type="gramStart"/>
      <w:r w:rsidR="002F5C1F">
        <w:rPr>
          <w:rFonts w:ascii="Calibri" w:eastAsia="Times New Roman" w:hAnsi="Calibri" w:cs="Calibri"/>
          <w:color w:val="000000"/>
          <w:sz w:val="24"/>
          <w:szCs w:val="24"/>
          <w:lang w:eastAsia="en-GB"/>
        </w:rPr>
        <w:t>In ‘re</w:t>
      </w:r>
      <w:proofErr w:type="gramEnd"/>
      <w:r w:rsidR="002F5C1F">
        <w:rPr>
          <w:rFonts w:ascii="Calibri" w:eastAsia="Times New Roman" w:hAnsi="Calibri" w:cs="Calibri"/>
          <w:color w:val="000000"/>
          <w:sz w:val="24"/>
          <w:szCs w:val="24"/>
          <w:lang w:eastAsia="en-GB"/>
        </w:rPr>
        <w:t xml:space="preserve">-describing’ the world anthropologists are taking what they have learned from their research and making representations about it to a wider audience. In doing so they are adding to the body of anthropological knowledge on which we can draw as we continue to describe and re-describe the world to ourselves and each other today. </w:t>
      </w:r>
    </w:p>
    <w:p w14:paraId="635EF4DD" w14:textId="77777777" w:rsidR="00867846" w:rsidRDefault="00867846" w:rsidP="00F30A30">
      <w:pPr>
        <w:shd w:val="clear" w:color="auto" w:fill="FFFFFF"/>
        <w:spacing w:after="0" w:line="240" w:lineRule="auto"/>
        <w:ind w:firstLine="360"/>
        <w:rPr>
          <w:rFonts w:ascii="Calibri" w:eastAsia="Times New Roman" w:hAnsi="Calibri" w:cs="Calibri"/>
          <w:color w:val="000000"/>
          <w:sz w:val="24"/>
          <w:szCs w:val="24"/>
          <w:lang w:eastAsia="en-GB"/>
        </w:rPr>
      </w:pPr>
    </w:p>
    <w:p w14:paraId="6F5BDDED" w14:textId="1EC7E91E" w:rsidR="00723AA8" w:rsidRDefault="00723AA8" w:rsidP="00F30A30">
      <w:pPr>
        <w:shd w:val="clear" w:color="auto" w:fill="FFFFFF"/>
        <w:spacing w:after="0" w:line="240" w:lineRule="auto"/>
        <w:ind w:firstLine="36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The 1999 GDAT debate concerned itself with the idea the people have a fundamental human right to difference. </w:t>
      </w:r>
      <w:r w:rsidR="008C1A34">
        <w:rPr>
          <w:rFonts w:ascii="Calibri" w:eastAsia="Times New Roman" w:hAnsi="Calibri" w:cs="Calibri"/>
          <w:color w:val="000000"/>
          <w:sz w:val="24"/>
          <w:szCs w:val="24"/>
          <w:lang w:eastAsia="en-GB"/>
        </w:rPr>
        <w:t xml:space="preserve">Stephen Corry began his contribution to the debate by quickly adding the caveat that </w:t>
      </w:r>
      <w:r w:rsidR="00CC0327">
        <w:rPr>
          <w:rFonts w:ascii="Calibri" w:eastAsia="Times New Roman" w:hAnsi="Calibri" w:cs="Calibri"/>
          <w:color w:val="000000"/>
          <w:sz w:val="24"/>
          <w:szCs w:val="24"/>
          <w:lang w:eastAsia="en-GB"/>
        </w:rPr>
        <w:t xml:space="preserve">this is ‘provided always that such difference does not entail the violation of anyone’s fundamental rights’ (in Wade, 1999, pp.10). </w:t>
      </w:r>
      <w:r w:rsidR="00B95860">
        <w:rPr>
          <w:rFonts w:ascii="Calibri" w:eastAsia="Times New Roman" w:hAnsi="Calibri" w:cs="Calibri"/>
          <w:color w:val="000000"/>
          <w:sz w:val="24"/>
          <w:szCs w:val="24"/>
          <w:lang w:eastAsia="en-GB"/>
        </w:rPr>
        <w:t>This neatly encapsulates one of the problems encompassed in this issue, that is, the very nature of ‘difference’ is both political and controversial. Just who’s right to difference should be protected and defended, and to what extent, is a thorny question.</w:t>
      </w:r>
    </w:p>
    <w:p w14:paraId="7646E635" w14:textId="131EBD8C" w:rsidR="00B95860" w:rsidRDefault="00011B37" w:rsidP="00F30A30">
      <w:pPr>
        <w:shd w:val="clear" w:color="auto" w:fill="FFFFFF"/>
        <w:spacing w:after="0" w:line="240" w:lineRule="auto"/>
        <w:ind w:firstLine="36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 determine what is right and proper</w:t>
      </w:r>
      <w:r w:rsidR="00CB428E">
        <w:rPr>
          <w:rFonts w:ascii="Calibri" w:eastAsia="Times New Roman" w:hAnsi="Calibri" w:cs="Calibri"/>
          <w:color w:val="000000"/>
          <w:sz w:val="24"/>
          <w:szCs w:val="24"/>
          <w:lang w:eastAsia="en-GB"/>
        </w:rPr>
        <w:t xml:space="preserve"> and to attach value judgements to particular behaviours</w:t>
      </w:r>
      <w:r>
        <w:rPr>
          <w:rFonts w:ascii="Calibri" w:eastAsia="Times New Roman" w:hAnsi="Calibri" w:cs="Calibri"/>
          <w:color w:val="000000"/>
          <w:sz w:val="24"/>
          <w:szCs w:val="24"/>
          <w:lang w:eastAsia="en-GB"/>
        </w:rPr>
        <w:t xml:space="preserve"> is not necessarily the business of anthropology, but the application of anthropological knowledge could certainly have its uses here. For example, as Wade (1999) makes clear in his introduction to the debate, many people would react instinctively to this question with moral relativism – that is, they intuit that ‘[p]</w:t>
      </w:r>
      <w:proofErr w:type="spellStart"/>
      <w:r>
        <w:rPr>
          <w:rFonts w:ascii="Calibri" w:eastAsia="Times New Roman" w:hAnsi="Calibri" w:cs="Calibri"/>
          <w:color w:val="000000"/>
          <w:sz w:val="24"/>
          <w:szCs w:val="24"/>
          <w:lang w:eastAsia="en-GB"/>
        </w:rPr>
        <w:t>eople</w:t>
      </w:r>
      <w:proofErr w:type="spellEnd"/>
      <w:r>
        <w:rPr>
          <w:rFonts w:ascii="Calibri" w:eastAsia="Times New Roman" w:hAnsi="Calibri" w:cs="Calibri"/>
          <w:color w:val="000000"/>
          <w:sz w:val="24"/>
          <w:szCs w:val="24"/>
          <w:lang w:eastAsia="en-GB"/>
        </w:rPr>
        <w:t xml:space="preserve"> should be able to practice what they see as right and proper ways of life without danger of persecution’ (pp. 3). </w:t>
      </w:r>
      <w:r w:rsidR="00FE694B">
        <w:rPr>
          <w:rFonts w:ascii="Calibri" w:eastAsia="Times New Roman" w:hAnsi="Calibri" w:cs="Calibri"/>
          <w:color w:val="000000"/>
          <w:sz w:val="24"/>
          <w:szCs w:val="24"/>
          <w:lang w:eastAsia="en-GB"/>
        </w:rPr>
        <w:t>On reflection, however, and a</w:t>
      </w:r>
      <w:r>
        <w:rPr>
          <w:rFonts w:ascii="Calibri" w:eastAsia="Times New Roman" w:hAnsi="Calibri" w:cs="Calibri"/>
          <w:color w:val="000000"/>
          <w:sz w:val="24"/>
          <w:szCs w:val="24"/>
          <w:lang w:eastAsia="en-GB"/>
        </w:rPr>
        <w:t xml:space="preserve">s Corry has already made clear, defending this position becomes untenable when the differences to which one group claims a fundamental right impede on those </w:t>
      </w:r>
      <w:r w:rsidR="00FE694B">
        <w:rPr>
          <w:rFonts w:ascii="Calibri" w:eastAsia="Times New Roman" w:hAnsi="Calibri" w:cs="Calibri"/>
          <w:color w:val="000000"/>
          <w:sz w:val="24"/>
          <w:szCs w:val="24"/>
          <w:lang w:eastAsia="en-GB"/>
        </w:rPr>
        <w:t>of another.</w:t>
      </w:r>
      <w:r>
        <w:rPr>
          <w:rFonts w:ascii="Calibri" w:eastAsia="Times New Roman" w:hAnsi="Calibri" w:cs="Calibri"/>
          <w:color w:val="000000"/>
          <w:sz w:val="24"/>
          <w:szCs w:val="24"/>
          <w:lang w:eastAsia="en-GB"/>
        </w:rPr>
        <w:t xml:space="preserve"> </w:t>
      </w:r>
      <w:r w:rsidR="00FE694B">
        <w:rPr>
          <w:rFonts w:ascii="Calibri" w:eastAsia="Times New Roman" w:hAnsi="Calibri" w:cs="Calibri"/>
          <w:color w:val="000000"/>
          <w:sz w:val="24"/>
          <w:szCs w:val="24"/>
          <w:lang w:eastAsia="en-GB"/>
        </w:rPr>
        <w:t xml:space="preserve">Is there, then, a place for universalism in this debate? It seems that establishing an agreed-upon set of underlying values to which we can all subscribe is in direct opposition to the right to difference for which we seek to argue. Universalism, then, does not fit the bill. </w:t>
      </w:r>
    </w:p>
    <w:p w14:paraId="357FAEA9" w14:textId="131223C7" w:rsidR="00B95860" w:rsidRDefault="00B95860" w:rsidP="00F30A30">
      <w:pPr>
        <w:shd w:val="clear" w:color="auto" w:fill="FFFFFF"/>
        <w:spacing w:after="0" w:line="240" w:lineRule="auto"/>
        <w:ind w:firstLine="36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This discussion touches on issues of equality and dignity which brings us back around to questions of advocacy </w:t>
      </w:r>
      <w:r w:rsidR="00E746D2">
        <w:rPr>
          <w:rFonts w:ascii="Calibri" w:eastAsia="Times New Roman" w:hAnsi="Calibri" w:cs="Calibri"/>
          <w:color w:val="000000"/>
          <w:sz w:val="24"/>
          <w:szCs w:val="24"/>
          <w:lang w:eastAsia="en-GB"/>
        </w:rPr>
        <w:t xml:space="preserve">on behalf of those who are in some way oppressed or marginalised as a result of difference, </w:t>
      </w:r>
      <w:r>
        <w:rPr>
          <w:rFonts w:ascii="Calibri" w:eastAsia="Times New Roman" w:hAnsi="Calibri" w:cs="Calibri"/>
          <w:color w:val="000000"/>
          <w:sz w:val="24"/>
          <w:szCs w:val="24"/>
          <w:lang w:eastAsia="en-GB"/>
        </w:rPr>
        <w:t>and also to questions of relations</w:t>
      </w:r>
      <w:r w:rsidR="00E746D2">
        <w:rPr>
          <w:rFonts w:ascii="Calibri" w:eastAsia="Times New Roman" w:hAnsi="Calibri" w:cs="Calibri"/>
          <w:color w:val="000000"/>
          <w:sz w:val="24"/>
          <w:szCs w:val="24"/>
          <w:lang w:eastAsia="en-GB"/>
        </w:rPr>
        <w:t xml:space="preserve"> and interactions</w:t>
      </w:r>
      <w:r w:rsidR="000B1FEB">
        <w:rPr>
          <w:rFonts w:ascii="Calibri" w:eastAsia="Times New Roman" w:hAnsi="Calibri" w:cs="Calibri"/>
          <w:color w:val="000000"/>
          <w:sz w:val="24"/>
          <w:szCs w:val="24"/>
          <w:lang w:eastAsia="en-GB"/>
        </w:rPr>
        <w:t xml:space="preserve"> both</w:t>
      </w:r>
      <w:r w:rsidR="00E746D2">
        <w:rPr>
          <w:rFonts w:ascii="Calibri" w:eastAsia="Times New Roman" w:hAnsi="Calibri" w:cs="Calibri"/>
          <w:color w:val="000000"/>
          <w:sz w:val="24"/>
          <w:szCs w:val="24"/>
          <w:lang w:eastAsia="en-GB"/>
        </w:rPr>
        <w:t xml:space="preserve"> between </w:t>
      </w:r>
      <w:r w:rsidR="00E746D2">
        <w:rPr>
          <w:rFonts w:ascii="Calibri" w:eastAsia="Times New Roman" w:hAnsi="Calibri" w:cs="Calibri"/>
          <w:color w:val="000000"/>
          <w:sz w:val="24"/>
          <w:szCs w:val="24"/>
          <w:lang w:eastAsia="en-GB"/>
        </w:rPr>
        <w:lastRenderedPageBreak/>
        <w:t>individuals and in broader society</w:t>
      </w:r>
      <w:r>
        <w:rPr>
          <w:rFonts w:ascii="Calibri" w:eastAsia="Times New Roman" w:hAnsi="Calibri" w:cs="Calibri"/>
          <w:color w:val="000000"/>
          <w:sz w:val="24"/>
          <w:szCs w:val="24"/>
          <w:lang w:eastAsia="en-GB"/>
        </w:rPr>
        <w:t xml:space="preserve">. </w:t>
      </w:r>
      <w:r w:rsidR="00FE694B">
        <w:rPr>
          <w:rFonts w:ascii="Calibri" w:eastAsia="Times New Roman" w:hAnsi="Calibri" w:cs="Calibri"/>
          <w:color w:val="000000"/>
          <w:sz w:val="24"/>
          <w:szCs w:val="24"/>
          <w:lang w:eastAsia="en-GB"/>
        </w:rPr>
        <w:t xml:space="preserve">Whether or not we seek to prove that people are fundamentally different or that they have a fundamental right to difference, </w:t>
      </w:r>
      <w:r w:rsidR="00E746D2">
        <w:rPr>
          <w:rFonts w:ascii="Calibri" w:eastAsia="Times New Roman" w:hAnsi="Calibri" w:cs="Calibri"/>
          <w:color w:val="000000"/>
          <w:sz w:val="24"/>
          <w:szCs w:val="24"/>
          <w:lang w:eastAsia="en-GB"/>
        </w:rPr>
        <w:t xml:space="preserve">the practice of comparative </w:t>
      </w:r>
      <w:r w:rsidR="00FE694B">
        <w:rPr>
          <w:rFonts w:ascii="Calibri" w:eastAsia="Times New Roman" w:hAnsi="Calibri" w:cs="Calibri"/>
          <w:color w:val="000000"/>
          <w:sz w:val="24"/>
          <w:szCs w:val="24"/>
          <w:lang w:eastAsia="en-GB"/>
        </w:rPr>
        <w:t>examination of difference (and similarity) through an anthropological lens afford</w:t>
      </w:r>
      <w:r w:rsidR="00E746D2">
        <w:rPr>
          <w:rFonts w:ascii="Calibri" w:eastAsia="Times New Roman" w:hAnsi="Calibri" w:cs="Calibri"/>
          <w:color w:val="000000"/>
          <w:sz w:val="24"/>
          <w:szCs w:val="24"/>
          <w:lang w:eastAsia="en-GB"/>
        </w:rPr>
        <w:t>s</w:t>
      </w:r>
      <w:r w:rsidR="00FE694B">
        <w:rPr>
          <w:rFonts w:ascii="Calibri" w:eastAsia="Times New Roman" w:hAnsi="Calibri" w:cs="Calibri"/>
          <w:color w:val="000000"/>
          <w:sz w:val="24"/>
          <w:szCs w:val="24"/>
          <w:lang w:eastAsia="en-GB"/>
        </w:rPr>
        <w:t xml:space="preserve"> us some valuable </w:t>
      </w:r>
      <w:r w:rsidR="00E746D2">
        <w:rPr>
          <w:rFonts w:ascii="Calibri" w:eastAsia="Times New Roman" w:hAnsi="Calibri" w:cs="Calibri"/>
          <w:color w:val="000000"/>
          <w:sz w:val="24"/>
          <w:szCs w:val="24"/>
          <w:lang w:eastAsia="en-GB"/>
        </w:rPr>
        <w:t>insight,</w:t>
      </w:r>
      <w:r w:rsidR="00FE694B">
        <w:rPr>
          <w:rFonts w:ascii="Calibri" w:eastAsia="Times New Roman" w:hAnsi="Calibri" w:cs="Calibri"/>
          <w:color w:val="000000"/>
          <w:sz w:val="24"/>
          <w:szCs w:val="24"/>
          <w:lang w:eastAsia="en-GB"/>
        </w:rPr>
        <w:t xml:space="preserve"> perspective and context. It cannot, however, offer a neat resolution to age old conflicts and contests that come up as a result. This </w:t>
      </w:r>
      <w:r w:rsidR="00834CDD">
        <w:rPr>
          <w:rFonts w:ascii="Calibri" w:eastAsia="Times New Roman" w:hAnsi="Calibri" w:cs="Calibri"/>
          <w:color w:val="000000"/>
          <w:sz w:val="24"/>
          <w:szCs w:val="24"/>
          <w:lang w:eastAsia="en-GB"/>
        </w:rPr>
        <w:t>seems to remain</w:t>
      </w:r>
      <w:r w:rsidR="00FE694B">
        <w:rPr>
          <w:rFonts w:ascii="Calibri" w:eastAsia="Times New Roman" w:hAnsi="Calibri" w:cs="Calibri"/>
          <w:color w:val="000000"/>
          <w:sz w:val="24"/>
          <w:szCs w:val="24"/>
          <w:lang w:eastAsia="en-GB"/>
        </w:rPr>
        <w:t xml:space="preserve"> the case regardless of the era in which we place our anthropological enquiry</w:t>
      </w:r>
      <w:r w:rsidR="00834CDD">
        <w:rPr>
          <w:rFonts w:ascii="Calibri" w:eastAsia="Times New Roman" w:hAnsi="Calibri" w:cs="Calibri"/>
          <w:color w:val="000000"/>
          <w:sz w:val="24"/>
          <w:szCs w:val="24"/>
          <w:lang w:eastAsia="en-GB"/>
        </w:rPr>
        <w:t xml:space="preserve">. This suggests that today’s rapidly changing world represents a challenge to the discipline of anthropology only to a limited degree. Technology, politics, and globalisation are undeniably influential on the context within </w:t>
      </w:r>
      <w:r w:rsidR="000B1FEB">
        <w:rPr>
          <w:rFonts w:ascii="Calibri" w:eastAsia="Times New Roman" w:hAnsi="Calibri" w:cs="Calibri"/>
          <w:color w:val="000000"/>
          <w:sz w:val="24"/>
          <w:szCs w:val="24"/>
          <w:lang w:eastAsia="en-GB"/>
        </w:rPr>
        <w:t xml:space="preserve">which </w:t>
      </w:r>
      <w:r w:rsidR="00834CDD">
        <w:rPr>
          <w:rFonts w:ascii="Calibri" w:eastAsia="Times New Roman" w:hAnsi="Calibri" w:cs="Calibri"/>
          <w:color w:val="000000"/>
          <w:sz w:val="24"/>
          <w:szCs w:val="24"/>
          <w:lang w:eastAsia="en-GB"/>
        </w:rPr>
        <w:t xml:space="preserve">contemporary anthropologists position their research, but despite this there are common themes and questions that remain at the heart of anthropological scholarship and to which anthropologists consistently return. </w:t>
      </w:r>
    </w:p>
    <w:p w14:paraId="788C42A6" w14:textId="77777777" w:rsidR="004468A7" w:rsidRDefault="004468A7" w:rsidP="00F30A30">
      <w:pPr>
        <w:shd w:val="clear" w:color="auto" w:fill="FFFFFF"/>
        <w:spacing w:after="0" w:line="240" w:lineRule="auto"/>
        <w:ind w:firstLine="360"/>
        <w:rPr>
          <w:rFonts w:ascii="Calibri" w:eastAsia="Times New Roman" w:hAnsi="Calibri" w:cs="Calibri"/>
          <w:color w:val="000000"/>
          <w:sz w:val="24"/>
          <w:szCs w:val="24"/>
          <w:lang w:eastAsia="en-GB"/>
        </w:rPr>
      </w:pPr>
    </w:p>
    <w:p w14:paraId="7FC806F6" w14:textId="712C4DF8" w:rsidR="006F61BD" w:rsidRDefault="00E1478A" w:rsidP="00F30A30">
      <w:pPr>
        <w:shd w:val="clear" w:color="auto" w:fill="FFFFFF"/>
        <w:spacing w:after="0" w:line="240" w:lineRule="auto"/>
        <w:ind w:firstLine="36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Ruben </w:t>
      </w:r>
      <w:proofErr w:type="spellStart"/>
      <w:r>
        <w:rPr>
          <w:rFonts w:ascii="Calibri" w:eastAsia="Times New Roman" w:hAnsi="Calibri" w:cs="Calibri"/>
          <w:color w:val="000000"/>
          <w:sz w:val="24"/>
          <w:szCs w:val="24"/>
          <w:lang w:eastAsia="en-GB"/>
        </w:rPr>
        <w:t>Anderssen’s</w:t>
      </w:r>
      <w:proofErr w:type="spellEnd"/>
      <w:r>
        <w:rPr>
          <w:rFonts w:ascii="Calibri" w:eastAsia="Times New Roman" w:hAnsi="Calibri" w:cs="Calibri"/>
          <w:color w:val="000000"/>
          <w:sz w:val="24"/>
          <w:szCs w:val="24"/>
          <w:lang w:eastAsia="en-GB"/>
        </w:rPr>
        <w:t xml:space="preserve"> ethnography </w:t>
      </w:r>
      <w:r w:rsidRPr="00E1478A">
        <w:rPr>
          <w:rFonts w:ascii="Calibri" w:eastAsia="Times New Roman" w:hAnsi="Calibri" w:cs="Calibri"/>
          <w:i/>
          <w:color w:val="000000"/>
          <w:sz w:val="24"/>
          <w:szCs w:val="24"/>
          <w:lang w:eastAsia="en-GB"/>
        </w:rPr>
        <w:t>Illegality Inc.</w:t>
      </w:r>
      <w:r>
        <w:rPr>
          <w:rFonts w:ascii="Calibri" w:eastAsia="Times New Roman" w:hAnsi="Calibri" w:cs="Calibri"/>
          <w:color w:val="000000"/>
          <w:sz w:val="24"/>
          <w:szCs w:val="24"/>
          <w:lang w:eastAsia="en-GB"/>
        </w:rPr>
        <w:t xml:space="preserve"> (2014) positions the anthropologist and the knowledge that results from their work in a real-world context. That context is the industry and infrastructure around the </w:t>
      </w:r>
      <w:r w:rsidR="00777ED6">
        <w:rPr>
          <w:rFonts w:ascii="Calibri" w:eastAsia="Times New Roman" w:hAnsi="Calibri" w:cs="Calibri"/>
          <w:color w:val="000000"/>
          <w:sz w:val="24"/>
          <w:szCs w:val="24"/>
          <w:lang w:eastAsia="en-GB"/>
        </w:rPr>
        <w:t xml:space="preserve">clandestine </w:t>
      </w:r>
      <w:r>
        <w:rPr>
          <w:rFonts w:ascii="Calibri" w:eastAsia="Times New Roman" w:hAnsi="Calibri" w:cs="Calibri"/>
          <w:color w:val="000000"/>
          <w:sz w:val="24"/>
          <w:szCs w:val="24"/>
          <w:lang w:eastAsia="en-GB"/>
        </w:rPr>
        <w:t>migration of West Africans through North Africa and into Europe</w:t>
      </w:r>
      <w:r w:rsidR="00605C5D">
        <w:rPr>
          <w:rFonts w:ascii="Calibri" w:eastAsia="Times New Roman" w:hAnsi="Calibri" w:cs="Calibri"/>
          <w:color w:val="000000"/>
          <w:sz w:val="24"/>
          <w:szCs w:val="24"/>
          <w:lang w:eastAsia="en-GB"/>
        </w:rPr>
        <w:t xml:space="preserve">, which </w:t>
      </w:r>
      <w:proofErr w:type="spellStart"/>
      <w:r w:rsidR="00605C5D">
        <w:rPr>
          <w:rFonts w:ascii="Calibri" w:eastAsia="Times New Roman" w:hAnsi="Calibri" w:cs="Calibri"/>
          <w:color w:val="000000"/>
          <w:sz w:val="24"/>
          <w:szCs w:val="24"/>
          <w:lang w:eastAsia="en-GB"/>
        </w:rPr>
        <w:t>Anderssen</w:t>
      </w:r>
      <w:proofErr w:type="spellEnd"/>
      <w:r w:rsidR="00605C5D">
        <w:rPr>
          <w:rFonts w:ascii="Calibri" w:eastAsia="Times New Roman" w:hAnsi="Calibri" w:cs="Calibri"/>
          <w:color w:val="000000"/>
          <w:sz w:val="24"/>
          <w:szCs w:val="24"/>
          <w:lang w:eastAsia="en-GB"/>
        </w:rPr>
        <w:t xml:space="preserve"> refers to as the ‘business of bordering’</w:t>
      </w:r>
      <w:r>
        <w:rPr>
          <w:rFonts w:ascii="Calibri" w:eastAsia="Times New Roman" w:hAnsi="Calibri" w:cs="Calibri"/>
          <w:color w:val="000000"/>
          <w:sz w:val="24"/>
          <w:szCs w:val="24"/>
          <w:lang w:eastAsia="en-GB"/>
        </w:rPr>
        <w:t xml:space="preserve">. </w:t>
      </w:r>
      <w:proofErr w:type="spellStart"/>
      <w:r>
        <w:rPr>
          <w:rFonts w:ascii="Calibri" w:eastAsia="Times New Roman" w:hAnsi="Calibri" w:cs="Calibri"/>
          <w:color w:val="000000"/>
          <w:sz w:val="24"/>
          <w:szCs w:val="24"/>
          <w:lang w:eastAsia="en-GB"/>
        </w:rPr>
        <w:t>Anderssen</w:t>
      </w:r>
      <w:proofErr w:type="spellEnd"/>
      <w:r>
        <w:rPr>
          <w:rFonts w:ascii="Calibri" w:eastAsia="Times New Roman" w:hAnsi="Calibri" w:cs="Calibri"/>
          <w:color w:val="000000"/>
          <w:sz w:val="24"/>
          <w:szCs w:val="24"/>
          <w:lang w:eastAsia="en-GB"/>
        </w:rPr>
        <w:t xml:space="preserve"> is less concerned with the migrants themselves than he is with the institutions and organisations with which they come into contact as they journey towards, and into, the European Union. </w:t>
      </w:r>
      <w:r w:rsidR="007E022C">
        <w:rPr>
          <w:rFonts w:ascii="Calibri" w:eastAsia="Times New Roman" w:hAnsi="Calibri" w:cs="Calibri"/>
          <w:color w:val="000000"/>
          <w:sz w:val="24"/>
          <w:szCs w:val="24"/>
          <w:lang w:eastAsia="en-GB"/>
        </w:rPr>
        <w:t xml:space="preserve">He describes his book as a ‘sideways anthropological glance at today’s attempts to control human movement, highlighting not the repressive but the productive nature of such controls’ (pp.7). </w:t>
      </w:r>
      <w:r w:rsidR="00605C5D">
        <w:rPr>
          <w:rFonts w:ascii="Calibri" w:eastAsia="Times New Roman" w:hAnsi="Calibri" w:cs="Calibri"/>
          <w:color w:val="000000"/>
          <w:sz w:val="24"/>
          <w:szCs w:val="24"/>
          <w:lang w:eastAsia="en-GB"/>
        </w:rPr>
        <w:t>He argues that the various actors involved in the interplay between individuals, border agencies and others, supports the practice of clandestine migration and produces the conditions within which it can occur.</w:t>
      </w:r>
    </w:p>
    <w:p w14:paraId="0DBA39C5" w14:textId="0AFFE179" w:rsidR="00E1478A" w:rsidRDefault="007E022C" w:rsidP="006F61BD">
      <w:pPr>
        <w:shd w:val="clear" w:color="auto" w:fill="FFFFFF"/>
        <w:spacing w:after="0" w:line="240" w:lineRule="auto"/>
        <w:ind w:firstLine="36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In reflecting on his role as an actor in the scenarios about which he was writing</w:t>
      </w:r>
      <w:proofErr w:type="gramStart"/>
      <w:r>
        <w:rPr>
          <w:rFonts w:ascii="Calibri" w:eastAsia="Times New Roman" w:hAnsi="Calibri" w:cs="Calibri"/>
          <w:color w:val="000000"/>
          <w:sz w:val="24"/>
          <w:szCs w:val="24"/>
          <w:lang w:eastAsia="en-GB"/>
        </w:rPr>
        <w:t>,</w:t>
      </w:r>
      <w:proofErr w:type="gramEnd"/>
      <w:r>
        <w:rPr>
          <w:rFonts w:ascii="Calibri" w:eastAsia="Times New Roman" w:hAnsi="Calibri" w:cs="Calibri"/>
          <w:color w:val="000000"/>
          <w:sz w:val="24"/>
          <w:szCs w:val="24"/>
          <w:lang w:eastAsia="en-GB"/>
        </w:rPr>
        <w:t xml:space="preserve"> </w:t>
      </w:r>
      <w:proofErr w:type="spellStart"/>
      <w:r>
        <w:rPr>
          <w:rFonts w:ascii="Calibri" w:eastAsia="Times New Roman" w:hAnsi="Calibri" w:cs="Calibri"/>
          <w:color w:val="000000"/>
          <w:sz w:val="24"/>
          <w:szCs w:val="24"/>
          <w:lang w:eastAsia="en-GB"/>
        </w:rPr>
        <w:t>Anderssen</w:t>
      </w:r>
      <w:proofErr w:type="spellEnd"/>
      <w:r>
        <w:rPr>
          <w:rFonts w:ascii="Calibri" w:eastAsia="Times New Roman" w:hAnsi="Calibri" w:cs="Calibri"/>
          <w:color w:val="000000"/>
          <w:sz w:val="24"/>
          <w:szCs w:val="24"/>
          <w:lang w:eastAsia="en-GB"/>
        </w:rPr>
        <w:t xml:space="preserve"> </w:t>
      </w:r>
      <w:r w:rsidR="006F61BD">
        <w:rPr>
          <w:rFonts w:ascii="Calibri" w:eastAsia="Times New Roman" w:hAnsi="Calibri" w:cs="Calibri"/>
          <w:color w:val="000000"/>
          <w:sz w:val="24"/>
          <w:szCs w:val="24"/>
          <w:lang w:eastAsia="en-GB"/>
        </w:rPr>
        <w:t>took</w:t>
      </w:r>
      <w:r>
        <w:rPr>
          <w:rFonts w:ascii="Calibri" w:eastAsia="Times New Roman" w:hAnsi="Calibri" w:cs="Calibri"/>
          <w:color w:val="000000"/>
          <w:sz w:val="24"/>
          <w:szCs w:val="24"/>
          <w:lang w:eastAsia="en-GB"/>
        </w:rPr>
        <w:t xml:space="preserve"> care to note that he, as an </w:t>
      </w:r>
      <w:r w:rsidR="006F61BD">
        <w:rPr>
          <w:rFonts w:ascii="Calibri" w:eastAsia="Times New Roman" w:hAnsi="Calibri" w:cs="Calibri"/>
          <w:color w:val="000000"/>
          <w:sz w:val="24"/>
          <w:szCs w:val="24"/>
          <w:lang w:eastAsia="en-GB"/>
        </w:rPr>
        <w:t>ethnograph</w:t>
      </w:r>
      <w:r w:rsidR="0071387E">
        <w:rPr>
          <w:rFonts w:ascii="Calibri" w:eastAsia="Times New Roman" w:hAnsi="Calibri" w:cs="Calibri"/>
          <w:color w:val="000000"/>
          <w:sz w:val="24"/>
          <w:szCs w:val="24"/>
          <w:lang w:eastAsia="en-GB"/>
        </w:rPr>
        <w:t>er</w:t>
      </w:r>
      <w:r w:rsidR="006F61BD">
        <w:rPr>
          <w:rFonts w:ascii="Calibri" w:eastAsia="Times New Roman" w:hAnsi="Calibri" w:cs="Calibri"/>
          <w:color w:val="000000"/>
          <w:sz w:val="24"/>
          <w:szCs w:val="24"/>
          <w:lang w:eastAsia="en-GB"/>
        </w:rPr>
        <w:t xml:space="preserve"> and scholar</w:t>
      </w:r>
      <w:r>
        <w:rPr>
          <w:rFonts w:ascii="Calibri" w:eastAsia="Times New Roman" w:hAnsi="Calibri" w:cs="Calibri"/>
          <w:color w:val="000000"/>
          <w:sz w:val="24"/>
          <w:szCs w:val="24"/>
          <w:lang w:eastAsia="en-GB"/>
        </w:rPr>
        <w:t>, ha</w:t>
      </w:r>
      <w:r w:rsidR="006F61BD">
        <w:rPr>
          <w:rFonts w:ascii="Calibri" w:eastAsia="Times New Roman" w:hAnsi="Calibri" w:cs="Calibri"/>
          <w:color w:val="000000"/>
          <w:sz w:val="24"/>
          <w:szCs w:val="24"/>
          <w:lang w:eastAsia="en-GB"/>
        </w:rPr>
        <w:t>d</w:t>
      </w:r>
      <w:r>
        <w:rPr>
          <w:rFonts w:ascii="Calibri" w:eastAsia="Times New Roman" w:hAnsi="Calibri" w:cs="Calibri"/>
          <w:color w:val="000000"/>
          <w:sz w:val="24"/>
          <w:szCs w:val="24"/>
          <w:lang w:eastAsia="en-GB"/>
        </w:rPr>
        <w:t xml:space="preserve"> a part to play. </w:t>
      </w:r>
      <w:r w:rsidR="009E7FE3">
        <w:rPr>
          <w:rFonts w:ascii="Calibri" w:eastAsia="Times New Roman" w:hAnsi="Calibri" w:cs="Calibri"/>
          <w:color w:val="000000"/>
          <w:sz w:val="24"/>
          <w:szCs w:val="24"/>
          <w:lang w:eastAsia="en-GB"/>
        </w:rPr>
        <w:t xml:space="preserve">In addition to himself he noted </w:t>
      </w:r>
      <w:r w:rsidR="00D90A23">
        <w:rPr>
          <w:rFonts w:ascii="Calibri" w:eastAsia="Times New Roman" w:hAnsi="Calibri" w:cs="Calibri"/>
          <w:color w:val="000000"/>
          <w:sz w:val="24"/>
          <w:szCs w:val="24"/>
          <w:lang w:eastAsia="en-GB"/>
        </w:rPr>
        <w:t>several</w:t>
      </w:r>
      <w:r w:rsidR="009E7FE3">
        <w:rPr>
          <w:rFonts w:ascii="Calibri" w:eastAsia="Times New Roman" w:hAnsi="Calibri" w:cs="Calibri"/>
          <w:color w:val="000000"/>
          <w:sz w:val="24"/>
          <w:szCs w:val="24"/>
          <w:lang w:eastAsia="en-GB"/>
        </w:rPr>
        <w:t xml:space="preserve"> groups</w:t>
      </w:r>
      <w:r w:rsidR="00D90A23">
        <w:rPr>
          <w:rFonts w:ascii="Calibri" w:eastAsia="Times New Roman" w:hAnsi="Calibri" w:cs="Calibri"/>
          <w:color w:val="000000"/>
          <w:sz w:val="24"/>
          <w:szCs w:val="24"/>
          <w:lang w:eastAsia="en-GB"/>
        </w:rPr>
        <w:t>, organisations and institutions</w:t>
      </w:r>
      <w:r w:rsidR="009E7FE3">
        <w:rPr>
          <w:rFonts w:ascii="Calibri" w:eastAsia="Times New Roman" w:hAnsi="Calibri" w:cs="Calibri"/>
          <w:color w:val="000000"/>
          <w:sz w:val="24"/>
          <w:szCs w:val="24"/>
          <w:lang w:eastAsia="en-GB"/>
        </w:rPr>
        <w:t xml:space="preserve"> with an invested interest in the subject and considered the relationships between them as well as with the</w:t>
      </w:r>
      <w:r w:rsidR="00D90A23">
        <w:rPr>
          <w:rFonts w:ascii="Calibri" w:eastAsia="Times New Roman" w:hAnsi="Calibri" w:cs="Calibri"/>
          <w:color w:val="000000"/>
          <w:sz w:val="24"/>
          <w:szCs w:val="24"/>
          <w:lang w:eastAsia="en-GB"/>
        </w:rPr>
        <w:t xml:space="preserve"> </w:t>
      </w:r>
      <w:r w:rsidR="009E7FE3">
        <w:rPr>
          <w:rFonts w:ascii="Calibri" w:eastAsia="Times New Roman" w:hAnsi="Calibri" w:cs="Calibri"/>
          <w:color w:val="000000"/>
          <w:sz w:val="24"/>
          <w:szCs w:val="24"/>
          <w:lang w:eastAsia="en-GB"/>
        </w:rPr>
        <w:t xml:space="preserve">migrants themselves. </w:t>
      </w:r>
      <w:r>
        <w:rPr>
          <w:rFonts w:ascii="Calibri" w:eastAsia="Times New Roman" w:hAnsi="Calibri" w:cs="Calibri"/>
          <w:color w:val="000000"/>
          <w:sz w:val="24"/>
          <w:szCs w:val="24"/>
          <w:lang w:eastAsia="en-GB"/>
        </w:rPr>
        <w:t>Academics</w:t>
      </w:r>
      <w:r w:rsidR="006F61BD">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 xml:space="preserve">journalists, Non-Governmental Organisations, charities, border agencies and governments – these are just some examples of the actors who have a stake in the business of illegal, or clandestine, migration. </w:t>
      </w:r>
      <w:proofErr w:type="spellStart"/>
      <w:r w:rsidR="00D90A23">
        <w:rPr>
          <w:rFonts w:ascii="Calibri" w:eastAsia="Times New Roman" w:hAnsi="Calibri" w:cs="Calibri"/>
          <w:color w:val="000000"/>
          <w:sz w:val="24"/>
          <w:szCs w:val="24"/>
          <w:lang w:eastAsia="en-GB"/>
        </w:rPr>
        <w:t>Anderssen</w:t>
      </w:r>
      <w:proofErr w:type="spellEnd"/>
      <w:r w:rsidR="00D90A23">
        <w:rPr>
          <w:rFonts w:ascii="Calibri" w:eastAsia="Times New Roman" w:hAnsi="Calibri" w:cs="Calibri"/>
          <w:color w:val="000000"/>
          <w:sz w:val="24"/>
          <w:szCs w:val="24"/>
          <w:lang w:eastAsia="en-GB"/>
        </w:rPr>
        <w:t xml:space="preserve"> also reported that</w:t>
      </w:r>
      <w:r w:rsidR="001F070B">
        <w:rPr>
          <w:rFonts w:ascii="Calibri" w:eastAsia="Times New Roman" w:hAnsi="Calibri" w:cs="Calibri"/>
          <w:color w:val="000000"/>
          <w:sz w:val="24"/>
          <w:szCs w:val="24"/>
          <w:lang w:eastAsia="en-GB"/>
        </w:rPr>
        <w:t xml:space="preserve"> he </w:t>
      </w:r>
      <w:r w:rsidR="006F61BD">
        <w:rPr>
          <w:rFonts w:ascii="Calibri" w:eastAsia="Times New Roman" w:hAnsi="Calibri" w:cs="Calibri"/>
          <w:color w:val="000000"/>
          <w:sz w:val="24"/>
          <w:szCs w:val="24"/>
          <w:lang w:eastAsia="en-GB"/>
        </w:rPr>
        <w:t>felt</w:t>
      </w:r>
      <w:r w:rsidR="001F070B">
        <w:rPr>
          <w:rFonts w:ascii="Calibri" w:eastAsia="Times New Roman" w:hAnsi="Calibri" w:cs="Calibri"/>
          <w:color w:val="000000"/>
          <w:sz w:val="24"/>
          <w:szCs w:val="24"/>
          <w:lang w:eastAsia="en-GB"/>
        </w:rPr>
        <w:t xml:space="preserve"> himself </w:t>
      </w:r>
      <w:r w:rsidR="006F61BD">
        <w:rPr>
          <w:rFonts w:ascii="Calibri" w:eastAsia="Times New Roman" w:hAnsi="Calibri" w:cs="Calibri"/>
          <w:color w:val="000000"/>
          <w:sz w:val="24"/>
          <w:szCs w:val="24"/>
          <w:lang w:eastAsia="en-GB"/>
        </w:rPr>
        <w:t>duty bound</w:t>
      </w:r>
      <w:r w:rsidR="001F070B">
        <w:rPr>
          <w:rFonts w:ascii="Calibri" w:eastAsia="Times New Roman" w:hAnsi="Calibri" w:cs="Calibri"/>
          <w:color w:val="000000"/>
          <w:sz w:val="24"/>
          <w:szCs w:val="24"/>
          <w:lang w:eastAsia="en-GB"/>
        </w:rPr>
        <w:t xml:space="preserve"> to shine a light on </w:t>
      </w:r>
      <w:r w:rsidR="006F61BD">
        <w:rPr>
          <w:rFonts w:ascii="Calibri" w:eastAsia="Times New Roman" w:hAnsi="Calibri" w:cs="Calibri"/>
          <w:color w:val="000000"/>
          <w:sz w:val="24"/>
          <w:szCs w:val="24"/>
          <w:lang w:eastAsia="en-GB"/>
        </w:rPr>
        <w:t>those things that emerged in his research</w:t>
      </w:r>
      <w:r w:rsidR="001F070B">
        <w:rPr>
          <w:rFonts w:ascii="Calibri" w:eastAsia="Times New Roman" w:hAnsi="Calibri" w:cs="Calibri"/>
          <w:color w:val="000000"/>
          <w:sz w:val="24"/>
          <w:szCs w:val="24"/>
          <w:lang w:eastAsia="en-GB"/>
        </w:rPr>
        <w:t xml:space="preserve"> that he felt were unfair or unjust. For example, he describes ‘[p]art of</w:t>
      </w:r>
      <w:r w:rsidR="006F61BD">
        <w:rPr>
          <w:rFonts w:ascii="Calibri" w:eastAsia="Times New Roman" w:hAnsi="Calibri" w:cs="Calibri"/>
          <w:color w:val="000000"/>
          <w:sz w:val="24"/>
          <w:szCs w:val="24"/>
          <w:lang w:eastAsia="en-GB"/>
        </w:rPr>
        <w:t xml:space="preserve"> my task as ethnographer, as I saw it, was to expose the state-sanctioned violence occurring in the no-man’s-lands that migrants traverse’ (pp.10). That is, he felt compelled to make representations on behalf of </w:t>
      </w:r>
      <w:r w:rsidR="008B7E48">
        <w:rPr>
          <w:rFonts w:ascii="Calibri" w:eastAsia="Times New Roman" w:hAnsi="Calibri" w:cs="Calibri"/>
          <w:color w:val="000000"/>
          <w:sz w:val="24"/>
          <w:szCs w:val="24"/>
          <w:lang w:eastAsia="en-GB"/>
        </w:rPr>
        <w:t>a group of people</w:t>
      </w:r>
      <w:r w:rsidR="006F61BD">
        <w:rPr>
          <w:rFonts w:ascii="Calibri" w:eastAsia="Times New Roman" w:hAnsi="Calibri" w:cs="Calibri"/>
          <w:color w:val="000000"/>
          <w:sz w:val="24"/>
          <w:szCs w:val="24"/>
          <w:lang w:eastAsia="en-GB"/>
        </w:rPr>
        <w:t xml:space="preserve"> that were unlikely to be able to be able to do so for themselves.</w:t>
      </w:r>
    </w:p>
    <w:p w14:paraId="41C96B93" w14:textId="09974C1D" w:rsidR="00567F45" w:rsidRDefault="00567F45" w:rsidP="006F61BD">
      <w:pPr>
        <w:shd w:val="clear" w:color="auto" w:fill="FFFFFF"/>
        <w:spacing w:after="0" w:line="240" w:lineRule="auto"/>
        <w:ind w:firstLine="36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The type of anthropological knowledge that </w:t>
      </w:r>
      <w:proofErr w:type="spellStart"/>
      <w:r>
        <w:rPr>
          <w:rFonts w:ascii="Calibri" w:eastAsia="Times New Roman" w:hAnsi="Calibri" w:cs="Calibri"/>
          <w:color w:val="000000"/>
          <w:sz w:val="24"/>
          <w:szCs w:val="24"/>
          <w:lang w:eastAsia="en-GB"/>
        </w:rPr>
        <w:t>Anderssen’s</w:t>
      </w:r>
      <w:proofErr w:type="spellEnd"/>
      <w:r>
        <w:rPr>
          <w:rFonts w:ascii="Calibri" w:eastAsia="Times New Roman" w:hAnsi="Calibri" w:cs="Calibri"/>
          <w:color w:val="000000"/>
          <w:sz w:val="24"/>
          <w:szCs w:val="24"/>
          <w:lang w:eastAsia="en-GB"/>
        </w:rPr>
        <w:t xml:space="preserve"> field work ultimately produced has a very real and tangible value today. </w:t>
      </w:r>
      <w:r w:rsidR="00134391">
        <w:rPr>
          <w:rFonts w:ascii="Calibri" w:eastAsia="Times New Roman" w:hAnsi="Calibri" w:cs="Calibri"/>
          <w:color w:val="000000"/>
          <w:sz w:val="24"/>
          <w:szCs w:val="24"/>
          <w:lang w:eastAsia="en-GB"/>
        </w:rPr>
        <w:t xml:space="preserve">In this ethnography we have seen all three </w:t>
      </w:r>
      <w:r w:rsidR="000B1FEB">
        <w:rPr>
          <w:rFonts w:ascii="Calibri" w:eastAsia="Times New Roman" w:hAnsi="Calibri" w:cs="Calibri"/>
          <w:color w:val="000000"/>
          <w:sz w:val="24"/>
          <w:szCs w:val="24"/>
          <w:lang w:eastAsia="en-GB"/>
        </w:rPr>
        <w:t xml:space="preserve">of the selected </w:t>
      </w:r>
      <w:r w:rsidR="00134391">
        <w:rPr>
          <w:rFonts w:ascii="Calibri" w:eastAsia="Times New Roman" w:hAnsi="Calibri" w:cs="Calibri"/>
          <w:color w:val="000000"/>
          <w:sz w:val="24"/>
          <w:szCs w:val="24"/>
          <w:lang w:eastAsia="en-GB"/>
        </w:rPr>
        <w:t>key GDAT themes in action; advocacy,</w:t>
      </w:r>
      <w:r w:rsidR="00ED2143">
        <w:rPr>
          <w:rFonts w:ascii="Calibri" w:eastAsia="Times New Roman" w:hAnsi="Calibri" w:cs="Calibri"/>
          <w:color w:val="000000"/>
          <w:sz w:val="24"/>
          <w:szCs w:val="24"/>
          <w:lang w:eastAsia="en-GB"/>
        </w:rPr>
        <w:t xml:space="preserve"> relations and human difference. </w:t>
      </w:r>
      <w:r w:rsidR="00D7312A">
        <w:rPr>
          <w:rFonts w:ascii="Calibri" w:eastAsia="Times New Roman" w:hAnsi="Calibri" w:cs="Calibri"/>
          <w:color w:val="000000"/>
          <w:sz w:val="24"/>
          <w:szCs w:val="24"/>
          <w:lang w:eastAsia="en-GB"/>
        </w:rPr>
        <w:t xml:space="preserve">As an example of Public Anthropology, this ethnography is particularly successful at reaching beyond the borders of anthropology to address broader critical concerns. Issues around law, governance, social policy, the use of public funds, and the impact of the academic gaze all come up for </w:t>
      </w:r>
      <w:proofErr w:type="spellStart"/>
      <w:r w:rsidR="00D7312A">
        <w:rPr>
          <w:rFonts w:ascii="Calibri" w:eastAsia="Times New Roman" w:hAnsi="Calibri" w:cs="Calibri"/>
          <w:color w:val="000000"/>
          <w:sz w:val="24"/>
          <w:szCs w:val="24"/>
          <w:lang w:eastAsia="en-GB"/>
        </w:rPr>
        <w:t>Anderssen</w:t>
      </w:r>
      <w:proofErr w:type="spellEnd"/>
      <w:r w:rsidR="00D7312A">
        <w:rPr>
          <w:rFonts w:ascii="Calibri" w:eastAsia="Times New Roman" w:hAnsi="Calibri" w:cs="Calibri"/>
          <w:color w:val="000000"/>
          <w:sz w:val="24"/>
          <w:szCs w:val="24"/>
          <w:lang w:eastAsia="en-GB"/>
        </w:rPr>
        <w:t xml:space="preserve"> as he unpicks the complexities around the business of bordering. His choice of subject is particularly pertinent, especially now, a few years after his book’s initial publication, when immigration remains extremely high on the public agenda. </w:t>
      </w:r>
    </w:p>
    <w:p w14:paraId="62C9B00C" w14:textId="1E3789D5" w:rsidR="008137DF" w:rsidRDefault="008137DF" w:rsidP="00A364B4">
      <w:pPr>
        <w:shd w:val="clear" w:color="auto" w:fill="FFFFFF"/>
        <w:spacing w:after="0" w:line="240" w:lineRule="auto"/>
        <w:rPr>
          <w:rFonts w:ascii="Calibri" w:eastAsia="Times New Roman" w:hAnsi="Calibri" w:cs="Calibri"/>
          <w:color w:val="000000"/>
          <w:sz w:val="24"/>
          <w:szCs w:val="24"/>
          <w:lang w:eastAsia="en-GB"/>
        </w:rPr>
      </w:pPr>
    </w:p>
    <w:p w14:paraId="53AF7F21" w14:textId="7E5B8D40" w:rsidR="00E14955" w:rsidRDefault="00E14955" w:rsidP="0039495F">
      <w:pPr>
        <w:shd w:val="clear" w:color="auto" w:fill="FFFFFF"/>
        <w:spacing w:after="0" w:line="240" w:lineRule="auto"/>
        <w:ind w:firstLine="720"/>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This essay has provided an opportunity to evidence the value of the application of anthropological knowledge to </w:t>
      </w:r>
      <w:r w:rsidR="00D4341B">
        <w:rPr>
          <w:rFonts w:ascii="Calibri" w:eastAsia="Times New Roman" w:hAnsi="Calibri" w:cs="Calibri"/>
          <w:color w:val="000000"/>
          <w:sz w:val="24"/>
          <w:szCs w:val="24"/>
          <w:lang w:eastAsia="en-GB"/>
        </w:rPr>
        <w:t xml:space="preserve">epistemology in general and specifically to </w:t>
      </w:r>
      <w:r>
        <w:rPr>
          <w:rFonts w:ascii="Calibri" w:eastAsia="Times New Roman" w:hAnsi="Calibri" w:cs="Calibri"/>
          <w:color w:val="000000"/>
          <w:sz w:val="24"/>
          <w:szCs w:val="24"/>
          <w:lang w:eastAsia="en-GB"/>
        </w:rPr>
        <w:t xml:space="preserve">the issues and </w:t>
      </w:r>
      <w:r>
        <w:rPr>
          <w:rFonts w:ascii="Calibri" w:eastAsia="Times New Roman" w:hAnsi="Calibri" w:cs="Calibri"/>
          <w:color w:val="000000"/>
          <w:sz w:val="24"/>
          <w:szCs w:val="24"/>
          <w:lang w:eastAsia="en-GB"/>
        </w:rPr>
        <w:lastRenderedPageBreak/>
        <w:t xml:space="preserve">concerns of the day. The evidence shows how efforts to develop an anthropological perspective on a given situation can help to greatly enrich our understanding </w:t>
      </w:r>
      <w:r w:rsidR="000E4DE0">
        <w:rPr>
          <w:rFonts w:ascii="Calibri" w:eastAsia="Times New Roman" w:hAnsi="Calibri" w:cs="Calibri"/>
          <w:color w:val="000000"/>
          <w:sz w:val="24"/>
          <w:szCs w:val="24"/>
          <w:lang w:eastAsia="en-GB"/>
        </w:rPr>
        <w:t xml:space="preserve">of, </w:t>
      </w:r>
      <w:r>
        <w:rPr>
          <w:rFonts w:ascii="Calibri" w:eastAsia="Times New Roman" w:hAnsi="Calibri" w:cs="Calibri"/>
          <w:color w:val="000000"/>
          <w:sz w:val="24"/>
          <w:szCs w:val="24"/>
          <w:lang w:eastAsia="en-GB"/>
        </w:rPr>
        <w:t>and foster empathetic and holistic responses to</w:t>
      </w:r>
      <w:r w:rsidR="000E4DE0">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those situations.</w:t>
      </w:r>
      <w:r w:rsidR="000E4DE0">
        <w:rPr>
          <w:rFonts w:ascii="Calibri" w:eastAsia="Times New Roman" w:hAnsi="Calibri" w:cs="Calibri"/>
          <w:color w:val="000000"/>
          <w:sz w:val="24"/>
          <w:szCs w:val="24"/>
          <w:lang w:eastAsia="en-GB"/>
        </w:rPr>
        <w:t xml:space="preserve"> </w:t>
      </w:r>
      <w:r w:rsidR="005860C8">
        <w:rPr>
          <w:rFonts w:ascii="Calibri" w:eastAsia="Times New Roman" w:hAnsi="Calibri" w:cs="Calibri"/>
          <w:color w:val="000000"/>
          <w:sz w:val="24"/>
          <w:szCs w:val="24"/>
          <w:lang w:eastAsia="en-GB"/>
        </w:rPr>
        <w:t xml:space="preserve">Engagement with </w:t>
      </w:r>
      <w:r w:rsidR="00395396">
        <w:rPr>
          <w:rFonts w:ascii="Calibri" w:eastAsia="Times New Roman" w:hAnsi="Calibri" w:cs="Calibri"/>
          <w:color w:val="000000"/>
          <w:sz w:val="24"/>
          <w:szCs w:val="24"/>
          <w:lang w:eastAsia="en-GB"/>
        </w:rPr>
        <w:t xml:space="preserve">multiculturalism, </w:t>
      </w:r>
      <w:r w:rsidR="005860C8">
        <w:rPr>
          <w:rFonts w:ascii="Calibri" w:eastAsia="Times New Roman" w:hAnsi="Calibri" w:cs="Calibri"/>
          <w:color w:val="000000"/>
          <w:sz w:val="24"/>
          <w:szCs w:val="24"/>
          <w:lang w:eastAsia="en-GB"/>
        </w:rPr>
        <w:t xml:space="preserve">political activism, community service, philanthropy and social policy are all proactive and productive examples of how anthropological knowledge can inspire, inform and facilitate action. </w:t>
      </w:r>
      <w:proofErr w:type="spellStart"/>
      <w:r w:rsidR="000E4DE0">
        <w:rPr>
          <w:rFonts w:ascii="Calibri" w:eastAsia="Times New Roman" w:hAnsi="Calibri" w:cs="Calibri"/>
          <w:color w:val="000000"/>
          <w:sz w:val="24"/>
          <w:szCs w:val="24"/>
          <w:lang w:eastAsia="en-GB"/>
        </w:rPr>
        <w:t>Hylland</w:t>
      </w:r>
      <w:proofErr w:type="spellEnd"/>
      <w:r w:rsidR="000E4DE0">
        <w:rPr>
          <w:rFonts w:ascii="Calibri" w:eastAsia="Times New Roman" w:hAnsi="Calibri" w:cs="Calibri"/>
          <w:color w:val="000000"/>
          <w:sz w:val="24"/>
          <w:szCs w:val="24"/>
          <w:lang w:eastAsia="en-GB"/>
        </w:rPr>
        <w:t xml:space="preserve"> </w:t>
      </w:r>
      <w:proofErr w:type="spellStart"/>
      <w:r w:rsidR="000E4DE0">
        <w:rPr>
          <w:rFonts w:ascii="Calibri" w:eastAsia="Times New Roman" w:hAnsi="Calibri" w:cs="Calibri"/>
          <w:color w:val="000000"/>
          <w:sz w:val="24"/>
          <w:szCs w:val="24"/>
          <w:lang w:eastAsia="en-GB"/>
        </w:rPr>
        <w:t>Eriksen</w:t>
      </w:r>
      <w:proofErr w:type="spellEnd"/>
      <w:r w:rsidR="000E4DE0">
        <w:rPr>
          <w:rFonts w:ascii="Calibri" w:eastAsia="Times New Roman" w:hAnsi="Calibri" w:cs="Calibri"/>
          <w:color w:val="000000"/>
          <w:sz w:val="24"/>
          <w:szCs w:val="24"/>
          <w:lang w:eastAsia="en-GB"/>
        </w:rPr>
        <w:t xml:space="preserve"> commented on the inevitability </w:t>
      </w:r>
      <w:r w:rsidR="00293E77">
        <w:rPr>
          <w:rFonts w:ascii="Calibri" w:eastAsia="Times New Roman" w:hAnsi="Calibri" w:cs="Calibri"/>
          <w:color w:val="000000"/>
          <w:sz w:val="24"/>
          <w:szCs w:val="24"/>
          <w:lang w:eastAsia="en-GB"/>
        </w:rPr>
        <w:t>o</w:t>
      </w:r>
      <w:r w:rsidR="000E4DE0">
        <w:rPr>
          <w:rFonts w:ascii="Calibri" w:eastAsia="Times New Roman" w:hAnsi="Calibri" w:cs="Calibri"/>
          <w:color w:val="000000"/>
          <w:sz w:val="24"/>
          <w:szCs w:val="24"/>
          <w:lang w:eastAsia="en-GB"/>
        </w:rPr>
        <w:t>f th</w:t>
      </w:r>
      <w:r w:rsidR="00293E77">
        <w:rPr>
          <w:rFonts w:ascii="Calibri" w:eastAsia="Times New Roman" w:hAnsi="Calibri" w:cs="Calibri"/>
          <w:color w:val="000000"/>
          <w:sz w:val="24"/>
          <w:szCs w:val="24"/>
          <w:lang w:eastAsia="en-GB"/>
        </w:rPr>
        <w:t xml:space="preserve">e value of not only anthropological knowledge, but of all social science knowledge, arguing that they are ‘entwined with broader public and societal concerns whether they like it or not’ (2015, pp. 395). </w:t>
      </w:r>
    </w:p>
    <w:p w14:paraId="50B41A74" w14:textId="36766F00" w:rsidR="00922452" w:rsidRDefault="0039495F" w:rsidP="00293E77">
      <w:pPr>
        <w:shd w:val="clear" w:color="auto" w:fill="FFFFFF"/>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b/>
      </w:r>
      <w:r w:rsidR="000316C0">
        <w:rPr>
          <w:rFonts w:ascii="Calibri" w:eastAsia="Times New Roman" w:hAnsi="Calibri" w:cs="Calibri"/>
          <w:color w:val="000000"/>
          <w:sz w:val="24"/>
          <w:szCs w:val="24"/>
          <w:lang w:eastAsia="en-GB"/>
        </w:rPr>
        <w:t>Notwithstanding the value and utility of the result of anthropological enquiry</w:t>
      </w:r>
      <w:r>
        <w:rPr>
          <w:rFonts w:ascii="Calibri" w:eastAsia="Times New Roman" w:hAnsi="Calibri" w:cs="Calibri"/>
          <w:color w:val="000000"/>
          <w:sz w:val="24"/>
          <w:szCs w:val="24"/>
          <w:lang w:eastAsia="en-GB"/>
        </w:rPr>
        <w:t xml:space="preserve">, however, </w:t>
      </w:r>
      <w:proofErr w:type="spellStart"/>
      <w:r>
        <w:rPr>
          <w:rFonts w:ascii="Calibri" w:eastAsia="Times New Roman" w:hAnsi="Calibri" w:cs="Calibri"/>
          <w:color w:val="000000"/>
          <w:sz w:val="24"/>
          <w:szCs w:val="24"/>
          <w:lang w:eastAsia="en-GB"/>
        </w:rPr>
        <w:t>Hylland</w:t>
      </w:r>
      <w:proofErr w:type="spellEnd"/>
      <w:r>
        <w:rPr>
          <w:rFonts w:ascii="Calibri" w:eastAsia="Times New Roman" w:hAnsi="Calibri" w:cs="Calibri"/>
          <w:color w:val="000000"/>
          <w:sz w:val="24"/>
          <w:szCs w:val="24"/>
          <w:lang w:eastAsia="en-GB"/>
        </w:rPr>
        <w:t xml:space="preserve"> </w:t>
      </w:r>
      <w:proofErr w:type="spellStart"/>
      <w:r>
        <w:rPr>
          <w:rFonts w:ascii="Calibri" w:eastAsia="Times New Roman" w:hAnsi="Calibri" w:cs="Calibri"/>
          <w:color w:val="000000"/>
          <w:sz w:val="24"/>
          <w:szCs w:val="24"/>
          <w:lang w:eastAsia="en-GB"/>
        </w:rPr>
        <w:t>Eriksen</w:t>
      </w:r>
      <w:proofErr w:type="spellEnd"/>
      <w:r>
        <w:rPr>
          <w:rFonts w:ascii="Calibri" w:eastAsia="Times New Roman" w:hAnsi="Calibri" w:cs="Calibri"/>
          <w:color w:val="000000"/>
          <w:sz w:val="24"/>
          <w:szCs w:val="24"/>
          <w:lang w:eastAsia="en-GB"/>
        </w:rPr>
        <w:t xml:space="preserve"> warns against </w:t>
      </w:r>
      <w:r w:rsidR="00D4341B">
        <w:rPr>
          <w:rFonts w:ascii="Calibri" w:eastAsia="Times New Roman" w:hAnsi="Calibri" w:cs="Calibri"/>
          <w:color w:val="000000"/>
          <w:sz w:val="24"/>
          <w:szCs w:val="24"/>
          <w:lang w:eastAsia="en-GB"/>
        </w:rPr>
        <w:t xml:space="preserve">the dangers of </w:t>
      </w:r>
      <w:r>
        <w:rPr>
          <w:rFonts w:ascii="Calibri" w:eastAsia="Times New Roman" w:hAnsi="Calibri" w:cs="Calibri"/>
          <w:color w:val="000000"/>
          <w:sz w:val="24"/>
          <w:szCs w:val="24"/>
          <w:lang w:eastAsia="en-GB"/>
        </w:rPr>
        <w:t>anthropological knowledge bur</w:t>
      </w:r>
      <w:r w:rsidR="007B2113">
        <w:rPr>
          <w:rFonts w:ascii="Calibri" w:eastAsia="Times New Roman" w:hAnsi="Calibri" w:cs="Calibri"/>
          <w:color w:val="000000"/>
          <w:sz w:val="24"/>
          <w:szCs w:val="24"/>
          <w:lang w:eastAsia="en-GB"/>
        </w:rPr>
        <w:t>de</w:t>
      </w:r>
      <w:r>
        <w:rPr>
          <w:rFonts w:ascii="Calibri" w:eastAsia="Times New Roman" w:hAnsi="Calibri" w:cs="Calibri"/>
          <w:color w:val="000000"/>
          <w:sz w:val="24"/>
          <w:szCs w:val="24"/>
          <w:lang w:eastAsia="en-GB"/>
        </w:rPr>
        <w:t>ned by value judgements.</w:t>
      </w:r>
      <w:r w:rsidR="00813910">
        <w:rPr>
          <w:rFonts w:ascii="Calibri" w:eastAsia="Times New Roman" w:hAnsi="Calibri" w:cs="Calibri"/>
          <w:color w:val="000000"/>
          <w:sz w:val="24"/>
          <w:szCs w:val="24"/>
          <w:lang w:eastAsia="en-GB"/>
        </w:rPr>
        <w:t xml:space="preserve"> He counsels that ‘it is possible to understand without liking’ (2015, pp.401-402) meaning that the value of anthropological knowledge does not lie in its being a type of moral philosophy able to guide us though the issues of the day. </w:t>
      </w:r>
      <w:r w:rsidR="00506793">
        <w:rPr>
          <w:rFonts w:ascii="Calibri" w:eastAsia="Times New Roman" w:hAnsi="Calibri" w:cs="Calibri"/>
          <w:color w:val="000000"/>
          <w:sz w:val="24"/>
          <w:szCs w:val="24"/>
          <w:lang w:eastAsia="en-GB"/>
        </w:rPr>
        <w:t xml:space="preserve">Anthropological knowledge, then, serves us not as a moral compass but as a framework for fostering understanding and facilitating comparison, and by extension also for cooperation, </w:t>
      </w:r>
      <w:proofErr w:type="gramStart"/>
      <w:r w:rsidR="00813ADC">
        <w:rPr>
          <w:rFonts w:ascii="Calibri" w:eastAsia="Times New Roman" w:hAnsi="Calibri" w:cs="Calibri"/>
          <w:color w:val="000000"/>
          <w:sz w:val="24"/>
          <w:szCs w:val="24"/>
          <w:lang w:eastAsia="en-GB"/>
        </w:rPr>
        <w:t>And</w:t>
      </w:r>
      <w:proofErr w:type="gramEnd"/>
      <w:r w:rsidR="00813ADC">
        <w:rPr>
          <w:rFonts w:ascii="Calibri" w:eastAsia="Times New Roman" w:hAnsi="Calibri" w:cs="Calibri"/>
          <w:color w:val="000000"/>
          <w:sz w:val="24"/>
          <w:szCs w:val="24"/>
          <w:lang w:eastAsia="en-GB"/>
        </w:rPr>
        <w:t xml:space="preserve"> lastly, it is important to note that today’s rapidly changing world does not necessarily present anthropologists with new questions. Rather, anthropology through the ages has been faced with the same questions </w:t>
      </w:r>
      <w:r w:rsidR="00CA660A">
        <w:rPr>
          <w:rFonts w:ascii="Calibri" w:eastAsia="Times New Roman" w:hAnsi="Calibri" w:cs="Calibri"/>
          <w:color w:val="000000"/>
          <w:sz w:val="24"/>
          <w:szCs w:val="24"/>
          <w:lang w:eastAsia="en-GB"/>
        </w:rPr>
        <w:t xml:space="preserve">but </w:t>
      </w:r>
      <w:r w:rsidR="00813ADC">
        <w:rPr>
          <w:rFonts w:ascii="Calibri" w:eastAsia="Times New Roman" w:hAnsi="Calibri" w:cs="Calibri"/>
          <w:color w:val="000000"/>
          <w:sz w:val="24"/>
          <w:szCs w:val="24"/>
          <w:lang w:eastAsia="en-GB"/>
        </w:rPr>
        <w:t xml:space="preserve">in new and interesting ways. When concerning ourselves with addressing life’s big questions, </w:t>
      </w:r>
      <w:r w:rsidR="00235823">
        <w:rPr>
          <w:rFonts w:ascii="Calibri" w:eastAsia="Times New Roman" w:hAnsi="Calibri" w:cs="Calibri"/>
          <w:color w:val="000000"/>
          <w:sz w:val="24"/>
          <w:szCs w:val="24"/>
          <w:lang w:eastAsia="en-GB"/>
        </w:rPr>
        <w:t xml:space="preserve">the depth and breadth of </w:t>
      </w:r>
      <w:r w:rsidR="00813ADC">
        <w:rPr>
          <w:rFonts w:ascii="Calibri" w:eastAsia="Times New Roman" w:hAnsi="Calibri" w:cs="Calibri"/>
          <w:color w:val="000000"/>
          <w:sz w:val="24"/>
          <w:szCs w:val="24"/>
          <w:lang w:eastAsia="en-GB"/>
        </w:rPr>
        <w:t>anthropological knowledge has much to offer in terms of context, nuance and application regardless of the rapidly changing world in which it operates.</w:t>
      </w:r>
    </w:p>
    <w:p w14:paraId="55F554B7" w14:textId="77777777" w:rsidR="00A042A9" w:rsidRDefault="00A042A9" w:rsidP="00A364B4">
      <w:pPr>
        <w:shd w:val="clear" w:color="auto" w:fill="FFFFFF"/>
        <w:spacing w:after="0" w:line="240" w:lineRule="auto"/>
        <w:rPr>
          <w:rFonts w:ascii="Calibri" w:eastAsia="Times New Roman" w:hAnsi="Calibri" w:cs="Calibri"/>
          <w:color w:val="000000"/>
          <w:sz w:val="24"/>
          <w:szCs w:val="24"/>
          <w:lang w:eastAsia="en-GB"/>
        </w:rPr>
      </w:pPr>
    </w:p>
    <w:p w14:paraId="134F3695" w14:textId="77777777" w:rsidR="00E14955" w:rsidRDefault="00E14955" w:rsidP="00A364B4">
      <w:pPr>
        <w:shd w:val="clear" w:color="auto" w:fill="FFFFFF"/>
        <w:spacing w:after="0" w:line="240" w:lineRule="auto"/>
        <w:rPr>
          <w:rFonts w:ascii="Calibri" w:eastAsia="Times New Roman" w:hAnsi="Calibri" w:cs="Calibri"/>
          <w:color w:val="000000"/>
          <w:sz w:val="24"/>
          <w:szCs w:val="24"/>
          <w:lang w:eastAsia="en-GB"/>
        </w:rPr>
      </w:pPr>
    </w:p>
    <w:p w14:paraId="64F21F0F"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379E7743"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555225FF"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4B888D9D"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50ADA20A"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302E49F4"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7AD7D3D4"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44E66314"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5573C1DE"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54E1460D"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614949D8"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53A2DD9A"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2A1C39A2"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17DBC9C8"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65D8AD89"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44863D3B"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6CE7DFD1"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16823789"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1C9937BF"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3CFC5DF9"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38ADED27"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036FC6E4"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p>
    <w:p w14:paraId="722DC482" w14:textId="77777777" w:rsidR="00FD736C" w:rsidRDefault="00FD736C" w:rsidP="00A364B4">
      <w:pPr>
        <w:shd w:val="clear" w:color="auto" w:fill="FFFFFF"/>
        <w:spacing w:after="0" w:line="240" w:lineRule="auto"/>
        <w:rPr>
          <w:rFonts w:ascii="Calibri" w:eastAsia="Times New Roman" w:hAnsi="Calibri" w:cs="Calibri"/>
          <w:color w:val="000000"/>
          <w:sz w:val="24"/>
          <w:szCs w:val="24"/>
          <w:lang w:eastAsia="en-GB"/>
        </w:rPr>
      </w:pPr>
      <w:bookmarkStart w:id="0" w:name="_GoBack"/>
      <w:bookmarkEnd w:id="0"/>
    </w:p>
    <w:p w14:paraId="4969E1F7" w14:textId="77777777" w:rsidR="00AE6966" w:rsidRDefault="00AE6966" w:rsidP="00A364B4">
      <w:pPr>
        <w:shd w:val="clear" w:color="auto" w:fill="FFFFFF"/>
        <w:spacing w:after="0" w:line="240" w:lineRule="auto"/>
        <w:rPr>
          <w:rFonts w:ascii="Calibri" w:eastAsia="Times New Roman" w:hAnsi="Calibri" w:cs="Calibri"/>
          <w:color w:val="000000"/>
          <w:sz w:val="24"/>
          <w:szCs w:val="24"/>
          <w:lang w:eastAsia="en-GB"/>
        </w:rPr>
      </w:pPr>
    </w:p>
    <w:p w14:paraId="127E3267" w14:textId="7064DF04" w:rsidR="00A364B4" w:rsidRDefault="00A364B4" w:rsidP="00A364B4">
      <w:pPr>
        <w:spacing w:after="0"/>
        <w:rPr>
          <w:rFonts w:ascii="Calibri" w:eastAsia="Times New Roman" w:hAnsi="Calibri" w:cs="Calibri"/>
          <w:color w:val="000000"/>
          <w:sz w:val="24"/>
          <w:szCs w:val="24"/>
          <w:lang w:eastAsia="en-GB"/>
        </w:rPr>
      </w:pPr>
      <w:r w:rsidRPr="00A364B4">
        <w:rPr>
          <w:b/>
          <w:u w:val="single"/>
        </w:rPr>
        <w:t>References</w:t>
      </w:r>
    </w:p>
    <w:p w14:paraId="538C3ACE" w14:textId="77777777" w:rsidR="00A364B4" w:rsidRDefault="00A364B4" w:rsidP="00A364B4">
      <w:pPr>
        <w:shd w:val="clear" w:color="auto" w:fill="FFFFFF"/>
        <w:spacing w:after="0" w:line="240" w:lineRule="auto"/>
        <w:rPr>
          <w:rFonts w:ascii="Calibri" w:eastAsia="Times New Roman" w:hAnsi="Calibri" w:cs="Calibri"/>
          <w:color w:val="000000"/>
          <w:sz w:val="24"/>
          <w:szCs w:val="24"/>
          <w:lang w:eastAsia="en-GB"/>
        </w:rPr>
      </w:pPr>
    </w:p>
    <w:p w14:paraId="0B4C9A19" w14:textId="1FA893AC" w:rsidR="00A364B4" w:rsidRDefault="00A364B4" w:rsidP="00A364B4">
      <w:pPr>
        <w:shd w:val="clear" w:color="auto" w:fill="FFFFFF"/>
        <w:spacing w:after="0" w:line="240" w:lineRule="auto"/>
        <w:rPr>
          <w:rFonts w:ascii="Calibri" w:eastAsia="Times New Roman" w:hAnsi="Calibri" w:cs="Calibri"/>
          <w:color w:val="000000"/>
          <w:sz w:val="24"/>
          <w:szCs w:val="24"/>
          <w:lang w:eastAsia="en-GB"/>
        </w:rPr>
      </w:pPr>
      <w:proofErr w:type="spellStart"/>
      <w:r>
        <w:rPr>
          <w:rFonts w:ascii="Calibri" w:eastAsia="Times New Roman" w:hAnsi="Calibri" w:cs="Calibri"/>
          <w:color w:val="000000"/>
          <w:sz w:val="24"/>
          <w:szCs w:val="24"/>
          <w:lang w:eastAsia="en-GB"/>
        </w:rPr>
        <w:t>Anders</w:t>
      </w:r>
      <w:r w:rsidR="0021670D">
        <w:rPr>
          <w:rFonts w:ascii="Calibri" w:eastAsia="Times New Roman" w:hAnsi="Calibri" w:cs="Calibri"/>
          <w:color w:val="000000"/>
          <w:sz w:val="24"/>
          <w:szCs w:val="24"/>
          <w:lang w:eastAsia="en-GB"/>
        </w:rPr>
        <w:t>s</w:t>
      </w:r>
      <w:r>
        <w:rPr>
          <w:rFonts w:ascii="Calibri" w:eastAsia="Times New Roman" w:hAnsi="Calibri" w:cs="Calibri"/>
          <w:color w:val="000000"/>
          <w:sz w:val="24"/>
          <w:szCs w:val="24"/>
          <w:lang w:eastAsia="en-GB"/>
        </w:rPr>
        <w:t>en</w:t>
      </w:r>
      <w:proofErr w:type="spellEnd"/>
      <w:r>
        <w:rPr>
          <w:rFonts w:ascii="Calibri" w:eastAsia="Times New Roman" w:hAnsi="Calibri" w:cs="Calibri"/>
          <w:color w:val="000000"/>
          <w:sz w:val="24"/>
          <w:szCs w:val="24"/>
          <w:lang w:eastAsia="en-GB"/>
        </w:rPr>
        <w:t>, R.</w:t>
      </w:r>
      <w:r w:rsidR="008E7043">
        <w:rPr>
          <w:rFonts w:ascii="Calibri" w:eastAsia="Times New Roman" w:hAnsi="Calibri" w:cs="Calibri"/>
          <w:color w:val="000000"/>
          <w:sz w:val="24"/>
          <w:szCs w:val="24"/>
          <w:lang w:eastAsia="en-GB"/>
        </w:rPr>
        <w:t xml:space="preserve">, 2014, </w:t>
      </w:r>
      <w:r w:rsidRPr="0021670D">
        <w:rPr>
          <w:rFonts w:ascii="Calibri" w:eastAsia="Times New Roman" w:hAnsi="Calibri" w:cs="Calibri"/>
          <w:i/>
          <w:color w:val="000000"/>
          <w:sz w:val="24"/>
          <w:szCs w:val="24"/>
          <w:lang w:eastAsia="en-GB"/>
        </w:rPr>
        <w:t>Illegality</w:t>
      </w:r>
      <w:r w:rsidR="0021670D" w:rsidRPr="0021670D">
        <w:rPr>
          <w:rFonts w:ascii="Calibri" w:eastAsia="Times New Roman" w:hAnsi="Calibri" w:cs="Calibri"/>
          <w:i/>
          <w:color w:val="000000"/>
          <w:sz w:val="24"/>
          <w:szCs w:val="24"/>
          <w:lang w:eastAsia="en-GB"/>
        </w:rPr>
        <w:t>,</w:t>
      </w:r>
      <w:r w:rsidRPr="0021670D">
        <w:rPr>
          <w:rFonts w:ascii="Calibri" w:eastAsia="Times New Roman" w:hAnsi="Calibri" w:cs="Calibri"/>
          <w:i/>
          <w:color w:val="000000"/>
          <w:sz w:val="24"/>
          <w:szCs w:val="24"/>
          <w:lang w:eastAsia="en-GB"/>
        </w:rPr>
        <w:t xml:space="preserve"> Inc</w:t>
      </w:r>
      <w:r w:rsidR="0021670D" w:rsidRPr="0021670D">
        <w:rPr>
          <w:rFonts w:ascii="Calibri" w:eastAsia="Times New Roman" w:hAnsi="Calibri" w:cs="Calibri"/>
          <w:i/>
          <w:color w:val="000000"/>
          <w:sz w:val="24"/>
          <w:szCs w:val="24"/>
          <w:lang w:eastAsia="en-GB"/>
        </w:rPr>
        <w:t>. Clandestine Migration and the Business of Bordering Europe</w:t>
      </w:r>
      <w:r w:rsidR="0021670D">
        <w:rPr>
          <w:rFonts w:ascii="Calibri" w:eastAsia="Times New Roman" w:hAnsi="Calibri" w:cs="Calibri"/>
          <w:color w:val="000000"/>
          <w:sz w:val="24"/>
          <w:szCs w:val="24"/>
          <w:lang w:eastAsia="en-GB"/>
        </w:rPr>
        <w:t>. Oakland: University of California Press</w:t>
      </w:r>
    </w:p>
    <w:p w14:paraId="2135FB0A" w14:textId="2EEC6209" w:rsidR="008F7AE7" w:rsidRDefault="008F7AE7" w:rsidP="00A364B4">
      <w:pPr>
        <w:shd w:val="clear" w:color="auto" w:fill="FFFFFF"/>
        <w:spacing w:after="0" w:line="240" w:lineRule="auto"/>
        <w:rPr>
          <w:rFonts w:ascii="Calibri" w:eastAsia="Times New Roman" w:hAnsi="Calibri" w:cs="Calibri"/>
          <w:color w:val="000000"/>
          <w:sz w:val="24"/>
          <w:szCs w:val="24"/>
          <w:lang w:eastAsia="en-GB"/>
        </w:rPr>
      </w:pPr>
    </w:p>
    <w:p w14:paraId="3D79BDF9" w14:textId="63EB6BA1" w:rsidR="008F7AE7" w:rsidRDefault="008F7AE7" w:rsidP="008F7AE7">
      <w:pPr>
        <w:spacing w:after="0"/>
      </w:pPr>
      <w:proofErr w:type="spellStart"/>
      <w:r>
        <w:t>Bruun</w:t>
      </w:r>
      <w:proofErr w:type="spellEnd"/>
      <w:r>
        <w:t xml:space="preserve"> Jensen, C. and Leach, J. 2012, </w:t>
      </w:r>
      <w:r w:rsidRPr="008F7AE7">
        <w:rPr>
          <w:i/>
        </w:rPr>
        <w:t>The task of anthropology is to invent relations</w:t>
      </w:r>
      <w:r>
        <w:t>, in Critique of Anthropology 2012 32:</w:t>
      </w:r>
      <w:r w:rsidR="008822FB">
        <w:t xml:space="preserve"> 43</w:t>
      </w:r>
      <w:r>
        <w:t>, Sage Publications</w:t>
      </w:r>
    </w:p>
    <w:p w14:paraId="598CEBE9" w14:textId="77777777" w:rsidR="00813910" w:rsidRPr="008F7AE7" w:rsidRDefault="00813910" w:rsidP="008F7AE7">
      <w:pPr>
        <w:spacing w:after="0"/>
      </w:pPr>
    </w:p>
    <w:p w14:paraId="0A9D78DF" w14:textId="69C6CC46" w:rsidR="00CE391E" w:rsidRDefault="004C5523" w:rsidP="00A364B4">
      <w:pPr>
        <w:shd w:val="clear" w:color="auto" w:fill="FFFFFF"/>
        <w:spacing w:after="0" w:line="240" w:lineRule="auto"/>
        <w:rPr>
          <w:rFonts w:ascii="Calibri" w:eastAsia="Times New Roman" w:hAnsi="Calibri" w:cs="Calibri"/>
          <w:color w:val="000000"/>
          <w:sz w:val="24"/>
          <w:szCs w:val="24"/>
          <w:lang w:eastAsia="en-GB"/>
        </w:rPr>
      </w:pPr>
      <w:proofErr w:type="spellStart"/>
      <w:r>
        <w:rPr>
          <w:rFonts w:ascii="Calibri" w:eastAsia="Times New Roman" w:hAnsi="Calibri" w:cs="Calibri"/>
          <w:color w:val="000000"/>
          <w:sz w:val="24"/>
          <w:szCs w:val="24"/>
          <w:lang w:eastAsia="en-GB"/>
        </w:rPr>
        <w:t>Hylland</w:t>
      </w:r>
      <w:proofErr w:type="spellEnd"/>
      <w:r>
        <w:rPr>
          <w:rFonts w:ascii="Calibri" w:eastAsia="Times New Roman" w:hAnsi="Calibri" w:cs="Calibri"/>
          <w:color w:val="000000"/>
          <w:sz w:val="24"/>
          <w:szCs w:val="24"/>
          <w:lang w:eastAsia="en-GB"/>
        </w:rPr>
        <w:t xml:space="preserve"> </w:t>
      </w:r>
      <w:proofErr w:type="spellStart"/>
      <w:r>
        <w:rPr>
          <w:rFonts w:ascii="Calibri" w:eastAsia="Times New Roman" w:hAnsi="Calibri" w:cs="Calibri"/>
          <w:color w:val="000000"/>
          <w:sz w:val="24"/>
          <w:szCs w:val="24"/>
          <w:lang w:eastAsia="en-GB"/>
        </w:rPr>
        <w:t>Eriksen</w:t>
      </w:r>
      <w:proofErr w:type="spellEnd"/>
      <w:r>
        <w:rPr>
          <w:rFonts w:ascii="Calibri" w:eastAsia="Times New Roman" w:hAnsi="Calibri" w:cs="Calibri"/>
          <w:color w:val="000000"/>
          <w:sz w:val="24"/>
          <w:szCs w:val="24"/>
          <w:lang w:eastAsia="en-GB"/>
        </w:rPr>
        <w:t xml:space="preserve">, T. </w:t>
      </w:r>
      <w:r w:rsidR="00CE391E">
        <w:rPr>
          <w:rFonts w:ascii="Calibri" w:eastAsia="Times New Roman" w:hAnsi="Calibri" w:cs="Calibri"/>
          <w:color w:val="000000"/>
          <w:sz w:val="24"/>
          <w:szCs w:val="24"/>
          <w:lang w:eastAsia="en-GB"/>
        </w:rPr>
        <w:t xml:space="preserve">2015, </w:t>
      </w:r>
      <w:r w:rsidR="00CE391E" w:rsidRPr="00CE391E">
        <w:rPr>
          <w:rFonts w:ascii="Calibri" w:eastAsia="Times New Roman" w:hAnsi="Calibri" w:cs="Calibri"/>
          <w:i/>
          <w:color w:val="000000"/>
          <w:sz w:val="24"/>
          <w:szCs w:val="24"/>
          <w:lang w:eastAsia="en-GB"/>
        </w:rPr>
        <w:t xml:space="preserve">Small Place, Large Issues: An Introduction to Social and Cultural Anthropology </w:t>
      </w:r>
      <w:r w:rsidR="00CE391E">
        <w:rPr>
          <w:rFonts w:ascii="Calibri" w:eastAsia="Times New Roman" w:hAnsi="Calibri" w:cs="Calibri"/>
          <w:color w:val="000000"/>
          <w:sz w:val="24"/>
          <w:szCs w:val="24"/>
          <w:lang w:eastAsia="en-GB"/>
        </w:rPr>
        <w:t>(4</w:t>
      </w:r>
      <w:r w:rsidR="00CE391E" w:rsidRPr="00CE391E">
        <w:rPr>
          <w:rFonts w:ascii="Calibri" w:eastAsia="Times New Roman" w:hAnsi="Calibri" w:cs="Calibri"/>
          <w:color w:val="000000"/>
          <w:sz w:val="24"/>
          <w:szCs w:val="24"/>
          <w:vertAlign w:val="superscript"/>
          <w:lang w:eastAsia="en-GB"/>
        </w:rPr>
        <w:t>th</w:t>
      </w:r>
      <w:r w:rsidR="00CE391E">
        <w:rPr>
          <w:rFonts w:ascii="Calibri" w:eastAsia="Times New Roman" w:hAnsi="Calibri" w:cs="Calibri"/>
          <w:color w:val="000000"/>
          <w:sz w:val="24"/>
          <w:szCs w:val="24"/>
          <w:lang w:eastAsia="en-GB"/>
        </w:rPr>
        <w:t xml:space="preserve"> </w:t>
      </w:r>
      <w:proofErr w:type="spellStart"/>
      <w:r w:rsidR="00CE391E">
        <w:rPr>
          <w:rFonts w:ascii="Calibri" w:eastAsia="Times New Roman" w:hAnsi="Calibri" w:cs="Calibri"/>
          <w:color w:val="000000"/>
          <w:sz w:val="24"/>
          <w:szCs w:val="24"/>
          <w:lang w:eastAsia="en-GB"/>
        </w:rPr>
        <w:t>ed</w:t>
      </w:r>
      <w:proofErr w:type="spellEnd"/>
      <w:r w:rsidR="00CE391E">
        <w:rPr>
          <w:rFonts w:ascii="Calibri" w:eastAsia="Times New Roman" w:hAnsi="Calibri" w:cs="Calibri"/>
          <w:color w:val="000000"/>
          <w:sz w:val="24"/>
          <w:szCs w:val="24"/>
          <w:lang w:eastAsia="en-GB"/>
        </w:rPr>
        <w:t>), London: Pluto Press</w:t>
      </w:r>
    </w:p>
    <w:p w14:paraId="51FB82B8" w14:textId="77777777" w:rsidR="00CE391E" w:rsidRDefault="00CE391E" w:rsidP="00A364B4">
      <w:pPr>
        <w:shd w:val="clear" w:color="auto" w:fill="FFFFFF"/>
        <w:spacing w:after="0" w:line="240" w:lineRule="auto"/>
        <w:rPr>
          <w:rFonts w:ascii="Calibri" w:eastAsia="Times New Roman" w:hAnsi="Calibri" w:cs="Calibri"/>
          <w:color w:val="000000"/>
          <w:sz w:val="24"/>
          <w:szCs w:val="24"/>
          <w:lang w:eastAsia="en-GB"/>
        </w:rPr>
      </w:pPr>
    </w:p>
    <w:p w14:paraId="51F1199E" w14:textId="2E5B9630" w:rsidR="00A364B4" w:rsidRPr="00EE6117" w:rsidRDefault="00A364B4" w:rsidP="00A364B4">
      <w:pPr>
        <w:shd w:val="clear" w:color="auto" w:fill="FFFFFF"/>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Ingold, T</w:t>
      </w:r>
      <w:r w:rsidR="0021670D">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w:t>
      </w:r>
      <w:proofErr w:type="spellStart"/>
      <w:r>
        <w:rPr>
          <w:rFonts w:ascii="Calibri" w:eastAsia="Times New Roman" w:hAnsi="Calibri" w:cs="Calibri"/>
          <w:color w:val="000000"/>
          <w:sz w:val="24"/>
          <w:szCs w:val="24"/>
          <w:lang w:eastAsia="en-GB"/>
        </w:rPr>
        <w:t>ed</w:t>
      </w:r>
      <w:proofErr w:type="spellEnd"/>
      <w:r>
        <w:rPr>
          <w:rFonts w:ascii="Calibri" w:eastAsia="Times New Roman" w:hAnsi="Calibri" w:cs="Calibri"/>
          <w:color w:val="000000"/>
          <w:sz w:val="24"/>
          <w:szCs w:val="24"/>
          <w:lang w:eastAsia="en-GB"/>
        </w:rPr>
        <w:t>)</w:t>
      </w:r>
      <w:r w:rsidR="0021670D">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1996</w:t>
      </w:r>
      <w:r w:rsidR="0021670D">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w:t>
      </w:r>
      <w:r w:rsidRPr="0021670D">
        <w:rPr>
          <w:rFonts w:ascii="Calibri" w:eastAsia="Times New Roman" w:hAnsi="Calibri" w:cs="Calibri"/>
          <w:i/>
          <w:color w:val="000000"/>
          <w:sz w:val="24"/>
          <w:szCs w:val="24"/>
          <w:lang w:eastAsia="en-GB"/>
        </w:rPr>
        <w:t>Key Debates in Anthropology</w:t>
      </w:r>
      <w:r w:rsidR="0021670D">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London</w:t>
      </w:r>
      <w:r w:rsidR="0021670D">
        <w:rPr>
          <w:rFonts w:ascii="Calibri" w:eastAsia="Times New Roman" w:hAnsi="Calibri" w:cs="Calibri"/>
          <w:color w:val="000000"/>
          <w:sz w:val="24"/>
          <w:szCs w:val="24"/>
          <w:lang w:eastAsia="en-GB"/>
        </w:rPr>
        <w:t>: Routledge</w:t>
      </w:r>
    </w:p>
    <w:p w14:paraId="2D43872A" w14:textId="3A38AAC0" w:rsidR="00EE6117" w:rsidRDefault="00EE6117" w:rsidP="00A364B4">
      <w:pPr>
        <w:spacing w:after="0"/>
      </w:pPr>
    </w:p>
    <w:p w14:paraId="09D73548" w14:textId="26D49BE1" w:rsidR="00A76FED" w:rsidRDefault="00E42381" w:rsidP="00A364B4">
      <w:pPr>
        <w:spacing w:after="0"/>
      </w:pPr>
      <w:r>
        <w:t>Wade, P. (</w:t>
      </w:r>
      <w:proofErr w:type="spellStart"/>
      <w:r>
        <w:t>ed</w:t>
      </w:r>
      <w:proofErr w:type="spellEnd"/>
      <w:r>
        <w:t>)</w:t>
      </w:r>
      <w:r w:rsidR="000653E7">
        <w:t xml:space="preserve">, 1995, </w:t>
      </w:r>
      <w:r w:rsidR="000653E7" w:rsidRPr="000653E7">
        <w:rPr>
          <w:i/>
        </w:rPr>
        <w:t>Advocacy is a personal commitment for anthropologists, not an institutional imperative for anthropology</w:t>
      </w:r>
      <w:r w:rsidR="000653E7">
        <w:t>, Manchester: University of Manchester</w:t>
      </w:r>
    </w:p>
    <w:p w14:paraId="456CC72D" w14:textId="7921EB47" w:rsidR="008822FB" w:rsidRDefault="008822FB" w:rsidP="00A364B4">
      <w:pPr>
        <w:spacing w:after="0"/>
      </w:pPr>
    </w:p>
    <w:p w14:paraId="254BEC25" w14:textId="26A37829" w:rsidR="008822FB" w:rsidRDefault="008822FB" w:rsidP="00A364B4">
      <w:pPr>
        <w:spacing w:after="0"/>
      </w:pPr>
      <w:r>
        <w:t>Wade, P. (</w:t>
      </w:r>
      <w:proofErr w:type="spellStart"/>
      <w:r>
        <w:t>ed</w:t>
      </w:r>
      <w:proofErr w:type="spellEnd"/>
      <w:r>
        <w:t xml:space="preserve">), 1999, </w:t>
      </w:r>
      <w:r w:rsidRPr="008822FB">
        <w:rPr>
          <w:i/>
        </w:rPr>
        <w:t>The right to difference is a fundamental human right</w:t>
      </w:r>
      <w:r>
        <w:t>, Manchester, University of Manchester</w:t>
      </w:r>
    </w:p>
    <w:sectPr w:rsidR="008822F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192601" w14:textId="77777777" w:rsidR="00AE6966" w:rsidRDefault="00AE6966" w:rsidP="00E746BE">
      <w:pPr>
        <w:spacing w:after="0" w:line="240" w:lineRule="auto"/>
      </w:pPr>
      <w:r>
        <w:separator/>
      </w:r>
    </w:p>
  </w:endnote>
  <w:endnote w:type="continuationSeparator" w:id="0">
    <w:p w14:paraId="19A38089" w14:textId="77777777" w:rsidR="00AE6966" w:rsidRDefault="00AE6966" w:rsidP="00E74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4324255"/>
      <w:docPartObj>
        <w:docPartGallery w:val="Page Numbers (Bottom of Page)"/>
        <w:docPartUnique/>
      </w:docPartObj>
    </w:sdtPr>
    <w:sdtEndPr>
      <w:rPr>
        <w:noProof/>
      </w:rPr>
    </w:sdtEndPr>
    <w:sdtContent>
      <w:p w14:paraId="3A2563FC" w14:textId="1BE8868A" w:rsidR="00AE6966" w:rsidRDefault="00AE6966">
        <w:pPr>
          <w:pStyle w:val="Footer"/>
          <w:jc w:val="center"/>
        </w:pPr>
        <w:r>
          <w:fldChar w:fldCharType="begin"/>
        </w:r>
        <w:r>
          <w:instrText xml:space="preserve"> PAGE   \* MERGEFORMAT </w:instrText>
        </w:r>
        <w:r>
          <w:fldChar w:fldCharType="separate"/>
        </w:r>
        <w:r w:rsidR="00FD736C">
          <w:rPr>
            <w:noProof/>
          </w:rPr>
          <w:t>1</w:t>
        </w:r>
        <w:r>
          <w:rPr>
            <w:noProof/>
          </w:rPr>
          <w:fldChar w:fldCharType="end"/>
        </w:r>
      </w:p>
    </w:sdtContent>
  </w:sdt>
  <w:p w14:paraId="55988C3A" w14:textId="77777777" w:rsidR="00AE6966" w:rsidRDefault="00AE69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D7DE66" w14:textId="77777777" w:rsidR="00AE6966" w:rsidRDefault="00AE6966" w:rsidP="00E746BE">
      <w:pPr>
        <w:spacing w:after="0" w:line="240" w:lineRule="auto"/>
      </w:pPr>
      <w:r>
        <w:separator/>
      </w:r>
    </w:p>
  </w:footnote>
  <w:footnote w:type="continuationSeparator" w:id="0">
    <w:p w14:paraId="134B8E83" w14:textId="77777777" w:rsidR="00AE6966" w:rsidRDefault="00AE6966" w:rsidP="00E746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D24BAA" w14:textId="30FCFB99" w:rsidR="00AE6966" w:rsidRDefault="00AE6966">
    <w:pPr>
      <w:pStyle w:val="Header"/>
    </w:pPr>
    <w:r>
      <w:t xml:space="preserve">Module: AHAN7012 </w:t>
    </w:r>
    <w:r>
      <w:tab/>
    </w:r>
    <w:r>
      <w:tab/>
      <w:t xml:space="preserve">  Student No: 1703586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54C20"/>
    <w:multiLevelType w:val="multilevel"/>
    <w:tmpl w:val="3D8E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5D1959"/>
    <w:multiLevelType w:val="hybridMultilevel"/>
    <w:tmpl w:val="69E26F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F4F"/>
    <w:rsid w:val="00011504"/>
    <w:rsid w:val="00011B37"/>
    <w:rsid w:val="000316C0"/>
    <w:rsid w:val="000653E7"/>
    <w:rsid w:val="000845FD"/>
    <w:rsid w:val="00096068"/>
    <w:rsid w:val="000A2E4D"/>
    <w:rsid w:val="000B1FEB"/>
    <w:rsid w:val="000D0ED9"/>
    <w:rsid w:val="000D2B95"/>
    <w:rsid w:val="000E36C2"/>
    <w:rsid w:val="000E4DE0"/>
    <w:rsid w:val="001010CD"/>
    <w:rsid w:val="0010199E"/>
    <w:rsid w:val="001237DA"/>
    <w:rsid w:val="001251D2"/>
    <w:rsid w:val="00134391"/>
    <w:rsid w:val="0015091E"/>
    <w:rsid w:val="0015257E"/>
    <w:rsid w:val="0018032A"/>
    <w:rsid w:val="001A21A7"/>
    <w:rsid w:val="001C26AC"/>
    <w:rsid w:val="001D3986"/>
    <w:rsid w:val="001D6B16"/>
    <w:rsid w:val="001F070B"/>
    <w:rsid w:val="001F5259"/>
    <w:rsid w:val="0021670D"/>
    <w:rsid w:val="00235823"/>
    <w:rsid w:val="00293E77"/>
    <w:rsid w:val="002C4720"/>
    <w:rsid w:val="002C5111"/>
    <w:rsid w:val="002C59D7"/>
    <w:rsid w:val="002F5C1F"/>
    <w:rsid w:val="003035C0"/>
    <w:rsid w:val="00305B0A"/>
    <w:rsid w:val="003112BE"/>
    <w:rsid w:val="00355AF5"/>
    <w:rsid w:val="003631B9"/>
    <w:rsid w:val="003665B3"/>
    <w:rsid w:val="0039495F"/>
    <w:rsid w:val="00395396"/>
    <w:rsid w:val="003D4BE7"/>
    <w:rsid w:val="003F68DF"/>
    <w:rsid w:val="00423CFF"/>
    <w:rsid w:val="004360AF"/>
    <w:rsid w:val="004468A7"/>
    <w:rsid w:val="00450523"/>
    <w:rsid w:val="00480B87"/>
    <w:rsid w:val="004B1284"/>
    <w:rsid w:val="004C5523"/>
    <w:rsid w:val="004D52EA"/>
    <w:rsid w:val="004E0174"/>
    <w:rsid w:val="004E6220"/>
    <w:rsid w:val="004F678A"/>
    <w:rsid w:val="00500A3D"/>
    <w:rsid w:val="00506793"/>
    <w:rsid w:val="00513731"/>
    <w:rsid w:val="00540F4F"/>
    <w:rsid w:val="00567F45"/>
    <w:rsid w:val="005860C8"/>
    <w:rsid w:val="00605C5D"/>
    <w:rsid w:val="00607BA1"/>
    <w:rsid w:val="00610A81"/>
    <w:rsid w:val="0063457E"/>
    <w:rsid w:val="006916F8"/>
    <w:rsid w:val="00693A65"/>
    <w:rsid w:val="006C6D1A"/>
    <w:rsid w:val="006F61BD"/>
    <w:rsid w:val="0071387E"/>
    <w:rsid w:val="00723AA8"/>
    <w:rsid w:val="00726DEE"/>
    <w:rsid w:val="00767FB7"/>
    <w:rsid w:val="00777ED6"/>
    <w:rsid w:val="007A6D42"/>
    <w:rsid w:val="007B2088"/>
    <w:rsid w:val="007B2113"/>
    <w:rsid w:val="007D5190"/>
    <w:rsid w:val="007E022C"/>
    <w:rsid w:val="008137DF"/>
    <w:rsid w:val="00813910"/>
    <w:rsid w:val="00813ADC"/>
    <w:rsid w:val="00834CDD"/>
    <w:rsid w:val="00843F5B"/>
    <w:rsid w:val="008520F7"/>
    <w:rsid w:val="008550E9"/>
    <w:rsid w:val="00867846"/>
    <w:rsid w:val="008822FB"/>
    <w:rsid w:val="008B7E48"/>
    <w:rsid w:val="008C1A34"/>
    <w:rsid w:val="008C4541"/>
    <w:rsid w:val="008C5CCC"/>
    <w:rsid w:val="008E0C52"/>
    <w:rsid w:val="008E7043"/>
    <w:rsid w:val="008F7AE7"/>
    <w:rsid w:val="00922452"/>
    <w:rsid w:val="00961969"/>
    <w:rsid w:val="00985F48"/>
    <w:rsid w:val="009C752E"/>
    <w:rsid w:val="009E4F29"/>
    <w:rsid w:val="009E7FE3"/>
    <w:rsid w:val="00A042A9"/>
    <w:rsid w:val="00A22F17"/>
    <w:rsid w:val="00A364B4"/>
    <w:rsid w:val="00A54B6C"/>
    <w:rsid w:val="00A614CA"/>
    <w:rsid w:val="00A76407"/>
    <w:rsid w:val="00A76FED"/>
    <w:rsid w:val="00AA0C8B"/>
    <w:rsid w:val="00AC337D"/>
    <w:rsid w:val="00AC53EE"/>
    <w:rsid w:val="00AE6966"/>
    <w:rsid w:val="00B95860"/>
    <w:rsid w:val="00BD42FD"/>
    <w:rsid w:val="00C97C6F"/>
    <w:rsid w:val="00CA660A"/>
    <w:rsid w:val="00CB428E"/>
    <w:rsid w:val="00CC0327"/>
    <w:rsid w:val="00CC438C"/>
    <w:rsid w:val="00CC7341"/>
    <w:rsid w:val="00CD3B44"/>
    <w:rsid w:val="00CE391E"/>
    <w:rsid w:val="00D3493B"/>
    <w:rsid w:val="00D4341B"/>
    <w:rsid w:val="00D7312A"/>
    <w:rsid w:val="00D90A23"/>
    <w:rsid w:val="00DC58AE"/>
    <w:rsid w:val="00DD3532"/>
    <w:rsid w:val="00E1478A"/>
    <w:rsid w:val="00E14955"/>
    <w:rsid w:val="00E328F0"/>
    <w:rsid w:val="00E42381"/>
    <w:rsid w:val="00E70998"/>
    <w:rsid w:val="00E73CCB"/>
    <w:rsid w:val="00E746BE"/>
    <w:rsid w:val="00E746D2"/>
    <w:rsid w:val="00ED2143"/>
    <w:rsid w:val="00ED2F79"/>
    <w:rsid w:val="00EE4830"/>
    <w:rsid w:val="00EE6117"/>
    <w:rsid w:val="00F05BD3"/>
    <w:rsid w:val="00F07C84"/>
    <w:rsid w:val="00F159EC"/>
    <w:rsid w:val="00F30A30"/>
    <w:rsid w:val="00F531D8"/>
    <w:rsid w:val="00F54852"/>
    <w:rsid w:val="00F55F7E"/>
    <w:rsid w:val="00F81F04"/>
    <w:rsid w:val="00F91161"/>
    <w:rsid w:val="00FD736C"/>
    <w:rsid w:val="00FE6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84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4B4"/>
    <w:pPr>
      <w:ind w:left="720"/>
      <w:contextualSpacing/>
    </w:pPr>
  </w:style>
  <w:style w:type="paragraph" w:styleId="Header">
    <w:name w:val="header"/>
    <w:basedOn w:val="Normal"/>
    <w:link w:val="HeaderChar"/>
    <w:uiPriority w:val="99"/>
    <w:unhideWhenUsed/>
    <w:rsid w:val="00E746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6BE"/>
  </w:style>
  <w:style w:type="paragraph" w:styleId="Footer">
    <w:name w:val="footer"/>
    <w:basedOn w:val="Normal"/>
    <w:link w:val="FooterChar"/>
    <w:uiPriority w:val="99"/>
    <w:unhideWhenUsed/>
    <w:rsid w:val="00E746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6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4B4"/>
    <w:pPr>
      <w:ind w:left="720"/>
      <w:contextualSpacing/>
    </w:pPr>
  </w:style>
  <w:style w:type="paragraph" w:styleId="Header">
    <w:name w:val="header"/>
    <w:basedOn w:val="Normal"/>
    <w:link w:val="HeaderChar"/>
    <w:uiPriority w:val="99"/>
    <w:unhideWhenUsed/>
    <w:rsid w:val="00E746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6BE"/>
  </w:style>
  <w:style w:type="paragraph" w:styleId="Footer">
    <w:name w:val="footer"/>
    <w:basedOn w:val="Normal"/>
    <w:link w:val="FooterChar"/>
    <w:uiPriority w:val="99"/>
    <w:unhideWhenUsed/>
    <w:rsid w:val="00E746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68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92A577AF.dotm</Template>
  <TotalTime>227</TotalTime>
  <Pages>6</Pages>
  <Words>2679</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The University of York</Company>
  <LinksUpToDate>false</LinksUpToDate>
  <CharactersWithSpaces>17915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 Gibbard</dc:creator>
  <cp:lastModifiedBy>Jennifer Gibbard</cp:lastModifiedBy>
  <cp:revision>42</cp:revision>
  <dcterms:created xsi:type="dcterms:W3CDTF">2018-01-30T08:01:00Z</dcterms:created>
  <dcterms:modified xsi:type="dcterms:W3CDTF">2018-01-30T11:44:00Z</dcterms:modified>
</cp:coreProperties>
</file>