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7A27F" w14:textId="1737471D" w:rsidR="00F800D3" w:rsidRPr="00F800D3" w:rsidRDefault="00F800D3" w:rsidP="00F800D3">
      <w:pPr>
        <w:spacing w:line="360" w:lineRule="auto"/>
        <w:rPr>
          <w:rFonts w:ascii="Arial" w:eastAsia="Calibri" w:hAnsi="Arial" w:cs="Arial"/>
          <w:kern w:val="0"/>
          <w:sz w:val="24"/>
          <w:szCs w:val="24"/>
          <w14:ligatures w14:val="none"/>
        </w:rPr>
      </w:pPr>
      <w:r w:rsidRPr="00F800D3">
        <w:rPr>
          <w:rFonts w:ascii="Arial" w:eastAsia="Calibri" w:hAnsi="Arial" w:cs="Arial"/>
          <w:noProof/>
          <w:kern w:val="0"/>
          <w:sz w:val="24"/>
          <w:szCs w:val="24"/>
          <w14:ligatures w14:val="none"/>
        </w:rPr>
        <w:drawing>
          <wp:anchor distT="0" distB="0" distL="114300" distR="114300" simplePos="0" relativeHeight="251659264" behindDoc="0" locked="0" layoutInCell="1" allowOverlap="1" wp14:anchorId="238EE420" wp14:editId="3BD2672F">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A21E45E" w14:textId="77777777" w:rsidR="00F800D3" w:rsidRPr="00F800D3" w:rsidRDefault="00F800D3" w:rsidP="00F800D3">
      <w:pPr>
        <w:spacing w:line="360" w:lineRule="auto"/>
        <w:rPr>
          <w:rFonts w:ascii="Arial" w:eastAsia="Calibri" w:hAnsi="Arial" w:cs="Arial"/>
          <w:kern w:val="0"/>
          <w:sz w:val="24"/>
          <w:szCs w:val="24"/>
          <w14:ligatures w14:val="none"/>
        </w:rPr>
      </w:pPr>
    </w:p>
    <w:p w14:paraId="514291EF" w14:textId="77777777" w:rsidR="00F800D3" w:rsidRPr="00F800D3" w:rsidRDefault="00F800D3" w:rsidP="00F800D3">
      <w:pPr>
        <w:spacing w:line="360" w:lineRule="auto"/>
        <w:rPr>
          <w:rFonts w:ascii="Arial" w:eastAsia="Calibri" w:hAnsi="Arial" w:cs="Arial"/>
          <w:kern w:val="0"/>
          <w:sz w:val="24"/>
          <w:szCs w:val="24"/>
          <w14:ligatures w14:val="none"/>
        </w:rPr>
      </w:pPr>
    </w:p>
    <w:p w14:paraId="01E568FA" w14:textId="77777777" w:rsidR="00F800D3" w:rsidRPr="00F800D3" w:rsidRDefault="00F800D3" w:rsidP="00F800D3">
      <w:pPr>
        <w:spacing w:line="360" w:lineRule="auto"/>
        <w:rPr>
          <w:rFonts w:ascii="Arial" w:eastAsia="Calibri" w:hAnsi="Arial" w:cs="Arial"/>
          <w:kern w:val="0"/>
          <w:sz w:val="24"/>
          <w:szCs w:val="24"/>
          <w14:ligatures w14:val="none"/>
        </w:rPr>
      </w:pPr>
    </w:p>
    <w:p w14:paraId="58F8E88E" w14:textId="77777777" w:rsidR="00F800D3" w:rsidRPr="00F800D3" w:rsidRDefault="00F800D3" w:rsidP="00F800D3">
      <w:pPr>
        <w:tabs>
          <w:tab w:val="left" w:pos="6540"/>
        </w:tabs>
        <w:spacing w:line="360" w:lineRule="auto"/>
        <w:rPr>
          <w:rFonts w:ascii="Arial" w:eastAsia="Calibri" w:hAnsi="Arial" w:cs="Arial"/>
          <w:kern w:val="0"/>
          <w:sz w:val="28"/>
          <w:szCs w:val="28"/>
          <w14:ligatures w14:val="none"/>
        </w:rPr>
      </w:pPr>
    </w:p>
    <w:p w14:paraId="5FFE7018" w14:textId="0C01A13B" w:rsidR="00F800D3" w:rsidRPr="00F800D3" w:rsidRDefault="00F800D3" w:rsidP="00F800D3">
      <w:pPr>
        <w:tabs>
          <w:tab w:val="left" w:pos="6540"/>
        </w:tabs>
        <w:spacing w:line="360" w:lineRule="auto"/>
        <w:rPr>
          <w:rFonts w:ascii="Arial" w:eastAsia="Calibri" w:hAnsi="Arial" w:cs="Arial"/>
          <w:kern w:val="0"/>
          <w:sz w:val="28"/>
          <w:szCs w:val="28"/>
          <w:lang w:val="nl-NL"/>
          <w14:ligatures w14:val="none"/>
        </w:rPr>
      </w:pPr>
      <w:r w:rsidRPr="00F800D3">
        <w:rPr>
          <w:rFonts w:ascii="Arial" w:eastAsia="Calibri" w:hAnsi="Arial" w:cs="Arial"/>
          <w:b/>
          <w:bCs/>
          <w:kern w:val="0"/>
          <w:sz w:val="28"/>
          <w:szCs w:val="28"/>
          <w:lang w:val="nl-NL"/>
          <w14:ligatures w14:val="none"/>
        </w:rPr>
        <w:t>Student name</w:t>
      </w:r>
      <w:r w:rsidRPr="00F800D3">
        <w:rPr>
          <w:rFonts w:ascii="Arial" w:eastAsia="Calibri" w:hAnsi="Arial" w:cs="Arial"/>
          <w:kern w:val="0"/>
          <w:sz w:val="28"/>
          <w:szCs w:val="28"/>
          <w:lang w:val="nl-NL"/>
          <w14:ligatures w14:val="none"/>
        </w:rPr>
        <w:t>:</w:t>
      </w:r>
      <w:r w:rsidR="001D6A6B">
        <w:rPr>
          <w:rFonts w:ascii="Arial" w:eastAsia="Calibri" w:hAnsi="Arial" w:cs="Arial"/>
          <w:kern w:val="0"/>
          <w:sz w:val="28"/>
          <w:szCs w:val="28"/>
          <w:lang w:val="nl-NL"/>
          <w14:ligatures w14:val="none"/>
        </w:rPr>
        <w:t xml:space="preserve"> Blessing Ogieriakhi</w:t>
      </w:r>
    </w:p>
    <w:p w14:paraId="2BAB1506" w14:textId="18FBDA7A" w:rsidR="00F800D3" w:rsidRPr="00F800D3" w:rsidRDefault="00F800D3" w:rsidP="00F800D3">
      <w:pPr>
        <w:tabs>
          <w:tab w:val="left" w:pos="6540"/>
        </w:tabs>
        <w:spacing w:line="360" w:lineRule="auto"/>
        <w:rPr>
          <w:rFonts w:ascii="Arial" w:eastAsia="Calibri" w:hAnsi="Arial" w:cs="Arial"/>
          <w:kern w:val="0"/>
          <w:sz w:val="28"/>
          <w:szCs w:val="28"/>
          <w:lang w:val="nl-NL"/>
          <w14:ligatures w14:val="none"/>
        </w:rPr>
      </w:pPr>
      <w:r w:rsidRPr="00F800D3">
        <w:rPr>
          <w:rFonts w:ascii="Arial" w:eastAsia="Calibri" w:hAnsi="Arial" w:cs="Arial"/>
          <w:b/>
          <w:bCs/>
          <w:kern w:val="0"/>
          <w:sz w:val="28"/>
          <w:szCs w:val="28"/>
          <w:lang w:val="nl-NL"/>
          <w14:ligatures w14:val="none"/>
        </w:rPr>
        <w:t>Student ID</w:t>
      </w:r>
      <w:r w:rsidRPr="00F800D3">
        <w:rPr>
          <w:rFonts w:ascii="Arial" w:eastAsia="Calibri" w:hAnsi="Arial" w:cs="Arial"/>
          <w:kern w:val="0"/>
          <w:sz w:val="28"/>
          <w:szCs w:val="28"/>
          <w:lang w:val="nl-NL"/>
          <w14:ligatures w14:val="none"/>
        </w:rPr>
        <w:t>:</w:t>
      </w:r>
      <w:r w:rsidR="001D6A6B">
        <w:rPr>
          <w:rFonts w:ascii="Arial" w:eastAsia="Calibri" w:hAnsi="Arial" w:cs="Arial"/>
          <w:kern w:val="0"/>
          <w:sz w:val="28"/>
          <w:szCs w:val="28"/>
          <w:lang w:val="nl-NL"/>
          <w14:ligatures w14:val="none"/>
        </w:rPr>
        <w:t xml:space="preserve"> 2416087</w:t>
      </w:r>
    </w:p>
    <w:p w14:paraId="5D525135" w14:textId="377D6A9D" w:rsidR="00F800D3" w:rsidRPr="00F800D3" w:rsidRDefault="00F800D3" w:rsidP="00F800D3">
      <w:pPr>
        <w:tabs>
          <w:tab w:val="left" w:pos="6540"/>
        </w:tabs>
        <w:spacing w:line="360" w:lineRule="auto"/>
        <w:rPr>
          <w:rFonts w:ascii="Arial" w:eastAsia="Calibri" w:hAnsi="Arial" w:cs="Arial"/>
          <w:kern w:val="0"/>
          <w:sz w:val="28"/>
          <w:szCs w:val="28"/>
          <w:lang w:val="nl-NL"/>
          <w14:ligatures w14:val="none"/>
        </w:rPr>
      </w:pPr>
      <w:r w:rsidRPr="00F800D3">
        <w:rPr>
          <w:rFonts w:ascii="Arial" w:eastAsia="Calibri" w:hAnsi="Arial" w:cs="Arial"/>
          <w:b/>
          <w:bCs/>
          <w:kern w:val="0"/>
          <w:sz w:val="28"/>
          <w:szCs w:val="28"/>
          <w:lang w:val="nl-NL"/>
          <w14:ligatures w14:val="none"/>
        </w:rPr>
        <w:t>Module name</w:t>
      </w:r>
      <w:r w:rsidRPr="00F800D3">
        <w:rPr>
          <w:rFonts w:ascii="Arial" w:eastAsia="Calibri" w:hAnsi="Arial" w:cs="Arial"/>
          <w:kern w:val="0"/>
          <w:sz w:val="28"/>
          <w:szCs w:val="28"/>
          <w:lang w:val="nl-NL"/>
          <w14:ligatures w14:val="none"/>
        </w:rPr>
        <w:t xml:space="preserve">: </w:t>
      </w:r>
      <w:r w:rsidR="001D6A6B" w:rsidRPr="001D6A6B">
        <w:rPr>
          <w:rFonts w:ascii="Arial" w:eastAsia="Calibri" w:hAnsi="Arial" w:cs="Arial"/>
          <w:kern w:val="0"/>
          <w:sz w:val="28"/>
          <w:szCs w:val="28"/>
          <w:lang w:val="nl-NL"/>
          <w14:ligatures w14:val="none"/>
        </w:rPr>
        <w:t>Principles of Health and Social Care Practice</w:t>
      </w:r>
    </w:p>
    <w:p w14:paraId="3A0249C7" w14:textId="4247978E" w:rsidR="00F800D3" w:rsidRPr="00F800D3" w:rsidRDefault="00F800D3" w:rsidP="00F800D3">
      <w:pPr>
        <w:tabs>
          <w:tab w:val="left" w:pos="6540"/>
        </w:tabs>
        <w:spacing w:line="360" w:lineRule="auto"/>
        <w:rPr>
          <w:rFonts w:ascii="Arial" w:eastAsia="Calibri" w:hAnsi="Arial" w:cs="Arial"/>
          <w:kern w:val="0"/>
          <w:sz w:val="28"/>
          <w:szCs w:val="28"/>
          <w14:ligatures w14:val="none"/>
        </w:rPr>
      </w:pPr>
      <w:r w:rsidRPr="00F800D3">
        <w:rPr>
          <w:rFonts w:ascii="Arial" w:eastAsia="Calibri" w:hAnsi="Arial" w:cs="Arial"/>
          <w:b/>
          <w:bCs/>
          <w:kern w:val="0"/>
          <w:sz w:val="28"/>
          <w:szCs w:val="28"/>
          <w14:ligatures w14:val="none"/>
        </w:rPr>
        <w:t>Module code</w:t>
      </w:r>
      <w:r w:rsidRPr="00F800D3">
        <w:rPr>
          <w:rFonts w:ascii="Arial" w:eastAsia="Calibri" w:hAnsi="Arial" w:cs="Arial"/>
          <w:kern w:val="0"/>
          <w:sz w:val="28"/>
          <w:szCs w:val="28"/>
          <w14:ligatures w14:val="none"/>
        </w:rPr>
        <w:t>:</w:t>
      </w:r>
      <w:r w:rsidR="001D6A6B">
        <w:rPr>
          <w:rFonts w:ascii="Arial" w:eastAsia="Calibri" w:hAnsi="Arial" w:cs="Arial"/>
          <w:kern w:val="0"/>
          <w:sz w:val="28"/>
          <w:szCs w:val="28"/>
          <w14:ligatures w14:val="none"/>
        </w:rPr>
        <w:t xml:space="preserve"> </w:t>
      </w:r>
      <w:r w:rsidR="001D6A6B" w:rsidRPr="001D6A6B">
        <w:rPr>
          <w:rFonts w:ascii="Arial" w:eastAsia="Calibri" w:hAnsi="Arial" w:cs="Arial"/>
          <w:kern w:val="0"/>
          <w:sz w:val="28"/>
          <w:szCs w:val="28"/>
          <w14:ligatures w14:val="none"/>
        </w:rPr>
        <w:t xml:space="preserve">BMHP5016 </w:t>
      </w:r>
    </w:p>
    <w:p w14:paraId="7FCDEDE9" w14:textId="1037A87E" w:rsidR="00F800D3" w:rsidRPr="001D6A6B" w:rsidRDefault="00F800D3" w:rsidP="00F800D3">
      <w:pPr>
        <w:tabs>
          <w:tab w:val="left" w:pos="6540"/>
        </w:tabs>
        <w:spacing w:line="360" w:lineRule="auto"/>
        <w:rPr>
          <w:rFonts w:ascii="Arial" w:eastAsia="Calibri" w:hAnsi="Arial" w:cs="Arial"/>
          <w:b/>
          <w:bCs/>
          <w:kern w:val="0"/>
          <w:sz w:val="28"/>
          <w:szCs w:val="28"/>
          <w14:ligatures w14:val="none"/>
        </w:rPr>
      </w:pPr>
      <w:r w:rsidRPr="00F800D3">
        <w:rPr>
          <w:rFonts w:ascii="Arial" w:eastAsia="Calibri" w:hAnsi="Arial" w:cs="Arial"/>
          <w:b/>
          <w:bCs/>
          <w:kern w:val="0"/>
          <w:sz w:val="28"/>
          <w:szCs w:val="28"/>
          <w14:ligatures w14:val="none"/>
        </w:rPr>
        <w:t>Lecturer name</w:t>
      </w:r>
      <w:r w:rsidRPr="00F800D3">
        <w:rPr>
          <w:rFonts w:ascii="Arial" w:eastAsia="Calibri" w:hAnsi="Arial" w:cs="Arial"/>
          <w:kern w:val="0"/>
          <w:sz w:val="28"/>
          <w:szCs w:val="28"/>
          <w14:ligatures w14:val="none"/>
        </w:rPr>
        <w:t>:</w:t>
      </w:r>
      <w:r w:rsidR="001D6A6B">
        <w:rPr>
          <w:rFonts w:ascii="Arial" w:eastAsia="Calibri" w:hAnsi="Arial" w:cs="Arial"/>
          <w:kern w:val="0"/>
          <w:sz w:val="28"/>
          <w:szCs w:val="28"/>
          <w14:ligatures w14:val="none"/>
        </w:rPr>
        <w:t xml:space="preserve"> </w:t>
      </w:r>
      <w:r w:rsidR="001D6A6B" w:rsidRPr="001D6A6B">
        <w:rPr>
          <w:rFonts w:ascii="Arial" w:eastAsia="Calibri" w:hAnsi="Arial" w:cs="Arial"/>
          <w:kern w:val="0"/>
          <w:sz w:val="28"/>
          <w:szCs w:val="28"/>
          <w14:ligatures w14:val="none"/>
        </w:rPr>
        <w:t xml:space="preserve">Dr </w:t>
      </w:r>
      <w:proofErr w:type="spellStart"/>
      <w:r w:rsidR="001D6A6B" w:rsidRPr="001D6A6B">
        <w:rPr>
          <w:rFonts w:ascii="Arial" w:eastAsia="Calibri" w:hAnsi="Arial" w:cs="Arial"/>
          <w:kern w:val="0"/>
          <w:sz w:val="28"/>
          <w:szCs w:val="28"/>
          <w14:ligatures w14:val="none"/>
        </w:rPr>
        <w:t>Itse</w:t>
      </w:r>
      <w:proofErr w:type="spellEnd"/>
      <w:r w:rsidR="001D6A6B" w:rsidRPr="001D6A6B">
        <w:rPr>
          <w:rFonts w:ascii="Arial" w:eastAsia="Calibri" w:hAnsi="Arial" w:cs="Arial"/>
          <w:kern w:val="0"/>
          <w:sz w:val="28"/>
          <w:szCs w:val="28"/>
          <w14:ligatures w14:val="none"/>
        </w:rPr>
        <w:t xml:space="preserve"> Olaoye</w:t>
      </w:r>
    </w:p>
    <w:p w14:paraId="1A2D03ED" w14:textId="0B948F29" w:rsidR="00F800D3" w:rsidRPr="001D6A6B" w:rsidRDefault="00F800D3" w:rsidP="00F800D3">
      <w:pPr>
        <w:tabs>
          <w:tab w:val="left" w:pos="6540"/>
        </w:tabs>
        <w:spacing w:line="360" w:lineRule="auto"/>
        <w:rPr>
          <w:rFonts w:ascii="Arial" w:eastAsia="Calibri" w:hAnsi="Arial" w:cs="Arial"/>
          <w:kern w:val="0"/>
          <w:sz w:val="28"/>
          <w:szCs w:val="28"/>
          <w14:ligatures w14:val="none"/>
        </w:rPr>
      </w:pPr>
      <w:r w:rsidRPr="00F800D3">
        <w:rPr>
          <w:rFonts w:ascii="Arial" w:eastAsia="Calibri" w:hAnsi="Arial" w:cs="Arial"/>
          <w:b/>
          <w:bCs/>
          <w:kern w:val="0"/>
          <w:sz w:val="28"/>
          <w:szCs w:val="28"/>
          <w14:ligatures w14:val="none"/>
        </w:rPr>
        <w:t xml:space="preserve">Assessment: </w:t>
      </w:r>
      <w:r w:rsidR="001D6A6B" w:rsidRPr="001D6A6B">
        <w:rPr>
          <w:rFonts w:ascii="Arial" w:eastAsia="Calibri" w:hAnsi="Arial" w:cs="Arial"/>
          <w:kern w:val="0"/>
          <w:sz w:val="28"/>
          <w:szCs w:val="28"/>
          <w14:ligatures w14:val="none"/>
        </w:rPr>
        <w:t>2</w:t>
      </w:r>
    </w:p>
    <w:p w14:paraId="4BFC4D60" w14:textId="31EE642D" w:rsidR="00F800D3" w:rsidRPr="00F800D3" w:rsidRDefault="00F800D3" w:rsidP="00F800D3">
      <w:pPr>
        <w:tabs>
          <w:tab w:val="left" w:pos="6540"/>
        </w:tabs>
        <w:spacing w:line="360" w:lineRule="auto"/>
        <w:rPr>
          <w:rFonts w:ascii="Arial" w:eastAsia="Calibri" w:hAnsi="Arial" w:cs="Arial"/>
          <w:b/>
          <w:bCs/>
          <w:kern w:val="0"/>
          <w:sz w:val="28"/>
          <w:szCs w:val="28"/>
          <w14:ligatures w14:val="none"/>
        </w:rPr>
      </w:pPr>
      <w:r w:rsidRPr="00F800D3">
        <w:rPr>
          <w:rFonts w:ascii="Arial" w:eastAsia="Calibri" w:hAnsi="Arial" w:cs="Arial"/>
          <w:b/>
          <w:bCs/>
          <w:kern w:val="0"/>
          <w:sz w:val="28"/>
          <w:szCs w:val="28"/>
          <w14:ligatures w14:val="none"/>
        </w:rPr>
        <w:t xml:space="preserve">Word Count: </w:t>
      </w:r>
      <w:r w:rsidR="000874FE">
        <w:rPr>
          <w:rFonts w:ascii="Arial" w:eastAsia="Calibri" w:hAnsi="Arial" w:cs="Arial"/>
          <w:kern w:val="0"/>
          <w:sz w:val="28"/>
          <w:szCs w:val="28"/>
          <w14:ligatures w14:val="none"/>
        </w:rPr>
        <w:t>2200</w:t>
      </w:r>
      <w:r w:rsidRPr="00F800D3">
        <w:rPr>
          <w:rFonts w:ascii="Arial" w:eastAsia="Calibri" w:hAnsi="Arial" w:cs="Arial"/>
          <w:b/>
          <w:bCs/>
          <w:kern w:val="0"/>
          <w:sz w:val="28"/>
          <w:szCs w:val="28"/>
          <w14:ligatures w14:val="none"/>
        </w:rPr>
        <w:tab/>
      </w:r>
    </w:p>
    <w:p w14:paraId="29313125" w14:textId="77777777" w:rsidR="00F800D3" w:rsidRPr="00F800D3" w:rsidRDefault="00F800D3" w:rsidP="00F800D3">
      <w:pPr>
        <w:tabs>
          <w:tab w:val="left" w:pos="6540"/>
        </w:tabs>
        <w:spacing w:line="360" w:lineRule="auto"/>
        <w:rPr>
          <w:rFonts w:ascii="Arial" w:eastAsia="Calibri" w:hAnsi="Arial" w:cs="Arial"/>
          <w:kern w:val="0"/>
          <w:sz w:val="28"/>
          <w:szCs w:val="28"/>
          <w14:ligatures w14:val="none"/>
        </w:rPr>
      </w:pPr>
    </w:p>
    <w:p w14:paraId="5F37270A" w14:textId="77777777" w:rsidR="00F800D3" w:rsidRPr="00F800D3" w:rsidRDefault="00F800D3" w:rsidP="007E2F44">
      <w:pPr>
        <w:keepNext/>
        <w:keepLines/>
        <w:spacing w:before="240" w:after="0"/>
        <w:outlineLvl w:val="0"/>
        <w:rPr>
          <w:rFonts w:ascii="Arial" w:eastAsia="DengXian Light" w:hAnsi="Arial" w:cs="Arial"/>
          <w:b/>
          <w:kern w:val="0"/>
          <w:sz w:val="28"/>
          <w:szCs w:val="28"/>
          <w:lang w:eastAsia="en-GB"/>
          <w14:ligatures w14:val="none"/>
        </w:rPr>
      </w:pPr>
      <w:r w:rsidRPr="00F800D3">
        <w:rPr>
          <w:rFonts w:ascii="Arial" w:eastAsia="DengXian Light" w:hAnsi="Arial" w:cs="Arial"/>
          <w:b/>
          <w:kern w:val="0"/>
          <w:sz w:val="28"/>
          <w:szCs w:val="28"/>
          <w:lang w:eastAsia="en-GB"/>
          <w14:ligatures w14:val="none"/>
        </w:rPr>
        <w:br w:type="page"/>
      </w:r>
    </w:p>
    <w:sdt>
      <w:sdtPr>
        <w:rPr>
          <w:rFonts w:asciiTheme="minorHAnsi" w:eastAsiaTheme="minorHAnsi" w:hAnsiTheme="minorHAnsi" w:cstheme="minorBidi"/>
          <w:color w:val="auto"/>
          <w:kern w:val="2"/>
          <w:sz w:val="22"/>
          <w:szCs w:val="22"/>
          <w:lang w:eastAsia="en-US"/>
          <w14:ligatures w14:val="standardContextual"/>
        </w:rPr>
        <w:id w:val="1328857463"/>
        <w:docPartObj>
          <w:docPartGallery w:val="Table of Contents"/>
          <w:docPartUnique/>
        </w:docPartObj>
      </w:sdtPr>
      <w:sdtEndPr/>
      <w:sdtContent>
        <w:p w14:paraId="0977D920" w14:textId="3A6401F1" w:rsidR="007C4739" w:rsidRPr="007C4739" w:rsidRDefault="007C4739">
          <w:pPr>
            <w:pStyle w:val="TOCHeading"/>
            <w:rPr>
              <w:rStyle w:val="Heading1Char"/>
              <w:rFonts w:ascii="Arial" w:hAnsi="Arial" w:cs="Arial"/>
              <w:b/>
              <w:bCs/>
              <w:color w:val="auto"/>
              <w:sz w:val="24"/>
              <w:szCs w:val="24"/>
            </w:rPr>
          </w:pPr>
          <w:r w:rsidRPr="007C4739">
            <w:rPr>
              <w:rStyle w:val="Heading1Char"/>
              <w:rFonts w:ascii="Arial" w:hAnsi="Arial" w:cs="Arial"/>
              <w:b/>
              <w:bCs/>
              <w:color w:val="auto"/>
              <w:sz w:val="24"/>
              <w:szCs w:val="24"/>
            </w:rPr>
            <w:t>Table of Contents</w:t>
          </w:r>
        </w:p>
        <w:p w14:paraId="2A98FF4A" w14:textId="77777777" w:rsidR="00D85B4D" w:rsidRDefault="00D85B4D">
          <w:pPr>
            <w:pStyle w:val="TOC1"/>
            <w:tabs>
              <w:tab w:val="right" w:leader="dot" w:pos="9016"/>
            </w:tabs>
          </w:pPr>
        </w:p>
        <w:p w14:paraId="201EB84A" w14:textId="0254BC3E" w:rsidR="007E2F44" w:rsidRPr="000874FE" w:rsidRDefault="007C4739" w:rsidP="007E2F44">
          <w:pPr>
            <w:pStyle w:val="TOC1"/>
            <w:tabs>
              <w:tab w:val="right" w:leader="dot" w:pos="9016"/>
            </w:tabs>
            <w:rPr>
              <w:rFonts w:eastAsiaTheme="minorEastAsia"/>
              <w:noProof/>
              <w:sz w:val="24"/>
              <w:szCs w:val="24"/>
              <w:lang w:eastAsia="en-GB"/>
            </w:rPr>
          </w:pPr>
          <w:r w:rsidRPr="000874FE">
            <w:fldChar w:fldCharType="begin"/>
          </w:r>
          <w:r w:rsidRPr="000874FE">
            <w:instrText xml:space="preserve"> TOC \o "1-3" \h \z \u </w:instrText>
          </w:r>
          <w:r w:rsidRPr="000874FE">
            <w:fldChar w:fldCharType="separate"/>
          </w:r>
          <w:hyperlink w:anchor="_Toc228133364" w:history="1">
            <w:r w:rsidR="007E2F44" w:rsidRPr="000874FE">
              <w:rPr>
                <w:rStyle w:val="Hyperlink"/>
                <w:rFonts w:ascii="Arial" w:hAnsi="Arial" w:cs="Arial"/>
                <w:noProof/>
              </w:rPr>
              <w:t>A Critical Discussion of the Social Model of Disability and Its Application in Health and Social Care Policy and Practice</w:t>
            </w:r>
            <w:r w:rsidR="007E2F44" w:rsidRPr="000874FE">
              <w:rPr>
                <w:noProof/>
                <w:webHidden/>
              </w:rPr>
              <w:tab/>
            </w:r>
            <w:r w:rsidR="007E2F44" w:rsidRPr="000874FE">
              <w:rPr>
                <w:noProof/>
                <w:webHidden/>
              </w:rPr>
              <w:fldChar w:fldCharType="begin"/>
            </w:r>
            <w:r w:rsidR="007E2F44" w:rsidRPr="000874FE">
              <w:rPr>
                <w:noProof/>
                <w:webHidden/>
              </w:rPr>
              <w:instrText xml:space="preserve"> PAGEREF _Toc228133364 \h </w:instrText>
            </w:r>
            <w:r w:rsidR="007E2F44" w:rsidRPr="000874FE">
              <w:rPr>
                <w:noProof/>
                <w:webHidden/>
              </w:rPr>
            </w:r>
            <w:r w:rsidR="007E2F44" w:rsidRPr="000874FE">
              <w:rPr>
                <w:noProof/>
                <w:webHidden/>
              </w:rPr>
              <w:fldChar w:fldCharType="separate"/>
            </w:r>
            <w:r w:rsidR="007E2F44" w:rsidRPr="000874FE">
              <w:rPr>
                <w:noProof/>
                <w:webHidden/>
              </w:rPr>
              <w:t>3</w:t>
            </w:r>
            <w:r w:rsidR="007E2F44" w:rsidRPr="000874FE">
              <w:rPr>
                <w:noProof/>
                <w:webHidden/>
              </w:rPr>
              <w:fldChar w:fldCharType="end"/>
            </w:r>
          </w:hyperlink>
        </w:p>
        <w:p w14:paraId="5590A6C7" w14:textId="5B45C85D" w:rsidR="007E2F44" w:rsidRPr="000874FE" w:rsidRDefault="007E2F44" w:rsidP="007E2F44">
          <w:pPr>
            <w:pStyle w:val="TOC2"/>
            <w:tabs>
              <w:tab w:val="right" w:leader="dot" w:pos="9016"/>
            </w:tabs>
            <w:ind w:left="0"/>
            <w:rPr>
              <w:rFonts w:eastAsiaTheme="minorEastAsia"/>
              <w:noProof/>
              <w:sz w:val="24"/>
              <w:szCs w:val="24"/>
              <w:lang w:eastAsia="en-GB"/>
            </w:rPr>
          </w:pPr>
          <w:hyperlink w:anchor="_Toc228133365" w:history="1">
            <w:r w:rsidRPr="000874FE">
              <w:rPr>
                <w:rStyle w:val="Hyperlink"/>
                <w:rFonts w:ascii="Arial" w:eastAsia="Times New Roman" w:hAnsi="Arial" w:cs="Arial"/>
                <w:noProof/>
                <w:lang w:eastAsia="en-GB"/>
              </w:rPr>
              <w:t>Introduction</w:t>
            </w:r>
            <w:r w:rsidRPr="000874FE">
              <w:rPr>
                <w:noProof/>
                <w:webHidden/>
              </w:rPr>
              <w:tab/>
            </w:r>
            <w:r w:rsidRPr="000874FE">
              <w:rPr>
                <w:noProof/>
                <w:webHidden/>
              </w:rPr>
              <w:fldChar w:fldCharType="begin"/>
            </w:r>
            <w:r w:rsidRPr="000874FE">
              <w:rPr>
                <w:noProof/>
                <w:webHidden/>
              </w:rPr>
              <w:instrText xml:space="preserve"> PAGEREF _Toc228133365 \h </w:instrText>
            </w:r>
            <w:r w:rsidRPr="000874FE">
              <w:rPr>
                <w:noProof/>
                <w:webHidden/>
              </w:rPr>
            </w:r>
            <w:r w:rsidRPr="000874FE">
              <w:rPr>
                <w:noProof/>
                <w:webHidden/>
              </w:rPr>
              <w:fldChar w:fldCharType="separate"/>
            </w:r>
            <w:r w:rsidRPr="000874FE">
              <w:rPr>
                <w:noProof/>
                <w:webHidden/>
              </w:rPr>
              <w:t>3</w:t>
            </w:r>
            <w:r w:rsidRPr="000874FE">
              <w:rPr>
                <w:noProof/>
                <w:webHidden/>
              </w:rPr>
              <w:fldChar w:fldCharType="end"/>
            </w:r>
          </w:hyperlink>
        </w:p>
        <w:p w14:paraId="295B0D77" w14:textId="589CA971" w:rsidR="007E2F44" w:rsidRPr="000874FE" w:rsidRDefault="007E2F44" w:rsidP="007E2F44">
          <w:pPr>
            <w:pStyle w:val="TOC2"/>
            <w:tabs>
              <w:tab w:val="right" w:leader="dot" w:pos="9016"/>
            </w:tabs>
            <w:ind w:left="0"/>
            <w:rPr>
              <w:rFonts w:eastAsiaTheme="minorEastAsia"/>
              <w:noProof/>
              <w:sz w:val="24"/>
              <w:szCs w:val="24"/>
              <w:lang w:eastAsia="en-GB"/>
            </w:rPr>
          </w:pPr>
          <w:hyperlink w:anchor="_Toc228133366" w:history="1">
            <w:r w:rsidRPr="000874FE">
              <w:rPr>
                <w:rStyle w:val="Hyperlink"/>
                <w:rFonts w:ascii="Arial" w:eastAsia="Times New Roman" w:hAnsi="Arial" w:cs="Arial"/>
                <w:noProof/>
                <w:lang w:eastAsia="en-GB"/>
              </w:rPr>
              <w:t>The Emergence and Development of the Social Model of Disability</w:t>
            </w:r>
            <w:r w:rsidRPr="000874FE">
              <w:rPr>
                <w:noProof/>
                <w:webHidden/>
              </w:rPr>
              <w:tab/>
            </w:r>
            <w:r w:rsidRPr="000874FE">
              <w:rPr>
                <w:noProof/>
                <w:webHidden/>
              </w:rPr>
              <w:fldChar w:fldCharType="begin"/>
            </w:r>
            <w:r w:rsidRPr="000874FE">
              <w:rPr>
                <w:noProof/>
                <w:webHidden/>
              </w:rPr>
              <w:instrText xml:space="preserve"> PAGEREF _Toc228133366 \h </w:instrText>
            </w:r>
            <w:r w:rsidRPr="000874FE">
              <w:rPr>
                <w:noProof/>
                <w:webHidden/>
              </w:rPr>
            </w:r>
            <w:r w:rsidRPr="000874FE">
              <w:rPr>
                <w:noProof/>
                <w:webHidden/>
              </w:rPr>
              <w:fldChar w:fldCharType="separate"/>
            </w:r>
            <w:r w:rsidRPr="000874FE">
              <w:rPr>
                <w:noProof/>
                <w:webHidden/>
              </w:rPr>
              <w:t>3</w:t>
            </w:r>
            <w:r w:rsidRPr="000874FE">
              <w:rPr>
                <w:noProof/>
                <w:webHidden/>
              </w:rPr>
              <w:fldChar w:fldCharType="end"/>
            </w:r>
          </w:hyperlink>
        </w:p>
        <w:p w14:paraId="25205AA9" w14:textId="351CE27D" w:rsidR="007E2F44" w:rsidRPr="000874FE" w:rsidRDefault="007E2F44" w:rsidP="007E2F44">
          <w:pPr>
            <w:pStyle w:val="TOC2"/>
            <w:tabs>
              <w:tab w:val="right" w:leader="dot" w:pos="9016"/>
            </w:tabs>
            <w:ind w:left="0"/>
            <w:rPr>
              <w:rFonts w:eastAsiaTheme="minorEastAsia"/>
              <w:noProof/>
              <w:sz w:val="24"/>
              <w:szCs w:val="24"/>
              <w:lang w:eastAsia="en-GB"/>
            </w:rPr>
          </w:pPr>
          <w:hyperlink w:anchor="_Toc228133367" w:history="1">
            <w:r w:rsidRPr="000874FE">
              <w:rPr>
                <w:rStyle w:val="Hyperlink"/>
                <w:rFonts w:ascii="Arial" w:hAnsi="Arial" w:cs="Arial"/>
                <w:noProof/>
              </w:rPr>
              <w:t>Critiques of the Social Model of Disability</w:t>
            </w:r>
            <w:r w:rsidRPr="000874FE">
              <w:rPr>
                <w:noProof/>
                <w:webHidden/>
              </w:rPr>
              <w:tab/>
            </w:r>
            <w:r w:rsidRPr="000874FE">
              <w:rPr>
                <w:noProof/>
                <w:webHidden/>
              </w:rPr>
              <w:fldChar w:fldCharType="begin"/>
            </w:r>
            <w:r w:rsidRPr="000874FE">
              <w:rPr>
                <w:noProof/>
                <w:webHidden/>
              </w:rPr>
              <w:instrText xml:space="preserve"> PAGEREF _Toc228133367 \h </w:instrText>
            </w:r>
            <w:r w:rsidRPr="000874FE">
              <w:rPr>
                <w:noProof/>
                <w:webHidden/>
              </w:rPr>
            </w:r>
            <w:r w:rsidRPr="000874FE">
              <w:rPr>
                <w:noProof/>
                <w:webHidden/>
              </w:rPr>
              <w:fldChar w:fldCharType="separate"/>
            </w:r>
            <w:r w:rsidRPr="000874FE">
              <w:rPr>
                <w:noProof/>
                <w:webHidden/>
              </w:rPr>
              <w:t>4</w:t>
            </w:r>
            <w:r w:rsidRPr="000874FE">
              <w:rPr>
                <w:noProof/>
                <w:webHidden/>
              </w:rPr>
              <w:fldChar w:fldCharType="end"/>
            </w:r>
          </w:hyperlink>
        </w:p>
        <w:p w14:paraId="6542C35C" w14:textId="4B574EDC" w:rsidR="007E2F44" w:rsidRPr="000874FE" w:rsidRDefault="007E2F44" w:rsidP="007E2F44">
          <w:pPr>
            <w:pStyle w:val="TOC2"/>
            <w:tabs>
              <w:tab w:val="right" w:leader="dot" w:pos="9016"/>
            </w:tabs>
            <w:ind w:left="0"/>
            <w:rPr>
              <w:rFonts w:eastAsiaTheme="minorEastAsia"/>
              <w:noProof/>
              <w:sz w:val="24"/>
              <w:szCs w:val="24"/>
              <w:lang w:eastAsia="en-GB"/>
            </w:rPr>
          </w:pPr>
          <w:hyperlink w:anchor="_Toc228133368" w:history="1">
            <w:r w:rsidRPr="000874FE">
              <w:rPr>
                <w:rStyle w:val="Hyperlink"/>
                <w:rFonts w:ascii="Arial" w:eastAsia="Times New Roman" w:hAnsi="Arial" w:cs="Arial"/>
                <w:noProof/>
                <w:lang w:eastAsia="en-GB"/>
              </w:rPr>
              <w:t>Responses to Critiques</w:t>
            </w:r>
            <w:r w:rsidRPr="000874FE">
              <w:rPr>
                <w:noProof/>
                <w:webHidden/>
              </w:rPr>
              <w:tab/>
            </w:r>
            <w:r w:rsidRPr="000874FE">
              <w:rPr>
                <w:noProof/>
                <w:webHidden/>
              </w:rPr>
              <w:fldChar w:fldCharType="begin"/>
            </w:r>
            <w:r w:rsidRPr="000874FE">
              <w:rPr>
                <w:noProof/>
                <w:webHidden/>
              </w:rPr>
              <w:instrText xml:space="preserve"> PAGEREF _Toc228133368 \h </w:instrText>
            </w:r>
            <w:r w:rsidRPr="000874FE">
              <w:rPr>
                <w:noProof/>
                <w:webHidden/>
              </w:rPr>
            </w:r>
            <w:r w:rsidRPr="000874FE">
              <w:rPr>
                <w:noProof/>
                <w:webHidden/>
              </w:rPr>
              <w:fldChar w:fldCharType="separate"/>
            </w:r>
            <w:r w:rsidRPr="000874FE">
              <w:rPr>
                <w:noProof/>
                <w:webHidden/>
              </w:rPr>
              <w:t>5</w:t>
            </w:r>
            <w:r w:rsidRPr="000874FE">
              <w:rPr>
                <w:noProof/>
                <w:webHidden/>
              </w:rPr>
              <w:fldChar w:fldCharType="end"/>
            </w:r>
          </w:hyperlink>
        </w:p>
        <w:p w14:paraId="4D4D8294" w14:textId="16C34C55" w:rsidR="007E2F44" w:rsidRPr="000874FE" w:rsidRDefault="007E2F44" w:rsidP="007E2F44">
          <w:pPr>
            <w:pStyle w:val="TOC2"/>
            <w:tabs>
              <w:tab w:val="right" w:leader="dot" w:pos="9016"/>
            </w:tabs>
            <w:ind w:left="0"/>
            <w:rPr>
              <w:rFonts w:eastAsiaTheme="minorEastAsia"/>
              <w:noProof/>
              <w:sz w:val="24"/>
              <w:szCs w:val="24"/>
              <w:lang w:eastAsia="en-GB"/>
            </w:rPr>
          </w:pPr>
          <w:hyperlink w:anchor="_Toc228133369" w:history="1">
            <w:r w:rsidRPr="000874FE">
              <w:rPr>
                <w:rStyle w:val="Hyperlink"/>
                <w:rFonts w:ascii="Arial" w:hAnsi="Arial" w:cs="Arial"/>
                <w:noProof/>
              </w:rPr>
              <w:t>Application in Health and Social Care Policy and Practice</w:t>
            </w:r>
            <w:r w:rsidRPr="000874FE">
              <w:rPr>
                <w:noProof/>
                <w:webHidden/>
              </w:rPr>
              <w:tab/>
            </w:r>
            <w:r w:rsidRPr="000874FE">
              <w:rPr>
                <w:noProof/>
                <w:webHidden/>
              </w:rPr>
              <w:fldChar w:fldCharType="begin"/>
            </w:r>
            <w:r w:rsidRPr="000874FE">
              <w:rPr>
                <w:noProof/>
                <w:webHidden/>
              </w:rPr>
              <w:instrText xml:space="preserve"> PAGEREF _Toc228133369 \h </w:instrText>
            </w:r>
            <w:r w:rsidRPr="000874FE">
              <w:rPr>
                <w:noProof/>
                <w:webHidden/>
              </w:rPr>
            </w:r>
            <w:r w:rsidRPr="000874FE">
              <w:rPr>
                <w:noProof/>
                <w:webHidden/>
              </w:rPr>
              <w:fldChar w:fldCharType="separate"/>
            </w:r>
            <w:r w:rsidRPr="000874FE">
              <w:rPr>
                <w:noProof/>
                <w:webHidden/>
              </w:rPr>
              <w:t>6</w:t>
            </w:r>
            <w:r w:rsidRPr="000874FE">
              <w:rPr>
                <w:noProof/>
                <w:webHidden/>
              </w:rPr>
              <w:fldChar w:fldCharType="end"/>
            </w:r>
          </w:hyperlink>
        </w:p>
        <w:p w14:paraId="31973FA8" w14:textId="7E8178AC" w:rsidR="007E2F44" w:rsidRPr="000874FE" w:rsidRDefault="007E2F44" w:rsidP="000B706E">
          <w:pPr>
            <w:pStyle w:val="TOC2"/>
            <w:tabs>
              <w:tab w:val="right" w:leader="dot" w:pos="9016"/>
            </w:tabs>
            <w:ind w:left="0"/>
            <w:rPr>
              <w:rFonts w:eastAsiaTheme="minorEastAsia"/>
              <w:noProof/>
              <w:sz w:val="24"/>
              <w:szCs w:val="24"/>
              <w:lang w:eastAsia="en-GB"/>
            </w:rPr>
          </w:pPr>
          <w:hyperlink w:anchor="_Toc228133370" w:history="1">
            <w:r w:rsidRPr="000874FE">
              <w:rPr>
                <w:rStyle w:val="Hyperlink"/>
                <w:rFonts w:ascii="Arial" w:eastAsia="Times New Roman" w:hAnsi="Arial" w:cs="Arial"/>
                <w:noProof/>
                <w:lang w:eastAsia="en-GB"/>
              </w:rPr>
              <w:t>Problems and Challenges in Application</w:t>
            </w:r>
            <w:r w:rsidRPr="000874FE">
              <w:rPr>
                <w:noProof/>
                <w:webHidden/>
              </w:rPr>
              <w:tab/>
            </w:r>
            <w:r w:rsidRPr="000874FE">
              <w:rPr>
                <w:noProof/>
                <w:webHidden/>
              </w:rPr>
              <w:fldChar w:fldCharType="begin"/>
            </w:r>
            <w:r w:rsidRPr="000874FE">
              <w:rPr>
                <w:noProof/>
                <w:webHidden/>
              </w:rPr>
              <w:instrText xml:space="preserve"> PAGEREF _Toc228133370 \h </w:instrText>
            </w:r>
            <w:r w:rsidRPr="000874FE">
              <w:rPr>
                <w:noProof/>
                <w:webHidden/>
              </w:rPr>
            </w:r>
            <w:r w:rsidRPr="000874FE">
              <w:rPr>
                <w:noProof/>
                <w:webHidden/>
              </w:rPr>
              <w:fldChar w:fldCharType="separate"/>
            </w:r>
            <w:r w:rsidRPr="000874FE">
              <w:rPr>
                <w:noProof/>
                <w:webHidden/>
              </w:rPr>
              <w:t>7</w:t>
            </w:r>
            <w:r w:rsidRPr="000874FE">
              <w:rPr>
                <w:noProof/>
                <w:webHidden/>
              </w:rPr>
              <w:fldChar w:fldCharType="end"/>
            </w:r>
          </w:hyperlink>
        </w:p>
        <w:p w14:paraId="1271EC59" w14:textId="2AEBD72B" w:rsidR="007E2F44" w:rsidRPr="000874FE" w:rsidRDefault="007E2F44" w:rsidP="000B706E">
          <w:pPr>
            <w:pStyle w:val="TOC2"/>
            <w:tabs>
              <w:tab w:val="right" w:leader="dot" w:pos="9016"/>
            </w:tabs>
            <w:ind w:left="0"/>
            <w:rPr>
              <w:rFonts w:eastAsiaTheme="minorEastAsia"/>
              <w:noProof/>
              <w:sz w:val="24"/>
              <w:szCs w:val="24"/>
              <w:lang w:eastAsia="en-GB"/>
            </w:rPr>
          </w:pPr>
          <w:hyperlink w:anchor="_Toc228133371" w:history="1">
            <w:r w:rsidRPr="000874FE">
              <w:rPr>
                <w:rStyle w:val="Hyperlink"/>
                <w:rFonts w:ascii="Arial" w:eastAsia="Times New Roman" w:hAnsi="Arial" w:cs="Arial"/>
                <w:noProof/>
                <w:lang w:eastAsia="en-GB"/>
              </w:rPr>
              <w:t>Recommendations for Policy and Practice</w:t>
            </w:r>
            <w:r w:rsidRPr="000874FE">
              <w:rPr>
                <w:noProof/>
                <w:webHidden/>
              </w:rPr>
              <w:tab/>
            </w:r>
            <w:r w:rsidRPr="000874FE">
              <w:rPr>
                <w:noProof/>
                <w:webHidden/>
              </w:rPr>
              <w:fldChar w:fldCharType="begin"/>
            </w:r>
            <w:r w:rsidRPr="000874FE">
              <w:rPr>
                <w:noProof/>
                <w:webHidden/>
              </w:rPr>
              <w:instrText xml:space="preserve"> PAGEREF _Toc228133371 \h </w:instrText>
            </w:r>
            <w:r w:rsidRPr="000874FE">
              <w:rPr>
                <w:noProof/>
                <w:webHidden/>
              </w:rPr>
            </w:r>
            <w:r w:rsidRPr="000874FE">
              <w:rPr>
                <w:noProof/>
                <w:webHidden/>
              </w:rPr>
              <w:fldChar w:fldCharType="separate"/>
            </w:r>
            <w:r w:rsidRPr="000874FE">
              <w:rPr>
                <w:noProof/>
                <w:webHidden/>
              </w:rPr>
              <w:t>7</w:t>
            </w:r>
            <w:r w:rsidRPr="000874FE">
              <w:rPr>
                <w:noProof/>
                <w:webHidden/>
              </w:rPr>
              <w:fldChar w:fldCharType="end"/>
            </w:r>
          </w:hyperlink>
        </w:p>
        <w:p w14:paraId="3784BD6B" w14:textId="06AB3FBE" w:rsidR="007E2F44" w:rsidRPr="000874FE" w:rsidRDefault="007E2F44" w:rsidP="000B706E">
          <w:pPr>
            <w:pStyle w:val="TOC2"/>
            <w:tabs>
              <w:tab w:val="right" w:leader="dot" w:pos="9016"/>
            </w:tabs>
            <w:ind w:left="0"/>
            <w:rPr>
              <w:rFonts w:eastAsiaTheme="minorEastAsia"/>
              <w:noProof/>
              <w:sz w:val="24"/>
              <w:szCs w:val="24"/>
              <w:lang w:eastAsia="en-GB"/>
            </w:rPr>
          </w:pPr>
          <w:hyperlink w:anchor="_Toc228133372" w:history="1">
            <w:r w:rsidRPr="000874FE">
              <w:rPr>
                <w:rStyle w:val="Hyperlink"/>
                <w:rFonts w:ascii="Arial" w:eastAsia="Times New Roman" w:hAnsi="Arial" w:cs="Arial"/>
                <w:noProof/>
                <w:lang w:eastAsia="en-GB"/>
              </w:rPr>
              <w:t>Conclusion</w:t>
            </w:r>
            <w:r w:rsidRPr="000874FE">
              <w:rPr>
                <w:noProof/>
                <w:webHidden/>
              </w:rPr>
              <w:tab/>
            </w:r>
            <w:r w:rsidRPr="000874FE">
              <w:rPr>
                <w:noProof/>
                <w:webHidden/>
              </w:rPr>
              <w:fldChar w:fldCharType="begin"/>
            </w:r>
            <w:r w:rsidRPr="000874FE">
              <w:rPr>
                <w:noProof/>
                <w:webHidden/>
              </w:rPr>
              <w:instrText xml:space="preserve"> PAGEREF _Toc228133372 \h </w:instrText>
            </w:r>
            <w:r w:rsidRPr="000874FE">
              <w:rPr>
                <w:noProof/>
                <w:webHidden/>
              </w:rPr>
            </w:r>
            <w:r w:rsidRPr="000874FE">
              <w:rPr>
                <w:noProof/>
                <w:webHidden/>
              </w:rPr>
              <w:fldChar w:fldCharType="separate"/>
            </w:r>
            <w:r w:rsidRPr="000874FE">
              <w:rPr>
                <w:noProof/>
                <w:webHidden/>
              </w:rPr>
              <w:t>7</w:t>
            </w:r>
            <w:r w:rsidRPr="000874FE">
              <w:rPr>
                <w:noProof/>
                <w:webHidden/>
              </w:rPr>
              <w:fldChar w:fldCharType="end"/>
            </w:r>
          </w:hyperlink>
        </w:p>
        <w:p w14:paraId="7A63765A" w14:textId="4229C0F0" w:rsidR="007E2F44" w:rsidRPr="000874FE" w:rsidRDefault="007E2F44" w:rsidP="000B706E">
          <w:pPr>
            <w:pStyle w:val="TOC2"/>
            <w:tabs>
              <w:tab w:val="right" w:leader="dot" w:pos="9016"/>
            </w:tabs>
            <w:ind w:left="0"/>
            <w:rPr>
              <w:rFonts w:eastAsiaTheme="minorEastAsia"/>
              <w:noProof/>
              <w:sz w:val="24"/>
              <w:szCs w:val="24"/>
              <w:lang w:eastAsia="en-GB"/>
            </w:rPr>
          </w:pPr>
          <w:hyperlink w:anchor="_Toc228133373" w:history="1">
            <w:r w:rsidRPr="000874FE">
              <w:rPr>
                <w:rStyle w:val="Hyperlink"/>
                <w:rFonts w:ascii="Arial" w:hAnsi="Arial" w:cs="Arial"/>
                <w:noProof/>
              </w:rPr>
              <w:t>Reference</w:t>
            </w:r>
            <w:r w:rsidRPr="000874FE">
              <w:rPr>
                <w:noProof/>
                <w:webHidden/>
              </w:rPr>
              <w:tab/>
            </w:r>
            <w:r w:rsidRPr="000874FE">
              <w:rPr>
                <w:noProof/>
                <w:webHidden/>
              </w:rPr>
              <w:fldChar w:fldCharType="begin"/>
            </w:r>
            <w:r w:rsidRPr="000874FE">
              <w:rPr>
                <w:noProof/>
                <w:webHidden/>
              </w:rPr>
              <w:instrText xml:space="preserve"> PAGEREF _Toc228133373 \h </w:instrText>
            </w:r>
            <w:r w:rsidRPr="000874FE">
              <w:rPr>
                <w:noProof/>
                <w:webHidden/>
              </w:rPr>
            </w:r>
            <w:r w:rsidRPr="000874FE">
              <w:rPr>
                <w:noProof/>
                <w:webHidden/>
              </w:rPr>
              <w:fldChar w:fldCharType="separate"/>
            </w:r>
            <w:r w:rsidRPr="000874FE">
              <w:rPr>
                <w:noProof/>
                <w:webHidden/>
              </w:rPr>
              <w:t>9</w:t>
            </w:r>
            <w:r w:rsidRPr="000874FE">
              <w:rPr>
                <w:noProof/>
                <w:webHidden/>
              </w:rPr>
              <w:fldChar w:fldCharType="end"/>
            </w:r>
          </w:hyperlink>
        </w:p>
        <w:p w14:paraId="55D1456A" w14:textId="54C05BA5" w:rsidR="007C4739" w:rsidRPr="000874FE" w:rsidRDefault="007C4739">
          <w:r w:rsidRPr="000874FE">
            <w:fldChar w:fldCharType="end"/>
          </w:r>
        </w:p>
      </w:sdtContent>
    </w:sdt>
    <w:p w14:paraId="61E1993A" w14:textId="77777777" w:rsidR="00F800D3" w:rsidRPr="000874FE" w:rsidRDefault="00F800D3" w:rsidP="00F800D3">
      <w:pPr>
        <w:keepNext/>
        <w:keepLines/>
        <w:spacing w:before="240" w:after="0"/>
        <w:outlineLvl w:val="0"/>
        <w:rPr>
          <w:rFonts w:ascii="Arial" w:eastAsia="DengXian Light" w:hAnsi="Arial" w:cs="Arial"/>
          <w:kern w:val="0"/>
          <w:sz w:val="28"/>
          <w:szCs w:val="28"/>
          <w:lang w:eastAsia="en-GB"/>
          <w14:ligatures w14:val="none"/>
        </w:rPr>
      </w:pPr>
    </w:p>
    <w:p w14:paraId="556149C2"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076EED69"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39DEDAA0"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0B7F2A07"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38608BBF"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61B38D4A"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7D44B98F"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30B52974"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02309FE0"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15EC3BA9"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400E3C22" w14:textId="77777777" w:rsidR="00F800D3"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2A438364" w14:textId="77777777" w:rsidR="00F800D3" w:rsidRPr="00FB2922" w:rsidRDefault="00F800D3" w:rsidP="00F800D3">
      <w:pPr>
        <w:spacing w:before="100" w:beforeAutospacing="1" w:after="100" w:afterAutospacing="1" w:line="360" w:lineRule="auto"/>
        <w:jc w:val="both"/>
        <w:rPr>
          <w:rFonts w:ascii="Arial" w:eastAsia="Times New Roman" w:hAnsi="Arial" w:cs="Arial"/>
          <w:b/>
          <w:bCs/>
          <w:kern w:val="0"/>
          <w:lang w:eastAsia="en-GB"/>
          <w14:ligatures w14:val="none"/>
        </w:rPr>
      </w:pPr>
    </w:p>
    <w:p w14:paraId="5B9259D0" w14:textId="4E97586E" w:rsidR="00F800D3" w:rsidRPr="00FB2922" w:rsidRDefault="00F800D3" w:rsidP="00FB2922">
      <w:pPr>
        <w:pStyle w:val="Heading1"/>
        <w:rPr>
          <w:rFonts w:ascii="Arial" w:hAnsi="Arial" w:cs="Arial"/>
          <w:b/>
          <w:bCs/>
          <w:color w:val="auto"/>
          <w:sz w:val="24"/>
          <w:szCs w:val="24"/>
        </w:rPr>
      </w:pPr>
      <w:bookmarkStart w:id="0" w:name="_Toc228133364"/>
      <w:r w:rsidRPr="00FB2922">
        <w:rPr>
          <w:rFonts w:ascii="Arial" w:hAnsi="Arial" w:cs="Arial"/>
          <w:b/>
          <w:bCs/>
          <w:color w:val="auto"/>
          <w:sz w:val="24"/>
          <w:szCs w:val="24"/>
        </w:rPr>
        <w:lastRenderedPageBreak/>
        <w:t>A Critical Discussion of the Social Model of Disability and Its Application in Health and Social Care Policy and Practice</w:t>
      </w:r>
      <w:bookmarkEnd w:id="0"/>
    </w:p>
    <w:p w14:paraId="5B583462" w14:textId="77777777" w:rsidR="00F800D3" w:rsidRPr="00FB2922" w:rsidRDefault="00F800D3" w:rsidP="00FB2922">
      <w:pPr>
        <w:pStyle w:val="Heading2"/>
        <w:rPr>
          <w:rFonts w:ascii="Arial" w:eastAsia="Times New Roman" w:hAnsi="Arial" w:cs="Arial"/>
          <w:b/>
          <w:bCs/>
          <w:color w:val="auto"/>
          <w:sz w:val="22"/>
          <w:szCs w:val="22"/>
          <w:lang w:eastAsia="en-GB"/>
        </w:rPr>
      </w:pPr>
      <w:bookmarkStart w:id="1" w:name="_Toc228133365"/>
      <w:r w:rsidRPr="00FB2922">
        <w:rPr>
          <w:rFonts w:ascii="Arial" w:eastAsia="Times New Roman" w:hAnsi="Arial" w:cs="Arial"/>
          <w:b/>
          <w:bCs/>
          <w:color w:val="auto"/>
          <w:sz w:val="22"/>
          <w:szCs w:val="22"/>
          <w:lang w:eastAsia="en-GB"/>
        </w:rPr>
        <w:t>Introduction</w:t>
      </w:r>
      <w:bookmarkEnd w:id="1"/>
    </w:p>
    <w:p w14:paraId="61DE6FD6" w14:textId="77777777"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Over time, the idea of disability has changed significantly, moving from a mostly medicalised conception to one that is more socially focused. The social model of disability is one of the most significant concepts that resulted from this change. The social model reframes disability as a product of social restrictions rather than an individual's incapacity. It was developed as a critique of the traditional medical approach, which viewed disability as the outcome of institutional, social, and environmental bottlenecks that limit participation rather than as an innate constraint.</w:t>
      </w:r>
    </w:p>
    <w:p w14:paraId="2D755596" w14:textId="77777777"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This essay analyses the social model of disability's origins and evolution, looks at important criticisms and rebuttals, and assesses how it is used in health and social care policy and practice. Additionally, it highlights persistent issues and makes suggestions to improve its application in modern settings. This essay goes on to say that although the social model has been revolutionary in promoting disability rights and influencing policy, its shortcomings necessitate a more comprehensive strategy, especially one that incorporates a biopsychosocial perspective, to fully address the complexity of disability.</w:t>
      </w:r>
    </w:p>
    <w:p w14:paraId="6EB2AD4B" w14:textId="77777777" w:rsidR="00F800D3" w:rsidRPr="00FB2922" w:rsidRDefault="00F800D3" w:rsidP="00FB2922">
      <w:pPr>
        <w:pStyle w:val="Heading2"/>
        <w:rPr>
          <w:rFonts w:ascii="Arial" w:eastAsia="Times New Roman" w:hAnsi="Arial" w:cs="Arial"/>
          <w:b/>
          <w:bCs/>
          <w:color w:val="auto"/>
          <w:sz w:val="22"/>
          <w:szCs w:val="22"/>
          <w:lang w:eastAsia="en-GB"/>
        </w:rPr>
      </w:pPr>
      <w:bookmarkStart w:id="2" w:name="_Toc228133366"/>
      <w:r w:rsidRPr="00502070">
        <w:rPr>
          <w:rFonts w:ascii="Arial" w:eastAsia="Times New Roman" w:hAnsi="Arial" w:cs="Arial"/>
          <w:color w:val="auto"/>
          <w:sz w:val="22"/>
          <w:szCs w:val="22"/>
          <w:u w:val="single"/>
          <w:lang w:eastAsia="en-GB"/>
        </w:rPr>
        <w:t>The Emergence and</w:t>
      </w:r>
      <w:r w:rsidRPr="00FB2922">
        <w:rPr>
          <w:rFonts w:ascii="Arial" w:eastAsia="Times New Roman" w:hAnsi="Arial" w:cs="Arial"/>
          <w:b/>
          <w:bCs/>
          <w:color w:val="auto"/>
          <w:sz w:val="22"/>
          <w:szCs w:val="22"/>
          <w:lang w:eastAsia="en-GB"/>
        </w:rPr>
        <w:t xml:space="preserve"> Development of the Social Model of Disability</w:t>
      </w:r>
      <w:bookmarkEnd w:id="2"/>
    </w:p>
    <w:p w14:paraId="26B10E42" w14:textId="7D9385AD"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In the 1970s, disability activists and academics like the Union of the Physically Impaired Against Segregation (UPIAS) played a major role in the development of the social model of disability. UPIAS (1976) made a distinction between "impairment," which refers to the physical or cognitive state, and "disability," which is defined as the social limitations imposed on those with impairments. This divide allowed for a radical re-evaluation of disability that moved from personal pathology to societal responsibility (</w:t>
      </w:r>
      <w:r w:rsidR="00E56A5A" w:rsidRPr="00FB2922">
        <w:rPr>
          <w:rFonts w:ascii="Arial" w:eastAsia="Times New Roman" w:hAnsi="Arial" w:cs="Arial"/>
          <w:color w:val="0E101A"/>
          <w:kern w:val="0"/>
          <w:lang w:eastAsia="en-GB"/>
          <w14:ligatures w14:val="none"/>
        </w:rPr>
        <w:t>UPIAS</w:t>
      </w:r>
      <w:r w:rsidRPr="00FB2922">
        <w:rPr>
          <w:rFonts w:ascii="Arial" w:eastAsia="Times New Roman" w:hAnsi="Arial" w:cs="Arial"/>
          <w:color w:val="0E101A"/>
          <w:kern w:val="0"/>
          <w:lang w:eastAsia="en-GB"/>
          <w14:ligatures w14:val="none"/>
        </w:rPr>
        <w:t xml:space="preserve">, </w:t>
      </w:r>
      <w:r w:rsidR="00E56A5A" w:rsidRPr="00FB2922">
        <w:rPr>
          <w:rFonts w:ascii="Arial" w:eastAsia="Times New Roman" w:hAnsi="Arial" w:cs="Arial"/>
          <w:color w:val="0E101A"/>
          <w:kern w:val="0"/>
          <w:lang w:eastAsia="en-GB"/>
          <w14:ligatures w14:val="none"/>
        </w:rPr>
        <w:t>1976</w:t>
      </w:r>
      <w:r w:rsidRPr="00FB2922">
        <w:rPr>
          <w:rFonts w:ascii="Arial" w:eastAsia="Times New Roman" w:hAnsi="Arial" w:cs="Arial"/>
          <w:color w:val="0E101A"/>
          <w:kern w:val="0"/>
          <w:lang w:eastAsia="en-GB"/>
          <w14:ligatures w14:val="none"/>
        </w:rPr>
        <w:t>)</w:t>
      </w:r>
      <w:r w:rsidR="00524936" w:rsidRPr="00FB2922">
        <w:rPr>
          <w:rFonts w:ascii="Arial" w:eastAsia="Times New Roman" w:hAnsi="Arial" w:cs="Arial"/>
          <w:color w:val="0E101A"/>
          <w:kern w:val="0"/>
          <w:lang w:eastAsia="en-GB"/>
          <w14:ligatures w14:val="none"/>
        </w:rPr>
        <w:t>.</w:t>
      </w:r>
    </w:p>
    <w:p w14:paraId="71CD5DD0" w14:textId="77777777" w:rsidR="00524936" w:rsidRPr="00FB2922" w:rsidRDefault="00524936" w:rsidP="00FB2922">
      <w:pPr>
        <w:spacing w:after="0" w:line="360" w:lineRule="auto"/>
        <w:jc w:val="both"/>
        <w:rPr>
          <w:rFonts w:ascii="Arial" w:eastAsia="Times New Roman" w:hAnsi="Arial" w:cs="Arial"/>
          <w:color w:val="0E101A"/>
          <w:kern w:val="0"/>
          <w:lang w:eastAsia="en-GB"/>
          <w14:ligatures w14:val="none"/>
        </w:rPr>
      </w:pPr>
    </w:p>
    <w:p w14:paraId="1A4274C5" w14:textId="0449178A"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The medical paradigm, which saw disability as an internal flaw</w:t>
      </w:r>
      <w:r w:rsidR="001D5376"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that needed to be treated, was the predominant framework</w:t>
      </w:r>
      <w:r w:rsidR="001D5376" w:rsidRPr="00FB2922">
        <w:rPr>
          <w:rFonts w:ascii="Arial" w:eastAsia="Times New Roman" w:hAnsi="Arial" w:cs="Arial"/>
          <w:color w:val="0E101A"/>
          <w:kern w:val="0"/>
          <w:lang w:eastAsia="en-GB"/>
          <w14:ligatures w14:val="none"/>
        </w:rPr>
        <w:t xml:space="preserve"> before</w:t>
      </w:r>
      <w:r w:rsidRPr="00FB2922">
        <w:rPr>
          <w:rFonts w:ascii="Arial" w:eastAsia="Times New Roman" w:hAnsi="Arial" w:cs="Arial"/>
          <w:color w:val="0E101A"/>
          <w:kern w:val="0"/>
          <w:lang w:eastAsia="en-GB"/>
          <w14:ligatures w14:val="none"/>
        </w:rPr>
        <w:t xml:space="preserve"> this (Oliver, 1990). This was contested by the social model, which claimed that the main reasons </w:t>
      </w:r>
      <w:r w:rsidR="00342EF1" w:rsidRPr="00FB2922">
        <w:rPr>
          <w:rFonts w:ascii="Arial" w:eastAsia="Times New Roman" w:hAnsi="Arial" w:cs="Arial"/>
          <w:color w:val="0E101A"/>
          <w:kern w:val="0"/>
          <w:lang w:eastAsia="en-GB"/>
          <w14:ligatures w14:val="none"/>
        </w:rPr>
        <w:t>for the</w:t>
      </w:r>
      <w:r w:rsidRPr="00FB2922">
        <w:rPr>
          <w:rFonts w:ascii="Arial" w:eastAsia="Times New Roman" w:hAnsi="Arial" w:cs="Arial"/>
          <w:color w:val="0E101A"/>
          <w:kern w:val="0"/>
          <w:lang w:eastAsia="en-GB"/>
          <w14:ligatures w14:val="none"/>
        </w:rPr>
        <w:t xml:space="preserve"> disadvantage faced by disabled persons were obstacles like inaccessible settings, prejudiced beliefs, and exclusionary laws (Shakespeare, 201</w:t>
      </w:r>
      <w:r w:rsidR="002137E6" w:rsidRPr="00FB2922">
        <w:rPr>
          <w:rFonts w:ascii="Arial" w:eastAsia="Times New Roman" w:hAnsi="Arial" w:cs="Arial"/>
          <w:color w:val="0E101A"/>
          <w:kern w:val="0"/>
          <w:lang w:eastAsia="en-GB"/>
          <w14:ligatures w14:val="none"/>
        </w:rPr>
        <w:t>3</w:t>
      </w:r>
      <w:r w:rsidRPr="00FB2922">
        <w:rPr>
          <w:rFonts w:ascii="Arial" w:eastAsia="Times New Roman" w:hAnsi="Arial" w:cs="Arial"/>
          <w:color w:val="0E101A"/>
          <w:kern w:val="0"/>
          <w:lang w:eastAsia="en-GB"/>
          <w14:ligatures w14:val="none"/>
        </w:rPr>
        <w:t>).</w:t>
      </w:r>
      <w:r w:rsidR="00804EB0" w:rsidRPr="00FB2922">
        <w:rPr>
          <w:rFonts w:ascii="Arial" w:eastAsia="Times New Roman" w:hAnsi="Arial" w:cs="Arial"/>
          <w:color w:val="0E101A"/>
          <w:kern w:val="0"/>
          <w:lang w:eastAsia="en-GB"/>
          <w14:ligatures w14:val="none"/>
        </w:rPr>
        <w:t xml:space="preserve"> </w:t>
      </w:r>
      <w:r w:rsidR="00850D98" w:rsidRPr="00FB2922">
        <w:rPr>
          <w:rFonts w:ascii="Arial" w:eastAsia="Times New Roman" w:hAnsi="Arial" w:cs="Arial"/>
          <w:color w:val="0E101A"/>
          <w:kern w:val="0"/>
          <w:lang w:eastAsia="en-GB"/>
          <w14:ligatures w14:val="none"/>
        </w:rPr>
        <w:t>Notwithstanding, t</w:t>
      </w:r>
      <w:r w:rsidRPr="00FB2922">
        <w:rPr>
          <w:rFonts w:ascii="Arial" w:eastAsia="Times New Roman" w:hAnsi="Arial" w:cs="Arial"/>
          <w:color w:val="0E101A"/>
          <w:kern w:val="0"/>
          <w:lang w:eastAsia="en-GB"/>
          <w14:ligatures w14:val="none"/>
        </w:rPr>
        <w:t xml:space="preserve">he social disability model has greatly influenced various organisations and movements throughout the world and contributed to academic discourse and </w:t>
      </w:r>
      <w:proofErr w:type="gramStart"/>
      <w:r w:rsidR="00970376" w:rsidRPr="00FB2922">
        <w:rPr>
          <w:rFonts w:ascii="Arial" w:eastAsia="Times New Roman" w:hAnsi="Arial" w:cs="Arial"/>
          <w:color w:val="0E101A"/>
          <w:kern w:val="0"/>
          <w:lang w:eastAsia="en-GB"/>
          <w14:ligatures w14:val="none"/>
        </w:rPr>
        <w:t>policy-making</w:t>
      </w:r>
      <w:proofErr w:type="gramEnd"/>
      <w:r w:rsidR="00970376" w:rsidRPr="00FB2922">
        <w:rPr>
          <w:rFonts w:ascii="Arial" w:eastAsia="Times New Roman" w:hAnsi="Arial" w:cs="Arial"/>
          <w:color w:val="0E101A"/>
          <w:kern w:val="0"/>
          <w:lang w:eastAsia="en-GB"/>
          <w14:ligatures w14:val="none"/>
        </w:rPr>
        <w:t>.</w:t>
      </w:r>
      <w:r w:rsidRPr="00FB2922">
        <w:rPr>
          <w:rFonts w:ascii="Arial" w:eastAsia="Times New Roman" w:hAnsi="Arial" w:cs="Arial"/>
          <w:color w:val="0E101A"/>
          <w:kern w:val="0"/>
          <w:lang w:eastAsia="en-GB"/>
          <w14:ligatures w14:val="none"/>
        </w:rPr>
        <w:t xml:space="preserve"> One example of such an organisation is The United Nations Convention on the Rights of Persons with Disabilities (CRPD) (United Nations, 2006). The social model has equally influenced disability rights movements around the world, promoting accessibility, equality, and inclusion. The paradigm has changed over time to include more comprehensive viewpoints, such as intersectionality and acknowledgement of a range of lived experiences. </w:t>
      </w:r>
      <w:proofErr w:type="gramStart"/>
      <w:r w:rsidRPr="00FB2922">
        <w:rPr>
          <w:rFonts w:ascii="Arial" w:eastAsia="Times New Roman" w:hAnsi="Arial" w:cs="Arial"/>
          <w:color w:val="0E101A"/>
          <w:kern w:val="0"/>
          <w:lang w:eastAsia="en-GB"/>
          <w14:ligatures w14:val="none"/>
        </w:rPr>
        <w:t xml:space="preserve">In </w:t>
      </w:r>
      <w:r w:rsidRPr="00FB2922">
        <w:rPr>
          <w:rFonts w:ascii="Arial" w:eastAsia="Times New Roman" w:hAnsi="Arial" w:cs="Arial"/>
          <w:color w:val="0E101A"/>
          <w:kern w:val="0"/>
          <w:lang w:eastAsia="en-GB"/>
          <w14:ligatures w14:val="none"/>
        </w:rPr>
        <w:lastRenderedPageBreak/>
        <w:t>order to</w:t>
      </w:r>
      <w:proofErr w:type="gramEnd"/>
      <w:r w:rsidRPr="00FB2922">
        <w:rPr>
          <w:rFonts w:ascii="Arial" w:eastAsia="Times New Roman" w:hAnsi="Arial" w:cs="Arial"/>
          <w:color w:val="0E101A"/>
          <w:kern w:val="0"/>
          <w:lang w:eastAsia="en-GB"/>
          <w14:ligatures w14:val="none"/>
        </w:rPr>
        <w:t xml:space="preserve"> preserve the social critique while acknowledging the lived reality of biological constraints, scholars like Thomas (20</w:t>
      </w:r>
      <w:r w:rsidR="002032CD" w:rsidRPr="00FB2922">
        <w:rPr>
          <w:rFonts w:ascii="Arial" w:eastAsia="Times New Roman" w:hAnsi="Arial" w:cs="Arial"/>
          <w:color w:val="0E101A"/>
          <w:kern w:val="0"/>
          <w:lang w:eastAsia="en-GB"/>
          <w14:ligatures w14:val="none"/>
        </w:rPr>
        <w:t>1</w:t>
      </w:r>
      <w:r w:rsidRPr="00FB2922">
        <w:rPr>
          <w:rFonts w:ascii="Arial" w:eastAsia="Times New Roman" w:hAnsi="Arial" w:cs="Arial"/>
          <w:color w:val="0E101A"/>
          <w:kern w:val="0"/>
          <w:lang w:eastAsia="en-GB"/>
          <w14:ligatures w14:val="none"/>
        </w:rPr>
        <w:t xml:space="preserve">7) proposed the concept of "impairment effects." This shows a continuous attempt to improve the model and deal with its alleged shortcomings. </w:t>
      </w:r>
    </w:p>
    <w:p w14:paraId="7A9A7EE9" w14:textId="77777777" w:rsidR="00F800D3" w:rsidRPr="00FB2922" w:rsidRDefault="00F800D3" w:rsidP="00FB2922">
      <w:pPr>
        <w:pStyle w:val="Heading2"/>
        <w:rPr>
          <w:rFonts w:ascii="Arial" w:hAnsi="Arial" w:cs="Arial"/>
          <w:b/>
          <w:bCs/>
          <w:color w:val="auto"/>
          <w:sz w:val="22"/>
          <w:szCs w:val="22"/>
        </w:rPr>
      </w:pPr>
      <w:bookmarkStart w:id="3" w:name="_Toc228133367"/>
      <w:r w:rsidRPr="00FB2922">
        <w:rPr>
          <w:rFonts w:ascii="Arial" w:hAnsi="Arial" w:cs="Arial"/>
          <w:b/>
          <w:bCs/>
          <w:color w:val="auto"/>
          <w:sz w:val="22"/>
          <w:szCs w:val="22"/>
        </w:rPr>
        <w:t>Critiques of the Social Model of Disability</w:t>
      </w:r>
      <w:bookmarkEnd w:id="3"/>
    </w:p>
    <w:p w14:paraId="4EAA9EE3" w14:textId="6A94BD96"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Despite its transformative impact, the social model has been subject to significant critique. One major criticism is that it downplay</w:t>
      </w:r>
      <w:r w:rsidR="00B36701" w:rsidRPr="00FB2922">
        <w:rPr>
          <w:rFonts w:ascii="Arial" w:eastAsia="Times New Roman" w:hAnsi="Arial" w:cs="Arial"/>
          <w:color w:val="0E101A"/>
          <w:kern w:val="0"/>
          <w:lang w:eastAsia="en-GB"/>
          <w14:ligatures w14:val="none"/>
        </w:rPr>
        <w:t>s</w:t>
      </w:r>
      <w:r w:rsidR="00B36701" w:rsidRPr="00FB2922">
        <w:rPr>
          <w:rFonts w:ascii="Arial" w:eastAsia="Times New Roman" w:hAnsi="Arial" w:cs="Arial"/>
          <w:b/>
          <w:bCs/>
          <w:color w:val="0E101A"/>
          <w:kern w:val="0"/>
          <w:lang w:eastAsia="en-GB"/>
          <w14:ligatures w14:val="none"/>
        </w:rPr>
        <w:t xml:space="preserve"> </w:t>
      </w:r>
      <w:r w:rsidRPr="00FB2922">
        <w:rPr>
          <w:rFonts w:ascii="Arial" w:eastAsia="Times New Roman" w:hAnsi="Arial" w:cs="Arial"/>
          <w:color w:val="0E101A"/>
          <w:kern w:val="0"/>
          <w:lang w:eastAsia="en-GB"/>
          <w14:ligatures w14:val="none"/>
        </w:rPr>
        <w:t>the role of impairment itself</w:t>
      </w:r>
      <w:r w:rsidR="00EB186D" w:rsidRPr="00FB2922">
        <w:rPr>
          <w:rFonts w:ascii="Arial" w:eastAsia="Times New Roman" w:hAnsi="Arial" w:cs="Arial"/>
          <w:color w:val="0E101A"/>
          <w:kern w:val="0"/>
          <w:lang w:eastAsia="en-GB"/>
          <w14:ligatures w14:val="none"/>
        </w:rPr>
        <w:t>,</w:t>
      </w:r>
      <w:r w:rsidR="009425F5" w:rsidRPr="00FB2922">
        <w:rPr>
          <w:rFonts w:ascii="Arial" w:eastAsia="Times New Roman" w:hAnsi="Arial" w:cs="Arial"/>
          <w:color w:val="0E101A"/>
          <w:kern w:val="0"/>
          <w:lang w:eastAsia="en-GB"/>
          <w14:ligatures w14:val="none"/>
        </w:rPr>
        <w:t xml:space="preserve"> as it represent</w:t>
      </w:r>
      <w:r w:rsidR="00EB186D" w:rsidRPr="00FB2922">
        <w:rPr>
          <w:rFonts w:ascii="Arial" w:eastAsia="Times New Roman" w:hAnsi="Arial" w:cs="Arial"/>
          <w:color w:val="0E101A"/>
          <w:kern w:val="0"/>
          <w:lang w:eastAsia="en-GB"/>
          <w14:ligatures w14:val="none"/>
        </w:rPr>
        <w:t>s</w:t>
      </w:r>
      <w:r w:rsidR="009425F5" w:rsidRPr="00FB2922">
        <w:rPr>
          <w:rFonts w:ascii="Arial" w:eastAsia="Times New Roman" w:hAnsi="Arial" w:cs="Arial"/>
          <w:color w:val="0E101A"/>
          <w:kern w:val="0"/>
          <w:lang w:eastAsia="en-GB"/>
          <w14:ligatures w14:val="none"/>
        </w:rPr>
        <w:t xml:space="preserve"> progression towards discrimination and social barriers. Shakespeare believe</w:t>
      </w:r>
      <w:r w:rsidR="00EB186D" w:rsidRPr="00FB2922">
        <w:rPr>
          <w:rFonts w:ascii="Arial" w:eastAsia="Times New Roman" w:hAnsi="Arial" w:cs="Arial"/>
          <w:color w:val="0E101A"/>
          <w:kern w:val="0"/>
          <w:lang w:eastAsia="en-GB"/>
          <w14:ligatures w14:val="none"/>
        </w:rPr>
        <w:t>d</w:t>
      </w:r>
      <w:r w:rsidR="009425F5" w:rsidRPr="00FB2922">
        <w:rPr>
          <w:rFonts w:ascii="Arial" w:eastAsia="Times New Roman" w:hAnsi="Arial" w:cs="Arial"/>
          <w:color w:val="0E101A"/>
          <w:kern w:val="0"/>
          <w:lang w:eastAsia="en-GB"/>
          <w14:ligatures w14:val="none"/>
        </w:rPr>
        <w:t xml:space="preserve"> that the difference between disability and impairment is simple</w:t>
      </w:r>
      <w:r w:rsidR="00EB186D" w:rsidRPr="00FB2922">
        <w:rPr>
          <w:rFonts w:ascii="Arial" w:eastAsia="Times New Roman" w:hAnsi="Arial" w:cs="Arial"/>
          <w:color w:val="0E101A"/>
          <w:kern w:val="0"/>
          <w:lang w:eastAsia="en-GB"/>
          <w14:ligatures w14:val="none"/>
        </w:rPr>
        <w:t>,</w:t>
      </w:r>
      <w:r w:rsidR="009425F5" w:rsidRPr="00FB2922">
        <w:rPr>
          <w:rFonts w:ascii="Arial" w:eastAsia="Times New Roman" w:hAnsi="Arial" w:cs="Arial"/>
          <w:color w:val="0E101A"/>
          <w:kern w:val="0"/>
          <w:lang w:eastAsia="en-GB"/>
          <w14:ligatures w14:val="none"/>
        </w:rPr>
        <w:t xml:space="preserve"> as there is no significant difference in </w:t>
      </w:r>
      <w:r w:rsidR="00EB186D" w:rsidRPr="00FB2922">
        <w:rPr>
          <w:rFonts w:ascii="Arial" w:eastAsia="Times New Roman" w:hAnsi="Arial" w:cs="Arial"/>
          <w:color w:val="0E101A"/>
          <w:kern w:val="0"/>
          <w:lang w:eastAsia="en-GB"/>
          <w14:ligatures w14:val="none"/>
        </w:rPr>
        <w:t xml:space="preserve">health and social care </w:t>
      </w:r>
      <w:r w:rsidR="009425F5" w:rsidRPr="00FB2922">
        <w:rPr>
          <w:rFonts w:ascii="Arial" w:eastAsia="Times New Roman" w:hAnsi="Arial" w:cs="Arial"/>
          <w:color w:val="0E101A"/>
          <w:kern w:val="0"/>
          <w:lang w:eastAsia="en-GB"/>
          <w14:ligatures w14:val="none"/>
        </w:rPr>
        <w:t>practice</w:t>
      </w:r>
      <w:r w:rsidR="00EB186D" w:rsidRPr="00FB2922">
        <w:rPr>
          <w:rFonts w:ascii="Arial" w:eastAsia="Times New Roman" w:hAnsi="Arial" w:cs="Arial"/>
          <w:color w:val="0E101A"/>
          <w:kern w:val="0"/>
          <w:lang w:eastAsia="en-GB"/>
          <w14:ligatures w14:val="none"/>
        </w:rPr>
        <w:t xml:space="preserve"> (Shakespeare, 2006)</w:t>
      </w:r>
      <w:r w:rsidR="00342EF1"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 xml:space="preserve">Those who criticise the model's heavy emphasis on social constraints </w:t>
      </w:r>
      <w:r w:rsidR="00EB186D" w:rsidRPr="00FB2922">
        <w:rPr>
          <w:rFonts w:ascii="Arial" w:eastAsia="Times New Roman" w:hAnsi="Arial" w:cs="Arial"/>
          <w:color w:val="0E101A"/>
          <w:kern w:val="0"/>
          <w:lang w:eastAsia="en-GB"/>
          <w14:ligatures w14:val="none"/>
        </w:rPr>
        <w:t>are unaware of</w:t>
      </w:r>
      <w:r w:rsidRPr="00FB2922">
        <w:rPr>
          <w:rFonts w:ascii="Arial" w:eastAsia="Times New Roman" w:hAnsi="Arial" w:cs="Arial"/>
          <w:color w:val="0E101A"/>
          <w:kern w:val="0"/>
          <w:lang w:eastAsia="en-GB"/>
          <w14:ligatures w14:val="none"/>
        </w:rPr>
        <w:t xml:space="preserve"> lived feelings of pain, fatigue, and other physical limitations that cannot be</w:t>
      </w:r>
      <w:r w:rsidR="00EB186D" w:rsidRPr="00FB2922">
        <w:rPr>
          <w:rFonts w:ascii="Arial" w:eastAsia="Times New Roman" w:hAnsi="Arial" w:cs="Arial"/>
          <w:color w:val="0E101A"/>
          <w:kern w:val="0"/>
          <w:lang w:eastAsia="en-GB"/>
          <w14:ligatures w14:val="none"/>
        </w:rPr>
        <w:t xml:space="preserve"> directly linked</w:t>
      </w:r>
      <w:r w:rsidRPr="00FB2922">
        <w:rPr>
          <w:rFonts w:ascii="Arial" w:eastAsia="Times New Roman" w:hAnsi="Arial" w:cs="Arial"/>
          <w:color w:val="0E101A"/>
          <w:kern w:val="0"/>
          <w:lang w:eastAsia="en-GB"/>
          <w14:ligatures w14:val="none"/>
        </w:rPr>
        <w:t xml:space="preserve"> to social institutions (Shakespeare, 201</w:t>
      </w:r>
      <w:r w:rsidR="002137E6" w:rsidRPr="00FB2922">
        <w:rPr>
          <w:rFonts w:ascii="Arial" w:eastAsia="Times New Roman" w:hAnsi="Arial" w:cs="Arial"/>
          <w:color w:val="0E101A"/>
          <w:kern w:val="0"/>
          <w:lang w:eastAsia="en-GB"/>
          <w14:ligatures w14:val="none"/>
        </w:rPr>
        <w:t>3</w:t>
      </w:r>
      <w:r w:rsidRPr="00FB2922">
        <w:rPr>
          <w:rFonts w:ascii="Arial" w:eastAsia="Times New Roman" w:hAnsi="Arial" w:cs="Arial"/>
          <w:color w:val="0E101A"/>
          <w:kern w:val="0"/>
          <w:lang w:eastAsia="en-GB"/>
          <w14:ligatures w14:val="none"/>
        </w:rPr>
        <w:t>).</w:t>
      </w:r>
      <w:r w:rsidR="00AF1D5E"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In situations involving acute pain or chronic sickness, where societal barriers are insufficient to adequately explain lived experiences, this criticism is especially persuasive</w:t>
      </w:r>
      <w:r w:rsidR="00E76E74" w:rsidRPr="00FB2922">
        <w:rPr>
          <w:rFonts w:ascii="Arial" w:eastAsia="Times New Roman" w:hAnsi="Arial" w:cs="Arial"/>
          <w:color w:val="0E101A"/>
          <w:kern w:val="0"/>
          <w:lang w:eastAsia="en-GB"/>
          <w14:ligatures w14:val="none"/>
        </w:rPr>
        <w:t xml:space="preserve"> </w:t>
      </w:r>
      <w:r w:rsidR="001B6995" w:rsidRPr="00FB2922">
        <w:rPr>
          <w:rFonts w:ascii="Arial" w:eastAsia="Times New Roman" w:hAnsi="Arial" w:cs="Arial"/>
          <w:b/>
          <w:bCs/>
          <w:color w:val="0E101A"/>
          <w:kern w:val="0"/>
          <w:lang w:eastAsia="en-GB"/>
          <w14:ligatures w14:val="none"/>
        </w:rPr>
        <w:t>(</w:t>
      </w:r>
      <w:r w:rsidR="001B6995" w:rsidRPr="00FB2922">
        <w:rPr>
          <w:rFonts w:ascii="Arial" w:eastAsia="Times New Roman" w:hAnsi="Arial" w:cs="Arial"/>
          <w:color w:val="0E101A"/>
          <w:kern w:val="0"/>
          <w:lang w:eastAsia="en-GB"/>
          <w14:ligatures w14:val="none"/>
        </w:rPr>
        <w:t>Thomas, 2004)</w:t>
      </w:r>
      <w:r w:rsidR="00B5066A" w:rsidRPr="00FB2922">
        <w:rPr>
          <w:rFonts w:ascii="Arial" w:eastAsia="Times New Roman" w:hAnsi="Arial" w:cs="Arial"/>
          <w:color w:val="0E101A"/>
          <w:kern w:val="0"/>
          <w:lang w:eastAsia="en-GB"/>
          <w14:ligatures w14:val="none"/>
        </w:rPr>
        <w:t>.</w:t>
      </w:r>
      <w:r w:rsidR="001B6995" w:rsidRPr="00FB2922">
        <w:rPr>
          <w:rFonts w:ascii="Arial" w:eastAsia="Times New Roman" w:hAnsi="Arial" w:cs="Arial"/>
          <w:color w:val="0E101A"/>
          <w:kern w:val="0"/>
          <w:lang w:eastAsia="en-GB"/>
          <w14:ligatures w14:val="none"/>
        </w:rPr>
        <w:t xml:space="preserve"> Carol Thomas (2004) highlights the correlation of impairment’s direct impact o</w:t>
      </w:r>
      <w:r w:rsidR="00E90D2C" w:rsidRPr="00FB2922">
        <w:rPr>
          <w:rFonts w:ascii="Arial" w:eastAsia="Times New Roman" w:hAnsi="Arial" w:cs="Arial"/>
          <w:color w:val="0E101A"/>
          <w:kern w:val="0"/>
          <w:lang w:eastAsia="en-GB"/>
          <w14:ligatures w14:val="none"/>
        </w:rPr>
        <w:t>n</w:t>
      </w:r>
      <w:r w:rsidR="001B6995" w:rsidRPr="00FB2922">
        <w:rPr>
          <w:rFonts w:ascii="Arial" w:eastAsia="Times New Roman" w:hAnsi="Arial" w:cs="Arial"/>
          <w:color w:val="0E101A"/>
          <w:kern w:val="0"/>
          <w:lang w:eastAsia="en-GB"/>
          <w14:ligatures w14:val="none"/>
        </w:rPr>
        <w:t xml:space="preserve"> the body or cognitive ability</w:t>
      </w:r>
      <w:r w:rsidR="00E90D2C" w:rsidRPr="00FB2922">
        <w:rPr>
          <w:rFonts w:ascii="Arial" w:eastAsia="Times New Roman" w:hAnsi="Arial" w:cs="Arial"/>
          <w:color w:val="0E101A"/>
          <w:kern w:val="0"/>
          <w:lang w:eastAsia="en-GB"/>
          <w14:ligatures w14:val="none"/>
        </w:rPr>
        <w:t>,</w:t>
      </w:r>
      <w:r w:rsidR="001B6995" w:rsidRPr="00FB2922">
        <w:rPr>
          <w:rFonts w:ascii="Arial" w:eastAsia="Times New Roman" w:hAnsi="Arial" w:cs="Arial"/>
          <w:color w:val="0E101A"/>
          <w:kern w:val="0"/>
          <w:lang w:eastAsia="en-GB"/>
          <w14:ligatures w14:val="none"/>
        </w:rPr>
        <w:t xml:space="preserve"> affecting </w:t>
      </w:r>
      <w:r w:rsidR="00E90D2C" w:rsidRPr="00FB2922">
        <w:rPr>
          <w:rFonts w:ascii="Arial" w:eastAsia="Times New Roman" w:hAnsi="Arial" w:cs="Arial"/>
          <w:color w:val="0E101A"/>
          <w:kern w:val="0"/>
          <w:lang w:eastAsia="en-GB"/>
          <w14:ligatures w14:val="none"/>
        </w:rPr>
        <w:t xml:space="preserve">an </w:t>
      </w:r>
      <w:r w:rsidR="001B6995" w:rsidRPr="00FB2922">
        <w:rPr>
          <w:rFonts w:ascii="Arial" w:eastAsia="Times New Roman" w:hAnsi="Arial" w:cs="Arial"/>
          <w:color w:val="0E101A"/>
          <w:kern w:val="0"/>
          <w:lang w:eastAsia="en-GB"/>
          <w14:ligatures w14:val="none"/>
        </w:rPr>
        <w:t xml:space="preserve">individual’s way of daily living. </w:t>
      </w:r>
      <w:r w:rsidRPr="00FB2922">
        <w:rPr>
          <w:rFonts w:ascii="Arial" w:eastAsia="Times New Roman" w:hAnsi="Arial" w:cs="Arial"/>
          <w:color w:val="0E101A"/>
          <w:kern w:val="0"/>
          <w:lang w:eastAsia="en-GB"/>
          <w14:ligatures w14:val="none"/>
        </w:rPr>
        <w:t>Therefore, while the social model is effective in highlighting avoidable disadvantage, it may oversimplify the embodied realities of disability.</w:t>
      </w:r>
      <w:r w:rsidR="002C79E6" w:rsidRPr="00FB2922">
        <w:rPr>
          <w:rFonts w:ascii="Arial" w:eastAsia="Times New Roman" w:hAnsi="Arial" w:cs="Arial"/>
          <w:color w:val="0E101A"/>
          <w:kern w:val="0"/>
          <w:lang w:eastAsia="en-GB"/>
          <w14:ligatures w14:val="none"/>
        </w:rPr>
        <w:t xml:space="preserve"> </w:t>
      </w:r>
      <w:r w:rsidR="00E76E74" w:rsidRPr="00FB2922">
        <w:rPr>
          <w:rFonts w:ascii="Arial" w:eastAsia="Times New Roman" w:hAnsi="Arial" w:cs="Arial"/>
          <w:color w:val="0E101A"/>
          <w:kern w:val="0"/>
          <w:lang w:eastAsia="en-GB"/>
          <w14:ligatures w14:val="none"/>
        </w:rPr>
        <w:t xml:space="preserve">However, the </w:t>
      </w:r>
      <w:r w:rsidRPr="00FB2922">
        <w:rPr>
          <w:rFonts w:ascii="Arial" w:eastAsia="Times New Roman" w:hAnsi="Arial" w:cs="Arial"/>
          <w:color w:val="0E101A"/>
          <w:kern w:val="0"/>
          <w:lang w:eastAsia="en-GB"/>
          <w14:ligatures w14:val="none"/>
        </w:rPr>
        <w:t xml:space="preserve">social model's binary distinction between impairment and disability, which some contend is simplistic, </w:t>
      </w:r>
      <w:r w:rsidR="004A19A1" w:rsidRPr="00FB2922">
        <w:rPr>
          <w:rFonts w:ascii="Arial" w:eastAsia="Times New Roman" w:hAnsi="Arial" w:cs="Arial"/>
          <w:color w:val="0E101A"/>
          <w:kern w:val="0"/>
          <w:lang w:eastAsia="en-GB"/>
          <w14:ligatures w14:val="none"/>
        </w:rPr>
        <w:t xml:space="preserve">requires a shift from </w:t>
      </w:r>
      <w:r w:rsidR="00245F8C" w:rsidRPr="00FB2922">
        <w:rPr>
          <w:rFonts w:ascii="Arial" w:eastAsia="Times New Roman" w:hAnsi="Arial" w:cs="Arial"/>
          <w:color w:val="0E101A"/>
          <w:kern w:val="0"/>
          <w:lang w:eastAsia="en-GB"/>
          <w14:ligatures w14:val="none"/>
        </w:rPr>
        <w:t xml:space="preserve">the </w:t>
      </w:r>
      <w:r w:rsidR="004A19A1" w:rsidRPr="00FB2922">
        <w:rPr>
          <w:rFonts w:ascii="Arial" w:eastAsia="Times New Roman" w:hAnsi="Arial" w:cs="Arial"/>
          <w:color w:val="0E101A"/>
          <w:kern w:val="0"/>
          <w:lang w:eastAsia="en-GB"/>
          <w14:ligatures w14:val="none"/>
        </w:rPr>
        <w:t>conventional medical view</w:t>
      </w:r>
      <w:r w:rsidR="00245F8C" w:rsidRPr="00FB2922">
        <w:rPr>
          <w:rFonts w:ascii="Arial" w:eastAsia="Times New Roman" w:hAnsi="Arial" w:cs="Arial"/>
          <w:color w:val="0E101A"/>
          <w:kern w:val="0"/>
          <w:lang w:eastAsia="en-GB"/>
          <w14:ligatures w14:val="none"/>
        </w:rPr>
        <w:t xml:space="preserve"> of disability to a more embracing approach that considers biological, psychological, and social components</w:t>
      </w:r>
      <w:r w:rsidR="00AF1D5E" w:rsidRPr="00FB2922">
        <w:rPr>
          <w:rFonts w:ascii="Arial" w:eastAsia="Times New Roman" w:hAnsi="Arial" w:cs="Arial"/>
          <w:color w:val="0E101A"/>
          <w:kern w:val="0"/>
          <w:lang w:eastAsia="en-GB"/>
          <w14:ligatures w14:val="none"/>
        </w:rPr>
        <w:t xml:space="preserve"> (Thomas, 2004)</w:t>
      </w:r>
      <w:r w:rsidRPr="00FB2922">
        <w:rPr>
          <w:rFonts w:ascii="Arial" w:eastAsia="Times New Roman" w:hAnsi="Arial" w:cs="Arial"/>
          <w:color w:val="0E101A"/>
          <w:kern w:val="0"/>
          <w:lang w:eastAsia="en-GB"/>
          <w14:ligatures w14:val="none"/>
        </w:rPr>
        <w:t xml:space="preserve">. </w:t>
      </w:r>
    </w:p>
    <w:p w14:paraId="2B94D4F3" w14:textId="464AAF4B" w:rsidR="00AF1D5E" w:rsidRPr="00FB2922" w:rsidRDefault="00265800" w:rsidP="00FB2922">
      <w:pPr>
        <w:spacing w:after="0" w:line="360" w:lineRule="auto"/>
        <w:jc w:val="both"/>
        <w:rPr>
          <w:rFonts w:ascii="Arial" w:hAnsi="Arial" w:cs="Arial"/>
          <w:color w:val="0E101A"/>
        </w:rPr>
      </w:pPr>
      <w:r w:rsidRPr="00FB2922">
        <w:rPr>
          <w:rFonts w:ascii="Arial" w:eastAsia="Times New Roman" w:hAnsi="Arial" w:cs="Arial"/>
          <w:color w:val="0E101A"/>
          <w:kern w:val="0"/>
          <w:lang w:eastAsia="en-GB"/>
          <w14:ligatures w14:val="none"/>
        </w:rPr>
        <w:t xml:space="preserve">To facilitate a </w:t>
      </w:r>
      <w:r w:rsidR="00F800D3" w:rsidRPr="00FB2922">
        <w:rPr>
          <w:rFonts w:ascii="Arial" w:eastAsia="Times New Roman" w:hAnsi="Arial" w:cs="Arial"/>
          <w:color w:val="0E101A"/>
          <w:kern w:val="0"/>
          <w:lang w:eastAsia="en-GB"/>
          <w14:ligatures w14:val="none"/>
        </w:rPr>
        <w:t>more comprehensive understanding</w:t>
      </w:r>
      <w:r w:rsidR="00E66B10" w:rsidRPr="00FB2922">
        <w:rPr>
          <w:rFonts w:ascii="Arial" w:eastAsia="Times New Roman" w:hAnsi="Arial" w:cs="Arial"/>
          <w:color w:val="0E101A"/>
          <w:kern w:val="0"/>
          <w:lang w:eastAsia="en-GB"/>
          <w14:ligatures w14:val="none"/>
        </w:rPr>
        <w:t xml:space="preserve"> of biological, psychological, and social components</w:t>
      </w:r>
      <w:r w:rsidR="00F800D3" w:rsidRPr="00FB2922">
        <w:rPr>
          <w:rFonts w:ascii="Arial" w:eastAsia="Times New Roman" w:hAnsi="Arial" w:cs="Arial"/>
          <w:color w:val="0E101A"/>
          <w:kern w:val="0"/>
          <w:lang w:eastAsia="en-GB"/>
          <w14:ligatures w14:val="none"/>
        </w:rPr>
        <w:t>, different frameworks like the biopsychosocial model have been put forth.</w:t>
      </w:r>
      <w:r w:rsidR="00DC3B74" w:rsidRPr="00FB2922">
        <w:rPr>
          <w:rFonts w:ascii="Arial" w:eastAsia="Times New Roman" w:hAnsi="Arial" w:cs="Arial"/>
          <w:color w:val="0E101A"/>
          <w:kern w:val="0"/>
          <w:lang w:eastAsia="en-GB"/>
          <w14:ligatures w14:val="none"/>
        </w:rPr>
        <w:t xml:space="preserve"> </w:t>
      </w:r>
      <w:r w:rsidR="003B0629" w:rsidRPr="00FB2922">
        <w:rPr>
          <w:rFonts w:ascii="Arial" w:eastAsia="Times New Roman" w:hAnsi="Arial" w:cs="Arial"/>
          <w:color w:val="0E101A"/>
          <w:kern w:val="0"/>
          <w:lang w:eastAsia="en-GB"/>
          <w14:ligatures w14:val="none"/>
        </w:rPr>
        <w:t>C</w:t>
      </w:r>
      <w:r w:rsidR="003B0629" w:rsidRPr="00FB2922">
        <w:rPr>
          <w:rFonts w:ascii="Arial" w:eastAsia="Aptos" w:hAnsi="Arial" w:cs="Arial"/>
          <w:color w:val="0E101A"/>
        </w:rPr>
        <w:t>ritic argues that the biopsychosocial model may not be effective universally despite its integrative nature (Engel, 1977; Borrell-Carrio et al., 2004).</w:t>
      </w:r>
      <w:r w:rsidR="003B0629" w:rsidRPr="00FB2922">
        <w:rPr>
          <w:rFonts w:ascii="Arial" w:eastAsia="Aptos" w:hAnsi="Arial" w:cs="Arial"/>
          <w:b/>
          <w:bCs/>
          <w:color w:val="0E101A"/>
        </w:rPr>
        <w:t xml:space="preserve"> </w:t>
      </w:r>
      <w:r w:rsidR="00AF1D5E" w:rsidRPr="00FB2922">
        <w:rPr>
          <w:rFonts w:ascii="Arial" w:hAnsi="Arial" w:cs="Arial"/>
          <w:color w:val="0E101A"/>
        </w:rPr>
        <w:t>This assumption is premised on the fact</w:t>
      </w:r>
      <w:r w:rsidR="00AF1D5E" w:rsidRPr="00FB2922">
        <w:rPr>
          <w:rFonts w:ascii="Arial" w:hAnsi="Arial" w:cs="Arial"/>
          <w:b/>
          <w:bCs/>
          <w:color w:val="0E101A"/>
        </w:rPr>
        <w:t xml:space="preserve"> </w:t>
      </w:r>
      <w:r w:rsidR="00AF1D5E" w:rsidRPr="00FB2922">
        <w:rPr>
          <w:rStyle w:val="Strong"/>
          <w:rFonts w:ascii="Arial" w:hAnsi="Arial" w:cs="Arial"/>
          <w:b w:val="0"/>
          <w:bCs w:val="0"/>
          <w:color w:val="0E101A"/>
        </w:rPr>
        <w:t>that access to different medical resources, such as mental health services, social support systems, and biomedical care, may not be readily accessible to low-income earners</w:t>
      </w:r>
      <w:r w:rsidR="00AF1D5E" w:rsidRPr="00FB2922">
        <w:rPr>
          <w:rFonts w:ascii="Arial" w:hAnsi="Arial" w:cs="Arial"/>
          <w:b/>
          <w:bCs/>
          <w:color w:val="0E101A"/>
        </w:rPr>
        <w:t>.</w:t>
      </w:r>
      <w:r w:rsidR="00AF1D5E" w:rsidRPr="00FB2922">
        <w:rPr>
          <w:rFonts w:ascii="Arial" w:hAnsi="Arial" w:cs="Arial"/>
          <w:color w:val="0E101A"/>
        </w:rPr>
        <w:t xml:space="preserve"> With this assumption, they concluded that the model’s practical progression can be inhibited by inequality in structuring, such as differences in healthcare infrastructure, education, and ultimately economic stability (Patel and Prince, 2010).</w:t>
      </w:r>
    </w:p>
    <w:p w14:paraId="07BA2FEB" w14:textId="29282AAB" w:rsidR="00AF1D5E" w:rsidRPr="00FB2922" w:rsidRDefault="00AF1D5E" w:rsidP="00FB2922">
      <w:pPr>
        <w:pStyle w:val="NormalWeb"/>
        <w:spacing w:before="0" w:beforeAutospacing="0" w:after="0" w:afterAutospacing="0" w:line="360" w:lineRule="auto"/>
        <w:jc w:val="both"/>
        <w:rPr>
          <w:rFonts w:ascii="Arial" w:hAnsi="Arial" w:cs="Arial"/>
          <w:color w:val="0E101A"/>
          <w:sz w:val="22"/>
          <w:szCs w:val="22"/>
        </w:rPr>
      </w:pPr>
      <w:r w:rsidRPr="00FB2922">
        <w:rPr>
          <w:rFonts w:ascii="Arial" w:hAnsi="Arial" w:cs="Arial"/>
          <w:color w:val="0E101A"/>
          <w:sz w:val="22"/>
          <w:szCs w:val="22"/>
        </w:rPr>
        <w:t>Furthermore, cultural perceptions about health and illness can challenge the model’s application</w:t>
      </w:r>
      <w:r w:rsidR="006E4C0C" w:rsidRPr="00FB2922">
        <w:rPr>
          <w:rFonts w:ascii="Arial" w:hAnsi="Arial" w:cs="Arial"/>
          <w:color w:val="0E101A"/>
          <w:sz w:val="22"/>
          <w:szCs w:val="22"/>
        </w:rPr>
        <w:t>.</w:t>
      </w:r>
      <w:r w:rsidRPr="00FB2922">
        <w:rPr>
          <w:rFonts w:ascii="Arial" w:hAnsi="Arial" w:cs="Arial"/>
          <w:color w:val="0E101A"/>
          <w:sz w:val="22"/>
          <w:szCs w:val="22"/>
        </w:rPr>
        <w:t xml:space="preserve"> This is so because in some cultures, psychological distress may be expressed through different bodily symptoms, while in others, biological or psychological illness can be given spiritual meaning. (Kleinman, 1980; Napier et al., 2014</w:t>
      </w:r>
      <w:r w:rsidRPr="00FB2922">
        <w:rPr>
          <w:rFonts w:ascii="Arial" w:hAnsi="Arial" w:cs="Arial"/>
          <w:b/>
          <w:bCs/>
          <w:color w:val="0E101A"/>
          <w:sz w:val="22"/>
          <w:szCs w:val="22"/>
        </w:rPr>
        <w:t xml:space="preserve">). </w:t>
      </w:r>
      <w:r w:rsidR="006E4C0C" w:rsidRPr="00FB2922">
        <w:rPr>
          <w:rFonts w:ascii="Arial" w:hAnsi="Arial" w:cs="Arial"/>
          <w:b/>
          <w:bCs/>
          <w:color w:val="0E101A"/>
          <w:sz w:val="22"/>
          <w:szCs w:val="22"/>
        </w:rPr>
        <w:t>T</w:t>
      </w:r>
      <w:r w:rsidRPr="00FB2922">
        <w:rPr>
          <w:rFonts w:ascii="Arial" w:hAnsi="Arial" w:cs="Arial"/>
          <w:color w:val="0E101A"/>
          <w:sz w:val="22"/>
          <w:szCs w:val="22"/>
        </w:rPr>
        <w:t>here is fear that the biopsychosocial model application in local health beliefs and practices</w:t>
      </w:r>
      <w:r w:rsidR="006E4C0C" w:rsidRPr="00FB2922">
        <w:rPr>
          <w:rFonts w:ascii="Arial" w:hAnsi="Arial" w:cs="Arial"/>
          <w:color w:val="0E101A"/>
          <w:sz w:val="22"/>
          <w:szCs w:val="22"/>
        </w:rPr>
        <w:t>,</w:t>
      </w:r>
      <w:r w:rsidR="004B0E0C" w:rsidRPr="00FB2922">
        <w:rPr>
          <w:rFonts w:ascii="Arial" w:hAnsi="Arial" w:cs="Arial"/>
          <w:color w:val="0E101A"/>
          <w:sz w:val="22"/>
          <w:szCs w:val="22"/>
        </w:rPr>
        <w:t xml:space="preserve"> </w:t>
      </w:r>
      <w:r w:rsidRPr="00FB2922">
        <w:rPr>
          <w:rFonts w:ascii="Arial" w:hAnsi="Arial" w:cs="Arial"/>
          <w:color w:val="0E101A"/>
          <w:sz w:val="22"/>
          <w:szCs w:val="22"/>
        </w:rPr>
        <w:t>cultural adaptation</w:t>
      </w:r>
      <w:r w:rsidR="006E4C0C" w:rsidRPr="00FB2922">
        <w:rPr>
          <w:rFonts w:ascii="Arial" w:hAnsi="Arial" w:cs="Arial"/>
          <w:color w:val="0E101A"/>
          <w:sz w:val="22"/>
          <w:szCs w:val="22"/>
        </w:rPr>
        <w:t>,</w:t>
      </w:r>
      <w:r w:rsidRPr="00FB2922">
        <w:rPr>
          <w:rFonts w:ascii="Arial" w:hAnsi="Arial" w:cs="Arial"/>
          <w:color w:val="0E101A"/>
          <w:sz w:val="22"/>
          <w:szCs w:val="22"/>
        </w:rPr>
        <w:t xml:space="preserve"> may be misinterpreted as the imposition of Western culture (Napier et al., 2014).</w:t>
      </w:r>
    </w:p>
    <w:p w14:paraId="0CCD0259" w14:textId="77777777" w:rsidR="00AF1D5E" w:rsidRPr="00FB2922" w:rsidRDefault="00AF1D5E" w:rsidP="00FB2922">
      <w:pPr>
        <w:pStyle w:val="NormalWeb"/>
        <w:spacing w:before="0" w:beforeAutospacing="0" w:after="0" w:afterAutospacing="0" w:line="360" w:lineRule="auto"/>
        <w:jc w:val="both"/>
        <w:rPr>
          <w:rFonts w:ascii="Arial" w:hAnsi="Arial" w:cs="Arial"/>
          <w:color w:val="0E101A"/>
          <w:sz w:val="22"/>
          <w:szCs w:val="22"/>
        </w:rPr>
      </w:pPr>
      <w:r w:rsidRPr="00FB2922">
        <w:rPr>
          <w:rFonts w:ascii="Arial" w:hAnsi="Arial" w:cs="Arial"/>
          <w:color w:val="0E101A"/>
          <w:sz w:val="22"/>
          <w:szCs w:val="22"/>
        </w:rPr>
        <w:lastRenderedPageBreak/>
        <w:t xml:space="preserve">Another key issue in the models lies in their difficulties to operate in clinical and research settings (Borrell-Carrio et al., 2004). It is believed that without clear guidelines on how to weigh biological, psychological, and social factors, practitioners may decide to apply a biomedical approach, which will underscore the model’s integration purposes, thereby inhibiting consistency in care (Engel, 1977; Borrell-Carrio et al., 2004). </w:t>
      </w:r>
    </w:p>
    <w:p w14:paraId="5EF237C7" w14:textId="379BBD4B" w:rsidR="00F800D3" w:rsidRPr="00FB2922" w:rsidRDefault="00AF1D5E" w:rsidP="00FB2922">
      <w:pPr>
        <w:pStyle w:val="NormalWeb"/>
        <w:spacing w:before="0" w:beforeAutospacing="0" w:after="0" w:afterAutospacing="0" w:line="360" w:lineRule="auto"/>
        <w:jc w:val="both"/>
        <w:rPr>
          <w:rFonts w:ascii="Arial" w:hAnsi="Arial" w:cs="Arial"/>
          <w:color w:val="0E101A"/>
          <w:sz w:val="22"/>
          <w:szCs w:val="22"/>
        </w:rPr>
      </w:pPr>
      <w:r w:rsidRPr="00FB2922">
        <w:rPr>
          <w:rFonts w:ascii="Arial" w:hAnsi="Arial" w:cs="Arial"/>
          <w:color w:val="0E101A"/>
          <w:sz w:val="22"/>
          <w:szCs w:val="22"/>
        </w:rPr>
        <w:t xml:space="preserve">Despite these criticisms, many critics believe that the biopsychosocial model remains a valuable conceptual framework, especially when it is applied in local contexts </w:t>
      </w:r>
      <w:r w:rsidR="008870F5" w:rsidRPr="00FB2922">
        <w:rPr>
          <w:rFonts w:ascii="Arial" w:eastAsia="Aptos" w:hAnsi="Arial" w:cs="Arial"/>
          <w:color w:val="0E101A"/>
          <w:kern w:val="2"/>
          <w:sz w:val="22"/>
          <w:szCs w:val="22"/>
          <w:lang w:eastAsia="en-US"/>
          <w14:ligatures w14:val="standardContextual"/>
        </w:rPr>
        <w:t xml:space="preserve">if implemented </w:t>
      </w:r>
      <w:r w:rsidR="008870F5" w:rsidRPr="00FB2922">
        <w:rPr>
          <w:rFonts w:ascii="Arial" w:hAnsi="Arial" w:cs="Arial"/>
          <w:color w:val="0E101A"/>
          <w:sz w:val="22"/>
          <w:szCs w:val="22"/>
        </w:rPr>
        <w:t xml:space="preserve">consistently </w:t>
      </w:r>
      <w:r w:rsidRPr="00FB2922">
        <w:rPr>
          <w:rFonts w:ascii="Arial" w:hAnsi="Arial" w:cs="Arial"/>
          <w:color w:val="0E101A"/>
          <w:sz w:val="22"/>
          <w:szCs w:val="22"/>
        </w:rPr>
        <w:t>(Borrell-Carrio et al.</w:t>
      </w:r>
      <w:r w:rsidR="00CA5CB8" w:rsidRPr="00FB2922">
        <w:rPr>
          <w:rFonts w:ascii="Arial" w:hAnsi="Arial" w:cs="Arial"/>
          <w:color w:val="0E101A"/>
          <w:sz w:val="22"/>
          <w:szCs w:val="22"/>
        </w:rPr>
        <w:t>,</w:t>
      </w:r>
      <w:r w:rsidRPr="00FB2922">
        <w:rPr>
          <w:rFonts w:ascii="Arial" w:hAnsi="Arial" w:cs="Arial"/>
          <w:color w:val="0E101A"/>
          <w:sz w:val="22"/>
          <w:szCs w:val="22"/>
        </w:rPr>
        <w:t>2004).</w:t>
      </w:r>
      <w:r w:rsidR="00CA5CB8" w:rsidRPr="00FB2922">
        <w:rPr>
          <w:rFonts w:ascii="Arial" w:hAnsi="Arial" w:cs="Arial"/>
          <w:color w:val="0E101A"/>
          <w:sz w:val="22"/>
          <w:szCs w:val="22"/>
        </w:rPr>
        <w:t xml:space="preserve"> </w:t>
      </w:r>
      <w:r w:rsidR="00F800D3" w:rsidRPr="00FB2922">
        <w:rPr>
          <w:rFonts w:ascii="Arial" w:hAnsi="Arial" w:cs="Arial"/>
          <w:color w:val="0E101A"/>
          <w:sz w:val="22"/>
          <w:szCs w:val="22"/>
        </w:rPr>
        <w:t>Furthermore, several academics have drawn attention to the underappreciation of diversity among the disabled community. The ways that disability interacts with concerns of gender, racism, age, and class were not sufficiently addressed by the original social model. Calls for more intersectional and inclusive strategies have resulted from this</w:t>
      </w:r>
      <w:r w:rsidR="00342EF1" w:rsidRPr="00FB2922">
        <w:rPr>
          <w:rFonts w:ascii="Arial" w:hAnsi="Arial" w:cs="Arial"/>
          <w:color w:val="0E101A"/>
          <w:sz w:val="22"/>
          <w:szCs w:val="22"/>
        </w:rPr>
        <w:t xml:space="preserve"> </w:t>
      </w:r>
      <w:r w:rsidR="00F800D3" w:rsidRPr="00FB2922">
        <w:rPr>
          <w:rFonts w:ascii="Arial" w:hAnsi="Arial" w:cs="Arial"/>
          <w:color w:val="0E101A"/>
          <w:sz w:val="22"/>
          <w:szCs w:val="22"/>
        </w:rPr>
        <w:t xml:space="preserve">(Watson, 2012). </w:t>
      </w:r>
    </w:p>
    <w:p w14:paraId="069239E1" w14:textId="268B200F" w:rsidR="00317F68" w:rsidRPr="00FB2922" w:rsidRDefault="00F800D3" w:rsidP="00FB2922">
      <w:pPr>
        <w:pStyle w:val="Heading2"/>
        <w:jc w:val="both"/>
        <w:rPr>
          <w:rFonts w:ascii="Arial" w:eastAsia="Times New Roman" w:hAnsi="Arial" w:cs="Arial"/>
          <w:b/>
          <w:bCs/>
          <w:color w:val="auto"/>
          <w:kern w:val="0"/>
          <w:sz w:val="22"/>
          <w:szCs w:val="22"/>
          <w:lang w:eastAsia="en-GB"/>
          <w14:ligatures w14:val="none"/>
        </w:rPr>
      </w:pPr>
      <w:bookmarkStart w:id="4" w:name="_Toc228133368"/>
      <w:r w:rsidRPr="00FB2922">
        <w:rPr>
          <w:rFonts w:ascii="Arial" w:eastAsia="Times New Roman" w:hAnsi="Arial" w:cs="Arial"/>
          <w:b/>
          <w:bCs/>
          <w:color w:val="auto"/>
          <w:sz w:val="22"/>
          <w:szCs w:val="22"/>
          <w:lang w:eastAsia="en-GB"/>
        </w:rPr>
        <w:t>Responses to Critiques</w:t>
      </w:r>
      <w:bookmarkEnd w:id="4"/>
    </w:p>
    <w:p w14:paraId="421ACEBD" w14:textId="49185A92" w:rsidR="00C06EBE" w:rsidRPr="00FB2922" w:rsidRDefault="00317F68" w:rsidP="00FB2922">
      <w:pPr>
        <w:pStyle w:val="NormalWeb"/>
        <w:spacing w:before="0" w:beforeAutospacing="0" w:after="0" w:afterAutospacing="0" w:line="360" w:lineRule="auto"/>
        <w:jc w:val="both"/>
        <w:rPr>
          <w:rFonts w:ascii="Arial" w:hAnsi="Arial" w:cs="Arial"/>
          <w:color w:val="0E101A"/>
          <w:sz w:val="22"/>
          <w:szCs w:val="22"/>
        </w:rPr>
      </w:pPr>
      <w:r w:rsidRPr="00FB2922">
        <w:rPr>
          <w:rFonts w:ascii="Arial" w:hAnsi="Arial" w:cs="Arial"/>
          <w:color w:val="0E101A"/>
          <w:sz w:val="22"/>
          <w:szCs w:val="22"/>
        </w:rPr>
        <w:t>Responding to critiques of the social model of disability, we must begin by taking a position that many of them genuinely identify limitations inherent in the original formulation of the social model. It also recognised that the model was never about providing accounts of all types of disability. Rather, the social model of disability was viewed as politically framed to challenge the biomedical dominance and the explanation of structural inequality (Shakespeare, 2006; Goodley, 2017).</w:t>
      </w:r>
      <w:r w:rsidR="00342EF1" w:rsidRPr="00FB2922">
        <w:rPr>
          <w:rFonts w:ascii="Arial" w:hAnsi="Arial" w:cs="Arial"/>
          <w:color w:val="0E101A"/>
          <w:sz w:val="22"/>
          <w:szCs w:val="22"/>
        </w:rPr>
        <w:t xml:space="preserve"> </w:t>
      </w:r>
      <w:r w:rsidRPr="00FB2922">
        <w:rPr>
          <w:rFonts w:ascii="Arial" w:hAnsi="Arial" w:cs="Arial"/>
          <w:color w:val="0E101A"/>
          <w:sz w:val="22"/>
          <w:szCs w:val="22"/>
        </w:rPr>
        <w:t>Criticism that the model neglects impairment, particularly experiences of pain, fatigue, and chronic illness, is convincing because the model, in its early stages, made social oppression a priority over lived experience. As time evolves, cracks begin to emerge in the model’s intent. The difference between impairment and disability was believed to have been deliberately crafted as a tool to displace socially produced disadvantage. It was never meant to refute the existence of impairment (Thomas, 2004). Therefore, while we acknowledge Shakespeare’s (2014) basic bodily experience, it does not cancel the social model concept. It shows the need for modern concepts. According to Thomas (20</w:t>
      </w:r>
      <w:r w:rsidR="00D473B0" w:rsidRPr="00FB2922">
        <w:rPr>
          <w:rFonts w:ascii="Arial" w:hAnsi="Arial" w:cs="Arial"/>
          <w:color w:val="0E101A"/>
          <w:sz w:val="22"/>
          <w:szCs w:val="22"/>
        </w:rPr>
        <w:t>1</w:t>
      </w:r>
      <w:r w:rsidRPr="00FB2922">
        <w:rPr>
          <w:rFonts w:ascii="Arial" w:hAnsi="Arial" w:cs="Arial"/>
          <w:color w:val="0E101A"/>
          <w:sz w:val="22"/>
          <w:szCs w:val="22"/>
        </w:rPr>
        <w:t>7), the emergence of “impairment effects” shows how the model has manifested without falling back into a purely medical framework.</w:t>
      </w:r>
      <w:r w:rsidR="00220E5D" w:rsidRPr="00FB2922">
        <w:rPr>
          <w:rFonts w:ascii="Arial" w:hAnsi="Arial" w:cs="Arial"/>
          <w:color w:val="0E101A"/>
          <w:sz w:val="22"/>
          <w:szCs w:val="22"/>
        </w:rPr>
        <w:t xml:space="preserve"> </w:t>
      </w:r>
      <w:r w:rsidRPr="00FB2922">
        <w:rPr>
          <w:rFonts w:ascii="Arial" w:hAnsi="Arial" w:cs="Arial"/>
          <w:color w:val="0E101A"/>
          <w:sz w:val="22"/>
          <w:szCs w:val="22"/>
        </w:rPr>
        <w:t>Similarly, the critique that holds a binary view that impairment and disability are oversimplified reflects a broader tension between analytical clarity and evidence-based observation. While the difference between biological, psychological, and social factors may not be explained, its key strengths lie in its simplicity in both activism and policy.</w:t>
      </w:r>
      <w:r w:rsidR="009D48E6" w:rsidRPr="00FB2922">
        <w:rPr>
          <w:rFonts w:ascii="Arial" w:hAnsi="Arial" w:cs="Arial"/>
          <w:color w:val="0E101A"/>
          <w:sz w:val="22"/>
          <w:szCs w:val="22"/>
        </w:rPr>
        <w:t xml:space="preserve"> </w:t>
      </w:r>
      <w:r w:rsidRPr="00FB2922">
        <w:rPr>
          <w:rFonts w:ascii="Arial" w:hAnsi="Arial" w:cs="Arial"/>
          <w:color w:val="0E101A"/>
          <w:sz w:val="22"/>
          <w:szCs w:val="22"/>
        </w:rPr>
        <w:t>It provides a clear conventional claim: that much of what disable</w:t>
      </w:r>
      <w:r w:rsidR="00A41F44" w:rsidRPr="00FB2922">
        <w:rPr>
          <w:rFonts w:ascii="Arial" w:hAnsi="Arial" w:cs="Arial"/>
          <w:b/>
          <w:bCs/>
          <w:color w:val="0E101A"/>
          <w:sz w:val="22"/>
          <w:szCs w:val="22"/>
        </w:rPr>
        <w:t>d</w:t>
      </w:r>
      <w:r w:rsidRPr="00FB2922">
        <w:rPr>
          <w:rFonts w:ascii="Arial" w:hAnsi="Arial" w:cs="Arial"/>
          <w:b/>
          <w:bCs/>
          <w:color w:val="0E101A"/>
          <w:sz w:val="22"/>
          <w:szCs w:val="22"/>
        </w:rPr>
        <w:t xml:space="preserve"> </w:t>
      </w:r>
      <w:r w:rsidRPr="00FB2922">
        <w:rPr>
          <w:rFonts w:ascii="Arial" w:hAnsi="Arial" w:cs="Arial"/>
          <w:color w:val="0E101A"/>
          <w:sz w:val="22"/>
          <w:szCs w:val="22"/>
        </w:rPr>
        <w:t xml:space="preserve">individuals </w:t>
      </w:r>
      <w:r w:rsidR="00A41F44" w:rsidRPr="00FB2922">
        <w:rPr>
          <w:rFonts w:ascii="Arial" w:hAnsi="Arial" w:cs="Arial"/>
          <w:color w:val="0E101A"/>
          <w:sz w:val="22"/>
          <w:szCs w:val="22"/>
        </w:rPr>
        <w:t xml:space="preserve">experience </w:t>
      </w:r>
      <w:r w:rsidRPr="00FB2922">
        <w:rPr>
          <w:rFonts w:ascii="Arial" w:hAnsi="Arial" w:cs="Arial"/>
          <w:color w:val="0E101A"/>
          <w:sz w:val="22"/>
          <w:szCs w:val="22"/>
        </w:rPr>
        <w:t>is socially produced and therefore can be changed</w:t>
      </w:r>
      <w:r w:rsidR="00C06EBE" w:rsidRPr="00FB2922">
        <w:rPr>
          <w:rFonts w:ascii="Arial" w:hAnsi="Arial" w:cs="Arial"/>
          <w:color w:val="0E101A"/>
          <w:sz w:val="22"/>
          <w:szCs w:val="22"/>
        </w:rPr>
        <w:t xml:space="preserve"> (Goodley, 2017). </w:t>
      </w:r>
    </w:p>
    <w:p w14:paraId="19288331" w14:textId="77777777" w:rsidR="00220E5D" w:rsidRPr="00FB2922" w:rsidRDefault="00220E5D" w:rsidP="00FB2922">
      <w:pPr>
        <w:pStyle w:val="NormalWeb"/>
        <w:spacing w:before="0" w:beforeAutospacing="0" w:after="0" w:afterAutospacing="0" w:line="360" w:lineRule="auto"/>
        <w:jc w:val="both"/>
        <w:rPr>
          <w:rFonts w:ascii="Arial" w:hAnsi="Arial" w:cs="Arial"/>
          <w:color w:val="0E101A"/>
          <w:sz w:val="22"/>
          <w:szCs w:val="22"/>
        </w:rPr>
      </w:pPr>
    </w:p>
    <w:p w14:paraId="0563D0E0" w14:textId="723F0AC0" w:rsidR="00317F68" w:rsidRPr="00FB2922" w:rsidRDefault="00317F68" w:rsidP="00FB2922">
      <w:pPr>
        <w:pStyle w:val="NormalWeb"/>
        <w:spacing w:before="0" w:beforeAutospacing="0" w:after="0" w:afterAutospacing="0" w:line="360" w:lineRule="auto"/>
        <w:jc w:val="both"/>
        <w:rPr>
          <w:rFonts w:ascii="Arial" w:hAnsi="Arial" w:cs="Arial"/>
          <w:color w:val="0E101A"/>
          <w:sz w:val="22"/>
          <w:szCs w:val="22"/>
        </w:rPr>
      </w:pPr>
      <w:r w:rsidRPr="00FB2922">
        <w:rPr>
          <w:rFonts w:ascii="Arial" w:hAnsi="Arial" w:cs="Arial"/>
          <w:color w:val="0E101A"/>
          <w:sz w:val="22"/>
          <w:szCs w:val="22"/>
        </w:rPr>
        <w:t xml:space="preserve">The biopsychosocial model was developed by the World Health Organisation’s </w:t>
      </w:r>
      <w:r w:rsidRPr="00FB2922">
        <w:rPr>
          <w:rStyle w:val="Emphasis"/>
          <w:rFonts w:ascii="Arial" w:hAnsi="Arial" w:cs="Arial"/>
          <w:color w:val="0E101A"/>
          <w:sz w:val="22"/>
          <w:szCs w:val="22"/>
        </w:rPr>
        <w:t xml:space="preserve">International Classification of Functioning, Disability and Health </w:t>
      </w:r>
      <w:r w:rsidRPr="00FB2922">
        <w:rPr>
          <w:rFonts w:ascii="Arial" w:hAnsi="Arial" w:cs="Arial"/>
          <w:color w:val="0E101A"/>
          <w:sz w:val="22"/>
          <w:szCs w:val="22"/>
        </w:rPr>
        <w:t xml:space="preserve">to try to resolve these problems by </w:t>
      </w:r>
      <w:r w:rsidRPr="00FB2922">
        <w:rPr>
          <w:rFonts w:ascii="Arial" w:hAnsi="Arial" w:cs="Arial"/>
          <w:color w:val="0E101A"/>
          <w:sz w:val="22"/>
          <w:szCs w:val="22"/>
        </w:rPr>
        <w:lastRenderedPageBreak/>
        <w:t>combining different ways of understanding disability into one approach</w:t>
      </w:r>
      <w:r w:rsidR="00144FB1" w:rsidRPr="00FB2922">
        <w:rPr>
          <w:rFonts w:ascii="Arial" w:hAnsi="Arial" w:cs="Arial"/>
          <w:color w:val="0E101A"/>
          <w:sz w:val="22"/>
          <w:szCs w:val="22"/>
        </w:rPr>
        <w:t xml:space="preserve"> </w:t>
      </w:r>
      <w:r w:rsidRPr="00FB2922">
        <w:rPr>
          <w:rFonts w:ascii="Arial" w:hAnsi="Arial" w:cs="Arial"/>
          <w:color w:val="0E101A"/>
          <w:sz w:val="22"/>
          <w:szCs w:val="22"/>
        </w:rPr>
        <w:t>(WHO, 2001).</w:t>
      </w:r>
      <w:r w:rsidR="005109C1" w:rsidRPr="00FB2922">
        <w:rPr>
          <w:rFonts w:ascii="Arial" w:hAnsi="Arial" w:cs="Arial"/>
          <w:color w:val="0E101A"/>
          <w:sz w:val="22"/>
          <w:szCs w:val="22"/>
        </w:rPr>
        <w:t xml:space="preserve"> </w:t>
      </w:r>
      <w:r w:rsidRPr="00FB2922">
        <w:rPr>
          <w:rFonts w:ascii="Arial" w:hAnsi="Arial" w:cs="Arial"/>
          <w:color w:val="0E101A"/>
          <w:sz w:val="22"/>
          <w:szCs w:val="22"/>
        </w:rPr>
        <w:t>While this model provides a broader understanding, criticisms about how it works in practice and whether it applies across all cultures are valid. Engel (1977) and Borrell-Carrio et al (2004) argue that because there are no clear guidelines on how to use this model, it can be applied inconsistently, often falling back on a mainly biomedical approach in clinical settings. In addition, inequalities in access to healthcare and differences in cultural beliefs about health show that such models are not completely neutral or suitable for every context</w:t>
      </w:r>
      <w:r w:rsidR="001058BD" w:rsidRPr="00FB2922">
        <w:rPr>
          <w:rFonts w:ascii="Arial" w:hAnsi="Arial" w:cs="Arial"/>
          <w:color w:val="0E101A"/>
          <w:sz w:val="22"/>
          <w:szCs w:val="22"/>
        </w:rPr>
        <w:t xml:space="preserve"> (Kleinman, 1980; Napier et al., 2014). </w:t>
      </w:r>
      <w:r w:rsidRPr="00FB2922">
        <w:rPr>
          <w:rFonts w:ascii="Arial" w:hAnsi="Arial" w:cs="Arial"/>
          <w:color w:val="0E101A"/>
          <w:sz w:val="22"/>
          <w:szCs w:val="22"/>
        </w:rPr>
        <w:t>In this sense, the biopsychosocial model may broaden understanding, but it does not necessarily resolve the structural critiques that the social model was designed to address.</w:t>
      </w:r>
      <w:r w:rsidR="0070520D" w:rsidRPr="00FB2922">
        <w:rPr>
          <w:rFonts w:ascii="Arial" w:hAnsi="Arial" w:cs="Arial"/>
          <w:color w:val="0E101A"/>
          <w:sz w:val="22"/>
          <w:szCs w:val="22"/>
        </w:rPr>
        <w:t xml:space="preserve"> However, c</w:t>
      </w:r>
      <w:r w:rsidRPr="00FB2922">
        <w:rPr>
          <w:rFonts w:ascii="Arial" w:hAnsi="Arial" w:cs="Arial"/>
          <w:color w:val="0E101A"/>
          <w:sz w:val="22"/>
          <w:szCs w:val="22"/>
        </w:rPr>
        <w:t>oncerns about the social model’s Western origins and limited applicability in low- and middle-income contexts further underscore the importance of contextual sensitivity</w:t>
      </w:r>
      <w:r w:rsidR="0070520D" w:rsidRPr="00FB2922">
        <w:rPr>
          <w:rFonts w:ascii="Arial" w:hAnsi="Arial" w:cs="Arial"/>
          <w:color w:val="0E101A"/>
          <w:sz w:val="22"/>
          <w:szCs w:val="22"/>
        </w:rPr>
        <w:t xml:space="preserve"> (Grech, 2016).</w:t>
      </w:r>
      <w:r w:rsidRPr="00FB2922">
        <w:rPr>
          <w:rFonts w:ascii="Arial" w:hAnsi="Arial" w:cs="Arial"/>
          <w:color w:val="0E101A"/>
          <w:sz w:val="22"/>
          <w:szCs w:val="22"/>
        </w:rPr>
        <w:t xml:space="preserve"> Finally, critiques regarding the model’s insufficient engagement with intersectionality have prompted important developments within disability studies</w:t>
      </w:r>
      <w:r w:rsidR="001058BD" w:rsidRPr="00FB2922">
        <w:rPr>
          <w:rFonts w:ascii="Arial" w:hAnsi="Arial" w:cs="Arial"/>
          <w:color w:val="0E101A"/>
          <w:sz w:val="22"/>
          <w:szCs w:val="22"/>
        </w:rPr>
        <w:t xml:space="preserve"> (Watson, 2012)</w:t>
      </w:r>
      <w:r w:rsidRPr="00FB2922">
        <w:rPr>
          <w:rFonts w:ascii="Arial" w:hAnsi="Arial" w:cs="Arial"/>
          <w:color w:val="0E101A"/>
          <w:sz w:val="22"/>
          <w:szCs w:val="22"/>
        </w:rPr>
        <w:t xml:space="preserve">. </w:t>
      </w:r>
      <w:r w:rsidR="00144FB1" w:rsidRPr="00FB2922">
        <w:rPr>
          <w:rFonts w:ascii="Arial" w:hAnsi="Arial" w:cs="Arial"/>
          <w:color w:val="0E101A"/>
          <w:sz w:val="22"/>
          <w:szCs w:val="22"/>
        </w:rPr>
        <w:t>T</w:t>
      </w:r>
      <w:r w:rsidRPr="00FB2922">
        <w:rPr>
          <w:rFonts w:ascii="Arial" w:hAnsi="Arial" w:cs="Arial"/>
          <w:color w:val="0E101A"/>
          <w:sz w:val="22"/>
          <w:szCs w:val="22"/>
        </w:rPr>
        <w:t>he inclusion of intersectional perspectives does not weaken the social model; instead, it strengthens it by recognising that disability is connected to other forms of inequality like race, gender, and class</w:t>
      </w:r>
      <w:r w:rsidR="00E5568B" w:rsidRPr="00FB2922">
        <w:rPr>
          <w:rFonts w:ascii="Arial" w:hAnsi="Arial" w:cs="Arial"/>
          <w:color w:val="0E101A"/>
          <w:sz w:val="22"/>
          <w:szCs w:val="22"/>
        </w:rPr>
        <w:t xml:space="preserve"> (Goodley, 2017).</w:t>
      </w:r>
      <w:r w:rsidR="005109C1" w:rsidRPr="00FB2922">
        <w:rPr>
          <w:rFonts w:ascii="Arial" w:hAnsi="Arial" w:cs="Arial"/>
          <w:color w:val="0E101A"/>
          <w:sz w:val="22"/>
          <w:szCs w:val="22"/>
        </w:rPr>
        <w:t xml:space="preserve"> </w:t>
      </w:r>
    </w:p>
    <w:p w14:paraId="585256AC" w14:textId="77777777" w:rsidR="00F800D3" w:rsidRPr="00FB2922" w:rsidRDefault="00F800D3" w:rsidP="00FB2922">
      <w:pPr>
        <w:pStyle w:val="Heading2"/>
        <w:rPr>
          <w:rFonts w:ascii="Arial" w:hAnsi="Arial" w:cs="Arial"/>
          <w:b/>
          <w:bCs/>
          <w:color w:val="auto"/>
          <w:sz w:val="22"/>
          <w:szCs w:val="22"/>
        </w:rPr>
      </w:pPr>
      <w:bookmarkStart w:id="5" w:name="_Toc228133369"/>
      <w:r w:rsidRPr="00FB2922">
        <w:rPr>
          <w:rFonts w:ascii="Arial" w:hAnsi="Arial" w:cs="Arial"/>
          <w:b/>
          <w:bCs/>
          <w:color w:val="auto"/>
          <w:sz w:val="22"/>
          <w:szCs w:val="22"/>
        </w:rPr>
        <w:t>Application in Health and Social Care Policy and Practice</w:t>
      </w:r>
      <w:bookmarkEnd w:id="5"/>
    </w:p>
    <w:p w14:paraId="5148518E" w14:textId="7E01CE85" w:rsidR="00427ACC" w:rsidRPr="00FB2922" w:rsidRDefault="00427ACC"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The impact of the social model of disability on health and social care policy and practice is often highlighted in relation to person-centred care, accessibility, and rights-based approaches. While the UK's Equality Act 2010, a legislation that prohibit</w:t>
      </w:r>
      <w:r w:rsidR="00144FB1" w:rsidRPr="00FB2922">
        <w:rPr>
          <w:rFonts w:ascii="Arial" w:eastAsia="Times New Roman" w:hAnsi="Arial" w:cs="Arial"/>
          <w:color w:val="0E101A"/>
          <w:kern w:val="0"/>
          <w:lang w:eastAsia="en-GB"/>
          <w14:ligatures w14:val="none"/>
        </w:rPr>
        <w:t>s</w:t>
      </w:r>
      <w:r w:rsidRPr="00FB2922">
        <w:rPr>
          <w:rFonts w:ascii="Arial" w:eastAsia="Times New Roman" w:hAnsi="Arial" w:cs="Arial"/>
          <w:color w:val="0E101A"/>
          <w:kern w:val="0"/>
          <w:lang w:eastAsia="en-GB"/>
          <w14:ligatures w14:val="none"/>
        </w:rPr>
        <w:t xml:space="preserve"> discrimination and allows for reasonable adjustment, regulates the </w:t>
      </w:r>
      <w:proofErr w:type="gramStart"/>
      <w:r w:rsidRPr="00FB2922">
        <w:rPr>
          <w:rFonts w:ascii="Arial" w:eastAsia="Times New Roman" w:hAnsi="Arial" w:cs="Arial"/>
          <w:color w:val="0E101A"/>
          <w:kern w:val="0"/>
          <w:lang w:eastAsia="en-GB"/>
          <w14:ligatures w14:val="none"/>
        </w:rPr>
        <w:t>models</w:t>
      </w:r>
      <w:proofErr w:type="gramEnd"/>
      <w:r w:rsidRPr="00FB2922">
        <w:rPr>
          <w:rFonts w:ascii="Arial" w:eastAsia="Times New Roman" w:hAnsi="Arial" w:cs="Arial"/>
          <w:color w:val="0E101A"/>
          <w:kern w:val="0"/>
          <w:lang w:eastAsia="en-GB"/>
          <w14:ligatures w14:val="none"/>
        </w:rPr>
        <w:t xml:space="preserve"> principles</w:t>
      </w:r>
      <w:r w:rsidR="00B97E96"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the legal framework to translate these principles into real</w:t>
      </w:r>
      <w:r w:rsidR="00CE3826"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change remains</w:t>
      </w:r>
      <w:r w:rsidR="00CE3826"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contested (Shakespeare, 2006). Whereas workplace adjustments like</w:t>
      </w:r>
      <w:r w:rsidR="00B97E96" w:rsidRPr="00FB2922">
        <w:rPr>
          <w:rFonts w:ascii="Arial" w:eastAsia="Times New Roman" w:hAnsi="Arial" w:cs="Arial"/>
          <w:color w:val="0E101A"/>
          <w:kern w:val="0"/>
          <w:lang w:eastAsia="en-GB"/>
          <w14:ligatures w14:val="none"/>
        </w:rPr>
        <w:t xml:space="preserve"> duties</w:t>
      </w:r>
      <w:r w:rsidRPr="00FB2922">
        <w:rPr>
          <w:rFonts w:ascii="Arial" w:eastAsia="Times New Roman" w:hAnsi="Arial" w:cs="Arial"/>
          <w:color w:val="0E101A"/>
          <w:kern w:val="0"/>
          <w:lang w:eastAsia="en-GB"/>
          <w14:ligatures w14:val="none"/>
        </w:rPr>
        <w:t xml:space="preserve"> or flexible working arrangements are meant to reduce barriers to participation, their implementation is often uneven and shaped by organisational resources and attitudes, limiting their</w:t>
      </w:r>
      <w:r w:rsidR="0086170C"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impacts (Goodley, 2017).</w:t>
      </w:r>
    </w:p>
    <w:p w14:paraId="24B61090" w14:textId="55B0A0F0" w:rsidR="00F800D3" w:rsidRPr="00FB2922" w:rsidRDefault="00427ACC"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 xml:space="preserve">In practice, the narrative that </w:t>
      </w:r>
      <w:r w:rsidR="00144FB1" w:rsidRPr="00FB2922">
        <w:rPr>
          <w:rFonts w:ascii="Arial" w:eastAsia="Times New Roman" w:hAnsi="Arial" w:cs="Arial"/>
          <w:color w:val="0E101A"/>
          <w:kern w:val="0"/>
          <w:lang w:eastAsia="en-GB"/>
          <w14:ligatures w14:val="none"/>
        </w:rPr>
        <w:t xml:space="preserve">the </w:t>
      </w:r>
      <w:r w:rsidRPr="00FB2922">
        <w:rPr>
          <w:rFonts w:ascii="Arial" w:eastAsia="Times New Roman" w:hAnsi="Arial" w:cs="Arial"/>
          <w:color w:val="0E101A"/>
          <w:kern w:val="0"/>
          <w:lang w:eastAsia="en-GB"/>
          <w14:ligatures w14:val="none"/>
        </w:rPr>
        <w:t>social model ha</w:t>
      </w:r>
      <w:r w:rsidR="00144FB1" w:rsidRPr="00FB2922">
        <w:rPr>
          <w:rFonts w:ascii="Arial" w:eastAsia="Times New Roman" w:hAnsi="Arial" w:cs="Arial"/>
          <w:color w:val="0E101A"/>
          <w:kern w:val="0"/>
          <w:lang w:eastAsia="en-GB"/>
          <w14:ligatures w14:val="none"/>
        </w:rPr>
        <w:t>s</w:t>
      </w:r>
      <w:r w:rsidRPr="00FB2922">
        <w:rPr>
          <w:rFonts w:ascii="Arial" w:eastAsia="Times New Roman" w:hAnsi="Arial" w:cs="Arial"/>
          <w:color w:val="0E101A"/>
          <w:kern w:val="0"/>
          <w:lang w:eastAsia="en-GB"/>
          <w14:ligatures w14:val="none"/>
        </w:rPr>
        <w:t xml:space="preserve"> driven a shift toward empowering clients and promoting self-sufficiency can obscure ongoing power imbalances within health and social care systems. In social care, personal budgets and personalisation initiatives aim to give individuals</w:t>
      </w:r>
      <w:r w:rsidR="0086170C"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control over their support (Glasby and Littlechild, 20</w:t>
      </w:r>
      <w:r w:rsidR="00B5066A" w:rsidRPr="00FB2922">
        <w:rPr>
          <w:rFonts w:ascii="Arial" w:eastAsia="Times New Roman" w:hAnsi="Arial" w:cs="Arial"/>
          <w:color w:val="0E101A"/>
          <w:kern w:val="0"/>
          <w:lang w:eastAsia="en-GB"/>
          <w14:ligatures w14:val="none"/>
        </w:rPr>
        <w:t>09; Glasby, 2026</w:t>
      </w:r>
      <w:r w:rsidRPr="00FB2922">
        <w:rPr>
          <w:rFonts w:ascii="Arial" w:eastAsia="Times New Roman" w:hAnsi="Arial" w:cs="Arial"/>
          <w:color w:val="0E101A"/>
          <w:kern w:val="0"/>
          <w:lang w:eastAsia="en-GB"/>
          <w14:ligatures w14:val="none"/>
        </w:rPr>
        <w:t>)</w:t>
      </w:r>
      <w:r w:rsidR="001058BD"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 xml:space="preserve">However, critics argue that these approaches may place </w:t>
      </w:r>
      <w:r w:rsidR="00E5568B" w:rsidRPr="00FB2922">
        <w:rPr>
          <w:rFonts w:ascii="Arial" w:eastAsia="Times New Roman" w:hAnsi="Arial" w:cs="Arial"/>
          <w:color w:val="0E101A"/>
          <w:kern w:val="0"/>
          <w:lang w:eastAsia="en-GB"/>
          <w14:ligatures w14:val="none"/>
        </w:rPr>
        <w:t xml:space="preserve">an </w:t>
      </w:r>
      <w:r w:rsidRPr="00FB2922">
        <w:rPr>
          <w:rFonts w:ascii="Arial" w:eastAsia="Times New Roman" w:hAnsi="Arial" w:cs="Arial"/>
          <w:color w:val="0E101A"/>
          <w:kern w:val="0"/>
          <w:lang w:eastAsia="en-GB"/>
          <w14:ligatures w14:val="none"/>
        </w:rPr>
        <w:t>additional burden on individuals without adequately addressing systemic constraints, particularly in under-resourced systems</w:t>
      </w:r>
      <w:r w:rsidR="00E5568B" w:rsidRPr="00FB2922">
        <w:rPr>
          <w:rFonts w:ascii="Arial" w:eastAsia="Times New Roman" w:hAnsi="Arial" w:cs="Arial"/>
          <w:color w:val="0E101A"/>
          <w:kern w:val="0"/>
          <w:lang w:eastAsia="en-GB"/>
          <w14:ligatures w14:val="none"/>
        </w:rPr>
        <w:t>.</w:t>
      </w:r>
      <w:r w:rsidRPr="00FB2922">
        <w:rPr>
          <w:rFonts w:ascii="Arial" w:eastAsia="Times New Roman" w:hAnsi="Arial" w:cs="Arial"/>
          <w:color w:val="0E101A"/>
          <w:kern w:val="0"/>
          <w:lang w:eastAsia="en-GB"/>
          <w14:ligatures w14:val="none"/>
        </w:rPr>
        <w:t xml:space="preserve"> Similarly, while inclusive design principles seek to improve accessibility and remove physical barriers in healthcare settings, their adoption is inconsistent and often constrained by financial and institutional limitations</w:t>
      </w:r>
      <w:r w:rsidR="00E5568B" w:rsidRPr="00FB2922">
        <w:rPr>
          <w:rFonts w:ascii="Arial" w:eastAsia="Times New Roman" w:hAnsi="Arial" w:cs="Arial"/>
          <w:color w:val="0E101A"/>
          <w:kern w:val="0"/>
          <w:lang w:eastAsia="en-GB"/>
          <w14:ligatures w14:val="none"/>
        </w:rPr>
        <w:t xml:space="preserve"> (Ferguson, 2007). </w:t>
      </w:r>
    </w:p>
    <w:p w14:paraId="77A63083" w14:textId="77777777" w:rsidR="00F800D3" w:rsidRPr="00FB2922" w:rsidRDefault="00F800D3" w:rsidP="00FB2922">
      <w:pPr>
        <w:pStyle w:val="Heading2"/>
        <w:rPr>
          <w:rFonts w:ascii="Arial" w:eastAsia="Times New Roman" w:hAnsi="Arial" w:cs="Arial"/>
          <w:b/>
          <w:bCs/>
          <w:color w:val="auto"/>
          <w:sz w:val="22"/>
          <w:szCs w:val="22"/>
          <w:lang w:eastAsia="en-GB"/>
        </w:rPr>
      </w:pPr>
      <w:bookmarkStart w:id="6" w:name="_Toc228133370"/>
      <w:r w:rsidRPr="00FB2922">
        <w:rPr>
          <w:rFonts w:ascii="Arial" w:eastAsia="Times New Roman" w:hAnsi="Arial" w:cs="Arial"/>
          <w:b/>
          <w:bCs/>
          <w:color w:val="auto"/>
          <w:sz w:val="22"/>
          <w:szCs w:val="22"/>
          <w:lang w:eastAsia="en-GB"/>
        </w:rPr>
        <w:lastRenderedPageBreak/>
        <w:t>Problems and Challenges in Application</w:t>
      </w:r>
      <w:bookmarkEnd w:id="6"/>
    </w:p>
    <w:p w14:paraId="3DA00761" w14:textId="393F3A74"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The continued use of medicalised methods in healthcare systems is one major problem. Healthcare workers sometimes work within frameworks that prioritise diagnosis and treatment, which may restrict the model's influence even though the social model emphasises societal change.</w:t>
      </w:r>
      <w:r w:rsidR="004A02FC"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This suggests that, despite the social model's theoretical advantages, institutional and structural limitations may prevent it from being fully realised</w:t>
      </w:r>
      <w:r w:rsidR="004A02FC" w:rsidRPr="00FB2922">
        <w:rPr>
          <w:rFonts w:ascii="Arial" w:eastAsia="Times New Roman" w:hAnsi="Arial" w:cs="Arial"/>
          <w:color w:val="0E101A"/>
          <w:kern w:val="0"/>
          <w:lang w:eastAsia="en-GB"/>
          <w14:ligatures w14:val="none"/>
        </w:rPr>
        <w:t xml:space="preserve"> (Shakespeare, 201</w:t>
      </w:r>
      <w:r w:rsidR="002137E6" w:rsidRPr="00FB2922">
        <w:rPr>
          <w:rFonts w:ascii="Arial" w:eastAsia="Times New Roman" w:hAnsi="Arial" w:cs="Arial"/>
          <w:color w:val="0E101A"/>
          <w:kern w:val="0"/>
          <w:lang w:eastAsia="en-GB"/>
          <w14:ligatures w14:val="none"/>
        </w:rPr>
        <w:t>3</w:t>
      </w:r>
      <w:r w:rsidR="004A02FC" w:rsidRPr="00FB2922">
        <w:rPr>
          <w:rFonts w:ascii="Arial" w:eastAsia="Times New Roman" w:hAnsi="Arial" w:cs="Arial"/>
          <w:color w:val="0E101A"/>
          <w:kern w:val="0"/>
          <w:lang w:eastAsia="en-GB"/>
          <w14:ligatures w14:val="none"/>
        </w:rPr>
        <w:t>)</w:t>
      </w:r>
      <w:r w:rsidRPr="00FB2922">
        <w:rPr>
          <w:rFonts w:ascii="Arial" w:eastAsia="Times New Roman" w:hAnsi="Arial" w:cs="Arial"/>
          <w:color w:val="0E101A"/>
          <w:kern w:val="0"/>
          <w:lang w:eastAsia="en-GB"/>
          <w14:ligatures w14:val="none"/>
        </w:rPr>
        <w:t>.</w:t>
      </w:r>
    </w:p>
    <w:p w14:paraId="0AEAF0A3" w14:textId="21F81CF7" w:rsidR="00D31110" w:rsidRPr="00FB2922" w:rsidRDefault="00F800D3" w:rsidP="00FB2922">
      <w:pPr>
        <w:spacing w:after="0"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Another challenge is the gap between policy and practice. Policies may support the social model's tenets, but their application may be uneven because of organisational obstacles, a lack of training, and resource limitations (Glasby and Littlechild, 20</w:t>
      </w:r>
      <w:r w:rsidR="0019502D" w:rsidRPr="00FB2922">
        <w:rPr>
          <w:rFonts w:ascii="Arial" w:eastAsia="Times New Roman" w:hAnsi="Arial" w:cs="Arial"/>
          <w:color w:val="0E101A"/>
          <w:kern w:val="0"/>
          <w:lang w:eastAsia="en-GB"/>
          <w14:ligatures w14:val="none"/>
        </w:rPr>
        <w:t>09</w:t>
      </w:r>
      <w:r w:rsidR="00B5066A" w:rsidRPr="00FB2922">
        <w:rPr>
          <w:rFonts w:ascii="Arial" w:eastAsia="Times New Roman" w:hAnsi="Arial" w:cs="Arial"/>
          <w:color w:val="0E101A"/>
          <w:kern w:val="0"/>
          <w:lang w:eastAsia="en-GB"/>
          <w14:ligatures w14:val="none"/>
        </w:rPr>
        <w:t>; Glasby, 2026</w:t>
      </w:r>
      <w:r w:rsidRPr="00FB2922">
        <w:rPr>
          <w:rFonts w:ascii="Arial" w:eastAsia="Times New Roman" w:hAnsi="Arial" w:cs="Arial"/>
          <w:color w:val="0E101A"/>
          <w:kern w:val="0"/>
          <w:lang w:eastAsia="en-GB"/>
          <w14:ligatures w14:val="none"/>
        </w:rPr>
        <w:t>).</w:t>
      </w:r>
      <w:r w:rsidR="00D31110" w:rsidRPr="00FB2922">
        <w:rPr>
          <w:rFonts w:ascii="Arial" w:eastAsia="Times New Roman" w:hAnsi="Arial" w:cs="Arial"/>
          <w:color w:val="0E101A"/>
          <w:kern w:val="0"/>
          <w:lang w:eastAsia="en-GB"/>
          <w14:ligatures w14:val="none"/>
        </w:rPr>
        <w:t xml:space="preserve"> </w:t>
      </w:r>
    </w:p>
    <w:p w14:paraId="4F18F8EB" w14:textId="1D664DD1" w:rsidR="007C4739" w:rsidRPr="00FB2922" w:rsidRDefault="00F800D3" w:rsidP="00FB2922">
      <w:pPr>
        <w:spacing w:after="0" w:line="360" w:lineRule="auto"/>
        <w:jc w:val="both"/>
        <w:rPr>
          <w:rFonts w:ascii="Arial" w:eastAsia="Times New Roman" w:hAnsi="Arial" w:cs="Arial"/>
          <w:b/>
          <w:bCs/>
          <w:color w:val="0E101A"/>
          <w:kern w:val="0"/>
          <w:lang w:eastAsia="en-GB"/>
          <w14:ligatures w14:val="none"/>
        </w:rPr>
      </w:pPr>
      <w:r w:rsidRPr="00FB2922">
        <w:rPr>
          <w:rFonts w:ascii="Arial" w:eastAsia="Times New Roman" w:hAnsi="Arial" w:cs="Arial"/>
          <w:color w:val="0E101A"/>
          <w:kern w:val="0"/>
          <w:lang w:eastAsia="en-GB"/>
          <w14:ligatures w14:val="none"/>
        </w:rPr>
        <w:t>Additionally, the focus on removing social barriers may not fully address the needs of individuals requiring medical or therapeutic interventions. Balancing the social model with the necessity of healthcare provision remains a complex issue</w:t>
      </w:r>
      <w:r w:rsidR="00427ACC" w:rsidRPr="00FB2922">
        <w:rPr>
          <w:rFonts w:ascii="Arial" w:eastAsia="Times New Roman" w:hAnsi="Arial" w:cs="Arial"/>
          <w:color w:val="0E101A"/>
          <w:kern w:val="0"/>
          <w:lang w:eastAsia="en-GB"/>
          <w14:ligatures w14:val="none"/>
        </w:rPr>
        <w:t>, according to Ferguson (2007).</w:t>
      </w:r>
      <w:r w:rsidR="000F76A3" w:rsidRPr="00FB2922">
        <w:rPr>
          <w:rFonts w:ascii="Arial" w:eastAsia="Times New Roman" w:hAnsi="Arial" w:cs="Arial"/>
          <w:color w:val="0E101A"/>
          <w:kern w:val="0"/>
          <w:lang w:eastAsia="en-GB"/>
          <w14:ligatures w14:val="none"/>
        </w:rPr>
        <w:t xml:space="preserve"> </w:t>
      </w:r>
    </w:p>
    <w:p w14:paraId="6D1C5F99" w14:textId="0C122491" w:rsidR="00F800D3" w:rsidRPr="00FB2922" w:rsidRDefault="00F800D3" w:rsidP="00FB2922">
      <w:pPr>
        <w:pStyle w:val="Heading2"/>
        <w:rPr>
          <w:rFonts w:ascii="Arial" w:eastAsia="Times New Roman" w:hAnsi="Arial" w:cs="Arial"/>
          <w:b/>
          <w:bCs/>
          <w:color w:val="auto"/>
          <w:sz w:val="22"/>
          <w:szCs w:val="22"/>
          <w:lang w:eastAsia="en-GB"/>
        </w:rPr>
      </w:pPr>
      <w:bookmarkStart w:id="7" w:name="_Toc228133371"/>
      <w:r w:rsidRPr="00FB2922">
        <w:rPr>
          <w:rFonts w:ascii="Arial" w:eastAsia="Times New Roman" w:hAnsi="Arial" w:cs="Arial"/>
          <w:b/>
          <w:bCs/>
          <w:color w:val="auto"/>
          <w:sz w:val="22"/>
          <w:szCs w:val="22"/>
          <w:lang w:eastAsia="en-GB"/>
        </w:rPr>
        <w:t>Recommendations for Policy and Practice</w:t>
      </w:r>
      <w:bookmarkEnd w:id="7"/>
    </w:p>
    <w:p w14:paraId="1486DB47" w14:textId="03A25661" w:rsidR="00F800D3" w:rsidRPr="00FB2922" w:rsidRDefault="00F800D3" w:rsidP="00FB2922">
      <w:pPr>
        <w:spacing w:before="240" w:line="360" w:lineRule="auto"/>
        <w:jc w:val="both"/>
        <w:rPr>
          <w:rFonts w:ascii="Arial" w:eastAsia="Times New Roman" w:hAnsi="Arial" w:cs="Arial"/>
          <w:b/>
          <w:bCs/>
          <w:color w:val="0E101A"/>
          <w:kern w:val="0"/>
          <w:lang w:eastAsia="en-GB"/>
          <w14:ligatures w14:val="none"/>
        </w:rPr>
      </w:pPr>
      <w:r w:rsidRPr="00FB2922">
        <w:rPr>
          <w:rFonts w:ascii="Arial" w:eastAsia="Times New Roman" w:hAnsi="Arial" w:cs="Arial"/>
          <w:color w:val="0E101A"/>
          <w:kern w:val="0"/>
          <w:lang w:eastAsia="en-GB"/>
          <w14:ligatures w14:val="none"/>
        </w:rPr>
        <w:t>Firstly, there is a need for</w:t>
      </w:r>
      <w:r w:rsidR="0086170C" w:rsidRPr="00FB2922">
        <w:rPr>
          <w:rFonts w:ascii="Arial" w:eastAsia="Times New Roman" w:hAnsi="Arial" w:cs="Arial"/>
          <w:color w:val="0E101A"/>
          <w:kern w:val="0"/>
          <w:lang w:eastAsia="en-GB"/>
          <w14:ligatures w14:val="none"/>
        </w:rPr>
        <w:t xml:space="preserve"> greater </w:t>
      </w:r>
      <w:r w:rsidRPr="00FB2922">
        <w:rPr>
          <w:rFonts w:ascii="Arial" w:eastAsia="Times New Roman" w:hAnsi="Arial" w:cs="Arial"/>
          <w:color w:val="0E101A"/>
          <w:kern w:val="0"/>
          <w:lang w:eastAsia="en-GB"/>
          <w14:ligatures w14:val="none"/>
        </w:rPr>
        <w:t>integration of social and medical perspectives. Adopting a biopsychosocial approach to help address the limitations of both models and provide more comprehensive care has been emphasised. This approach recognises that neither social nor medical perspectives alone are sufficient, reinforcing the need for frameworks in practice (WHO, 2001).</w:t>
      </w:r>
      <w:r w:rsidR="008917A4" w:rsidRPr="00FB2922">
        <w:rPr>
          <w:rFonts w:ascii="Arial" w:eastAsia="Times New Roman" w:hAnsi="Arial" w:cs="Arial"/>
          <w:color w:val="0E101A"/>
          <w:kern w:val="0"/>
          <w:lang w:eastAsia="en-GB"/>
          <w14:ligatures w14:val="none"/>
        </w:rPr>
        <w:t xml:space="preserve"> </w:t>
      </w:r>
      <w:proofErr w:type="spellStart"/>
      <w:r w:rsidR="00502070">
        <w:rPr>
          <w:rFonts w:ascii="Arial" w:eastAsia="Times New Roman" w:hAnsi="Arial" w:cs="Arial"/>
          <w:color w:val="0E101A"/>
          <w:kern w:val="0"/>
          <w:lang w:eastAsia="en-GB"/>
          <w14:ligatures w14:val="none"/>
        </w:rPr>
        <w:t>Furtthermore</w:t>
      </w:r>
      <w:proofErr w:type="spellEnd"/>
      <w:r w:rsidRPr="00FB2922">
        <w:rPr>
          <w:rFonts w:ascii="Arial" w:eastAsia="Times New Roman" w:hAnsi="Arial" w:cs="Arial"/>
          <w:color w:val="0E101A"/>
          <w:kern w:val="0"/>
          <w:lang w:eastAsia="en-GB"/>
          <w14:ligatures w14:val="none"/>
        </w:rPr>
        <w:t>, training and education for healthcare professionals should emphasise the principles of the social model, including awareness of social barriers and the importance of person-centred care. This can help shift attitudes and improve practice.</w:t>
      </w:r>
      <w:r w:rsidR="001D2027" w:rsidRPr="00FB2922">
        <w:rPr>
          <w:rFonts w:ascii="Arial" w:eastAsia="Times New Roman" w:hAnsi="Arial" w:cs="Arial"/>
          <w:color w:val="0E101A"/>
          <w:kern w:val="0"/>
          <w:lang w:eastAsia="en-GB"/>
          <w14:ligatures w14:val="none"/>
        </w:rPr>
        <w:t xml:space="preserve"> In addition</w:t>
      </w:r>
      <w:r w:rsidRPr="00FB2922">
        <w:rPr>
          <w:rFonts w:ascii="Arial" w:eastAsia="Times New Roman" w:hAnsi="Arial" w:cs="Arial"/>
          <w:color w:val="0E101A"/>
          <w:kern w:val="0"/>
          <w:lang w:eastAsia="en-GB"/>
          <w14:ligatures w14:val="none"/>
        </w:rPr>
        <w:t>, it is recognised that funding is a</w:t>
      </w:r>
      <w:r w:rsidR="00D20A39"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more significant limitation to</w:t>
      </w:r>
      <w:r w:rsidR="001D2027"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any policy implementation; it is recommended that policy implementation must be strengthened through adequate funding, monitoring, and evaluation. Ensuring that policies translate into meaningful change requires sustained commitment and accountability.</w:t>
      </w:r>
      <w:r w:rsidR="001B21DE" w:rsidRPr="00FB2922">
        <w:rPr>
          <w:rFonts w:ascii="Arial" w:eastAsia="Times New Roman" w:hAnsi="Arial" w:cs="Arial"/>
          <w:color w:val="0E101A"/>
          <w:kern w:val="0"/>
          <w:lang w:eastAsia="en-GB"/>
          <w14:ligatures w14:val="none"/>
        </w:rPr>
        <w:t xml:space="preserve"> </w:t>
      </w:r>
      <w:r w:rsidR="001D2027" w:rsidRPr="00FB2922">
        <w:rPr>
          <w:rFonts w:ascii="Arial" w:eastAsia="Times New Roman" w:hAnsi="Arial" w:cs="Arial"/>
          <w:color w:val="0E101A"/>
          <w:kern w:val="0"/>
          <w:lang w:eastAsia="en-GB"/>
          <w14:ligatures w14:val="none"/>
        </w:rPr>
        <w:t>Also</w:t>
      </w:r>
      <w:r w:rsidRPr="00FB2922">
        <w:rPr>
          <w:rFonts w:ascii="Arial" w:eastAsia="Times New Roman" w:hAnsi="Arial" w:cs="Arial"/>
          <w:color w:val="0E101A"/>
          <w:kern w:val="0"/>
          <w:lang w:eastAsia="en-GB"/>
          <w14:ligatures w14:val="none"/>
        </w:rPr>
        <w:t>,</w:t>
      </w:r>
      <w:r w:rsidR="00D20A39" w:rsidRPr="00FB2922">
        <w:rPr>
          <w:rFonts w:ascii="Arial" w:eastAsia="Times New Roman" w:hAnsi="Arial" w:cs="Arial"/>
          <w:color w:val="0E101A"/>
          <w:kern w:val="0"/>
          <w:lang w:eastAsia="en-GB"/>
          <w14:ligatures w14:val="none"/>
        </w:rPr>
        <w:t xml:space="preserve"> greater </w:t>
      </w:r>
      <w:r w:rsidRPr="00FB2922">
        <w:rPr>
          <w:rFonts w:ascii="Arial" w:eastAsia="Times New Roman" w:hAnsi="Arial" w:cs="Arial"/>
          <w:color w:val="0E101A"/>
          <w:kern w:val="0"/>
          <w:lang w:eastAsia="en-GB"/>
          <w14:ligatures w14:val="none"/>
        </w:rPr>
        <w:t xml:space="preserve">involvement of disabled people in </w:t>
      </w:r>
      <w:proofErr w:type="gramStart"/>
      <w:r w:rsidRPr="00FB2922">
        <w:rPr>
          <w:rFonts w:ascii="Arial" w:eastAsia="Times New Roman" w:hAnsi="Arial" w:cs="Arial"/>
          <w:color w:val="0E101A"/>
          <w:kern w:val="0"/>
          <w:lang w:eastAsia="en-GB"/>
          <w14:ligatures w14:val="none"/>
        </w:rPr>
        <w:t>policy-making</w:t>
      </w:r>
      <w:proofErr w:type="gramEnd"/>
      <w:r w:rsidRPr="00FB2922">
        <w:rPr>
          <w:rFonts w:ascii="Arial" w:eastAsia="Times New Roman" w:hAnsi="Arial" w:cs="Arial"/>
          <w:color w:val="0E101A"/>
          <w:kern w:val="0"/>
          <w:lang w:eastAsia="en-GB"/>
          <w14:ligatures w14:val="none"/>
        </w:rPr>
        <w:t xml:space="preserve"> and service design is essential. Ensuring that services are responsive to the needs and preferences of service users, coordination approaches are envisaged to achieve that.</w:t>
      </w:r>
      <w:r w:rsidR="001B21DE"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 xml:space="preserve">Finally, an intersectional approach recognising factors such as race, gender, and socio-economic status could enhance access to care and outcomes. </w:t>
      </w:r>
    </w:p>
    <w:p w14:paraId="1496EF6A" w14:textId="77777777" w:rsidR="00F800D3" w:rsidRPr="007E2F44" w:rsidRDefault="00F800D3" w:rsidP="007E2F44">
      <w:pPr>
        <w:pStyle w:val="Heading2"/>
        <w:rPr>
          <w:rFonts w:ascii="Arial" w:eastAsia="Times New Roman" w:hAnsi="Arial" w:cs="Arial"/>
          <w:b/>
          <w:bCs/>
          <w:color w:val="auto"/>
          <w:sz w:val="22"/>
          <w:szCs w:val="22"/>
          <w:lang w:eastAsia="en-GB"/>
        </w:rPr>
      </w:pPr>
      <w:bookmarkStart w:id="8" w:name="_Toc228133372"/>
      <w:r w:rsidRPr="007E2F44">
        <w:rPr>
          <w:rFonts w:ascii="Arial" w:eastAsia="Times New Roman" w:hAnsi="Arial" w:cs="Arial"/>
          <w:b/>
          <w:bCs/>
          <w:color w:val="auto"/>
          <w:sz w:val="22"/>
          <w:szCs w:val="22"/>
          <w:lang w:eastAsia="en-GB"/>
        </w:rPr>
        <w:t>Conclusion</w:t>
      </w:r>
      <w:bookmarkEnd w:id="8"/>
    </w:p>
    <w:p w14:paraId="7D6B66F5" w14:textId="77777777" w:rsidR="00F800D3" w:rsidRPr="00FB2922" w:rsidRDefault="00F800D3" w:rsidP="00FB2922">
      <w:pPr>
        <w:spacing w:line="360" w:lineRule="auto"/>
        <w:jc w:val="both"/>
        <w:rPr>
          <w:rFonts w:ascii="Arial" w:eastAsia="Times New Roman" w:hAnsi="Arial" w:cs="Arial"/>
          <w:color w:val="0E101A"/>
          <w:kern w:val="0"/>
          <w:lang w:eastAsia="en-GB"/>
          <w14:ligatures w14:val="none"/>
        </w:rPr>
      </w:pPr>
      <w:r w:rsidRPr="00FB2922">
        <w:rPr>
          <w:rFonts w:ascii="Arial" w:eastAsia="Times New Roman" w:hAnsi="Arial" w:cs="Arial"/>
          <w:color w:val="0E101A"/>
          <w:kern w:val="0"/>
          <w:lang w:eastAsia="en-GB"/>
          <w14:ligatures w14:val="none"/>
        </w:rPr>
        <w:t xml:space="preserve">The social model of disability is a representation and a significant shift in how different groups understand and approach disability. It highlights the role of societal patterns in looking into barriers that shape the experiences of the disadvantaged. Though the model has largely accounted for the advancement of disability rights, as well as influencing policy, and contributed to important developments that enhance practice in health and social care, including promoting accessibility, empowerment, and person-centred care, it is not without limitations. </w:t>
      </w:r>
    </w:p>
    <w:p w14:paraId="5B3E4953" w14:textId="77777777" w:rsidR="008E0F31" w:rsidRPr="00FB2922" w:rsidRDefault="00F800D3" w:rsidP="00FB2922">
      <w:pPr>
        <w:spacing w:line="360" w:lineRule="auto"/>
        <w:jc w:val="both"/>
        <w:rPr>
          <w:rFonts w:ascii="Arial" w:eastAsia="Times New Roman" w:hAnsi="Arial" w:cs="Arial"/>
          <w:b/>
          <w:bCs/>
          <w:color w:val="0E101A"/>
          <w:kern w:val="0"/>
          <w:lang w:eastAsia="en-GB"/>
          <w14:ligatures w14:val="none"/>
        </w:rPr>
      </w:pPr>
      <w:r w:rsidRPr="00FB2922">
        <w:rPr>
          <w:rFonts w:ascii="Arial" w:eastAsia="Times New Roman" w:hAnsi="Arial" w:cs="Arial"/>
          <w:color w:val="0E101A"/>
          <w:kern w:val="0"/>
          <w:lang w:eastAsia="en-GB"/>
          <w14:ligatures w14:val="none"/>
        </w:rPr>
        <w:lastRenderedPageBreak/>
        <w:t xml:space="preserve">Some have criticised the lack of a more inclusive and nuanced strategy that </w:t>
      </w:r>
      <w:proofErr w:type="gramStart"/>
      <w:r w:rsidRPr="00FB2922">
        <w:rPr>
          <w:rFonts w:ascii="Arial" w:eastAsia="Times New Roman" w:hAnsi="Arial" w:cs="Arial"/>
          <w:color w:val="0E101A"/>
          <w:kern w:val="0"/>
          <w:lang w:eastAsia="en-GB"/>
          <w14:ligatures w14:val="none"/>
        </w:rPr>
        <w:t>takes into account</w:t>
      </w:r>
      <w:proofErr w:type="gramEnd"/>
      <w:r w:rsidRPr="00FB2922">
        <w:rPr>
          <w:rFonts w:ascii="Arial" w:eastAsia="Times New Roman" w:hAnsi="Arial" w:cs="Arial"/>
          <w:color w:val="0E101A"/>
          <w:kern w:val="0"/>
          <w:lang w:eastAsia="en-GB"/>
          <w14:ligatures w14:val="none"/>
        </w:rPr>
        <w:t xml:space="preserve"> both individual and social factors. There are still difficulties in putting policy into practice, particularly when it comes to resolving systemic obstacles and balancing medical frameworks.</w:t>
      </w:r>
      <w:r w:rsidR="00CC3A71" w:rsidRPr="00FB2922">
        <w:rPr>
          <w:rFonts w:ascii="Arial" w:eastAsia="Times New Roman" w:hAnsi="Arial" w:cs="Arial"/>
          <w:color w:val="0E101A"/>
          <w:kern w:val="0"/>
          <w:lang w:eastAsia="en-GB"/>
          <w14:ligatures w14:val="none"/>
        </w:rPr>
        <w:t xml:space="preserve"> </w:t>
      </w:r>
      <w:r w:rsidRPr="00FB2922">
        <w:rPr>
          <w:rFonts w:ascii="Arial" w:eastAsia="Times New Roman" w:hAnsi="Arial" w:cs="Arial"/>
          <w:color w:val="0E101A"/>
          <w:kern w:val="0"/>
          <w:lang w:eastAsia="en-GB"/>
          <w14:ligatures w14:val="none"/>
        </w:rPr>
        <w:t>Finally, in addressing the challenges facing implementations of policy in the health and social care sector, a more coordinated approach that will integrate all parts of the system is needed to ensure that the principles of the social model are effectively translated into practice</w:t>
      </w:r>
      <w:r w:rsidR="008E0F31" w:rsidRPr="00FB2922">
        <w:rPr>
          <w:rFonts w:ascii="Arial" w:eastAsia="Times New Roman" w:hAnsi="Arial" w:cs="Arial"/>
          <w:color w:val="0E101A"/>
          <w:kern w:val="0"/>
          <w:lang w:eastAsia="en-GB"/>
          <w14:ligatures w14:val="none"/>
        </w:rPr>
        <w:t xml:space="preserve"> to reflect real-world circumstances</w:t>
      </w:r>
      <w:r w:rsidR="008E0F31" w:rsidRPr="00FB2922">
        <w:rPr>
          <w:rFonts w:ascii="Arial" w:eastAsia="Times New Roman" w:hAnsi="Arial" w:cs="Arial"/>
          <w:b/>
          <w:bCs/>
          <w:color w:val="0E101A"/>
          <w:kern w:val="0"/>
          <w:lang w:eastAsia="en-GB"/>
          <w14:ligatures w14:val="none"/>
        </w:rPr>
        <w:t>.</w:t>
      </w:r>
      <w:r w:rsidR="00CC3A71" w:rsidRPr="00FB2922">
        <w:rPr>
          <w:rFonts w:ascii="Arial" w:eastAsia="Times New Roman" w:hAnsi="Arial" w:cs="Arial"/>
          <w:b/>
          <w:bCs/>
          <w:color w:val="0E101A"/>
          <w:kern w:val="0"/>
          <w:lang w:eastAsia="en-GB"/>
          <w14:ligatures w14:val="none"/>
        </w:rPr>
        <w:t xml:space="preserve"> </w:t>
      </w:r>
    </w:p>
    <w:p w14:paraId="35121B5C" w14:textId="77777777"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p>
    <w:p w14:paraId="12B07809" w14:textId="77777777"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p>
    <w:p w14:paraId="16F99C0E" w14:textId="77777777"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p>
    <w:p w14:paraId="00E49411" w14:textId="77777777" w:rsidR="00F800D3" w:rsidRPr="00FB2922" w:rsidRDefault="00F800D3" w:rsidP="00FB2922">
      <w:pPr>
        <w:spacing w:after="0" w:line="360" w:lineRule="auto"/>
        <w:jc w:val="both"/>
        <w:rPr>
          <w:rFonts w:ascii="Arial" w:eastAsia="Times New Roman" w:hAnsi="Arial" w:cs="Arial"/>
          <w:color w:val="0E101A"/>
          <w:kern w:val="0"/>
          <w:lang w:eastAsia="en-GB"/>
          <w14:ligatures w14:val="none"/>
        </w:rPr>
      </w:pPr>
    </w:p>
    <w:p w14:paraId="21C08196"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11793632"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7077107D"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4D1DF5C9"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50875884"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1BCEB66E"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0733FE27"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3FFEA00B" w14:textId="77777777" w:rsidR="007C4739" w:rsidRPr="00FB2922" w:rsidRDefault="007C4739" w:rsidP="00FB2922">
      <w:pPr>
        <w:spacing w:before="100" w:beforeAutospacing="1" w:after="100" w:afterAutospacing="1" w:line="360" w:lineRule="auto"/>
        <w:jc w:val="both"/>
        <w:rPr>
          <w:rFonts w:ascii="Arial" w:eastAsia="Times New Roman" w:hAnsi="Arial" w:cs="Arial"/>
          <w:b/>
          <w:bCs/>
          <w:kern w:val="0"/>
          <w:lang w:eastAsia="en-GB"/>
          <w14:ligatures w14:val="none"/>
        </w:rPr>
      </w:pPr>
    </w:p>
    <w:p w14:paraId="109B53D0" w14:textId="189663CB" w:rsidR="00F800D3" w:rsidRPr="00FB2922" w:rsidRDefault="00F800D3" w:rsidP="00FB2922">
      <w:pPr>
        <w:pStyle w:val="Heading1"/>
        <w:spacing w:line="360" w:lineRule="auto"/>
        <w:jc w:val="both"/>
        <w:rPr>
          <w:rFonts w:ascii="Arial" w:eastAsia="Times New Roman" w:hAnsi="Arial" w:cs="Arial"/>
          <w:color w:val="auto"/>
          <w:sz w:val="22"/>
          <w:szCs w:val="22"/>
          <w:lang w:eastAsia="en-GB"/>
        </w:rPr>
      </w:pPr>
    </w:p>
    <w:p w14:paraId="426376B4" w14:textId="77777777" w:rsidR="007E2F44" w:rsidRDefault="007E2F44" w:rsidP="00FB2922">
      <w:pPr>
        <w:pStyle w:val="NormalWeb"/>
        <w:spacing w:line="360" w:lineRule="auto"/>
        <w:jc w:val="both"/>
        <w:rPr>
          <w:rFonts w:ascii="Arial" w:hAnsi="Arial" w:cs="Arial"/>
          <w:sz w:val="22"/>
          <w:szCs w:val="22"/>
        </w:rPr>
      </w:pPr>
    </w:p>
    <w:p w14:paraId="7BFDA01E" w14:textId="77777777" w:rsidR="007E2F44" w:rsidRDefault="007E2F44" w:rsidP="00FB2922">
      <w:pPr>
        <w:pStyle w:val="NormalWeb"/>
        <w:spacing w:line="360" w:lineRule="auto"/>
        <w:jc w:val="both"/>
        <w:rPr>
          <w:rFonts w:ascii="Arial" w:hAnsi="Arial" w:cs="Arial"/>
          <w:sz w:val="22"/>
          <w:szCs w:val="22"/>
        </w:rPr>
      </w:pPr>
    </w:p>
    <w:p w14:paraId="00F60C4D" w14:textId="77777777" w:rsidR="007E2F44" w:rsidRDefault="007E2F44" w:rsidP="00FB2922">
      <w:pPr>
        <w:pStyle w:val="NormalWeb"/>
        <w:spacing w:line="360" w:lineRule="auto"/>
        <w:jc w:val="both"/>
        <w:rPr>
          <w:rFonts w:ascii="Arial" w:hAnsi="Arial" w:cs="Arial"/>
          <w:sz w:val="22"/>
          <w:szCs w:val="22"/>
        </w:rPr>
      </w:pPr>
    </w:p>
    <w:p w14:paraId="6939349C" w14:textId="77777777" w:rsidR="007E2F44" w:rsidRDefault="007E2F44" w:rsidP="00FB2922">
      <w:pPr>
        <w:pStyle w:val="NormalWeb"/>
        <w:spacing w:line="360" w:lineRule="auto"/>
        <w:jc w:val="both"/>
        <w:rPr>
          <w:rFonts w:ascii="Arial" w:hAnsi="Arial" w:cs="Arial"/>
          <w:sz w:val="22"/>
          <w:szCs w:val="22"/>
        </w:rPr>
      </w:pPr>
    </w:p>
    <w:p w14:paraId="16A06B0C" w14:textId="77777777" w:rsidR="007E2F44" w:rsidRDefault="007E2F44" w:rsidP="00FB2922">
      <w:pPr>
        <w:pStyle w:val="NormalWeb"/>
        <w:spacing w:line="360" w:lineRule="auto"/>
        <w:jc w:val="both"/>
        <w:rPr>
          <w:rFonts w:ascii="Arial" w:hAnsi="Arial" w:cs="Arial"/>
          <w:sz w:val="22"/>
          <w:szCs w:val="22"/>
        </w:rPr>
      </w:pPr>
    </w:p>
    <w:p w14:paraId="221ADCEE" w14:textId="17C3842B" w:rsidR="007E2F44" w:rsidRPr="007E2F44" w:rsidRDefault="007E2F44" w:rsidP="007E2F44">
      <w:pPr>
        <w:pStyle w:val="Heading2"/>
        <w:rPr>
          <w:rFonts w:ascii="Arial" w:hAnsi="Arial" w:cs="Arial"/>
          <w:b/>
          <w:bCs/>
          <w:color w:val="auto"/>
          <w:sz w:val="22"/>
          <w:szCs w:val="22"/>
        </w:rPr>
      </w:pPr>
      <w:bookmarkStart w:id="9" w:name="_Toc228133373"/>
      <w:r w:rsidRPr="007E2F44">
        <w:rPr>
          <w:rFonts w:ascii="Arial" w:hAnsi="Arial" w:cs="Arial"/>
          <w:b/>
          <w:bCs/>
          <w:color w:val="auto"/>
          <w:sz w:val="22"/>
          <w:szCs w:val="22"/>
        </w:rPr>
        <w:lastRenderedPageBreak/>
        <w:t>Reference</w:t>
      </w:r>
      <w:bookmarkEnd w:id="9"/>
    </w:p>
    <w:p w14:paraId="6E2430CB" w14:textId="2337789D" w:rsidR="0097049F" w:rsidRPr="00FB2922" w:rsidRDefault="0097049F" w:rsidP="00FB2922">
      <w:pPr>
        <w:pStyle w:val="NormalWeb"/>
        <w:spacing w:line="360" w:lineRule="auto"/>
        <w:jc w:val="both"/>
        <w:rPr>
          <w:rFonts w:ascii="Arial" w:hAnsi="Arial" w:cs="Arial"/>
          <w:sz w:val="22"/>
          <w:szCs w:val="22"/>
        </w:rPr>
      </w:pPr>
      <w:r w:rsidRPr="00FB2922">
        <w:rPr>
          <w:rFonts w:ascii="Arial" w:hAnsi="Arial" w:cs="Arial"/>
          <w:sz w:val="22"/>
          <w:szCs w:val="22"/>
        </w:rPr>
        <w:t>Borrell-Carrio, F., Suchman, A.L. and Epstein, R.M. (2004) ‘The biopsychosocial model 25 years later: principles, practice, and scientific inquiry’,</w:t>
      </w:r>
      <w:r w:rsidR="00B631EA" w:rsidRPr="00FB2922">
        <w:rPr>
          <w:rFonts w:ascii="Arial" w:hAnsi="Arial" w:cs="Arial"/>
          <w:sz w:val="22"/>
          <w:szCs w:val="22"/>
        </w:rPr>
        <w:t xml:space="preserve"> </w:t>
      </w:r>
      <w:r w:rsidR="00B631EA" w:rsidRPr="00FB2922">
        <w:rPr>
          <w:rFonts w:ascii="Arial" w:hAnsi="Arial" w:cs="Arial"/>
          <w:i/>
          <w:iCs/>
          <w:sz w:val="22"/>
          <w:szCs w:val="22"/>
        </w:rPr>
        <w:t>The</w:t>
      </w:r>
      <w:r w:rsidRPr="00FB2922">
        <w:rPr>
          <w:rFonts w:ascii="Arial" w:hAnsi="Arial" w:cs="Arial"/>
          <w:sz w:val="22"/>
          <w:szCs w:val="22"/>
        </w:rPr>
        <w:t xml:space="preserve"> </w:t>
      </w:r>
      <w:r w:rsidRPr="00FB2922">
        <w:rPr>
          <w:rStyle w:val="Emphasis"/>
          <w:rFonts w:ascii="Arial" w:hAnsi="Arial" w:cs="Arial"/>
          <w:sz w:val="22"/>
          <w:szCs w:val="22"/>
        </w:rPr>
        <w:t>Annals of Family Medicine</w:t>
      </w:r>
      <w:r w:rsidRPr="00FB2922">
        <w:rPr>
          <w:rFonts w:ascii="Arial" w:hAnsi="Arial" w:cs="Arial"/>
          <w:sz w:val="22"/>
          <w:szCs w:val="22"/>
        </w:rPr>
        <w:t>, 2(6), pp. 576–582.</w:t>
      </w:r>
    </w:p>
    <w:p w14:paraId="0ADDE934" w14:textId="77777777" w:rsidR="00B515D4" w:rsidRPr="00FB2922" w:rsidRDefault="00B515D4"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Engel, G.L. (1977) ‘The need for a new medical model: a challenge for biomedicine’, </w:t>
      </w:r>
      <w:r w:rsidRPr="00FB2922">
        <w:rPr>
          <w:rStyle w:val="Emphasis"/>
          <w:rFonts w:ascii="Arial" w:hAnsi="Arial" w:cs="Arial"/>
          <w:sz w:val="22"/>
          <w:szCs w:val="22"/>
        </w:rPr>
        <w:t>Science</w:t>
      </w:r>
      <w:r w:rsidRPr="00FB2922">
        <w:rPr>
          <w:rFonts w:ascii="Arial" w:hAnsi="Arial" w:cs="Arial"/>
          <w:sz w:val="22"/>
          <w:szCs w:val="22"/>
        </w:rPr>
        <w:t>, 196(4286), pp. 129–136.</w:t>
      </w:r>
    </w:p>
    <w:p w14:paraId="31EB1C4B" w14:textId="35298A10" w:rsidR="00F800D3" w:rsidRPr="00FB2922" w:rsidRDefault="00F800D3" w:rsidP="00FB2922">
      <w:pPr>
        <w:spacing w:before="100" w:beforeAutospacing="1" w:after="100" w:afterAutospacing="1" w:line="360" w:lineRule="auto"/>
        <w:jc w:val="both"/>
        <w:rPr>
          <w:rFonts w:ascii="Arial" w:eastAsia="Times New Roman" w:hAnsi="Arial" w:cs="Arial"/>
          <w:kern w:val="0"/>
          <w:lang w:eastAsia="en-GB"/>
          <w14:ligatures w14:val="none"/>
        </w:rPr>
      </w:pPr>
      <w:r w:rsidRPr="00FB2922">
        <w:rPr>
          <w:rFonts w:ascii="Arial" w:eastAsia="Times New Roman" w:hAnsi="Arial" w:cs="Arial"/>
          <w:kern w:val="0"/>
          <w:lang w:eastAsia="en-GB"/>
          <w14:ligatures w14:val="none"/>
        </w:rPr>
        <w:t xml:space="preserve">Ferguson, I. (2007). Increasing user choice or privatising risk? The antinomies of personalisation. </w:t>
      </w:r>
      <w:r w:rsidRPr="00FB2922">
        <w:rPr>
          <w:rFonts w:ascii="Arial" w:eastAsia="Times New Roman" w:hAnsi="Arial" w:cs="Arial"/>
          <w:i/>
          <w:iCs/>
          <w:kern w:val="0"/>
          <w:lang w:eastAsia="en-GB"/>
          <w14:ligatures w14:val="none"/>
        </w:rPr>
        <w:t>British Journal of Social Work</w:t>
      </w:r>
      <w:r w:rsidRPr="00FB2922">
        <w:rPr>
          <w:rFonts w:ascii="Arial" w:eastAsia="Times New Roman" w:hAnsi="Arial" w:cs="Arial"/>
          <w:kern w:val="0"/>
          <w:lang w:eastAsia="en-GB"/>
          <w14:ligatures w14:val="none"/>
        </w:rPr>
        <w:t>, 37(3), 387–403.</w:t>
      </w:r>
    </w:p>
    <w:p w14:paraId="685CE24C" w14:textId="532E3E5F" w:rsidR="00E54AF3" w:rsidRPr="00FB2922" w:rsidRDefault="00E54AF3" w:rsidP="00FB2922">
      <w:pPr>
        <w:spacing w:before="100" w:beforeAutospacing="1" w:after="100" w:afterAutospacing="1" w:line="360" w:lineRule="auto"/>
        <w:jc w:val="both"/>
        <w:rPr>
          <w:rFonts w:ascii="Arial" w:eastAsia="Times New Roman" w:hAnsi="Arial" w:cs="Arial"/>
          <w:kern w:val="0"/>
          <w:lang w:eastAsia="en-GB"/>
          <w14:ligatures w14:val="none"/>
        </w:rPr>
      </w:pPr>
      <w:r w:rsidRPr="00FB2922">
        <w:rPr>
          <w:rFonts w:ascii="Arial" w:hAnsi="Arial" w:cs="Arial"/>
          <w:color w:val="222222"/>
          <w:shd w:val="clear" w:color="auto" w:fill="FFFFFF"/>
        </w:rPr>
        <w:t xml:space="preserve">Glasby, J. and Littlechild, R. </w:t>
      </w:r>
      <w:r w:rsidR="00B5066A" w:rsidRPr="00FB2922">
        <w:rPr>
          <w:rFonts w:ascii="Arial" w:hAnsi="Arial" w:cs="Arial"/>
          <w:color w:val="222222"/>
          <w:shd w:val="clear" w:color="auto" w:fill="FFFFFF"/>
        </w:rPr>
        <w:t>(</w:t>
      </w:r>
      <w:r w:rsidRPr="00FB2922">
        <w:rPr>
          <w:rFonts w:ascii="Arial" w:hAnsi="Arial" w:cs="Arial"/>
          <w:color w:val="222222"/>
          <w:shd w:val="clear" w:color="auto" w:fill="FFFFFF"/>
        </w:rPr>
        <w:t>2009</w:t>
      </w:r>
      <w:r w:rsidR="00B5066A" w:rsidRPr="00FB2922">
        <w:rPr>
          <w:rFonts w:ascii="Arial" w:hAnsi="Arial" w:cs="Arial"/>
          <w:color w:val="222222"/>
          <w:shd w:val="clear" w:color="auto" w:fill="FFFFFF"/>
        </w:rPr>
        <w:t>)</w:t>
      </w:r>
      <w:r w:rsidRPr="00FB2922">
        <w:rPr>
          <w:rFonts w:ascii="Arial" w:hAnsi="Arial" w:cs="Arial"/>
          <w:color w:val="222222"/>
          <w:shd w:val="clear" w:color="auto" w:fill="FFFFFF"/>
        </w:rPr>
        <w:t>. </w:t>
      </w:r>
      <w:r w:rsidRPr="00FB2922">
        <w:rPr>
          <w:rFonts w:ascii="Arial" w:hAnsi="Arial" w:cs="Arial"/>
          <w:i/>
          <w:iCs/>
          <w:color w:val="222222"/>
          <w:shd w:val="clear" w:color="auto" w:fill="FFFFFF"/>
        </w:rPr>
        <w:t>Direct payments and personal budgets: Putting personalisation into practice</w:t>
      </w:r>
      <w:r w:rsidRPr="00FB2922">
        <w:rPr>
          <w:rFonts w:ascii="Arial" w:hAnsi="Arial" w:cs="Arial"/>
          <w:color w:val="222222"/>
          <w:shd w:val="clear" w:color="auto" w:fill="FFFFFF"/>
        </w:rPr>
        <w:t>. Policy Press.</w:t>
      </w:r>
    </w:p>
    <w:p w14:paraId="0288C2B3" w14:textId="6A0AF032" w:rsidR="00B5066A" w:rsidRPr="00FB2922" w:rsidRDefault="00B5066A" w:rsidP="00FB2922">
      <w:pPr>
        <w:pStyle w:val="NormalWeb"/>
        <w:spacing w:line="360" w:lineRule="auto"/>
        <w:jc w:val="both"/>
        <w:rPr>
          <w:rFonts w:ascii="Arial" w:hAnsi="Arial" w:cs="Arial"/>
          <w:sz w:val="22"/>
          <w:szCs w:val="22"/>
        </w:rPr>
      </w:pPr>
      <w:r w:rsidRPr="00FB2922">
        <w:rPr>
          <w:rFonts w:ascii="Arial" w:hAnsi="Arial" w:cs="Arial"/>
          <w:color w:val="222222"/>
          <w:sz w:val="22"/>
          <w:szCs w:val="22"/>
          <w:shd w:val="clear" w:color="auto" w:fill="FFFFFF"/>
        </w:rPr>
        <w:t>Glasby, J. (2026). Independent living and the social model of disability. In </w:t>
      </w:r>
      <w:r w:rsidRPr="00FB2922">
        <w:rPr>
          <w:rFonts w:ascii="Arial" w:hAnsi="Arial" w:cs="Arial"/>
          <w:i/>
          <w:iCs/>
          <w:color w:val="222222"/>
          <w:sz w:val="22"/>
          <w:szCs w:val="22"/>
          <w:shd w:val="clear" w:color="auto" w:fill="FFFFFF"/>
        </w:rPr>
        <w:t>Understanding Health and Social Care</w:t>
      </w:r>
      <w:r w:rsidRPr="00FB2922">
        <w:rPr>
          <w:rFonts w:ascii="Arial" w:hAnsi="Arial" w:cs="Arial"/>
          <w:color w:val="222222"/>
          <w:sz w:val="22"/>
          <w:szCs w:val="22"/>
          <w:shd w:val="clear" w:color="auto" w:fill="FFFFFF"/>
        </w:rPr>
        <w:t> (pp. 119-148). Policy Press.</w:t>
      </w:r>
    </w:p>
    <w:p w14:paraId="2C019651" w14:textId="664BBC6E" w:rsidR="00B515D4" w:rsidRPr="00FB2922" w:rsidRDefault="00B515D4"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Goodley, D. (2017) </w:t>
      </w:r>
      <w:r w:rsidRPr="00FB2922">
        <w:rPr>
          <w:rStyle w:val="Emphasis"/>
          <w:rFonts w:ascii="Arial" w:hAnsi="Arial" w:cs="Arial"/>
          <w:sz w:val="22"/>
          <w:szCs w:val="22"/>
        </w:rPr>
        <w:t>Disability Studies: An Interdisciplinary Introduction</w:t>
      </w:r>
      <w:r w:rsidRPr="00FB2922">
        <w:rPr>
          <w:rFonts w:ascii="Arial" w:hAnsi="Arial" w:cs="Arial"/>
          <w:sz w:val="22"/>
          <w:szCs w:val="22"/>
        </w:rPr>
        <w:t xml:space="preserve">. 2nd </w:t>
      </w:r>
      <w:proofErr w:type="spellStart"/>
      <w:r w:rsidRPr="00FB2922">
        <w:rPr>
          <w:rFonts w:ascii="Arial" w:hAnsi="Arial" w:cs="Arial"/>
          <w:sz w:val="22"/>
          <w:szCs w:val="22"/>
        </w:rPr>
        <w:t>edn</w:t>
      </w:r>
      <w:proofErr w:type="spellEnd"/>
      <w:r w:rsidRPr="00FB2922">
        <w:rPr>
          <w:rFonts w:ascii="Arial" w:hAnsi="Arial" w:cs="Arial"/>
          <w:sz w:val="22"/>
          <w:szCs w:val="22"/>
        </w:rPr>
        <w:t>. London: Sage.</w:t>
      </w:r>
    </w:p>
    <w:p w14:paraId="1EBB6F21" w14:textId="3C25BC55" w:rsidR="00B74D4F" w:rsidRPr="00FB2922" w:rsidRDefault="00B74D4F"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Grech, S. (2016) ‘Disability and poverty in the global South: renaming, reframing and reconceptualising’, </w:t>
      </w:r>
      <w:r w:rsidRPr="00FB2922">
        <w:rPr>
          <w:rStyle w:val="Emphasis"/>
          <w:rFonts w:ascii="Arial" w:hAnsi="Arial" w:cs="Arial"/>
          <w:sz w:val="22"/>
          <w:szCs w:val="22"/>
        </w:rPr>
        <w:t>Disability &amp; Society</w:t>
      </w:r>
      <w:r w:rsidRPr="00FB2922">
        <w:rPr>
          <w:rFonts w:ascii="Arial" w:hAnsi="Arial" w:cs="Arial"/>
          <w:sz w:val="22"/>
          <w:szCs w:val="22"/>
        </w:rPr>
        <w:t>, 31(1), pp. 1–</w:t>
      </w:r>
      <w:r w:rsidR="00C370DD" w:rsidRPr="00FB2922">
        <w:rPr>
          <w:rFonts w:ascii="Arial" w:hAnsi="Arial" w:cs="Arial"/>
          <w:sz w:val="22"/>
          <w:szCs w:val="22"/>
        </w:rPr>
        <w:t>19.</w:t>
      </w:r>
      <w:r w:rsidR="00C370DD" w:rsidRPr="00FB2922">
        <w:rPr>
          <w:rFonts w:ascii="Arial" w:hAnsi="Arial" w:cs="Arial"/>
          <w:color w:val="222222"/>
          <w:sz w:val="22"/>
          <w:szCs w:val="22"/>
          <w:shd w:val="clear" w:color="auto" w:fill="FFFFFF"/>
        </w:rPr>
        <w:t xml:space="preserve"> Basingstoke, Palgrave Macmillan, ISBN 978-1-13-730797-2.</w:t>
      </w:r>
    </w:p>
    <w:p w14:paraId="1EE01119" w14:textId="77777777" w:rsidR="00B74D4F" w:rsidRPr="00FB2922" w:rsidRDefault="00B74D4F"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Kleinman, A. (1980) </w:t>
      </w:r>
      <w:r w:rsidRPr="00FB2922">
        <w:rPr>
          <w:rStyle w:val="Emphasis"/>
          <w:rFonts w:ascii="Arial" w:hAnsi="Arial" w:cs="Arial"/>
          <w:sz w:val="22"/>
          <w:szCs w:val="22"/>
        </w:rPr>
        <w:t>Patients and Healers in the Context of Culture</w:t>
      </w:r>
      <w:r w:rsidRPr="00FB2922">
        <w:rPr>
          <w:rFonts w:ascii="Arial" w:hAnsi="Arial" w:cs="Arial"/>
          <w:sz w:val="22"/>
          <w:szCs w:val="22"/>
        </w:rPr>
        <w:t>. Berkeley: University of California Press.</w:t>
      </w:r>
    </w:p>
    <w:p w14:paraId="7E054BF0" w14:textId="77777777" w:rsidR="00B74D4F" w:rsidRPr="00FB2922" w:rsidRDefault="00B74D4F"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Napier, A.D., </w:t>
      </w:r>
      <w:proofErr w:type="spellStart"/>
      <w:r w:rsidRPr="00FB2922">
        <w:rPr>
          <w:rFonts w:ascii="Arial" w:hAnsi="Arial" w:cs="Arial"/>
          <w:sz w:val="22"/>
          <w:szCs w:val="22"/>
        </w:rPr>
        <w:t>Ancarno</w:t>
      </w:r>
      <w:proofErr w:type="spellEnd"/>
      <w:r w:rsidRPr="00FB2922">
        <w:rPr>
          <w:rFonts w:ascii="Arial" w:hAnsi="Arial" w:cs="Arial"/>
          <w:sz w:val="22"/>
          <w:szCs w:val="22"/>
        </w:rPr>
        <w:t xml:space="preserve">, C., Butler, B., Calabrese, J., Chater, A., Chatterjee, H., </w:t>
      </w:r>
      <w:proofErr w:type="spellStart"/>
      <w:r w:rsidRPr="00FB2922">
        <w:rPr>
          <w:rFonts w:ascii="Arial" w:hAnsi="Arial" w:cs="Arial"/>
          <w:sz w:val="22"/>
          <w:szCs w:val="22"/>
        </w:rPr>
        <w:t>Guesnet</w:t>
      </w:r>
      <w:proofErr w:type="spellEnd"/>
      <w:r w:rsidRPr="00FB2922">
        <w:rPr>
          <w:rFonts w:ascii="Arial" w:hAnsi="Arial" w:cs="Arial"/>
          <w:sz w:val="22"/>
          <w:szCs w:val="22"/>
        </w:rPr>
        <w:t xml:space="preserve">, F., Horne, R., Jacyna, S., Jadhav, S., Macdonald, A., Neuendorf, U., Parkhurst, A., Reynolds, R., Scambler, G., Shamdasani, S., Smith, S.Z., Stougaard-Nielsen, J., Thomson, L. and Tyler, N. (2014) ‘Culture and health’, </w:t>
      </w:r>
      <w:r w:rsidRPr="00FB2922">
        <w:rPr>
          <w:rStyle w:val="Emphasis"/>
          <w:rFonts w:ascii="Arial" w:hAnsi="Arial" w:cs="Arial"/>
          <w:sz w:val="22"/>
          <w:szCs w:val="22"/>
        </w:rPr>
        <w:t>The Lancet</w:t>
      </w:r>
      <w:r w:rsidRPr="00FB2922">
        <w:rPr>
          <w:rFonts w:ascii="Arial" w:hAnsi="Arial" w:cs="Arial"/>
          <w:sz w:val="22"/>
          <w:szCs w:val="22"/>
        </w:rPr>
        <w:t>, 384(9954), pp. 1607–1639.</w:t>
      </w:r>
    </w:p>
    <w:p w14:paraId="4A9E9BE5" w14:textId="6BA5C735" w:rsidR="00D81409" w:rsidRPr="00FB2922" w:rsidRDefault="00D81409" w:rsidP="00FB2922">
      <w:pPr>
        <w:widowControl w:val="0"/>
        <w:autoSpaceDE w:val="0"/>
        <w:autoSpaceDN w:val="0"/>
        <w:adjustRightInd w:val="0"/>
        <w:spacing w:after="240" w:line="360" w:lineRule="auto"/>
        <w:jc w:val="both"/>
        <w:rPr>
          <w:rFonts w:ascii="Arial" w:eastAsia="Times New Roman" w:hAnsi="Arial" w:cs="Arial"/>
          <w:kern w:val="0"/>
          <w:lang w:val="en-US" w:eastAsia="en-GB"/>
        </w:rPr>
      </w:pPr>
      <w:r w:rsidRPr="00FB2922">
        <w:rPr>
          <w:rFonts w:ascii="Arial" w:eastAsia="Times New Roman" w:hAnsi="Arial" w:cs="Arial"/>
          <w:kern w:val="0"/>
          <w:lang w:val="en-US" w:eastAsia="en-GB"/>
        </w:rPr>
        <w:t xml:space="preserve">Oliver, M. (1990). </w:t>
      </w:r>
      <w:r w:rsidRPr="00FB2922">
        <w:rPr>
          <w:rFonts w:ascii="Arial" w:eastAsia="Times New Roman" w:hAnsi="Arial" w:cs="Arial"/>
          <w:i/>
          <w:iCs/>
          <w:kern w:val="0"/>
          <w:lang w:val="en-US" w:eastAsia="en-GB"/>
        </w:rPr>
        <w:t>The Politics of Disablement: A Sociological Approach</w:t>
      </w:r>
      <w:r w:rsidRPr="00FB2922">
        <w:rPr>
          <w:rFonts w:ascii="Arial" w:eastAsia="Times New Roman" w:hAnsi="Arial" w:cs="Arial"/>
          <w:kern w:val="0"/>
          <w:lang w:val="en-US" w:eastAsia="en-GB"/>
        </w:rPr>
        <w:t>. 1st ed. USA: New York: St. Martin’s Press.</w:t>
      </w:r>
    </w:p>
    <w:p w14:paraId="7A8ACFA8" w14:textId="746B3088" w:rsidR="00B74D4F" w:rsidRPr="00FB2922" w:rsidRDefault="00B74D4F"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Patel, V. and Prince, M. (2010) Global mental health: a new global health field comes of age, </w:t>
      </w:r>
      <w:r w:rsidRPr="00FB2922">
        <w:rPr>
          <w:rStyle w:val="Emphasis"/>
          <w:rFonts w:ascii="Arial" w:hAnsi="Arial" w:cs="Arial"/>
          <w:sz w:val="22"/>
          <w:szCs w:val="22"/>
        </w:rPr>
        <w:t>JAMA</w:t>
      </w:r>
      <w:r w:rsidRPr="00FB2922">
        <w:rPr>
          <w:rFonts w:ascii="Arial" w:hAnsi="Arial" w:cs="Arial"/>
          <w:sz w:val="22"/>
          <w:szCs w:val="22"/>
        </w:rPr>
        <w:t>, 303(19), pp. 1976–1977.</w:t>
      </w:r>
    </w:p>
    <w:p w14:paraId="10DCDEF7" w14:textId="65B8DF8B" w:rsidR="0097049F" w:rsidRPr="00FB2922" w:rsidRDefault="0097049F" w:rsidP="00FB2922">
      <w:pPr>
        <w:spacing w:before="100" w:beforeAutospacing="1" w:after="100" w:afterAutospacing="1" w:line="360" w:lineRule="auto"/>
        <w:jc w:val="both"/>
        <w:rPr>
          <w:rFonts w:ascii="Arial" w:eastAsia="Times New Roman" w:hAnsi="Arial" w:cs="Arial"/>
          <w:kern w:val="0"/>
          <w:lang w:eastAsia="en-GB"/>
          <w14:ligatures w14:val="none"/>
        </w:rPr>
      </w:pPr>
      <w:r w:rsidRPr="00FB2922">
        <w:rPr>
          <w:rFonts w:ascii="Arial" w:eastAsia="Times New Roman" w:hAnsi="Arial" w:cs="Arial"/>
          <w:kern w:val="0"/>
          <w:lang w:eastAsia="en-GB"/>
          <w14:ligatures w14:val="none"/>
        </w:rPr>
        <w:t>Shakespeare, T. (</w:t>
      </w:r>
      <w:r w:rsidR="002B2964" w:rsidRPr="00FB2922">
        <w:rPr>
          <w:rFonts w:ascii="Arial" w:eastAsia="Times New Roman" w:hAnsi="Arial" w:cs="Arial"/>
          <w:kern w:val="0"/>
          <w:lang w:eastAsia="en-GB"/>
          <w14:ligatures w14:val="none"/>
        </w:rPr>
        <w:t>2006</w:t>
      </w:r>
      <w:r w:rsidRPr="00FB2922">
        <w:rPr>
          <w:rFonts w:ascii="Arial" w:eastAsia="Times New Roman" w:hAnsi="Arial" w:cs="Arial"/>
          <w:kern w:val="0"/>
          <w:lang w:eastAsia="en-GB"/>
          <w14:ligatures w14:val="none"/>
        </w:rPr>
        <w:t xml:space="preserve">) </w:t>
      </w:r>
      <w:r w:rsidRPr="00FB2922">
        <w:rPr>
          <w:rFonts w:ascii="Arial" w:eastAsia="Times New Roman" w:hAnsi="Arial" w:cs="Arial"/>
          <w:i/>
          <w:iCs/>
          <w:kern w:val="0"/>
          <w:lang w:eastAsia="en-GB"/>
          <w14:ligatures w14:val="none"/>
        </w:rPr>
        <w:t>Disability Rights and Wrongs</w:t>
      </w:r>
      <w:r w:rsidRPr="00FB2922">
        <w:rPr>
          <w:rFonts w:ascii="Arial" w:eastAsia="Times New Roman" w:hAnsi="Arial" w:cs="Arial"/>
          <w:kern w:val="0"/>
          <w:lang w:eastAsia="en-GB"/>
          <w14:ligatures w14:val="none"/>
        </w:rPr>
        <w:t>. London: Routledge.</w:t>
      </w:r>
    </w:p>
    <w:p w14:paraId="476C281E" w14:textId="10B666D7" w:rsidR="002B2964" w:rsidRPr="00FB2922" w:rsidRDefault="002B2964" w:rsidP="00FB2922">
      <w:pPr>
        <w:pStyle w:val="NormalWeb"/>
        <w:spacing w:line="360" w:lineRule="auto"/>
        <w:jc w:val="both"/>
        <w:rPr>
          <w:rFonts w:ascii="Arial" w:hAnsi="Arial" w:cs="Arial"/>
          <w:sz w:val="22"/>
          <w:szCs w:val="22"/>
        </w:rPr>
      </w:pPr>
      <w:r w:rsidRPr="00FB2922">
        <w:rPr>
          <w:rFonts w:ascii="Arial" w:hAnsi="Arial" w:cs="Arial"/>
          <w:sz w:val="22"/>
          <w:szCs w:val="22"/>
        </w:rPr>
        <w:lastRenderedPageBreak/>
        <w:t>Shakespeare, T. (201</w:t>
      </w:r>
      <w:r w:rsidR="002137E6" w:rsidRPr="00FB2922">
        <w:rPr>
          <w:rFonts w:ascii="Arial" w:hAnsi="Arial" w:cs="Arial"/>
          <w:sz w:val="22"/>
          <w:szCs w:val="22"/>
        </w:rPr>
        <w:t>3</w:t>
      </w:r>
      <w:r w:rsidRPr="00FB2922">
        <w:rPr>
          <w:rFonts w:ascii="Arial" w:hAnsi="Arial" w:cs="Arial"/>
          <w:sz w:val="22"/>
          <w:szCs w:val="22"/>
        </w:rPr>
        <w:t xml:space="preserve">) </w:t>
      </w:r>
      <w:r w:rsidRPr="00FB2922">
        <w:rPr>
          <w:rStyle w:val="Emphasis"/>
          <w:rFonts w:ascii="Arial" w:hAnsi="Arial" w:cs="Arial"/>
          <w:sz w:val="22"/>
          <w:szCs w:val="22"/>
        </w:rPr>
        <w:t>Disability Rights and Wrongs Revisited</w:t>
      </w:r>
      <w:r w:rsidRPr="00FB2922">
        <w:rPr>
          <w:rFonts w:ascii="Arial" w:hAnsi="Arial" w:cs="Arial"/>
          <w:sz w:val="22"/>
          <w:szCs w:val="22"/>
        </w:rPr>
        <w:t xml:space="preserve">. 2nd </w:t>
      </w:r>
      <w:proofErr w:type="spellStart"/>
      <w:r w:rsidRPr="00FB2922">
        <w:rPr>
          <w:rFonts w:ascii="Arial" w:hAnsi="Arial" w:cs="Arial"/>
          <w:sz w:val="22"/>
          <w:szCs w:val="22"/>
        </w:rPr>
        <w:t>edn</w:t>
      </w:r>
      <w:proofErr w:type="spellEnd"/>
      <w:r w:rsidRPr="00FB2922">
        <w:rPr>
          <w:rFonts w:ascii="Arial" w:hAnsi="Arial" w:cs="Arial"/>
          <w:sz w:val="22"/>
          <w:szCs w:val="22"/>
        </w:rPr>
        <w:t>. London: Routledge.</w:t>
      </w:r>
    </w:p>
    <w:p w14:paraId="1C541932" w14:textId="48B71E24" w:rsidR="00B74D4F" w:rsidRPr="00FB2922" w:rsidRDefault="00B74D4F" w:rsidP="00FB2922">
      <w:pPr>
        <w:pStyle w:val="NormalWeb"/>
        <w:spacing w:line="360" w:lineRule="auto"/>
        <w:jc w:val="both"/>
        <w:rPr>
          <w:rFonts w:ascii="Arial" w:hAnsi="Arial" w:cs="Arial"/>
          <w:sz w:val="22"/>
          <w:szCs w:val="22"/>
        </w:rPr>
      </w:pPr>
      <w:r w:rsidRPr="00FB2922">
        <w:rPr>
          <w:rFonts w:ascii="Arial" w:hAnsi="Arial" w:cs="Arial"/>
          <w:sz w:val="22"/>
          <w:szCs w:val="22"/>
        </w:rPr>
        <w:t>Thomas, C. (2004)</w:t>
      </w:r>
      <w:r w:rsidR="002137E6" w:rsidRPr="00FB2922">
        <w:rPr>
          <w:rFonts w:ascii="Arial" w:hAnsi="Arial" w:cs="Arial"/>
          <w:sz w:val="22"/>
          <w:szCs w:val="22"/>
        </w:rPr>
        <w:t>.</w:t>
      </w:r>
      <w:r w:rsidRPr="00FB2922">
        <w:rPr>
          <w:rFonts w:ascii="Arial" w:hAnsi="Arial" w:cs="Arial"/>
          <w:sz w:val="22"/>
          <w:szCs w:val="22"/>
        </w:rPr>
        <w:t xml:space="preserve"> How is disability understood? An examination of sociological approaches, </w:t>
      </w:r>
      <w:r w:rsidRPr="00FB2922">
        <w:rPr>
          <w:rStyle w:val="Emphasis"/>
          <w:rFonts w:ascii="Arial" w:hAnsi="Arial" w:cs="Arial"/>
          <w:sz w:val="22"/>
          <w:szCs w:val="22"/>
        </w:rPr>
        <w:t>Disability &amp; Society</w:t>
      </w:r>
      <w:r w:rsidRPr="00FB2922">
        <w:rPr>
          <w:rFonts w:ascii="Arial" w:hAnsi="Arial" w:cs="Arial"/>
          <w:sz w:val="22"/>
          <w:szCs w:val="22"/>
        </w:rPr>
        <w:t>, 19(6), pp. 569–583.</w:t>
      </w:r>
    </w:p>
    <w:p w14:paraId="5B6AE4A1" w14:textId="3612BF54" w:rsidR="00B74D4F" w:rsidRPr="00FB2922" w:rsidRDefault="00B74D4F" w:rsidP="00FB2922">
      <w:pPr>
        <w:pStyle w:val="NormalWeb"/>
        <w:spacing w:line="360" w:lineRule="auto"/>
        <w:jc w:val="both"/>
        <w:rPr>
          <w:rFonts w:ascii="Arial" w:hAnsi="Arial" w:cs="Arial"/>
          <w:sz w:val="22"/>
          <w:szCs w:val="22"/>
        </w:rPr>
      </w:pPr>
      <w:r w:rsidRPr="00FB2922">
        <w:rPr>
          <w:rFonts w:ascii="Arial" w:hAnsi="Arial" w:cs="Arial"/>
          <w:sz w:val="22"/>
          <w:szCs w:val="22"/>
        </w:rPr>
        <w:t>Thomas, C. (20</w:t>
      </w:r>
      <w:r w:rsidR="002032CD" w:rsidRPr="00FB2922">
        <w:rPr>
          <w:rFonts w:ascii="Arial" w:hAnsi="Arial" w:cs="Arial"/>
          <w:sz w:val="22"/>
          <w:szCs w:val="22"/>
        </w:rPr>
        <w:t>1</w:t>
      </w:r>
      <w:r w:rsidRPr="00FB2922">
        <w:rPr>
          <w:rFonts w:ascii="Arial" w:hAnsi="Arial" w:cs="Arial"/>
          <w:sz w:val="22"/>
          <w:szCs w:val="22"/>
        </w:rPr>
        <w:t xml:space="preserve">7) </w:t>
      </w:r>
      <w:r w:rsidRPr="00FB2922">
        <w:rPr>
          <w:rStyle w:val="Emphasis"/>
          <w:rFonts w:ascii="Arial" w:hAnsi="Arial" w:cs="Arial"/>
          <w:sz w:val="22"/>
          <w:szCs w:val="22"/>
        </w:rPr>
        <w:t>Sociologies of Disability and Illness: Contested Ideas in Disability Studies and Medical Sociology</w:t>
      </w:r>
      <w:r w:rsidRPr="00FB2922">
        <w:rPr>
          <w:rFonts w:ascii="Arial" w:hAnsi="Arial" w:cs="Arial"/>
          <w:sz w:val="22"/>
          <w:szCs w:val="22"/>
        </w:rPr>
        <w:t>. Basingstoke: Palgrave Macmillan.</w:t>
      </w:r>
    </w:p>
    <w:p w14:paraId="280CE0E6" w14:textId="5A895D9A" w:rsidR="00AC528C" w:rsidRPr="00FB2922" w:rsidRDefault="00AC528C"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Union of the Physically Impaired Against Segregation (UPIAS). (1976). </w:t>
      </w:r>
      <w:r w:rsidRPr="00FB2922">
        <w:rPr>
          <w:rStyle w:val="Emphasis"/>
          <w:rFonts w:ascii="Arial" w:hAnsi="Arial" w:cs="Arial"/>
          <w:sz w:val="22"/>
          <w:szCs w:val="22"/>
        </w:rPr>
        <w:t>Fundamental Principles of Disability</w:t>
      </w:r>
      <w:r w:rsidRPr="00FB2922">
        <w:rPr>
          <w:rFonts w:ascii="Arial" w:hAnsi="Arial" w:cs="Arial"/>
          <w:sz w:val="22"/>
          <w:szCs w:val="22"/>
        </w:rPr>
        <w:t>. London</w:t>
      </w:r>
      <w:r w:rsidR="009F2583" w:rsidRPr="00FB2922">
        <w:rPr>
          <w:rFonts w:ascii="Arial" w:hAnsi="Arial" w:cs="Arial"/>
          <w:sz w:val="22"/>
          <w:szCs w:val="22"/>
        </w:rPr>
        <w:t>.</w:t>
      </w:r>
    </w:p>
    <w:p w14:paraId="33329AAB" w14:textId="10422B40" w:rsidR="00F800D3" w:rsidRPr="00FB2922" w:rsidRDefault="00F800D3" w:rsidP="00FB2922">
      <w:pPr>
        <w:spacing w:before="100" w:beforeAutospacing="1" w:after="100" w:afterAutospacing="1" w:line="360" w:lineRule="auto"/>
        <w:jc w:val="both"/>
        <w:rPr>
          <w:rFonts w:ascii="Arial" w:eastAsia="Times New Roman" w:hAnsi="Arial" w:cs="Arial"/>
          <w:kern w:val="0"/>
          <w:lang w:eastAsia="en-GB"/>
          <w14:ligatures w14:val="none"/>
        </w:rPr>
      </w:pPr>
      <w:r w:rsidRPr="00FB2922">
        <w:rPr>
          <w:rFonts w:ascii="Arial" w:eastAsia="Times New Roman" w:hAnsi="Arial" w:cs="Arial"/>
          <w:kern w:val="0"/>
          <w:lang w:eastAsia="en-GB"/>
          <w14:ligatures w14:val="none"/>
        </w:rPr>
        <w:t xml:space="preserve">United Nations (2006). </w:t>
      </w:r>
      <w:r w:rsidRPr="00FB2922">
        <w:rPr>
          <w:rFonts w:ascii="Arial" w:eastAsia="Times New Roman" w:hAnsi="Arial" w:cs="Arial"/>
          <w:i/>
          <w:iCs/>
          <w:kern w:val="0"/>
          <w:lang w:eastAsia="en-GB"/>
          <w14:ligatures w14:val="none"/>
        </w:rPr>
        <w:t>Convention on the Rights of Persons with Disabilities</w:t>
      </w:r>
      <w:r w:rsidRPr="00FB2922">
        <w:rPr>
          <w:rFonts w:ascii="Arial" w:eastAsia="Times New Roman" w:hAnsi="Arial" w:cs="Arial"/>
          <w:kern w:val="0"/>
          <w:lang w:eastAsia="en-GB"/>
          <w14:ligatures w14:val="none"/>
        </w:rPr>
        <w:t>. New York: UN.</w:t>
      </w:r>
    </w:p>
    <w:p w14:paraId="28209CE9" w14:textId="3E4D1615" w:rsidR="002B2964" w:rsidRPr="00FB2922" w:rsidRDefault="002B2964" w:rsidP="00FB2922">
      <w:pPr>
        <w:pStyle w:val="NormalWeb"/>
        <w:spacing w:line="360" w:lineRule="auto"/>
        <w:jc w:val="both"/>
        <w:rPr>
          <w:rFonts w:ascii="Arial" w:hAnsi="Arial" w:cs="Arial"/>
          <w:sz w:val="22"/>
          <w:szCs w:val="22"/>
        </w:rPr>
      </w:pPr>
      <w:r w:rsidRPr="00FB2922">
        <w:rPr>
          <w:rFonts w:ascii="Arial" w:hAnsi="Arial" w:cs="Arial"/>
          <w:sz w:val="22"/>
          <w:szCs w:val="22"/>
        </w:rPr>
        <w:t>Watson, N. (2012)</w:t>
      </w:r>
      <w:r w:rsidR="00BD24BD" w:rsidRPr="00FB2922">
        <w:rPr>
          <w:rFonts w:ascii="Arial" w:hAnsi="Arial" w:cs="Arial"/>
          <w:sz w:val="22"/>
          <w:szCs w:val="22"/>
        </w:rPr>
        <w:t>.</w:t>
      </w:r>
      <w:r w:rsidRPr="00FB2922">
        <w:rPr>
          <w:rFonts w:ascii="Arial" w:hAnsi="Arial" w:cs="Arial"/>
          <w:sz w:val="22"/>
          <w:szCs w:val="22"/>
        </w:rPr>
        <w:t xml:space="preserve"> Theorising the lives of disabled children: how can disability theory </w:t>
      </w:r>
      <w:r w:rsidR="00BD24BD" w:rsidRPr="00FB2922">
        <w:rPr>
          <w:rFonts w:ascii="Arial" w:hAnsi="Arial" w:cs="Arial"/>
          <w:sz w:val="22"/>
          <w:szCs w:val="22"/>
        </w:rPr>
        <w:t>help?</w:t>
      </w:r>
      <w:r w:rsidRPr="00FB2922">
        <w:rPr>
          <w:rFonts w:ascii="Arial" w:hAnsi="Arial" w:cs="Arial"/>
          <w:sz w:val="22"/>
          <w:szCs w:val="22"/>
        </w:rPr>
        <w:t xml:space="preserve"> </w:t>
      </w:r>
      <w:r w:rsidRPr="00FB2922">
        <w:rPr>
          <w:rStyle w:val="Emphasis"/>
          <w:rFonts w:ascii="Arial" w:hAnsi="Arial" w:cs="Arial"/>
          <w:sz w:val="22"/>
          <w:szCs w:val="22"/>
        </w:rPr>
        <w:t>Children &amp; Society</w:t>
      </w:r>
      <w:r w:rsidRPr="00FB2922">
        <w:rPr>
          <w:rFonts w:ascii="Arial" w:hAnsi="Arial" w:cs="Arial"/>
          <w:sz w:val="22"/>
          <w:szCs w:val="22"/>
        </w:rPr>
        <w:t>, 26(3), pp. 192–202.</w:t>
      </w:r>
    </w:p>
    <w:p w14:paraId="12792D9E" w14:textId="10415339" w:rsidR="0097049F" w:rsidRPr="00FB2922" w:rsidRDefault="0097049F" w:rsidP="00FB2922">
      <w:pPr>
        <w:pStyle w:val="NormalWeb"/>
        <w:spacing w:line="360" w:lineRule="auto"/>
        <w:jc w:val="both"/>
        <w:rPr>
          <w:rFonts w:ascii="Arial" w:hAnsi="Arial" w:cs="Arial"/>
          <w:sz w:val="22"/>
          <w:szCs w:val="22"/>
        </w:rPr>
      </w:pPr>
      <w:r w:rsidRPr="00FB2922">
        <w:rPr>
          <w:rFonts w:ascii="Arial" w:hAnsi="Arial" w:cs="Arial"/>
          <w:sz w:val="22"/>
          <w:szCs w:val="22"/>
        </w:rPr>
        <w:t xml:space="preserve">World Health </w:t>
      </w:r>
      <w:r w:rsidR="002B2964" w:rsidRPr="00FB2922">
        <w:rPr>
          <w:rFonts w:ascii="Arial" w:hAnsi="Arial" w:cs="Arial"/>
          <w:sz w:val="22"/>
          <w:szCs w:val="22"/>
        </w:rPr>
        <w:t>Organisation</w:t>
      </w:r>
      <w:r w:rsidRPr="00FB2922">
        <w:rPr>
          <w:rFonts w:ascii="Arial" w:hAnsi="Arial" w:cs="Arial"/>
          <w:sz w:val="22"/>
          <w:szCs w:val="22"/>
        </w:rPr>
        <w:t xml:space="preserve"> (2001) </w:t>
      </w:r>
      <w:r w:rsidRPr="00FB2922">
        <w:rPr>
          <w:rStyle w:val="Emphasis"/>
          <w:rFonts w:ascii="Arial" w:hAnsi="Arial" w:cs="Arial"/>
          <w:sz w:val="22"/>
          <w:szCs w:val="22"/>
        </w:rPr>
        <w:t>International Classification of Functioning, Disability and Health (ICF)</w:t>
      </w:r>
      <w:r w:rsidRPr="00FB2922">
        <w:rPr>
          <w:rFonts w:ascii="Arial" w:hAnsi="Arial" w:cs="Arial"/>
          <w:sz w:val="22"/>
          <w:szCs w:val="22"/>
        </w:rPr>
        <w:t>. Geneva: WHO.</w:t>
      </w:r>
    </w:p>
    <w:p w14:paraId="7E6017A8" w14:textId="77777777" w:rsidR="0097049F" w:rsidRPr="00E41836" w:rsidRDefault="0097049F" w:rsidP="00FB2922">
      <w:pPr>
        <w:spacing w:before="100" w:beforeAutospacing="1" w:after="100" w:afterAutospacing="1" w:line="360" w:lineRule="auto"/>
        <w:jc w:val="both"/>
        <w:rPr>
          <w:rFonts w:ascii="Arial" w:eastAsia="Times New Roman" w:hAnsi="Arial" w:cs="Arial"/>
          <w:kern w:val="0"/>
          <w:lang w:eastAsia="en-GB"/>
          <w14:ligatures w14:val="none"/>
        </w:rPr>
      </w:pPr>
    </w:p>
    <w:p w14:paraId="0DCDC32C" w14:textId="77777777" w:rsidR="0097049F" w:rsidRPr="00E41836" w:rsidRDefault="0097049F" w:rsidP="00FB2922">
      <w:pPr>
        <w:spacing w:before="100" w:beforeAutospacing="1" w:after="100" w:afterAutospacing="1" w:line="360" w:lineRule="auto"/>
        <w:jc w:val="both"/>
        <w:rPr>
          <w:rFonts w:ascii="Arial" w:eastAsia="Times New Roman" w:hAnsi="Arial" w:cs="Arial"/>
          <w:kern w:val="0"/>
          <w:lang w:eastAsia="en-GB"/>
          <w14:ligatures w14:val="none"/>
        </w:rPr>
      </w:pPr>
    </w:p>
    <w:p w14:paraId="26C023CF" w14:textId="77777777" w:rsidR="00F800D3" w:rsidRPr="00F800D3" w:rsidRDefault="00F800D3" w:rsidP="00FB2922">
      <w:pPr>
        <w:keepNext/>
        <w:keepLines/>
        <w:spacing w:before="240" w:after="0" w:line="360" w:lineRule="auto"/>
        <w:jc w:val="both"/>
        <w:outlineLvl w:val="0"/>
        <w:rPr>
          <w:rFonts w:ascii="Arial" w:eastAsia="DengXian Light" w:hAnsi="Arial" w:cs="Arial"/>
          <w:b/>
          <w:kern w:val="0"/>
          <w:sz w:val="28"/>
          <w:szCs w:val="28"/>
          <w:lang w:eastAsia="en-GB"/>
          <w14:ligatures w14:val="none"/>
        </w:rPr>
      </w:pPr>
    </w:p>
    <w:p w14:paraId="48348B1C" w14:textId="77777777" w:rsidR="00F800D3" w:rsidRPr="00F800D3" w:rsidRDefault="00F800D3" w:rsidP="00FB2922">
      <w:pPr>
        <w:keepNext/>
        <w:keepLines/>
        <w:spacing w:before="240" w:after="0" w:line="360" w:lineRule="auto"/>
        <w:jc w:val="both"/>
        <w:outlineLvl w:val="0"/>
        <w:rPr>
          <w:rFonts w:ascii="Arial" w:eastAsia="DengXian Light" w:hAnsi="Arial" w:cs="Arial"/>
          <w:b/>
          <w:kern w:val="0"/>
          <w:sz w:val="28"/>
          <w:szCs w:val="28"/>
          <w:lang w:eastAsia="en-GB"/>
          <w14:ligatures w14:val="none"/>
        </w:rPr>
      </w:pPr>
    </w:p>
    <w:p w14:paraId="22C98C70" w14:textId="77777777" w:rsidR="00F800D3" w:rsidRPr="00F800D3" w:rsidRDefault="00F800D3" w:rsidP="00FB2922">
      <w:pPr>
        <w:keepNext/>
        <w:keepLines/>
        <w:spacing w:before="240" w:after="0" w:line="360" w:lineRule="auto"/>
        <w:jc w:val="both"/>
        <w:outlineLvl w:val="0"/>
        <w:rPr>
          <w:rFonts w:ascii="Arial" w:eastAsia="DengXian Light" w:hAnsi="Arial" w:cs="Arial"/>
          <w:b/>
          <w:kern w:val="0"/>
          <w:sz w:val="28"/>
          <w:szCs w:val="28"/>
          <w:lang w:eastAsia="en-GB"/>
          <w14:ligatures w14:val="none"/>
        </w:rPr>
      </w:pPr>
    </w:p>
    <w:p w14:paraId="291D614E" w14:textId="77777777" w:rsidR="00F800D3" w:rsidRPr="00F800D3" w:rsidRDefault="00F800D3" w:rsidP="00FB2922">
      <w:pPr>
        <w:keepNext/>
        <w:keepLines/>
        <w:spacing w:before="240" w:after="0" w:line="360" w:lineRule="auto"/>
        <w:jc w:val="both"/>
        <w:outlineLvl w:val="0"/>
        <w:rPr>
          <w:rFonts w:ascii="Arial" w:eastAsia="DengXian Light" w:hAnsi="Arial" w:cs="Arial"/>
          <w:b/>
          <w:kern w:val="0"/>
          <w:sz w:val="28"/>
          <w:szCs w:val="28"/>
          <w:lang w:eastAsia="en-GB"/>
          <w14:ligatures w14:val="none"/>
        </w:rPr>
      </w:pPr>
    </w:p>
    <w:p w14:paraId="672AC526"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6EDA3E82"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459CFD28"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32A8D228"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11930E38"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51952AF9"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629E67E0"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7203D8E9" w14:textId="77777777" w:rsidR="00F800D3" w:rsidRPr="00F800D3" w:rsidRDefault="00F800D3" w:rsidP="00F800D3">
      <w:pPr>
        <w:keepNext/>
        <w:keepLines/>
        <w:spacing w:before="240" w:after="0"/>
        <w:outlineLvl w:val="0"/>
        <w:rPr>
          <w:rFonts w:ascii="Arial" w:eastAsia="DengXian Light" w:hAnsi="Arial" w:cs="Arial"/>
          <w:b/>
          <w:kern w:val="0"/>
          <w:sz w:val="28"/>
          <w:szCs w:val="28"/>
          <w:lang w:eastAsia="en-GB"/>
          <w14:ligatures w14:val="none"/>
        </w:rPr>
      </w:pPr>
    </w:p>
    <w:p w14:paraId="18A54900" w14:textId="77777777" w:rsidR="00F800D3" w:rsidRPr="00F800D3" w:rsidRDefault="00F800D3" w:rsidP="00F800D3">
      <w:pPr>
        <w:keepNext/>
        <w:keepLines/>
        <w:spacing w:before="40" w:after="0"/>
        <w:outlineLvl w:val="1"/>
        <w:rPr>
          <w:rFonts w:ascii="Arial" w:eastAsia="DengXian Light" w:hAnsi="Arial" w:cs="Arial"/>
          <w:b/>
          <w:i/>
          <w:kern w:val="0"/>
          <w:sz w:val="24"/>
          <w:szCs w:val="24"/>
          <w:shd w:val="clear" w:color="auto" w:fill="FFFFFF"/>
          <w:lang w:eastAsia="en-GB"/>
          <w14:ligatures w14:val="none"/>
        </w:rPr>
      </w:pPr>
    </w:p>
    <w:p w14:paraId="17EE3D46" w14:textId="77777777" w:rsidR="00F800D3" w:rsidRPr="00F800D3" w:rsidRDefault="00F800D3" w:rsidP="00F800D3">
      <w:pPr>
        <w:spacing w:after="0" w:line="360" w:lineRule="auto"/>
        <w:jc w:val="both"/>
        <w:rPr>
          <w:rFonts w:ascii="Arial" w:eastAsia="Times New Roman" w:hAnsi="Arial" w:cs="Arial"/>
          <w:color w:val="0E101A"/>
          <w:kern w:val="0"/>
          <w:lang w:eastAsia="en-GB"/>
          <w14:ligatures w14:val="none"/>
        </w:rPr>
      </w:pPr>
    </w:p>
    <w:p w14:paraId="29B169B8" w14:textId="77777777" w:rsidR="00F800D3" w:rsidRPr="00F800D3" w:rsidRDefault="00F800D3" w:rsidP="00F800D3">
      <w:pPr>
        <w:spacing w:after="0" w:line="360" w:lineRule="auto"/>
        <w:jc w:val="both"/>
        <w:rPr>
          <w:rFonts w:ascii="Arial" w:eastAsia="Times New Roman" w:hAnsi="Arial" w:cs="Arial"/>
          <w:color w:val="0E101A"/>
          <w:kern w:val="0"/>
          <w:lang w:eastAsia="en-GB"/>
          <w14:ligatures w14:val="none"/>
        </w:rPr>
      </w:pPr>
    </w:p>
    <w:p w14:paraId="16316FAB" w14:textId="77777777" w:rsidR="00F800D3" w:rsidRPr="00F800D3" w:rsidRDefault="00F800D3" w:rsidP="00F800D3">
      <w:pPr>
        <w:spacing w:after="0" w:line="360" w:lineRule="auto"/>
        <w:jc w:val="both"/>
        <w:rPr>
          <w:rFonts w:ascii="Arial" w:eastAsia="Times New Roman" w:hAnsi="Arial" w:cs="Arial"/>
          <w:color w:val="0E101A"/>
          <w:kern w:val="0"/>
          <w:lang w:eastAsia="en-GB"/>
          <w14:ligatures w14:val="none"/>
        </w:rPr>
      </w:pPr>
    </w:p>
    <w:sectPr w:rsidR="00F800D3" w:rsidRPr="00F800D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710CE" w14:textId="77777777" w:rsidR="008D3067" w:rsidRDefault="008D3067" w:rsidP="00536A8C">
      <w:pPr>
        <w:spacing w:after="0" w:line="240" w:lineRule="auto"/>
      </w:pPr>
      <w:r>
        <w:separator/>
      </w:r>
    </w:p>
  </w:endnote>
  <w:endnote w:type="continuationSeparator" w:id="0">
    <w:p w14:paraId="6ED285DF" w14:textId="77777777" w:rsidR="008D3067" w:rsidRDefault="008D3067" w:rsidP="00536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417979"/>
      <w:docPartObj>
        <w:docPartGallery w:val="Page Numbers (Bottom of Page)"/>
        <w:docPartUnique/>
      </w:docPartObj>
    </w:sdtPr>
    <w:sdtContent>
      <w:p w14:paraId="1A6ED6E5" w14:textId="396E96E6" w:rsidR="00536A8C" w:rsidRDefault="00536A8C">
        <w:pPr>
          <w:pStyle w:val="Footer"/>
          <w:jc w:val="center"/>
        </w:pPr>
        <w:r>
          <w:fldChar w:fldCharType="begin"/>
        </w:r>
        <w:r>
          <w:instrText>PAGE   \* MERGEFORMAT</w:instrText>
        </w:r>
        <w:r>
          <w:fldChar w:fldCharType="separate"/>
        </w:r>
        <w:r>
          <w:t>2</w:t>
        </w:r>
        <w:r>
          <w:fldChar w:fldCharType="end"/>
        </w:r>
      </w:p>
    </w:sdtContent>
  </w:sdt>
  <w:p w14:paraId="10455C1D" w14:textId="77777777" w:rsidR="00536A8C" w:rsidRDefault="00536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4CC6A" w14:textId="77777777" w:rsidR="008D3067" w:rsidRDefault="008D3067" w:rsidP="00536A8C">
      <w:pPr>
        <w:spacing w:after="0" w:line="240" w:lineRule="auto"/>
      </w:pPr>
      <w:r>
        <w:separator/>
      </w:r>
    </w:p>
  </w:footnote>
  <w:footnote w:type="continuationSeparator" w:id="0">
    <w:p w14:paraId="74CA3C74" w14:textId="77777777" w:rsidR="008D3067" w:rsidRDefault="008D3067" w:rsidP="00536A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0D3"/>
    <w:rsid w:val="000347B1"/>
    <w:rsid w:val="000874FE"/>
    <w:rsid w:val="00096F0D"/>
    <w:rsid w:val="000B706E"/>
    <w:rsid w:val="000F76A3"/>
    <w:rsid w:val="00102AE8"/>
    <w:rsid w:val="001058BD"/>
    <w:rsid w:val="001172A3"/>
    <w:rsid w:val="001405FA"/>
    <w:rsid w:val="00144FB1"/>
    <w:rsid w:val="0019502D"/>
    <w:rsid w:val="001B21DE"/>
    <w:rsid w:val="001B3705"/>
    <w:rsid w:val="001B6995"/>
    <w:rsid w:val="001D2027"/>
    <w:rsid w:val="001D5376"/>
    <w:rsid w:val="001D6A6B"/>
    <w:rsid w:val="001F2DB7"/>
    <w:rsid w:val="002032CD"/>
    <w:rsid w:val="002137E6"/>
    <w:rsid w:val="00220E5D"/>
    <w:rsid w:val="00240D1B"/>
    <w:rsid w:val="00245F8C"/>
    <w:rsid w:val="00265800"/>
    <w:rsid w:val="002B2964"/>
    <w:rsid w:val="002C79E6"/>
    <w:rsid w:val="00311E9F"/>
    <w:rsid w:val="00317F68"/>
    <w:rsid w:val="00342EF1"/>
    <w:rsid w:val="003A5605"/>
    <w:rsid w:val="003B0629"/>
    <w:rsid w:val="003B4D4F"/>
    <w:rsid w:val="003E02D3"/>
    <w:rsid w:val="00427ACC"/>
    <w:rsid w:val="0044087C"/>
    <w:rsid w:val="00450714"/>
    <w:rsid w:val="00466CE0"/>
    <w:rsid w:val="004A02FC"/>
    <w:rsid w:val="004A19A1"/>
    <w:rsid w:val="004B0E0C"/>
    <w:rsid w:val="004B1840"/>
    <w:rsid w:val="004E60A8"/>
    <w:rsid w:val="00502070"/>
    <w:rsid w:val="005109C1"/>
    <w:rsid w:val="00524936"/>
    <w:rsid w:val="00535E40"/>
    <w:rsid w:val="00536A8C"/>
    <w:rsid w:val="00556EC5"/>
    <w:rsid w:val="00575272"/>
    <w:rsid w:val="005C3E1A"/>
    <w:rsid w:val="005F0023"/>
    <w:rsid w:val="00607986"/>
    <w:rsid w:val="006921EF"/>
    <w:rsid w:val="006D5398"/>
    <w:rsid w:val="006E4C0C"/>
    <w:rsid w:val="0070520D"/>
    <w:rsid w:val="007956DD"/>
    <w:rsid w:val="007B0142"/>
    <w:rsid w:val="007C4739"/>
    <w:rsid w:val="007E2F44"/>
    <w:rsid w:val="00804EB0"/>
    <w:rsid w:val="00850D98"/>
    <w:rsid w:val="0086170C"/>
    <w:rsid w:val="008870F5"/>
    <w:rsid w:val="008917A4"/>
    <w:rsid w:val="008A10B7"/>
    <w:rsid w:val="008D3067"/>
    <w:rsid w:val="008E0F31"/>
    <w:rsid w:val="009305B1"/>
    <w:rsid w:val="009425F5"/>
    <w:rsid w:val="0094389E"/>
    <w:rsid w:val="00956E96"/>
    <w:rsid w:val="00965C55"/>
    <w:rsid w:val="00970376"/>
    <w:rsid w:val="0097049F"/>
    <w:rsid w:val="009712DD"/>
    <w:rsid w:val="00981A8D"/>
    <w:rsid w:val="009D48E6"/>
    <w:rsid w:val="009F2583"/>
    <w:rsid w:val="00A30D2B"/>
    <w:rsid w:val="00A403D8"/>
    <w:rsid w:val="00A41F44"/>
    <w:rsid w:val="00A460E8"/>
    <w:rsid w:val="00A939AC"/>
    <w:rsid w:val="00AC528C"/>
    <w:rsid w:val="00AF1D5E"/>
    <w:rsid w:val="00B00724"/>
    <w:rsid w:val="00B06199"/>
    <w:rsid w:val="00B140E1"/>
    <w:rsid w:val="00B36701"/>
    <w:rsid w:val="00B42322"/>
    <w:rsid w:val="00B5066A"/>
    <w:rsid w:val="00B515D4"/>
    <w:rsid w:val="00B60DF4"/>
    <w:rsid w:val="00B631EA"/>
    <w:rsid w:val="00B74D4F"/>
    <w:rsid w:val="00B97E96"/>
    <w:rsid w:val="00BA769C"/>
    <w:rsid w:val="00BC050C"/>
    <w:rsid w:val="00BD24BD"/>
    <w:rsid w:val="00C06EBE"/>
    <w:rsid w:val="00C16B4D"/>
    <w:rsid w:val="00C33A01"/>
    <w:rsid w:val="00C370DD"/>
    <w:rsid w:val="00C410A5"/>
    <w:rsid w:val="00C72EFC"/>
    <w:rsid w:val="00C91BDF"/>
    <w:rsid w:val="00CA5CB8"/>
    <w:rsid w:val="00CC3A71"/>
    <w:rsid w:val="00CE3826"/>
    <w:rsid w:val="00D20A39"/>
    <w:rsid w:val="00D31110"/>
    <w:rsid w:val="00D42AB0"/>
    <w:rsid w:val="00D473B0"/>
    <w:rsid w:val="00D61838"/>
    <w:rsid w:val="00D81409"/>
    <w:rsid w:val="00D85B4D"/>
    <w:rsid w:val="00D90553"/>
    <w:rsid w:val="00DC3B74"/>
    <w:rsid w:val="00DD684B"/>
    <w:rsid w:val="00E41836"/>
    <w:rsid w:val="00E549FD"/>
    <w:rsid w:val="00E54AF3"/>
    <w:rsid w:val="00E5568B"/>
    <w:rsid w:val="00E56A5A"/>
    <w:rsid w:val="00E60E7C"/>
    <w:rsid w:val="00E6234B"/>
    <w:rsid w:val="00E66B10"/>
    <w:rsid w:val="00E76E74"/>
    <w:rsid w:val="00E90D2C"/>
    <w:rsid w:val="00EB186D"/>
    <w:rsid w:val="00ED4B9A"/>
    <w:rsid w:val="00F64192"/>
    <w:rsid w:val="00F800D3"/>
    <w:rsid w:val="00FB2922"/>
    <w:rsid w:val="00FC465D"/>
    <w:rsid w:val="00FD46AD"/>
    <w:rsid w:val="00FD64A7"/>
    <w:rsid w:val="00FF7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EC200"/>
  <w15:chartTrackingRefBased/>
  <w15:docId w15:val="{ED184A45-FAA6-4D28-BDB4-2986C1244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0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00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0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0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0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0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0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0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0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0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00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0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0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0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0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0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0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0D3"/>
    <w:rPr>
      <w:rFonts w:eastAsiaTheme="majorEastAsia" w:cstheme="majorBidi"/>
      <w:color w:val="272727" w:themeColor="text1" w:themeTint="D8"/>
    </w:rPr>
  </w:style>
  <w:style w:type="paragraph" w:styleId="Title">
    <w:name w:val="Title"/>
    <w:basedOn w:val="Normal"/>
    <w:next w:val="Normal"/>
    <w:link w:val="TitleChar"/>
    <w:uiPriority w:val="10"/>
    <w:qFormat/>
    <w:rsid w:val="00F800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0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0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0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0D3"/>
    <w:pPr>
      <w:spacing w:before="160"/>
      <w:jc w:val="center"/>
    </w:pPr>
    <w:rPr>
      <w:i/>
      <w:iCs/>
      <w:color w:val="404040" w:themeColor="text1" w:themeTint="BF"/>
    </w:rPr>
  </w:style>
  <w:style w:type="character" w:customStyle="1" w:styleId="QuoteChar">
    <w:name w:val="Quote Char"/>
    <w:basedOn w:val="DefaultParagraphFont"/>
    <w:link w:val="Quote"/>
    <w:uiPriority w:val="29"/>
    <w:rsid w:val="00F800D3"/>
    <w:rPr>
      <w:i/>
      <w:iCs/>
      <w:color w:val="404040" w:themeColor="text1" w:themeTint="BF"/>
    </w:rPr>
  </w:style>
  <w:style w:type="paragraph" w:styleId="ListParagraph">
    <w:name w:val="List Paragraph"/>
    <w:basedOn w:val="Normal"/>
    <w:uiPriority w:val="34"/>
    <w:qFormat/>
    <w:rsid w:val="00F800D3"/>
    <w:pPr>
      <w:ind w:left="720"/>
      <w:contextualSpacing/>
    </w:pPr>
  </w:style>
  <w:style w:type="character" w:styleId="IntenseEmphasis">
    <w:name w:val="Intense Emphasis"/>
    <w:basedOn w:val="DefaultParagraphFont"/>
    <w:uiPriority w:val="21"/>
    <w:qFormat/>
    <w:rsid w:val="00F800D3"/>
    <w:rPr>
      <w:i/>
      <w:iCs/>
      <w:color w:val="0F4761" w:themeColor="accent1" w:themeShade="BF"/>
    </w:rPr>
  </w:style>
  <w:style w:type="paragraph" w:styleId="IntenseQuote">
    <w:name w:val="Intense Quote"/>
    <w:basedOn w:val="Normal"/>
    <w:next w:val="Normal"/>
    <w:link w:val="IntenseQuoteChar"/>
    <w:uiPriority w:val="30"/>
    <w:qFormat/>
    <w:rsid w:val="00F800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0D3"/>
    <w:rPr>
      <w:i/>
      <w:iCs/>
      <w:color w:val="0F4761" w:themeColor="accent1" w:themeShade="BF"/>
    </w:rPr>
  </w:style>
  <w:style w:type="character" w:styleId="IntenseReference">
    <w:name w:val="Intense Reference"/>
    <w:basedOn w:val="DefaultParagraphFont"/>
    <w:uiPriority w:val="32"/>
    <w:qFormat/>
    <w:rsid w:val="00F800D3"/>
    <w:rPr>
      <w:b/>
      <w:bCs/>
      <w:smallCaps/>
      <w:color w:val="0F4761" w:themeColor="accent1" w:themeShade="BF"/>
      <w:spacing w:val="5"/>
    </w:rPr>
  </w:style>
  <w:style w:type="paragraph" w:styleId="TOCHeading">
    <w:name w:val="TOC Heading"/>
    <w:basedOn w:val="Heading1"/>
    <w:next w:val="Normal"/>
    <w:uiPriority w:val="39"/>
    <w:unhideWhenUsed/>
    <w:qFormat/>
    <w:rsid w:val="007C473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C4739"/>
    <w:pPr>
      <w:spacing w:after="100"/>
    </w:pPr>
  </w:style>
  <w:style w:type="character" w:styleId="Hyperlink">
    <w:name w:val="Hyperlink"/>
    <w:basedOn w:val="DefaultParagraphFont"/>
    <w:uiPriority w:val="99"/>
    <w:unhideWhenUsed/>
    <w:rsid w:val="007C4739"/>
    <w:rPr>
      <w:color w:val="467886" w:themeColor="hyperlink"/>
      <w:u w:val="single"/>
    </w:rPr>
  </w:style>
  <w:style w:type="paragraph" w:styleId="Header">
    <w:name w:val="header"/>
    <w:basedOn w:val="Normal"/>
    <w:link w:val="HeaderChar"/>
    <w:uiPriority w:val="99"/>
    <w:unhideWhenUsed/>
    <w:rsid w:val="00536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A8C"/>
  </w:style>
  <w:style w:type="paragraph" w:styleId="Footer">
    <w:name w:val="footer"/>
    <w:basedOn w:val="Normal"/>
    <w:link w:val="FooterChar"/>
    <w:uiPriority w:val="99"/>
    <w:unhideWhenUsed/>
    <w:rsid w:val="00536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A8C"/>
  </w:style>
  <w:style w:type="character" w:styleId="CommentReference">
    <w:name w:val="annotation reference"/>
    <w:basedOn w:val="DefaultParagraphFont"/>
    <w:uiPriority w:val="99"/>
    <w:semiHidden/>
    <w:unhideWhenUsed/>
    <w:rsid w:val="003A5605"/>
    <w:rPr>
      <w:sz w:val="16"/>
      <w:szCs w:val="16"/>
    </w:rPr>
  </w:style>
  <w:style w:type="paragraph" w:styleId="CommentText">
    <w:name w:val="annotation text"/>
    <w:basedOn w:val="Normal"/>
    <w:link w:val="CommentTextChar"/>
    <w:uiPriority w:val="99"/>
    <w:unhideWhenUsed/>
    <w:rsid w:val="003A5605"/>
    <w:pPr>
      <w:spacing w:line="240" w:lineRule="auto"/>
    </w:pPr>
    <w:rPr>
      <w:sz w:val="20"/>
      <w:szCs w:val="20"/>
    </w:rPr>
  </w:style>
  <w:style w:type="character" w:customStyle="1" w:styleId="CommentTextChar">
    <w:name w:val="Comment Text Char"/>
    <w:basedOn w:val="DefaultParagraphFont"/>
    <w:link w:val="CommentText"/>
    <w:uiPriority w:val="99"/>
    <w:rsid w:val="003A5605"/>
    <w:rPr>
      <w:sz w:val="20"/>
      <w:szCs w:val="20"/>
    </w:rPr>
  </w:style>
  <w:style w:type="paragraph" w:styleId="CommentSubject">
    <w:name w:val="annotation subject"/>
    <w:basedOn w:val="CommentText"/>
    <w:next w:val="CommentText"/>
    <w:link w:val="CommentSubjectChar"/>
    <w:uiPriority w:val="99"/>
    <w:semiHidden/>
    <w:unhideWhenUsed/>
    <w:rsid w:val="003A5605"/>
    <w:rPr>
      <w:b/>
      <w:bCs/>
    </w:rPr>
  </w:style>
  <w:style w:type="character" w:customStyle="1" w:styleId="CommentSubjectChar">
    <w:name w:val="Comment Subject Char"/>
    <w:basedOn w:val="CommentTextChar"/>
    <w:link w:val="CommentSubject"/>
    <w:uiPriority w:val="99"/>
    <w:semiHidden/>
    <w:rsid w:val="003A5605"/>
    <w:rPr>
      <w:b/>
      <w:bCs/>
      <w:sz w:val="20"/>
      <w:szCs w:val="20"/>
    </w:rPr>
  </w:style>
  <w:style w:type="paragraph" w:styleId="NormalWeb">
    <w:name w:val="Normal (Web)"/>
    <w:basedOn w:val="Normal"/>
    <w:uiPriority w:val="99"/>
    <w:unhideWhenUsed/>
    <w:rsid w:val="00AF1D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F1D5E"/>
    <w:rPr>
      <w:b/>
      <w:bCs/>
    </w:rPr>
  </w:style>
  <w:style w:type="character" w:styleId="Emphasis">
    <w:name w:val="Emphasis"/>
    <w:basedOn w:val="DefaultParagraphFont"/>
    <w:uiPriority w:val="20"/>
    <w:qFormat/>
    <w:rsid w:val="00317F68"/>
    <w:rPr>
      <w:i/>
      <w:iCs/>
    </w:rPr>
  </w:style>
  <w:style w:type="paragraph" w:styleId="TOC2">
    <w:name w:val="toc 2"/>
    <w:basedOn w:val="Normal"/>
    <w:next w:val="Normal"/>
    <w:autoRedefine/>
    <w:uiPriority w:val="39"/>
    <w:unhideWhenUsed/>
    <w:rsid w:val="007E2F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24DAB-9153-418A-AF66-6CC31660A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4225</TotalTime>
  <Pages>11</Pages>
  <Words>2932</Words>
  <Characters>16718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BabarhirheOkorokporo HE28191</dc:creator>
  <cp:keywords/>
  <dc:description/>
  <cp:lastModifiedBy>Esther Olutayo</cp:lastModifiedBy>
  <cp:revision>36</cp:revision>
  <dcterms:created xsi:type="dcterms:W3CDTF">2026-04-16T09:39:00Z</dcterms:created>
  <dcterms:modified xsi:type="dcterms:W3CDTF">2026-04-29T08:50:00Z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07163a4f-d7f0-4749-a5cf-1082e41332ac</vt:lpwstr>
  </property>
</Properties>
</file>