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F0EA7" w14:textId="36A6ABC7" w:rsidR="00855223" w:rsidRPr="00855223" w:rsidRDefault="002773B3" w:rsidP="002773B3">
      <w:pPr>
        <w:spacing w:line="256" w:lineRule="auto"/>
        <w:jc w:val="center"/>
        <w:rPr>
          <w:rFonts w:ascii="Calibri" w:eastAsia="Calibri" w:hAnsi="Calibri" w:cs="Arial"/>
          <w:kern w:val="0"/>
          <w14:ligatures w14:val="none"/>
        </w:rPr>
      </w:pPr>
      <w:r>
        <w:rPr>
          <w:noProof/>
        </w:rPr>
        <w:drawing>
          <wp:inline distT="0" distB="0" distL="0" distR="0" wp14:anchorId="3318BE65" wp14:editId="574CFF02">
            <wp:extent cx="2257425" cy="896620"/>
            <wp:effectExtent l="0" t="0" r="9525"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7425" cy="896620"/>
                    </a:xfrm>
                    <a:prstGeom prst="rect">
                      <a:avLst/>
                    </a:prstGeom>
                    <a:noFill/>
                    <a:ln>
                      <a:noFill/>
                    </a:ln>
                  </pic:spPr>
                </pic:pic>
              </a:graphicData>
            </a:graphic>
          </wp:inline>
        </w:drawing>
      </w:r>
    </w:p>
    <w:p w14:paraId="47548BB8" w14:textId="77777777" w:rsidR="002773B3" w:rsidRDefault="002773B3" w:rsidP="00855223">
      <w:pPr>
        <w:spacing w:line="256" w:lineRule="auto"/>
        <w:rPr>
          <w:rFonts w:ascii="Calibri" w:eastAsia="Calibri" w:hAnsi="Calibri" w:cs="Arial"/>
          <w:b/>
          <w:bCs/>
          <w:kern w:val="0"/>
          <w14:ligatures w14:val="none"/>
        </w:rPr>
      </w:pPr>
    </w:p>
    <w:p w14:paraId="1BB5D50A" w14:textId="77777777" w:rsidR="002773B3" w:rsidRDefault="002773B3" w:rsidP="00855223">
      <w:pPr>
        <w:spacing w:line="256" w:lineRule="auto"/>
        <w:rPr>
          <w:rFonts w:ascii="Calibri" w:eastAsia="Calibri" w:hAnsi="Calibri" w:cs="Arial"/>
          <w:b/>
          <w:bCs/>
          <w:kern w:val="0"/>
          <w14:ligatures w14:val="none"/>
        </w:rPr>
      </w:pPr>
    </w:p>
    <w:p w14:paraId="0F46EE69" w14:textId="77777777" w:rsidR="00FF378A" w:rsidRDefault="00855223" w:rsidP="003F553B">
      <w:pPr>
        <w:spacing w:line="256" w:lineRule="auto"/>
        <w:jc w:val="center"/>
        <w:rPr>
          <w:rFonts w:asciiTheme="majorBidi" w:eastAsia="Calibri" w:hAnsiTheme="majorBidi" w:cstheme="majorBidi"/>
          <w:b/>
          <w:bCs/>
          <w:kern w:val="0"/>
          <w14:ligatures w14:val="none"/>
        </w:rPr>
      </w:pPr>
      <w:r w:rsidRPr="00031347">
        <w:rPr>
          <w:rFonts w:asciiTheme="majorBidi" w:eastAsia="Calibri" w:hAnsiTheme="majorBidi" w:cstheme="majorBidi"/>
          <w:b/>
          <w:bCs/>
          <w:kern w:val="0"/>
          <w:sz w:val="36"/>
          <w:szCs w:val="36"/>
          <w14:ligatures w14:val="none"/>
        </w:rPr>
        <w:t>MODULE CODE:</w:t>
      </w:r>
      <w:r w:rsidRPr="00031347">
        <w:rPr>
          <w:rFonts w:asciiTheme="majorBidi" w:eastAsia="Calibri" w:hAnsiTheme="majorBidi" w:cstheme="majorBidi"/>
          <w:b/>
          <w:bCs/>
          <w:kern w:val="0"/>
          <w14:ligatures w14:val="none"/>
        </w:rPr>
        <w:t xml:space="preserve"> </w:t>
      </w:r>
    </w:p>
    <w:p w14:paraId="2871FE14" w14:textId="72E32673" w:rsidR="00855223" w:rsidRPr="00031347" w:rsidRDefault="00FB6665" w:rsidP="003F553B">
      <w:pPr>
        <w:spacing w:line="256" w:lineRule="auto"/>
        <w:jc w:val="center"/>
        <w:rPr>
          <w:rFonts w:asciiTheme="majorBidi" w:eastAsia="Calibri" w:hAnsiTheme="majorBidi" w:cstheme="majorBidi"/>
          <w:kern w:val="0"/>
          <w14:ligatures w14:val="none"/>
        </w:rPr>
      </w:pPr>
      <w:r w:rsidRPr="00031347">
        <w:rPr>
          <w:rFonts w:asciiTheme="majorBidi" w:eastAsia="Calibri" w:hAnsiTheme="majorBidi" w:cstheme="majorBidi"/>
          <w:caps/>
          <w:color w:val="191919"/>
          <w:kern w:val="0"/>
          <w:sz w:val="36"/>
          <w:szCs w:val="36"/>
          <w14:ligatures w14:val="none"/>
        </w:rPr>
        <w:t>ECPT6009/ECPT7006</w:t>
      </w:r>
    </w:p>
    <w:p w14:paraId="382CFDD6" w14:textId="77777777" w:rsidR="00855223" w:rsidRPr="00031347" w:rsidRDefault="00855223" w:rsidP="00855223">
      <w:pPr>
        <w:spacing w:line="256" w:lineRule="auto"/>
        <w:rPr>
          <w:rFonts w:asciiTheme="majorBidi" w:eastAsia="Calibri" w:hAnsiTheme="majorBidi" w:cstheme="majorBidi"/>
          <w:kern w:val="0"/>
          <w14:ligatures w14:val="none"/>
        </w:rPr>
      </w:pPr>
      <w:r w:rsidRPr="00031347">
        <w:rPr>
          <w:rFonts w:asciiTheme="majorBidi" w:eastAsia="Calibri" w:hAnsiTheme="majorBidi" w:cstheme="majorBidi"/>
          <w:kern w:val="0"/>
          <w14:ligatures w14:val="none"/>
        </w:rPr>
        <w:t> </w:t>
      </w:r>
    </w:p>
    <w:p w14:paraId="7375379B" w14:textId="77777777" w:rsidR="00FF378A" w:rsidRDefault="00855223" w:rsidP="003F553B">
      <w:pPr>
        <w:jc w:val="center"/>
        <w:rPr>
          <w:rFonts w:asciiTheme="majorBidi" w:eastAsia="Calibri" w:hAnsiTheme="majorBidi" w:cstheme="majorBidi"/>
          <w:b/>
          <w:bCs/>
          <w:kern w:val="0"/>
          <w14:ligatures w14:val="none"/>
        </w:rPr>
      </w:pPr>
      <w:r w:rsidRPr="00031347">
        <w:rPr>
          <w:rFonts w:asciiTheme="majorBidi" w:eastAsia="Calibri" w:hAnsiTheme="majorBidi" w:cstheme="majorBidi"/>
          <w:b/>
          <w:bCs/>
          <w:kern w:val="0"/>
          <w:sz w:val="36"/>
          <w:szCs w:val="36"/>
          <w14:ligatures w14:val="none"/>
        </w:rPr>
        <w:t>ASSESSMENT COMPONENT:</w:t>
      </w:r>
      <w:r w:rsidRPr="00031347">
        <w:rPr>
          <w:rFonts w:asciiTheme="majorBidi" w:eastAsia="Calibri" w:hAnsiTheme="majorBidi" w:cstheme="majorBidi"/>
          <w:b/>
          <w:bCs/>
          <w:kern w:val="0"/>
          <w14:ligatures w14:val="none"/>
        </w:rPr>
        <w:t xml:space="preserve"> </w:t>
      </w:r>
    </w:p>
    <w:p w14:paraId="35A912F7" w14:textId="5AE738A7" w:rsidR="004545AD" w:rsidRPr="00031347" w:rsidRDefault="004545AD" w:rsidP="003F553B">
      <w:pPr>
        <w:jc w:val="center"/>
        <w:rPr>
          <w:rFonts w:asciiTheme="majorBidi" w:eastAsia="Calibri" w:hAnsiTheme="majorBidi" w:cstheme="majorBidi"/>
          <w:kern w:val="0"/>
          <w:sz w:val="36"/>
          <w:szCs w:val="36"/>
          <w14:ligatures w14:val="none"/>
        </w:rPr>
      </w:pPr>
      <w:r w:rsidRPr="00031347">
        <w:rPr>
          <w:rFonts w:asciiTheme="majorBidi" w:eastAsia="Calibri" w:hAnsiTheme="majorBidi" w:cstheme="majorBidi"/>
          <w:caps/>
          <w:color w:val="191919"/>
          <w:kern w:val="0"/>
          <w:sz w:val="36"/>
          <w:szCs w:val="36"/>
          <w14:ligatures w14:val="none"/>
        </w:rPr>
        <w:t>action research project</w:t>
      </w:r>
    </w:p>
    <w:p w14:paraId="3112D9E7" w14:textId="32494C99" w:rsidR="00855223" w:rsidRPr="00031347" w:rsidRDefault="00855223" w:rsidP="00855223">
      <w:pPr>
        <w:spacing w:line="256" w:lineRule="auto"/>
        <w:rPr>
          <w:rFonts w:asciiTheme="majorBidi" w:eastAsia="Calibri" w:hAnsiTheme="majorBidi" w:cstheme="majorBidi"/>
          <w:kern w:val="0"/>
          <w14:ligatures w14:val="none"/>
        </w:rPr>
      </w:pPr>
    </w:p>
    <w:p w14:paraId="3B3E409F" w14:textId="77777777" w:rsidR="00855223" w:rsidRPr="00031347" w:rsidRDefault="00855223" w:rsidP="00855223">
      <w:pPr>
        <w:spacing w:line="256" w:lineRule="auto"/>
        <w:rPr>
          <w:rFonts w:asciiTheme="majorBidi" w:eastAsia="Calibri" w:hAnsiTheme="majorBidi" w:cstheme="majorBidi"/>
          <w:kern w:val="0"/>
          <w14:ligatures w14:val="none"/>
        </w:rPr>
      </w:pPr>
      <w:r w:rsidRPr="00031347">
        <w:rPr>
          <w:rFonts w:asciiTheme="majorBidi" w:eastAsia="Calibri" w:hAnsiTheme="majorBidi" w:cstheme="majorBidi"/>
          <w:kern w:val="0"/>
          <w14:ligatures w14:val="none"/>
        </w:rPr>
        <w:t> </w:t>
      </w:r>
    </w:p>
    <w:p w14:paraId="5E41D519" w14:textId="2B07A97C" w:rsidR="00855223" w:rsidRPr="003F553B" w:rsidRDefault="00855223" w:rsidP="003F553B">
      <w:pPr>
        <w:spacing w:line="256" w:lineRule="auto"/>
        <w:jc w:val="center"/>
        <w:rPr>
          <w:rFonts w:asciiTheme="majorBidi" w:eastAsia="Calibri" w:hAnsiTheme="majorBidi" w:cstheme="majorBidi"/>
          <w:kern w:val="0"/>
          <w:sz w:val="36"/>
          <w:szCs w:val="36"/>
          <w14:ligatures w14:val="none"/>
        </w:rPr>
      </w:pPr>
      <w:r w:rsidRPr="003F553B">
        <w:rPr>
          <w:rFonts w:asciiTheme="majorBidi" w:eastAsia="Calibri" w:hAnsiTheme="majorBidi" w:cstheme="majorBidi"/>
          <w:b/>
          <w:bCs/>
          <w:kern w:val="0"/>
          <w:sz w:val="36"/>
          <w:szCs w:val="36"/>
          <w14:ligatures w14:val="none"/>
        </w:rPr>
        <w:t>STUDENT NAME:</w:t>
      </w:r>
      <w:r w:rsidRPr="003F553B">
        <w:rPr>
          <w:rFonts w:asciiTheme="majorBidi" w:eastAsia="Calibri" w:hAnsiTheme="majorBidi" w:cstheme="majorBidi"/>
          <w:kern w:val="0"/>
          <w:sz w:val="36"/>
          <w:szCs w:val="36"/>
          <w14:ligatures w14:val="none"/>
        </w:rPr>
        <w:t> </w:t>
      </w:r>
      <w:r w:rsidR="00320684" w:rsidRPr="003F553B">
        <w:rPr>
          <w:rFonts w:asciiTheme="majorBidi" w:eastAsia="Calibri" w:hAnsiTheme="majorBidi" w:cstheme="majorBidi"/>
          <w:kern w:val="0"/>
          <w:sz w:val="36"/>
          <w:szCs w:val="36"/>
          <w14:ligatures w14:val="none"/>
        </w:rPr>
        <w:t>Najem Boumtiri</w:t>
      </w:r>
    </w:p>
    <w:p w14:paraId="1E9908E9" w14:textId="77777777" w:rsidR="00855223" w:rsidRPr="00031347" w:rsidRDefault="00855223" w:rsidP="00855223">
      <w:pPr>
        <w:spacing w:line="256" w:lineRule="auto"/>
        <w:rPr>
          <w:rFonts w:asciiTheme="majorBidi" w:eastAsia="Calibri" w:hAnsiTheme="majorBidi" w:cstheme="majorBidi"/>
          <w:kern w:val="0"/>
          <w14:ligatures w14:val="none"/>
        </w:rPr>
      </w:pPr>
      <w:r w:rsidRPr="00031347">
        <w:rPr>
          <w:rFonts w:asciiTheme="majorBidi" w:eastAsia="Calibri" w:hAnsiTheme="majorBidi" w:cstheme="majorBidi"/>
          <w:kern w:val="0"/>
          <w14:ligatures w14:val="none"/>
        </w:rPr>
        <w:t> </w:t>
      </w:r>
    </w:p>
    <w:p w14:paraId="6FF78A8A" w14:textId="7C3520D5" w:rsidR="00855223" w:rsidRPr="00031347" w:rsidRDefault="00855223" w:rsidP="003F553B">
      <w:pPr>
        <w:spacing w:line="256" w:lineRule="auto"/>
        <w:jc w:val="center"/>
        <w:rPr>
          <w:rFonts w:asciiTheme="majorBidi" w:eastAsia="Calibri" w:hAnsiTheme="majorBidi" w:cstheme="majorBidi"/>
          <w:kern w:val="0"/>
          <w14:ligatures w14:val="none"/>
        </w:rPr>
      </w:pPr>
      <w:r w:rsidRPr="005841B7">
        <w:rPr>
          <w:rFonts w:asciiTheme="majorBidi" w:eastAsia="Calibri" w:hAnsiTheme="majorBidi" w:cstheme="majorBidi"/>
          <w:b/>
          <w:bCs/>
          <w:kern w:val="0"/>
          <w:sz w:val="36"/>
          <w:szCs w:val="36"/>
          <w14:ligatures w14:val="none"/>
        </w:rPr>
        <w:t>STUDENT NUMBER:</w:t>
      </w:r>
      <w:r w:rsidR="003F553B">
        <w:rPr>
          <w:rFonts w:asciiTheme="majorBidi" w:eastAsia="Calibri" w:hAnsiTheme="majorBidi" w:cstheme="majorBidi"/>
          <w:b/>
          <w:bCs/>
          <w:kern w:val="0"/>
          <w14:ligatures w14:val="none"/>
        </w:rPr>
        <w:t xml:space="preserve"> </w:t>
      </w:r>
      <w:r w:rsidR="00906673" w:rsidRPr="001B51CD">
        <w:rPr>
          <w:rFonts w:asciiTheme="majorBidi" w:eastAsia="Calibri" w:hAnsiTheme="majorBidi" w:cstheme="majorBidi"/>
          <w:kern w:val="0"/>
          <w:sz w:val="36"/>
          <w:szCs w:val="36"/>
          <w14:ligatures w14:val="none"/>
        </w:rPr>
        <w:t>1150231</w:t>
      </w:r>
    </w:p>
    <w:p w14:paraId="068ABD4F"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 </w:t>
      </w:r>
    </w:p>
    <w:p w14:paraId="28F16E0B" w14:textId="25B734D0" w:rsidR="00855223" w:rsidRPr="00D36313" w:rsidRDefault="00855223" w:rsidP="00D36313">
      <w:pPr>
        <w:spacing w:line="256" w:lineRule="auto"/>
        <w:rPr>
          <w:rFonts w:ascii="Calibri" w:eastAsia="Calibri" w:hAnsi="Calibri" w:cs="Arial"/>
          <w:kern w:val="0"/>
          <w14:ligatures w14:val="none"/>
        </w:rPr>
      </w:pPr>
      <w:r w:rsidRPr="00855223">
        <w:rPr>
          <w:rFonts w:ascii="Calibri" w:eastAsia="Calibri" w:hAnsi="Calibri" w:cs="Arial"/>
          <w:color w:val="FF0000"/>
          <w:kern w:val="0"/>
          <w14:ligatures w14:val="none"/>
        </w:rPr>
        <w:t>  </w:t>
      </w:r>
    </w:p>
    <w:p w14:paraId="7982B54B" w14:textId="77777777" w:rsidR="00D36313" w:rsidRPr="00D36313" w:rsidRDefault="00855223" w:rsidP="00D36313">
      <w:pPr>
        <w:pStyle w:val="Heading2"/>
        <w:ind w:left="567" w:firstLine="142"/>
        <w:rPr>
          <w:rFonts w:ascii="Arial" w:eastAsia="Times New Roman" w:hAnsi="Arial" w:cs="Arial"/>
          <w:b/>
          <w:color w:val="auto"/>
          <w:kern w:val="0"/>
          <w:sz w:val="22"/>
          <w:szCs w:val="22"/>
          <w:lang w:eastAsia="en-GB"/>
          <w14:ligatures w14:val="none"/>
        </w:rPr>
      </w:pPr>
      <w:r w:rsidRPr="00855223">
        <w:rPr>
          <w:rFonts w:ascii="Calibri" w:eastAsia="Calibri" w:hAnsi="Calibri" w:cs="Arial"/>
          <w:kern w:val="0"/>
          <w14:ligatures w14:val="none"/>
        </w:rPr>
        <w:t> </w:t>
      </w:r>
      <w:r w:rsidR="00D36313" w:rsidRPr="00D36313">
        <w:rPr>
          <w:rFonts w:ascii="Arial" w:eastAsia="Times New Roman" w:hAnsi="Arial" w:cs="Arial"/>
          <w:b/>
          <w:color w:val="auto"/>
          <w:kern w:val="0"/>
          <w:sz w:val="22"/>
          <w:szCs w:val="22"/>
          <w:lang w:eastAsia="en-GB"/>
          <w14:ligatures w14:val="none"/>
        </w:rPr>
        <w:t>Use of Generative AI in Assessment</w:t>
      </w:r>
    </w:p>
    <w:p w14:paraId="2671EE0A" w14:textId="77777777" w:rsidR="00D36313" w:rsidRPr="00D36313" w:rsidRDefault="00D36313" w:rsidP="00D36313">
      <w:pPr>
        <w:spacing w:line="256" w:lineRule="auto"/>
        <w:rPr>
          <w:rFonts w:ascii="Arial" w:eastAsia="Calibri" w:hAnsi="Arial" w:cs="Arial"/>
          <w:kern w:val="0"/>
          <w14:ligatures w14:val="none"/>
        </w:rPr>
      </w:pPr>
      <w:r w:rsidRPr="00D36313">
        <w:rPr>
          <w:rFonts w:ascii="Calibri" w:eastAsia="Calibri" w:hAnsi="Calibri" w:cs="Arial"/>
          <w:kern w:val="0"/>
          <w14:ligatures w14:val="none"/>
        </w:rPr>
        <w:tab/>
      </w:r>
      <w:r w:rsidRPr="00D36313">
        <w:rPr>
          <w:rFonts w:ascii="Arial" w:eastAsia="Calibri" w:hAnsi="Arial" w:cs="Arial"/>
          <w:kern w:val="0"/>
          <w14:ligatures w14:val="none"/>
        </w:rPr>
        <w:t>(Lecturer to indicate Yes or Not against each element</w:t>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r w:rsidRPr="00D36313">
        <w:rPr>
          <w:rFonts w:ascii="Calibri" w:eastAsia="Calibri" w:hAnsi="Calibri" w:cs="Arial"/>
          <w:kern w:val="0"/>
          <w14:ligatures w14:val="none"/>
        </w:rPr>
        <w:tab/>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49"/>
        <w:gridCol w:w="5395"/>
        <w:gridCol w:w="1416"/>
      </w:tblGrid>
      <w:tr w:rsidR="00D36313" w:rsidRPr="00D36313" w14:paraId="0B92D9D2" w14:textId="77777777" w:rsidTr="00D36313">
        <w:trPr>
          <w:trHeight w:val="300"/>
        </w:trPr>
        <w:tc>
          <w:tcPr>
            <w:tcW w:w="2250" w:type="dxa"/>
            <w:tcBorders>
              <w:top w:val="single" w:sz="6" w:space="0" w:color="auto"/>
              <w:left w:val="single" w:sz="6" w:space="0" w:color="auto"/>
              <w:bottom w:val="single" w:sz="4" w:space="0" w:color="000000"/>
              <w:right w:val="single" w:sz="4" w:space="0" w:color="000000"/>
            </w:tcBorders>
            <w:tcMar>
              <w:top w:w="0" w:type="dxa"/>
              <w:left w:w="105" w:type="dxa"/>
              <w:bottom w:w="0" w:type="dxa"/>
              <w:right w:w="105" w:type="dxa"/>
            </w:tcMar>
            <w:hideMark/>
          </w:tcPr>
          <w:p w14:paraId="7BC5CFC5"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RESEARCH</w:t>
            </w:r>
          </w:p>
        </w:tc>
        <w:tc>
          <w:tcPr>
            <w:tcW w:w="5397" w:type="dxa"/>
            <w:tcBorders>
              <w:top w:val="single" w:sz="6"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6EC0A61C"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bottom w:val="single" w:sz="4" w:space="0" w:color="000000"/>
              <w:right w:val="single" w:sz="6" w:space="0" w:color="auto"/>
            </w:tcBorders>
          </w:tcPr>
          <w:p w14:paraId="6FB16F96"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199401421"/>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p w14:paraId="0512D198" w14:textId="77777777" w:rsidR="00D36313" w:rsidRPr="00D36313" w:rsidRDefault="00D36313" w:rsidP="00D36313">
            <w:pPr>
              <w:rPr>
                <w:rFonts w:ascii="Arial" w:eastAsia="Calibri" w:hAnsi="Arial" w:cs="Arial"/>
              </w:rPr>
            </w:pPr>
          </w:p>
          <w:p w14:paraId="3DFF70B0"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325440717"/>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398315D2" w14:textId="77777777" w:rsidTr="00D36313">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1BBB0484"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STRUCTURE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70A8EA68"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tcPr>
          <w:p w14:paraId="1B35894D"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1677719542"/>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p w14:paraId="6FE109A4" w14:textId="77777777" w:rsidR="00D36313" w:rsidRPr="00D36313" w:rsidRDefault="00D36313" w:rsidP="00D36313">
            <w:pPr>
              <w:rPr>
                <w:rFonts w:ascii="Arial" w:eastAsia="Calibri" w:hAnsi="Arial" w:cs="Arial"/>
              </w:rPr>
            </w:pPr>
          </w:p>
          <w:p w14:paraId="273BBB09"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1335767837"/>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07E553DB" w14:textId="77777777" w:rsidTr="00D36313">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74E8F30D"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PROOFREADING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27C12ACB"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left w:val="single" w:sz="4" w:space="0" w:color="000000"/>
              <w:bottom w:val="single" w:sz="4" w:space="0" w:color="000000"/>
              <w:right w:val="single" w:sz="6" w:space="0" w:color="000000"/>
            </w:tcBorders>
          </w:tcPr>
          <w:p w14:paraId="389364F8"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2057071533"/>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p w14:paraId="099552EB" w14:textId="77777777" w:rsidR="00D36313" w:rsidRPr="00D36313" w:rsidRDefault="00D36313" w:rsidP="00D36313">
            <w:pPr>
              <w:rPr>
                <w:rFonts w:ascii="Arial" w:eastAsia="Calibri" w:hAnsi="Arial" w:cs="Arial"/>
              </w:rPr>
            </w:pPr>
          </w:p>
          <w:p w14:paraId="409AA629"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1894656153"/>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19EF9548" w14:textId="77777777" w:rsidTr="00D36313">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03CEADB0"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WRITING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2AE9E419"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14:paraId="69E05E88"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157313107"/>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p w14:paraId="5F97843C" w14:textId="77777777" w:rsidR="00D36313" w:rsidRPr="00D36313" w:rsidRDefault="00D36313" w:rsidP="00D36313">
            <w:pPr>
              <w:rPr>
                <w:rFonts w:ascii="Arial" w:eastAsia="Calibri" w:hAnsi="Arial" w:cs="Arial"/>
              </w:rPr>
            </w:pPr>
          </w:p>
          <w:p w14:paraId="52B8E32A"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634916637"/>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27AA48A2" w14:textId="77777777" w:rsidTr="00D36313">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173EA886"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lastRenderedPageBreak/>
              <w:t>CREATIVE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59D3ED73"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tcPr>
          <w:p w14:paraId="32494DA3"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160205222"/>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p w14:paraId="41343F88" w14:textId="77777777" w:rsidR="00D36313" w:rsidRPr="00D36313" w:rsidRDefault="00D36313" w:rsidP="00D36313">
            <w:pPr>
              <w:rPr>
                <w:rFonts w:ascii="Arial" w:eastAsia="Calibri" w:hAnsi="Arial" w:cs="Arial"/>
              </w:rPr>
            </w:pPr>
          </w:p>
          <w:p w14:paraId="0C760BAB"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163860799"/>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524694A5" w14:textId="77777777" w:rsidTr="00D36313">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14:paraId="4AB13A74" w14:textId="77777777" w:rsidR="00D36313" w:rsidRPr="00D36313" w:rsidRDefault="00D36313" w:rsidP="00D36313">
            <w:pPr>
              <w:spacing w:line="256" w:lineRule="auto"/>
              <w:rPr>
                <w:rFonts w:ascii="Arial" w:hAnsi="Arial" w:cs="Arial"/>
              </w:rPr>
            </w:pPr>
            <w:r w:rsidRPr="00D36313">
              <w:rPr>
                <w:rFonts w:ascii="Arial" w:eastAsia="Calibri" w:hAnsi="Arial" w:cs="Arial"/>
              </w:rPr>
              <w:t>PROGRAMING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14:paraId="0C1C588C"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14:paraId="367DB59F" w14:textId="77777777" w:rsidR="00D36313" w:rsidRPr="00D36313" w:rsidRDefault="00D36313" w:rsidP="00D36313">
            <w:pPr>
              <w:rPr>
                <w:rFonts w:ascii="Arial" w:eastAsia="Calibri" w:hAnsi="Arial" w:cs="Arial"/>
              </w:rPr>
            </w:pPr>
            <w:r w:rsidRPr="00D36313">
              <w:rPr>
                <w:rFonts w:ascii="Arial" w:eastAsia="Calibri" w:hAnsi="Arial" w:cs="Arial"/>
              </w:rPr>
              <w:t xml:space="preserve">Yes </w:t>
            </w:r>
            <w:sdt>
              <w:sdtPr>
                <w:rPr>
                  <w:rFonts w:ascii="Arial" w:hAnsi="Arial" w:cs="Arial"/>
                </w:rPr>
                <w:id w:val="1989439298"/>
                <w14:checkbox>
                  <w14:checked w14:val="0"/>
                  <w14:checkedState w14:val="2612" w14:font="MS Gothic"/>
                  <w14:uncheckedState w14:val="2610" w14:font="MS Gothic"/>
                </w14:checkbox>
              </w:sdtPr>
              <w:sdtContent>
                <w:r w:rsidRPr="00D36313">
                  <w:rPr>
                    <w:rFonts w:ascii="Segoe UI Symbol" w:hAnsi="Segoe UI Symbol" w:cs="Segoe UI Symbol"/>
                  </w:rPr>
                  <w:t>☐</w:t>
                </w:r>
              </w:sdtContent>
            </w:sdt>
          </w:p>
          <w:p w14:paraId="0FAD6889" w14:textId="77777777" w:rsidR="00D36313" w:rsidRPr="00D36313" w:rsidRDefault="00D36313" w:rsidP="00D36313">
            <w:pPr>
              <w:rPr>
                <w:rFonts w:ascii="Arial" w:eastAsia="Calibri" w:hAnsi="Arial" w:cs="Arial"/>
              </w:rPr>
            </w:pPr>
          </w:p>
          <w:p w14:paraId="0A900619" w14:textId="77777777" w:rsidR="00D36313" w:rsidRPr="00D36313" w:rsidRDefault="00D36313" w:rsidP="00D36313">
            <w:pPr>
              <w:rPr>
                <w:rFonts w:ascii="Arial" w:eastAsia="Calibri" w:hAnsi="Arial" w:cs="Arial"/>
              </w:rPr>
            </w:pPr>
            <w:r w:rsidRPr="00D36313">
              <w:rPr>
                <w:rFonts w:ascii="Arial" w:eastAsia="Calibri" w:hAnsi="Arial" w:cs="Arial"/>
              </w:rPr>
              <w:t xml:space="preserve">No  </w:t>
            </w:r>
            <w:sdt>
              <w:sdtPr>
                <w:rPr>
                  <w:rFonts w:ascii="Arial" w:hAnsi="Arial" w:cs="Arial"/>
                </w:rPr>
                <w:id w:val="-1807239503"/>
                <w14:checkbox>
                  <w14:checked w14:val="1"/>
                  <w14:checkedState w14:val="2612" w14:font="MS Gothic"/>
                  <w14:uncheckedState w14:val="2610" w14:font="MS Gothic"/>
                </w14:checkbox>
              </w:sdtPr>
              <w:sdtContent>
                <w:r w:rsidRPr="00D36313">
                  <w:rPr>
                    <w:rFonts w:ascii="Segoe UI Symbol" w:hAnsi="Segoe UI Symbol" w:cs="Segoe UI Symbol"/>
                  </w:rPr>
                  <w:t>☒</w:t>
                </w:r>
              </w:sdtContent>
            </w:sdt>
          </w:p>
        </w:tc>
      </w:tr>
      <w:tr w:rsidR="00D36313" w:rsidRPr="00D36313" w14:paraId="3BE2E30D" w14:textId="77777777" w:rsidTr="00D36313">
        <w:trPr>
          <w:trHeight w:val="300"/>
        </w:trPr>
        <w:tc>
          <w:tcPr>
            <w:tcW w:w="2250" w:type="dxa"/>
            <w:tcBorders>
              <w:top w:val="single" w:sz="4" w:space="0" w:color="000000"/>
              <w:left w:val="single" w:sz="6" w:space="0" w:color="auto"/>
              <w:bottom w:val="single" w:sz="6" w:space="0" w:color="auto"/>
              <w:right w:val="single" w:sz="4" w:space="0" w:color="000000"/>
            </w:tcBorders>
            <w:tcMar>
              <w:top w:w="0" w:type="dxa"/>
              <w:left w:w="105" w:type="dxa"/>
              <w:bottom w:w="0" w:type="dxa"/>
              <w:right w:w="105" w:type="dxa"/>
            </w:tcMar>
            <w:hideMark/>
          </w:tcPr>
          <w:p w14:paraId="78C1542E"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NONE</w:t>
            </w:r>
          </w:p>
        </w:tc>
        <w:tc>
          <w:tcPr>
            <w:tcW w:w="5397" w:type="dxa"/>
            <w:tcBorders>
              <w:top w:val="single" w:sz="4" w:space="0" w:color="000000"/>
              <w:left w:val="single" w:sz="4" w:space="0" w:color="000000"/>
              <w:bottom w:val="single" w:sz="6" w:space="0" w:color="000000"/>
              <w:right w:val="single" w:sz="4" w:space="0" w:color="000000"/>
            </w:tcBorders>
            <w:tcMar>
              <w:top w:w="0" w:type="dxa"/>
              <w:left w:w="105" w:type="dxa"/>
              <w:bottom w:w="0" w:type="dxa"/>
              <w:right w:w="105" w:type="dxa"/>
            </w:tcMar>
            <w:hideMark/>
          </w:tcPr>
          <w:p w14:paraId="2BC76B8A" w14:textId="77777777" w:rsidR="00D36313" w:rsidRPr="00D36313" w:rsidRDefault="00D36313" w:rsidP="00D36313">
            <w:pPr>
              <w:spacing w:line="256" w:lineRule="auto"/>
              <w:rPr>
                <w:rFonts w:ascii="Arial" w:eastAsia="Calibri" w:hAnsi="Arial" w:cs="Arial"/>
              </w:rPr>
            </w:pPr>
            <w:r w:rsidRPr="00D36313">
              <w:rPr>
                <w:rFonts w:ascii="Arial" w:eastAsia="Calibri" w:hAnsi="Arial" w:cs="Arial"/>
              </w:rPr>
              <w:t xml:space="preserve">For this assessment, you are not allowed to use </w:t>
            </w:r>
            <w:r w:rsidRPr="00D36313">
              <w:rPr>
                <w:rFonts w:ascii="Arial" w:eastAsia="Calibri" w:hAnsi="Arial" w:cs="Arial"/>
                <w:b/>
                <w:bCs/>
              </w:rPr>
              <w:t>any</w:t>
            </w:r>
            <w:r w:rsidRPr="00D36313">
              <w:rPr>
                <w:rFonts w:ascii="Arial" w:eastAsia="Calibri" w:hAnsi="Arial" w:cs="Arial"/>
              </w:rPr>
              <w:t xml:space="preserve">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auto"/>
              <w:right w:val="single" w:sz="6" w:space="0" w:color="auto"/>
            </w:tcBorders>
          </w:tcPr>
          <w:p w14:paraId="1C75464E" w14:textId="77777777" w:rsidR="00D36313" w:rsidRPr="00D36313" w:rsidRDefault="00000000" w:rsidP="00D36313">
            <w:pPr>
              <w:rPr>
                <w:rFonts w:ascii="Arial" w:eastAsia="Calibri" w:hAnsi="Arial" w:cs="Arial"/>
              </w:rPr>
            </w:pPr>
            <w:sdt>
              <w:sdtPr>
                <w:rPr>
                  <w:rFonts w:ascii="Arial" w:hAnsi="Arial" w:cs="Arial"/>
                </w:rPr>
                <w:id w:val="939799282"/>
                <w14:checkbox>
                  <w14:checked w14:val="0"/>
                  <w14:checkedState w14:val="2612" w14:font="MS Gothic"/>
                  <w14:uncheckedState w14:val="2610" w14:font="MS Gothic"/>
                </w14:checkbox>
              </w:sdtPr>
              <w:sdtContent>
                <w:r w:rsidR="00D36313" w:rsidRPr="00D36313">
                  <w:rPr>
                    <w:rFonts w:ascii="Segoe UI Symbol" w:hAnsi="Segoe UI Symbol" w:cs="Segoe UI Symbol"/>
                  </w:rPr>
                  <w:t>☐</w:t>
                </w:r>
              </w:sdtContent>
            </w:sdt>
          </w:p>
          <w:p w14:paraId="5A16E884" w14:textId="77777777" w:rsidR="00D36313" w:rsidRPr="00D36313" w:rsidRDefault="00D36313" w:rsidP="00D36313">
            <w:pPr>
              <w:rPr>
                <w:rFonts w:ascii="Arial" w:eastAsia="Calibri" w:hAnsi="Arial" w:cs="Arial"/>
              </w:rPr>
            </w:pPr>
          </w:p>
        </w:tc>
      </w:tr>
    </w:tbl>
    <w:p w14:paraId="43D70BE4" w14:textId="0A2D2E10" w:rsidR="00855223" w:rsidRPr="00855223" w:rsidRDefault="00855223" w:rsidP="00D3631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  </w:t>
      </w:r>
    </w:p>
    <w:p w14:paraId="2BEFF5BB"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 </w:t>
      </w:r>
    </w:p>
    <w:p w14:paraId="2FB2E0D9"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b/>
          <w:bCs/>
          <w:kern w:val="0"/>
          <w:u w:val="single"/>
          <w14:ligatures w14:val="none"/>
        </w:rPr>
        <w:t>AI Acknowledgement  </w:t>
      </w:r>
      <w:r w:rsidRPr="00855223">
        <w:rPr>
          <w:rFonts w:ascii="Calibri" w:eastAsia="Calibri" w:hAnsi="Calibri" w:cs="Arial"/>
          <w:kern w:val="0"/>
          <w14:ligatures w14:val="none"/>
        </w:rPr>
        <w:t> </w:t>
      </w:r>
    </w:p>
    <w:p w14:paraId="1C341176" w14:textId="57A8EB6C" w:rsidR="00855223" w:rsidRPr="00855223" w:rsidRDefault="00855223" w:rsidP="00A6423A">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 I confirm that I have not used any AI tools in the research and creation of this assignment.  </w:t>
      </w:r>
    </w:p>
    <w:p w14:paraId="148E8B00"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I confirm that I have not presented any AI generated materials as my own work.  </w:t>
      </w:r>
    </w:p>
    <w:p w14:paraId="3B773C24"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I confirm that I have copies of my drafts, notes, and other resources I used, which I may be asked to provide in evidence. </w:t>
      </w:r>
    </w:p>
    <w:p w14:paraId="1699FEA6" w14:textId="00165F40"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I acknowledge the use of Grammarly (https://www.grammarly.com/) on 1</w:t>
      </w:r>
      <w:r w:rsidR="00B91DB7">
        <w:rPr>
          <w:rFonts w:ascii="Calibri" w:eastAsia="Calibri" w:hAnsi="Calibri" w:cs="Arial"/>
          <w:kern w:val="0"/>
          <w14:ligatures w14:val="none"/>
        </w:rPr>
        <w:t xml:space="preserve"> January</w:t>
      </w:r>
      <w:r w:rsidRPr="00855223">
        <w:rPr>
          <w:rFonts w:ascii="Calibri" w:eastAsia="Calibri" w:hAnsi="Calibri" w:cs="Arial"/>
          <w:kern w:val="0"/>
          <w14:ligatures w14:val="none"/>
        </w:rPr>
        <w:t xml:space="preserve"> 202</w:t>
      </w:r>
      <w:r w:rsidR="00B91DB7">
        <w:rPr>
          <w:rFonts w:ascii="Calibri" w:eastAsia="Calibri" w:hAnsi="Calibri" w:cs="Arial"/>
          <w:kern w:val="0"/>
          <w14:ligatures w14:val="none"/>
        </w:rPr>
        <w:t>6</w:t>
      </w:r>
      <w:r w:rsidRPr="00855223">
        <w:rPr>
          <w:rFonts w:ascii="Calibri" w:eastAsia="Calibri" w:hAnsi="Calibri" w:cs="Arial"/>
          <w:kern w:val="0"/>
          <w14:ligatures w14:val="none"/>
        </w:rPr>
        <w:t xml:space="preserve"> to check my work using the prompt(s):  </w:t>
      </w:r>
    </w:p>
    <w:p w14:paraId="2CCADF07" w14:textId="77777777" w:rsidR="00855223" w:rsidRPr="00855223" w:rsidRDefault="00855223" w:rsidP="00855223">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1. Please check the following text for readability, grammar and syntax.  </w:t>
      </w:r>
    </w:p>
    <w:p w14:paraId="0C7B679C" w14:textId="1E882C14" w:rsidR="00855223" w:rsidRPr="00855223" w:rsidRDefault="00855223" w:rsidP="003342EA">
      <w:pPr>
        <w:spacing w:line="256" w:lineRule="auto"/>
        <w:rPr>
          <w:rFonts w:ascii="Calibri" w:eastAsia="Calibri" w:hAnsi="Calibri" w:cs="Arial"/>
          <w:kern w:val="0"/>
          <w14:ligatures w14:val="none"/>
        </w:rPr>
      </w:pPr>
      <w:r w:rsidRPr="00855223">
        <w:rPr>
          <w:rFonts w:ascii="Calibri" w:eastAsia="Calibri" w:hAnsi="Calibri" w:cs="Arial"/>
          <w:kern w:val="0"/>
          <w14:ligatures w14:val="none"/>
        </w:rPr>
        <w:t>I confirm that I have not presented any AI generated text as my own work. I confirm that I have copies of my drafts, notes, and other resources I used before, and after the use of AI tools which I may be asked to provide in evidence.  </w:t>
      </w:r>
    </w:p>
    <w:p w14:paraId="195DC0A8" w14:textId="77777777" w:rsidR="00855223" w:rsidRDefault="00855223" w:rsidP="005001A8">
      <w:pPr>
        <w:jc w:val="center"/>
        <w:rPr>
          <w:rFonts w:asciiTheme="majorBidi" w:hAnsiTheme="majorBidi" w:cstheme="majorBidi"/>
          <w:b/>
          <w:bCs/>
          <w:sz w:val="48"/>
          <w:szCs w:val="48"/>
        </w:rPr>
      </w:pPr>
    </w:p>
    <w:p w14:paraId="7830D063" w14:textId="77777777" w:rsidR="00855223" w:rsidRDefault="00855223" w:rsidP="005001A8">
      <w:pPr>
        <w:jc w:val="center"/>
        <w:rPr>
          <w:rFonts w:asciiTheme="majorBidi" w:hAnsiTheme="majorBidi" w:cstheme="majorBidi"/>
          <w:b/>
          <w:bCs/>
          <w:sz w:val="48"/>
          <w:szCs w:val="48"/>
        </w:rPr>
      </w:pPr>
    </w:p>
    <w:p w14:paraId="2D3378D1" w14:textId="77777777" w:rsidR="00855223" w:rsidRDefault="00855223" w:rsidP="005001A8">
      <w:pPr>
        <w:jc w:val="center"/>
        <w:rPr>
          <w:rFonts w:asciiTheme="majorBidi" w:hAnsiTheme="majorBidi" w:cstheme="majorBidi"/>
          <w:b/>
          <w:bCs/>
          <w:sz w:val="48"/>
          <w:szCs w:val="48"/>
        </w:rPr>
      </w:pPr>
    </w:p>
    <w:p w14:paraId="37994838" w14:textId="03B761E6" w:rsidR="000E43AC" w:rsidRDefault="000E43AC" w:rsidP="005001A8">
      <w:pPr>
        <w:jc w:val="center"/>
        <w:rPr>
          <w:rFonts w:asciiTheme="majorBidi" w:hAnsiTheme="majorBidi" w:cstheme="majorBidi"/>
          <w:b/>
          <w:bCs/>
          <w:sz w:val="48"/>
          <w:szCs w:val="48"/>
        </w:rPr>
      </w:pPr>
      <w:r w:rsidRPr="00104C59">
        <w:rPr>
          <w:rFonts w:asciiTheme="majorBidi" w:hAnsiTheme="majorBidi" w:cstheme="majorBidi"/>
          <w:b/>
          <w:bCs/>
          <w:sz w:val="48"/>
          <w:szCs w:val="48"/>
        </w:rPr>
        <w:t>An Investigation into the Effects of New Migration Laws and Policies on Refugee ESOL Post-16 Learners: Inclusive or Exclusive?</w:t>
      </w:r>
    </w:p>
    <w:p w14:paraId="22BA6829" w14:textId="4DCC678D" w:rsidR="000E43AC" w:rsidRDefault="000E43AC" w:rsidP="000E43AC">
      <w:pPr>
        <w:rPr>
          <w:rFonts w:asciiTheme="majorBidi" w:hAnsiTheme="majorBidi" w:cstheme="majorBidi"/>
          <w:b/>
          <w:bCs/>
          <w:sz w:val="48"/>
          <w:szCs w:val="48"/>
        </w:rPr>
      </w:pPr>
    </w:p>
    <w:p w14:paraId="2678E7D9" w14:textId="77777777" w:rsidR="00024981" w:rsidRDefault="00024981" w:rsidP="000E43AC"/>
    <w:p w14:paraId="643AC096" w14:textId="77777777" w:rsidR="000E43AC" w:rsidRDefault="000E43AC" w:rsidP="000E43AC"/>
    <w:p w14:paraId="3CFB3693" w14:textId="77777777" w:rsidR="000E43AC" w:rsidRPr="005001A8" w:rsidRDefault="000E43AC" w:rsidP="000E43AC">
      <w:pPr>
        <w:rPr>
          <w:rFonts w:asciiTheme="majorBidi" w:hAnsiTheme="majorBidi" w:cstheme="majorBidi"/>
          <w:b/>
          <w:bCs/>
          <w:sz w:val="32"/>
          <w:szCs w:val="32"/>
        </w:rPr>
      </w:pPr>
      <w:r w:rsidRPr="005001A8">
        <w:rPr>
          <w:rFonts w:asciiTheme="majorBidi" w:hAnsiTheme="majorBidi" w:cstheme="majorBidi"/>
          <w:b/>
          <w:bCs/>
          <w:sz w:val="32"/>
          <w:szCs w:val="32"/>
        </w:rPr>
        <w:t>Table of Contents</w:t>
      </w:r>
    </w:p>
    <w:p w14:paraId="0C697774" w14:textId="77777777" w:rsidR="000E43AC" w:rsidRDefault="000E43AC" w:rsidP="000E43AC"/>
    <w:p w14:paraId="45184CA5" w14:textId="20D7E92B"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1. Title Page</w:t>
      </w:r>
      <w:r w:rsidRPr="006649EC">
        <w:rPr>
          <w:rFonts w:asciiTheme="majorBidi" w:hAnsiTheme="majorBidi" w:cstheme="majorBidi"/>
          <w:sz w:val="28"/>
          <w:szCs w:val="28"/>
        </w:rPr>
        <w:t xml:space="preserve"> …</w:t>
      </w:r>
      <w:r w:rsidR="00CF3B6F">
        <w:rPr>
          <w:rFonts w:asciiTheme="majorBidi" w:hAnsiTheme="majorBidi" w:cstheme="majorBidi"/>
          <w:sz w:val="28"/>
          <w:szCs w:val="28"/>
        </w:rPr>
        <w:t>…</w:t>
      </w:r>
      <w:r w:rsidR="00196840">
        <w:rPr>
          <w:rFonts w:asciiTheme="majorBidi" w:hAnsiTheme="majorBidi" w:cstheme="majorBidi"/>
          <w:sz w:val="28"/>
          <w:szCs w:val="28"/>
        </w:rPr>
        <w:t>……………………………………………………….2</w:t>
      </w:r>
    </w:p>
    <w:p w14:paraId="504135ED" w14:textId="3F08356F"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2. Table of Contents</w:t>
      </w:r>
      <w:r w:rsidRPr="006649EC">
        <w:rPr>
          <w:rFonts w:asciiTheme="majorBidi" w:hAnsiTheme="majorBidi" w:cstheme="majorBidi"/>
          <w:sz w:val="28"/>
          <w:szCs w:val="28"/>
        </w:rPr>
        <w:t xml:space="preserve"> …</w:t>
      </w:r>
      <w:r w:rsidR="00BE5C71">
        <w:rPr>
          <w:rFonts w:asciiTheme="majorBidi" w:hAnsiTheme="majorBidi" w:cstheme="majorBidi"/>
          <w:sz w:val="28"/>
          <w:szCs w:val="28"/>
        </w:rPr>
        <w:t>………………………………………………</w:t>
      </w:r>
      <w:r w:rsidR="00670C21">
        <w:rPr>
          <w:rFonts w:asciiTheme="majorBidi" w:hAnsiTheme="majorBidi" w:cstheme="majorBidi"/>
          <w:sz w:val="28"/>
          <w:szCs w:val="28"/>
        </w:rPr>
        <w:t>…</w:t>
      </w:r>
      <w:r w:rsidRPr="006649EC">
        <w:rPr>
          <w:rFonts w:asciiTheme="majorBidi" w:hAnsiTheme="majorBidi" w:cstheme="majorBidi"/>
          <w:sz w:val="28"/>
          <w:szCs w:val="28"/>
        </w:rPr>
        <w:t>3</w:t>
      </w:r>
    </w:p>
    <w:p w14:paraId="70BE92B9" w14:textId="72AE82D9"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3. Introduction and Justification of Study Area</w:t>
      </w:r>
      <w:r w:rsidRPr="006649EC">
        <w:rPr>
          <w:rFonts w:asciiTheme="majorBidi" w:hAnsiTheme="majorBidi" w:cstheme="majorBidi"/>
          <w:sz w:val="28"/>
          <w:szCs w:val="28"/>
        </w:rPr>
        <w:t xml:space="preserve"> …</w:t>
      </w:r>
      <w:r w:rsidR="00BE5C71">
        <w:rPr>
          <w:rFonts w:asciiTheme="majorBidi" w:hAnsiTheme="majorBidi" w:cstheme="majorBidi"/>
          <w:sz w:val="28"/>
          <w:szCs w:val="28"/>
        </w:rPr>
        <w:t>………………</w:t>
      </w:r>
      <w:r w:rsidR="00670C21">
        <w:rPr>
          <w:rFonts w:asciiTheme="majorBidi" w:hAnsiTheme="majorBidi" w:cstheme="majorBidi"/>
          <w:sz w:val="28"/>
          <w:szCs w:val="28"/>
        </w:rPr>
        <w:t>…...</w:t>
      </w:r>
      <w:r w:rsidR="00D952AA">
        <w:rPr>
          <w:rFonts w:asciiTheme="majorBidi" w:hAnsiTheme="majorBidi" w:cstheme="majorBidi"/>
          <w:sz w:val="28"/>
          <w:szCs w:val="28"/>
        </w:rPr>
        <w:t>3</w:t>
      </w:r>
    </w:p>
    <w:p w14:paraId="5A0FA3F0" w14:textId="28DD483A"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4. Literature Review</w:t>
      </w:r>
      <w:r w:rsidRPr="006649EC">
        <w:rPr>
          <w:rFonts w:asciiTheme="majorBidi" w:hAnsiTheme="majorBidi" w:cstheme="majorBidi"/>
          <w:sz w:val="28"/>
          <w:szCs w:val="28"/>
        </w:rPr>
        <w:t xml:space="preserve"> …</w:t>
      </w:r>
      <w:r w:rsidR="00D952AA">
        <w:rPr>
          <w:rFonts w:asciiTheme="majorBidi" w:hAnsiTheme="majorBidi" w:cstheme="majorBidi"/>
          <w:sz w:val="28"/>
          <w:szCs w:val="28"/>
        </w:rPr>
        <w:t>……………………………………………</w:t>
      </w:r>
      <w:r w:rsidR="00670C21">
        <w:rPr>
          <w:rFonts w:asciiTheme="majorBidi" w:hAnsiTheme="majorBidi" w:cstheme="majorBidi"/>
          <w:sz w:val="28"/>
          <w:szCs w:val="28"/>
        </w:rPr>
        <w:t>…...</w:t>
      </w:r>
      <w:r w:rsidR="00D952AA">
        <w:rPr>
          <w:rFonts w:asciiTheme="majorBidi" w:hAnsiTheme="majorBidi" w:cstheme="majorBidi"/>
          <w:sz w:val="28"/>
          <w:szCs w:val="28"/>
        </w:rPr>
        <w:t>4</w:t>
      </w:r>
    </w:p>
    <w:p w14:paraId="25111B36" w14:textId="54A0B16C"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5. Methodology</w:t>
      </w:r>
      <w:r w:rsidRPr="006649EC">
        <w:rPr>
          <w:rFonts w:asciiTheme="majorBidi" w:hAnsiTheme="majorBidi" w:cstheme="majorBidi"/>
          <w:sz w:val="28"/>
          <w:szCs w:val="28"/>
        </w:rPr>
        <w:t xml:space="preserve"> …</w:t>
      </w:r>
      <w:r w:rsidR="00ED4BF6">
        <w:rPr>
          <w:rFonts w:asciiTheme="majorBidi" w:hAnsiTheme="majorBidi" w:cstheme="majorBidi"/>
          <w:sz w:val="28"/>
          <w:szCs w:val="28"/>
        </w:rPr>
        <w:t>…………………………………………………</w:t>
      </w:r>
      <w:r w:rsidR="00670C21">
        <w:rPr>
          <w:rFonts w:asciiTheme="majorBidi" w:hAnsiTheme="majorBidi" w:cstheme="majorBidi"/>
          <w:sz w:val="28"/>
          <w:szCs w:val="28"/>
        </w:rPr>
        <w:t>…...</w:t>
      </w:r>
      <w:r w:rsidR="00ED4BF6">
        <w:rPr>
          <w:rFonts w:asciiTheme="majorBidi" w:hAnsiTheme="majorBidi" w:cstheme="majorBidi"/>
          <w:sz w:val="28"/>
          <w:szCs w:val="28"/>
        </w:rPr>
        <w:t>10</w:t>
      </w:r>
    </w:p>
    <w:p w14:paraId="1C4DA51C" w14:textId="29B42D7E"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6. Results and Discussion</w:t>
      </w:r>
      <w:r w:rsidRPr="006649EC">
        <w:rPr>
          <w:rFonts w:asciiTheme="majorBidi" w:hAnsiTheme="majorBidi" w:cstheme="majorBidi"/>
          <w:sz w:val="28"/>
          <w:szCs w:val="28"/>
        </w:rPr>
        <w:t xml:space="preserve"> …</w:t>
      </w:r>
      <w:r w:rsidR="00ED4BF6">
        <w:rPr>
          <w:rFonts w:asciiTheme="majorBidi" w:hAnsiTheme="majorBidi" w:cstheme="majorBidi"/>
          <w:sz w:val="28"/>
          <w:szCs w:val="28"/>
        </w:rPr>
        <w:t>………………………………………</w:t>
      </w:r>
      <w:r w:rsidR="00670C21">
        <w:rPr>
          <w:rFonts w:asciiTheme="majorBidi" w:hAnsiTheme="majorBidi" w:cstheme="majorBidi"/>
          <w:sz w:val="28"/>
          <w:szCs w:val="28"/>
        </w:rPr>
        <w:t>…...</w:t>
      </w:r>
      <w:r w:rsidR="00C960B7">
        <w:rPr>
          <w:rFonts w:asciiTheme="majorBidi" w:hAnsiTheme="majorBidi" w:cstheme="majorBidi"/>
          <w:sz w:val="28"/>
          <w:szCs w:val="28"/>
        </w:rPr>
        <w:t>12</w:t>
      </w:r>
    </w:p>
    <w:p w14:paraId="69C3E961" w14:textId="3042D668"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7. Conclusion</w:t>
      </w:r>
      <w:r w:rsidRPr="006649EC">
        <w:rPr>
          <w:rFonts w:asciiTheme="majorBidi" w:hAnsiTheme="majorBidi" w:cstheme="majorBidi"/>
          <w:sz w:val="28"/>
          <w:szCs w:val="28"/>
        </w:rPr>
        <w:t xml:space="preserve"> </w:t>
      </w:r>
      <w:r w:rsidR="00C960B7">
        <w:rPr>
          <w:rFonts w:asciiTheme="majorBidi" w:hAnsiTheme="majorBidi" w:cstheme="majorBidi"/>
          <w:sz w:val="28"/>
          <w:szCs w:val="28"/>
        </w:rPr>
        <w:t>………………………………………………………</w:t>
      </w:r>
      <w:r w:rsidR="00932C89">
        <w:rPr>
          <w:rFonts w:asciiTheme="majorBidi" w:hAnsiTheme="majorBidi" w:cstheme="majorBidi"/>
          <w:sz w:val="28"/>
          <w:szCs w:val="28"/>
        </w:rPr>
        <w:t>…...</w:t>
      </w:r>
      <w:r w:rsidR="00C960B7">
        <w:rPr>
          <w:rFonts w:asciiTheme="majorBidi" w:hAnsiTheme="majorBidi" w:cstheme="majorBidi"/>
          <w:sz w:val="28"/>
          <w:szCs w:val="28"/>
        </w:rPr>
        <w:t>19</w:t>
      </w:r>
    </w:p>
    <w:p w14:paraId="0AAE0BE1" w14:textId="7ABA280C" w:rsidR="000E43AC" w:rsidRPr="006649EC" w:rsidRDefault="000E43AC" w:rsidP="000E43AC">
      <w:pPr>
        <w:rPr>
          <w:rFonts w:asciiTheme="majorBidi" w:hAnsiTheme="majorBidi" w:cstheme="majorBidi"/>
          <w:sz w:val="28"/>
          <w:szCs w:val="28"/>
        </w:rPr>
      </w:pPr>
      <w:r w:rsidRPr="006649EC">
        <w:rPr>
          <w:rFonts w:asciiTheme="majorBidi" w:hAnsiTheme="majorBidi" w:cstheme="majorBidi"/>
          <w:b/>
          <w:bCs/>
          <w:sz w:val="28"/>
          <w:szCs w:val="28"/>
        </w:rPr>
        <w:t>8. References</w:t>
      </w:r>
      <w:r w:rsidRPr="006649EC">
        <w:rPr>
          <w:rFonts w:asciiTheme="majorBidi" w:hAnsiTheme="majorBidi" w:cstheme="majorBidi"/>
          <w:sz w:val="28"/>
          <w:szCs w:val="28"/>
        </w:rPr>
        <w:t xml:space="preserve"> …</w:t>
      </w:r>
      <w:r w:rsidR="00C960B7">
        <w:rPr>
          <w:rFonts w:asciiTheme="majorBidi" w:hAnsiTheme="majorBidi" w:cstheme="majorBidi"/>
          <w:sz w:val="28"/>
          <w:szCs w:val="28"/>
        </w:rPr>
        <w:t>………………………………………………………</w:t>
      </w:r>
      <w:r w:rsidR="00670C21">
        <w:rPr>
          <w:rFonts w:asciiTheme="majorBidi" w:hAnsiTheme="majorBidi" w:cstheme="majorBidi"/>
          <w:sz w:val="28"/>
          <w:szCs w:val="28"/>
        </w:rPr>
        <w:t>…20</w:t>
      </w:r>
    </w:p>
    <w:p w14:paraId="520A6F88" w14:textId="77777777" w:rsidR="000E43AC" w:rsidRDefault="000E43AC" w:rsidP="000E43AC"/>
    <w:p w14:paraId="57FCEB4B" w14:textId="77777777" w:rsidR="000E43AC" w:rsidRDefault="000E43AC" w:rsidP="000E43AC"/>
    <w:p w14:paraId="1CDB8513" w14:textId="77777777" w:rsidR="000E43AC" w:rsidRPr="004553A3" w:rsidRDefault="000E43AC" w:rsidP="00EF60FF">
      <w:pPr>
        <w:jc w:val="both"/>
        <w:rPr>
          <w:rFonts w:asciiTheme="majorBidi" w:hAnsiTheme="majorBidi" w:cstheme="majorBidi"/>
          <w:b/>
          <w:bCs/>
          <w:sz w:val="32"/>
          <w:szCs w:val="32"/>
        </w:rPr>
      </w:pPr>
      <w:r w:rsidRPr="004553A3">
        <w:rPr>
          <w:rFonts w:asciiTheme="majorBidi" w:hAnsiTheme="majorBidi" w:cstheme="majorBidi"/>
          <w:b/>
          <w:bCs/>
          <w:sz w:val="32"/>
          <w:szCs w:val="32"/>
        </w:rPr>
        <w:t>Introduction and Justification of the Study Area</w:t>
      </w:r>
    </w:p>
    <w:p w14:paraId="2C8CE1CD" w14:textId="77777777" w:rsidR="000E43AC" w:rsidRDefault="000E43AC" w:rsidP="00EF60FF">
      <w:pPr>
        <w:jc w:val="both"/>
      </w:pPr>
    </w:p>
    <w:p w14:paraId="70815A8A" w14:textId="5BB08E11" w:rsidR="006867ED" w:rsidRPr="00A02AF5" w:rsidRDefault="00024981" w:rsidP="00EF60FF">
      <w:pPr>
        <w:spacing w:line="360" w:lineRule="auto"/>
        <w:jc w:val="both"/>
        <w:rPr>
          <w:rFonts w:asciiTheme="majorBidi" w:hAnsiTheme="majorBidi" w:cstheme="majorBidi"/>
          <w:sz w:val="28"/>
          <w:szCs w:val="28"/>
        </w:rPr>
      </w:pPr>
      <w:r>
        <w:rPr>
          <w:rFonts w:ascii="Times New Roman" w:hAnsi="Times New Roman" w:cs="Times New Roman"/>
          <w:sz w:val="28"/>
          <w:szCs w:val="28"/>
        </w:rPr>
        <w:t xml:space="preserve">     </w:t>
      </w:r>
      <w:r w:rsidR="00B21FE0">
        <w:rPr>
          <w:rFonts w:ascii="Times New Roman" w:hAnsi="Times New Roman" w:cs="Times New Roman"/>
          <w:sz w:val="28"/>
          <w:szCs w:val="28"/>
        </w:rPr>
        <w:t xml:space="preserve">  </w:t>
      </w:r>
      <w:r w:rsidR="006867ED" w:rsidRPr="00A02AF5">
        <w:rPr>
          <w:rFonts w:asciiTheme="majorBidi" w:hAnsiTheme="majorBidi" w:cstheme="majorBidi"/>
          <w:sz w:val="28"/>
          <w:szCs w:val="28"/>
        </w:rPr>
        <w:t>The arrival of refugees and asylum seekers in the UK has reshaped post-16 education, particularly within ESOL (English for Speakers of Other Languages) provision (Refugee Council, 2023). ESOL extends beyond language acquisition</w:t>
      </w:r>
      <w:r w:rsidR="00D23655">
        <w:rPr>
          <w:rFonts w:asciiTheme="majorBidi" w:hAnsiTheme="majorBidi" w:cstheme="majorBidi"/>
          <w:sz w:val="28"/>
          <w:szCs w:val="28"/>
        </w:rPr>
        <w:t xml:space="preserve"> to support</w:t>
      </w:r>
      <w:r w:rsidR="006867ED" w:rsidRPr="00A02AF5">
        <w:rPr>
          <w:rFonts w:asciiTheme="majorBidi" w:hAnsiTheme="majorBidi" w:cstheme="majorBidi"/>
          <w:sz w:val="28"/>
          <w:szCs w:val="28"/>
        </w:rPr>
        <w:t xml:space="preserve"> social integration, economic participation, and civic inclusion (Simpson </w:t>
      </w:r>
      <w:r w:rsidR="0078117A">
        <w:rPr>
          <w:rFonts w:asciiTheme="majorBidi" w:hAnsiTheme="majorBidi" w:cstheme="majorBidi"/>
          <w:sz w:val="28"/>
          <w:szCs w:val="28"/>
        </w:rPr>
        <w:t>&amp;</w:t>
      </w:r>
      <w:r w:rsidR="006867ED" w:rsidRPr="00A02AF5">
        <w:rPr>
          <w:rFonts w:asciiTheme="majorBidi" w:hAnsiTheme="majorBidi" w:cstheme="majorBidi"/>
          <w:sz w:val="28"/>
          <w:szCs w:val="28"/>
        </w:rPr>
        <w:t xml:space="preserve"> Whiteside, 2020). In this sense, access to ESOL reflects inclusive migration governance and contributes to the development of social capital (Putnam, 2015).</w:t>
      </w:r>
    </w:p>
    <w:p w14:paraId="2D7B62BC" w14:textId="44D8B7E6" w:rsidR="006867ED" w:rsidRPr="006867ED" w:rsidRDefault="006867ED" w:rsidP="00EF60FF">
      <w:pPr>
        <w:spacing w:line="360" w:lineRule="auto"/>
        <w:jc w:val="both"/>
        <w:rPr>
          <w:rFonts w:ascii="Times New Roman" w:hAnsi="Times New Roman" w:cs="Times New Roman"/>
          <w:sz w:val="28"/>
          <w:szCs w:val="28"/>
        </w:rPr>
      </w:pPr>
      <w:r w:rsidRPr="006867ED">
        <w:rPr>
          <w:rFonts w:ascii="Times New Roman" w:hAnsi="Times New Roman" w:cs="Times New Roman"/>
          <w:sz w:val="28"/>
          <w:szCs w:val="28"/>
        </w:rPr>
        <w:t xml:space="preserve">However, recent UK migration policies have introduced administrative and structural barriers </w:t>
      </w:r>
      <w:r w:rsidR="00A02AF5">
        <w:rPr>
          <w:rFonts w:ascii="Times New Roman" w:hAnsi="Times New Roman" w:cs="Times New Roman"/>
          <w:sz w:val="28"/>
          <w:szCs w:val="28"/>
        </w:rPr>
        <w:t>that affect refugees'</w:t>
      </w:r>
      <w:r w:rsidRPr="006867ED">
        <w:rPr>
          <w:rFonts w:ascii="Times New Roman" w:hAnsi="Times New Roman" w:cs="Times New Roman"/>
          <w:sz w:val="28"/>
          <w:szCs w:val="28"/>
        </w:rPr>
        <w:t xml:space="preserve"> access to education, including delays in support, increased legal uncertainty, and disrupted educational continuity (British Red Cross, 2018). This suggests that policies designed to regulate migration may also constrain educational inclusion. This demonstrates the gap between policy </w:t>
      </w:r>
      <w:r w:rsidRPr="006867ED">
        <w:rPr>
          <w:rFonts w:ascii="Times New Roman" w:hAnsi="Times New Roman" w:cs="Times New Roman"/>
          <w:sz w:val="28"/>
          <w:szCs w:val="28"/>
        </w:rPr>
        <w:lastRenderedPageBreak/>
        <w:t>intention and lived experience, where access exists in theory but is limited in practice.</w:t>
      </w:r>
    </w:p>
    <w:p w14:paraId="718790D9" w14:textId="77777777" w:rsidR="006867ED" w:rsidRPr="006867ED" w:rsidRDefault="006867ED" w:rsidP="00EF60FF">
      <w:pPr>
        <w:spacing w:line="360" w:lineRule="auto"/>
        <w:jc w:val="both"/>
        <w:rPr>
          <w:rFonts w:ascii="Times New Roman" w:hAnsi="Times New Roman" w:cs="Times New Roman"/>
          <w:sz w:val="28"/>
          <w:szCs w:val="28"/>
        </w:rPr>
      </w:pPr>
      <w:r w:rsidRPr="006867ED">
        <w:rPr>
          <w:rFonts w:ascii="Times New Roman" w:hAnsi="Times New Roman" w:cs="Times New Roman"/>
          <w:sz w:val="28"/>
          <w:szCs w:val="28"/>
        </w:rPr>
        <w:t>In contrast, Welsh policy frameworks, particularly the Nation of Sanctuary Plan (Welsh Government, 2019), emphasise education as a tool for integration and social justice. This highlights a key tension between restrictive UK migration controls and inclusive Welsh objectives, creating a complex policy landscape for refugee learners.</w:t>
      </w:r>
    </w:p>
    <w:p w14:paraId="78CCCAC4" w14:textId="77777777" w:rsidR="006867ED" w:rsidRPr="006867ED" w:rsidRDefault="006867ED" w:rsidP="00EF60FF">
      <w:pPr>
        <w:spacing w:line="360" w:lineRule="auto"/>
        <w:jc w:val="both"/>
        <w:rPr>
          <w:rFonts w:ascii="Times New Roman" w:hAnsi="Times New Roman" w:cs="Times New Roman"/>
          <w:sz w:val="28"/>
          <w:szCs w:val="28"/>
        </w:rPr>
      </w:pPr>
      <w:r w:rsidRPr="006867ED">
        <w:rPr>
          <w:rFonts w:ascii="Times New Roman" w:hAnsi="Times New Roman" w:cs="Times New Roman"/>
          <w:sz w:val="28"/>
          <w:szCs w:val="28"/>
        </w:rPr>
        <w:t>This study examines how recent UK migration laws affect refugee participation in post-16 ESOL education in Wales. It focuses on policy impacts on access, barriers to participation, and institutional responses. Using qualitative secondary analysis, the research evaluates whether ESOL provision functions as a pathway to empowerment or contributes to systemic exclusion. Ultimately, this reinforces the argument that the Welsh context provides a critical lens for assessing inclusion in practice.</w:t>
      </w:r>
    </w:p>
    <w:p w14:paraId="5749715F" w14:textId="638BBDCF" w:rsidR="00D821AC" w:rsidRPr="006649EC" w:rsidRDefault="00D821AC" w:rsidP="00EF60FF">
      <w:pPr>
        <w:spacing w:line="360" w:lineRule="auto"/>
        <w:jc w:val="both"/>
        <w:rPr>
          <w:rFonts w:ascii="Times New Roman" w:hAnsi="Times New Roman" w:cs="Times New Roman"/>
          <w:sz w:val="28"/>
          <w:szCs w:val="28"/>
        </w:rPr>
      </w:pPr>
    </w:p>
    <w:p w14:paraId="56D78F49" w14:textId="2841CD41" w:rsidR="000E43AC" w:rsidRPr="00C9368C" w:rsidRDefault="000E43AC" w:rsidP="00EF60FF">
      <w:pPr>
        <w:spacing w:line="360" w:lineRule="auto"/>
        <w:jc w:val="both"/>
        <w:rPr>
          <w:rFonts w:ascii="Times New Roman" w:hAnsi="Times New Roman" w:cs="Times New Roman"/>
          <w:b/>
          <w:bCs/>
          <w:sz w:val="32"/>
          <w:szCs w:val="32"/>
        </w:rPr>
      </w:pPr>
      <w:r w:rsidRPr="00C9368C">
        <w:rPr>
          <w:rFonts w:ascii="Times New Roman" w:hAnsi="Times New Roman" w:cs="Times New Roman"/>
          <w:b/>
          <w:bCs/>
          <w:sz w:val="32"/>
          <w:szCs w:val="32"/>
        </w:rPr>
        <w:t>Literature Review</w:t>
      </w:r>
    </w:p>
    <w:p w14:paraId="098C1F6E" w14:textId="77777777" w:rsidR="004D1A2E" w:rsidRPr="00C9368C" w:rsidRDefault="004D1A2E" w:rsidP="00EF60FF">
      <w:pPr>
        <w:spacing w:line="360" w:lineRule="auto"/>
        <w:jc w:val="both"/>
        <w:rPr>
          <w:rFonts w:ascii="Times New Roman" w:hAnsi="Times New Roman" w:cs="Times New Roman"/>
          <w:b/>
          <w:bCs/>
          <w:sz w:val="32"/>
          <w:szCs w:val="32"/>
        </w:rPr>
      </w:pPr>
      <w:r w:rsidRPr="00C9368C">
        <w:rPr>
          <w:rFonts w:ascii="Times New Roman" w:hAnsi="Times New Roman" w:cs="Times New Roman"/>
          <w:b/>
          <w:bCs/>
          <w:sz w:val="32"/>
          <w:szCs w:val="32"/>
        </w:rPr>
        <w:t>1. Introduction to the Literature Review</w:t>
      </w:r>
    </w:p>
    <w:p w14:paraId="5F9E6553" w14:textId="45C02C86" w:rsidR="004D1A2E" w:rsidRPr="004D1A2E" w:rsidRDefault="00162734"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D1A2E" w:rsidRPr="004D1A2E">
        <w:rPr>
          <w:rFonts w:ascii="Times New Roman" w:hAnsi="Times New Roman" w:cs="Times New Roman"/>
          <w:sz w:val="28"/>
          <w:szCs w:val="28"/>
        </w:rPr>
        <w:t xml:space="preserve">To situate this inquiry within existing scholarship, this review critically examines the intersection of migration policy, educational inclusion, and refugee </w:t>
      </w:r>
      <w:r w:rsidR="00C9368C">
        <w:rPr>
          <w:rFonts w:ascii="Times New Roman" w:hAnsi="Times New Roman" w:cs="Times New Roman"/>
          <w:sz w:val="28"/>
          <w:szCs w:val="28"/>
        </w:rPr>
        <w:t>learners' experiences in</w:t>
      </w:r>
      <w:r w:rsidR="004D1A2E" w:rsidRPr="004D1A2E">
        <w:rPr>
          <w:rFonts w:ascii="Times New Roman" w:hAnsi="Times New Roman" w:cs="Times New Roman"/>
          <w:sz w:val="28"/>
          <w:szCs w:val="28"/>
        </w:rPr>
        <w:t xml:space="preserve"> post-16 ESOL provision. Literature was selected based on relevance to post-16 refugee education in the UK, with a focus on sources published from 2015 onwards to reflect recent policy changes. Priority was given to peer-reviewed articles, policy reports, and empirical studies, ensuring a comprehensive and rigorous synthesis of current academic and policy debates.</w:t>
      </w:r>
    </w:p>
    <w:p w14:paraId="5AA1FAFD" w14:textId="4FDDA482" w:rsidR="004D1A2E" w:rsidRPr="004D1A2E" w:rsidRDefault="004D1A2E" w:rsidP="00EF60FF">
      <w:pPr>
        <w:spacing w:line="360" w:lineRule="auto"/>
        <w:jc w:val="both"/>
        <w:rPr>
          <w:rFonts w:ascii="Times New Roman" w:hAnsi="Times New Roman" w:cs="Times New Roman"/>
          <w:sz w:val="28"/>
          <w:szCs w:val="28"/>
        </w:rPr>
      </w:pPr>
      <w:r w:rsidRPr="004D1A2E">
        <w:rPr>
          <w:rFonts w:ascii="Times New Roman" w:hAnsi="Times New Roman" w:cs="Times New Roman"/>
          <w:sz w:val="28"/>
          <w:szCs w:val="28"/>
        </w:rPr>
        <w:t xml:space="preserve">Contemporary literature identifies a significant tension between restrictive migration frameworks and the policy aspiration of inclusive education. (Marcos, </w:t>
      </w:r>
      <w:r w:rsidRPr="004D1A2E">
        <w:rPr>
          <w:rFonts w:ascii="Times New Roman" w:hAnsi="Times New Roman" w:cs="Times New Roman"/>
          <w:sz w:val="28"/>
          <w:szCs w:val="28"/>
        </w:rPr>
        <w:lastRenderedPageBreak/>
        <w:t xml:space="preserve">2024) Since 2022, legislative developments such as the Nationality and Borders Act and subsequent reforms have increased legal uncertainty for refugee learners, affecting eligibility for education, disrupting continuity, and limiting opportunities for long-term progression (Education Policy Institute, 2023). </w:t>
      </w:r>
      <w:r w:rsidRPr="00162734">
        <w:rPr>
          <w:rFonts w:ascii="Times New Roman" w:hAnsi="Times New Roman" w:cs="Times New Roman"/>
          <w:sz w:val="28"/>
          <w:szCs w:val="28"/>
        </w:rPr>
        <w:t>While Welsh policy frameworks promote</w:t>
      </w:r>
      <w:r w:rsidRPr="004D1A2E">
        <w:rPr>
          <w:rFonts w:ascii="Times New Roman" w:hAnsi="Times New Roman" w:cs="Times New Roman"/>
          <w:b/>
          <w:bCs/>
          <w:sz w:val="28"/>
          <w:szCs w:val="28"/>
        </w:rPr>
        <w:t xml:space="preserve"> </w:t>
      </w:r>
      <w:r w:rsidRPr="00162734">
        <w:rPr>
          <w:rFonts w:ascii="Times New Roman" w:hAnsi="Times New Roman" w:cs="Times New Roman"/>
          <w:sz w:val="28"/>
          <w:szCs w:val="28"/>
        </w:rPr>
        <w:t xml:space="preserve">inclusion through initiatives such as the Nation of Sanctuary, UK-wide immigration controls often constrain their practical implementation. For example, colleges such as Cardiff and Vale College have responded by establishing dedicated support teams to help newly arrived refugees navigate eligibility criteria and access ESOL </w:t>
      </w:r>
      <w:proofErr w:type="gramStart"/>
      <w:r w:rsidR="00162734" w:rsidRPr="00162734">
        <w:rPr>
          <w:rFonts w:ascii="Times New Roman" w:hAnsi="Times New Roman" w:cs="Times New Roman"/>
          <w:sz w:val="28"/>
          <w:szCs w:val="28"/>
        </w:rPr>
        <w:t>programmes</w:t>
      </w:r>
      <w:r w:rsidR="007A5F0F">
        <w:rPr>
          <w:rFonts w:ascii="Times New Roman" w:hAnsi="Times New Roman" w:cs="Times New Roman"/>
          <w:sz w:val="28"/>
          <w:szCs w:val="28"/>
        </w:rPr>
        <w:t>,</w:t>
      </w:r>
      <w:r w:rsidR="00162734" w:rsidRPr="00162734">
        <w:rPr>
          <w:rFonts w:ascii="Times New Roman" w:hAnsi="Times New Roman" w:cs="Times New Roman"/>
          <w:sz w:val="28"/>
          <w:szCs w:val="28"/>
        </w:rPr>
        <w:t xml:space="preserve"> yet</w:t>
      </w:r>
      <w:proofErr w:type="gramEnd"/>
      <w:r w:rsidRPr="00162734">
        <w:rPr>
          <w:rFonts w:ascii="Times New Roman" w:hAnsi="Times New Roman" w:cs="Times New Roman"/>
          <w:sz w:val="28"/>
          <w:szCs w:val="28"/>
        </w:rPr>
        <w:t xml:space="preserve"> continue to report challenges related to sudden changes in students’ immigration status</w:t>
      </w:r>
      <w:r w:rsidR="00E24A6C">
        <w:rPr>
          <w:rFonts w:ascii="Times New Roman" w:hAnsi="Times New Roman" w:cs="Times New Roman"/>
          <w:sz w:val="28"/>
          <w:szCs w:val="28"/>
        </w:rPr>
        <w:t xml:space="preserve"> (E</w:t>
      </w:r>
      <w:r w:rsidR="00483364">
        <w:rPr>
          <w:rFonts w:ascii="Times New Roman" w:hAnsi="Times New Roman" w:cs="Times New Roman"/>
          <w:sz w:val="28"/>
          <w:szCs w:val="28"/>
        </w:rPr>
        <w:t>styn, 2023)</w:t>
      </w:r>
      <w:r w:rsidRPr="00162734">
        <w:rPr>
          <w:rFonts w:ascii="Times New Roman" w:hAnsi="Times New Roman" w:cs="Times New Roman"/>
          <w:sz w:val="28"/>
          <w:szCs w:val="28"/>
        </w:rPr>
        <w:t xml:space="preserve">. Similarly, </w:t>
      </w:r>
      <w:r w:rsidR="0027055E" w:rsidRPr="0027055E">
        <w:rPr>
          <w:rFonts w:ascii="Times New Roman" w:hAnsi="Times New Roman" w:cs="Times New Roman"/>
          <w:sz w:val="28"/>
          <w:szCs w:val="28"/>
        </w:rPr>
        <w:t>UK universities are increasingly adjusting their admissions processes to support applicants with insecure immigration status, but national immigration rules continue to limit what institutions can achieve. Universities have introduced measures such as flexible documentation requirements and sanctuary</w:t>
      </w:r>
      <w:r w:rsidR="0027055E" w:rsidRPr="0027055E">
        <w:rPr>
          <w:rFonts w:ascii="Times New Roman" w:hAnsi="Times New Roman" w:cs="Times New Roman"/>
          <w:sz w:val="28"/>
          <w:szCs w:val="28"/>
        </w:rPr>
        <w:noBreakHyphen/>
        <w:t>style initiatives to reduce exclusion (Murray, 2022). However, despite these efforts, structural barriers created by immigration legislation still restrict access and create uncertainty for applicants, meaning institutional adaptations can only partially overcome the challenges (UCL Institute of Education, 2025).</w:t>
      </w:r>
    </w:p>
    <w:p w14:paraId="1326B3F3" w14:textId="21821C54" w:rsidR="004D1A2E" w:rsidRPr="004D1A2E" w:rsidRDefault="004D1A2E" w:rsidP="00EF60FF">
      <w:pPr>
        <w:spacing w:line="360" w:lineRule="auto"/>
        <w:jc w:val="both"/>
        <w:rPr>
          <w:rFonts w:ascii="Times New Roman" w:hAnsi="Times New Roman" w:cs="Times New Roman"/>
          <w:sz w:val="28"/>
          <w:szCs w:val="28"/>
        </w:rPr>
      </w:pPr>
      <w:r w:rsidRPr="004D1A2E">
        <w:rPr>
          <w:rFonts w:ascii="Times New Roman" w:hAnsi="Times New Roman" w:cs="Times New Roman"/>
          <w:sz w:val="28"/>
          <w:szCs w:val="28"/>
        </w:rPr>
        <w:t xml:space="preserve">A growing body of research highlights the intersecting structural, psychosocial, and institutional barriers affecting refugee participation in post-16 education. (Lambrechts, 2020) However, existing scholarship tends to examine migration policy or refugee education in isolation, resulting in insufficient analysis of how recent UK legislative reforms affect the unique educational landscape of Wales, where devolved authorities are responsible for ESOL provision. (Chick &amp; Lewis, 2019) Specifically, there is a notable research gap regarding empirical analyses of how Welsh institutions interpret and operationalise national legislative changes within their ESOL provision, the institutional strategies they develop in response, </w:t>
      </w:r>
      <w:r w:rsidRPr="004D1A2E">
        <w:rPr>
          <w:rFonts w:ascii="Times New Roman" w:hAnsi="Times New Roman" w:cs="Times New Roman"/>
          <w:sz w:val="28"/>
          <w:szCs w:val="28"/>
        </w:rPr>
        <w:lastRenderedPageBreak/>
        <w:t>and the specific impacts of these responses on refugee learner outcomes, such as access, retention, and progression in post-16 education. Limited attention has been paid to the practical mechanisms institutions use to bridge policy and practice, or to the lived experiences of refugee learners as they navigate these institutional landscapes. (</w:t>
      </w:r>
      <w:r w:rsidR="007E7C78">
        <w:rPr>
          <w:rFonts w:ascii="Times New Roman" w:hAnsi="Times New Roman" w:cs="Times New Roman"/>
          <w:sz w:val="28"/>
          <w:szCs w:val="28"/>
        </w:rPr>
        <w:t>Welsh Government</w:t>
      </w:r>
      <w:r w:rsidRPr="004D1A2E">
        <w:rPr>
          <w:rFonts w:ascii="Times New Roman" w:hAnsi="Times New Roman" w:cs="Times New Roman"/>
          <w:sz w:val="28"/>
          <w:szCs w:val="28"/>
        </w:rPr>
        <w:t>, 2023) This gap underscores a critical tension between nationally imposed restrictions and devolved commitments to inclusion, signalling the need for a more comprehensive inquiry into these intersecting dynamics.</w:t>
      </w:r>
    </w:p>
    <w:p w14:paraId="759AFBC2" w14:textId="3CB2006E" w:rsidR="000E43AC" w:rsidRPr="006649EC" w:rsidRDefault="004D1A2E" w:rsidP="00EF60FF">
      <w:pPr>
        <w:spacing w:line="360" w:lineRule="auto"/>
        <w:jc w:val="both"/>
        <w:rPr>
          <w:rFonts w:ascii="Times New Roman" w:hAnsi="Times New Roman" w:cs="Times New Roman"/>
          <w:sz w:val="28"/>
          <w:szCs w:val="28"/>
        </w:rPr>
      </w:pPr>
      <w:r w:rsidRPr="004D1A2E">
        <w:rPr>
          <w:rFonts w:ascii="Times New Roman" w:hAnsi="Times New Roman" w:cs="Times New Roman"/>
          <w:sz w:val="28"/>
          <w:szCs w:val="28"/>
        </w:rPr>
        <w:t xml:space="preserve">Accordingly, this review provides a critical synthesis of literature to examine how legislative change is translated into institutional practice and learner experience. In the context of this review, 'inclusion' is understood as encompassing access to educational opportunities, meaningful participation in learning environments, and equitable outcomes for refugee learners within post-16 ESOL provision. This working definition foregrounds the importance of both structural and experiential dimensions of inclusion, including eligibility, engagement in learning, and progression through and beyond ESOL programmes. </w:t>
      </w:r>
      <w:r w:rsidRPr="00C9368C">
        <w:rPr>
          <w:rFonts w:ascii="Times New Roman" w:hAnsi="Times New Roman" w:cs="Times New Roman"/>
          <w:sz w:val="28"/>
          <w:szCs w:val="28"/>
        </w:rPr>
        <w:t>Ultimately, this reinforces the argument that</w:t>
      </w:r>
      <w:r w:rsidRPr="004D1A2E">
        <w:rPr>
          <w:rFonts w:ascii="Times New Roman" w:hAnsi="Times New Roman" w:cs="Times New Roman"/>
          <w:sz w:val="28"/>
          <w:szCs w:val="28"/>
        </w:rPr>
        <w:t xml:space="preserve"> inclusion must be understood as an outcome shaped by the interaction between policy, institutions, and pedagogy.</w:t>
      </w:r>
    </w:p>
    <w:p w14:paraId="55B93085" w14:textId="77777777" w:rsidR="000E43AC" w:rsidRPr="006649EC" w:rsidRDefault="000E43AC" w:rsidP="00EF60FF">
      <w:pPr>
        <w:spacing w:line="360" w:lineRule="auto"/>
        <w:jc w:val="both"/>
        <w:rPr>
          <w:rFonts w:ascii="Times New Roman" w:hAnsi="Times New Roman" w:cs="Times New Roman"/>
          <w:sz w:val="28"/>
          <w:szCs w:val="28"/>
        </w:rPr>
      </w:pPr>
    </w:p>
    <w:p w14:paraId="3C873FA6" w14:textId="7E57DC92" w:rsidR="000E43AC" w:rsidRPr="00575BB3" w:rsidRDefault="000E43AC"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 xml:space="preserve"> Migration Laws and Policies in the UK and Wales</w:t>
      </w:r>
    </w:p>
    <w:p w14:paraId="1046AA8F" w14:textId="6AF64B55" w:rsidR="000E43AC" w:rsidRPr="006649EC" w:rsidRDefault="00C95EB6" w:rsidP="0098576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Recent UK immigration laws have altered the environment for refugees and asylum seekers, affecting legal status, stability, and access to post-16 education. The Illegal Migration Act 2023 aims to remove those without permission and discourage irregular arrivals (Home Office, 2023). </w:t>
      </w:r>
      <w:r w:rsidR="00985763">
        <w:rPr>
          <w:rFonts w:ascii="Times New Roman" w:hAnsi="Times New Roman" w:cs="Times New Roman"/>
          <w:sz w:val="28"/>
          <w:szCs w:val="28"/>
        </w:rPr>
        <w:t xml:space="preserve">The Safety of Rwanda (Asylum and Immigration) Act 2024, now repealed, aimed to send asylum seekers to Rwanda as a "safe third country,” reflecting this deterrence trend and increasing legal uncertainty (UK Parliament, 2025; Asylum Aid, 2025). Additionally, the </w:t>
      </w:r>
      <w:r w:rsidR="00985763">
        <w:rPr>
          <w:rFonts w:ascii="Times New Roman" w:hAnsi="Times New Roman" w:cs="Times New Roman"/>
          <w:sz w:val="28"/>
          <w:szCs w:val="28"/>
        </w:rPr>
        <w:lastRenderedPageBreak/>
        <w:t xml:space="preserve">May 2025 Restoring Control over the Immigration System White Paper outlined reforms to reduce migration and regulate settlement (Home Office, 2025). </w:t>
      </w:r>
      <w:r w:rsidR="000E43AC" w:rsidRPr="006649EC">
        <w:rPr>
          <w:rFonts w:ascii="Times New Roman" w:hAnsi="Times New Roman" w:cs="Times New Roman"/>
          <w:sz w:val="28"/>
          <w:szCs w:val="28"/>
        </w:rPr>
        <w:t xml:space="preserve">Proposed changes include stricter </w:t>
      </w:r>
      <w:r w:rsidR="00985763">
        <w:rPr>
          <w:rFonts w:ascii="Times New Roman" w:hAnsi="Times New Roman" w:cs="Times New Roman"/>
          <w:sz w:val="28"/>
          <w:szCs w:val="28"/>
        </w:rPr>
        <w:t xml:space="preserve">English-language requirements, a longer residence requirement </w:t>
      </w:r>
      <w:r w:rsidR="000E43AC" w:rsidRPr="006649EC">
        <w:rPr>
          <w:rFonts w:ascii="Times New Roman" w:hAnsi="Times New Roman" w:cs="Times New Roman"/>
          <w:sz w:val="28"/>
          <w:szCs w:val="28"/>
        </w:rPr>
        <w:t>for Indefinite Leave to Remain (ILR), and restrictions on family reunification. Commentators also expect a new “core protection” status, potentially extending settlement up to 20 years, and limits on family reunion and work rights for refugees (Migration Observatory, 202</w:t>
      </w:r>
      <w:r w:rsidR="00123664">
        <w:rPr>
          <w:rFonts w:ascii="Times New Roman" w:hAnsi="Times New Roman" w:cs="Times New Roman"/>
          <w:sz w:val="28"/>
          <w:szCs w:val="28"/>
        </w:rPr>
        <w:t>6</w:t>
      </w:r>
      <w:r w:rsidR="000E43AC" w:rsidRPr="006649EC">
        <w:rPr>
          <w:rFonts w:ascii="Times New Roman" w:hAnsi="Times New Roman" w:cs="Times New Roman"/>
          <w:sz w:val="28"/>
          <w:szCs w:val="28"/>
        </w:rPr>
        <w:t xml:space="preserve">). These changes increase legal insecurity and may discourage long-term educational commitments, such as ESOL </w:t>
      </w:r>
      <w:r w:rsidR="00427B30" w:rsidRPr="00427B30">
        <w:rPr>
          <w:rFonts w:ascii="Times New Roman" w:hAnsi="Times New Roman" w:cs="Times New Roman"/>
          <w:sz w:val="28"/>
          <w:szCs w:val="28"/>
        </w:rPr>
        <w:t xml:space="preserve">(Education Policy Institute, </w:t>
      </w:r>
      <w:r w:rsidR="00C95DF6" w:rsidRPr="00427B30">
        <w:rPr>
          <w:rFonts w:ascii="Times New Roman" w:hAnsi="Times New Roman" w:cs="Times New Roman"/>
          <w:sz w:val="28"/>
          <w:szCs w:val="28"/>
        </w:rPr>
        <w:t>2023)</w:t>
      </w:r>
      <w:r w:rsidR="00C95DF6">
        <w:rPr>
          <w:rFonts w:ascii="Times New Roman" w:hAnsi="Times New Roman" w:cs="Times New Roman"/>
          <w:sz w:val="28"/>
          <w:szCs w:val="28"/>
        </w:rPr>
        <w:t>.</w:t>
      </w:r>
      <w:r w:rsidR="00C95DF6" w:rsidRPr="006649EC">
        <w:rPr>
          <w:rFonts w:ascii="Times New Roman" w:hAnsi="Times New Roman" w:cs="Times New Roman"/>
          <w:sz w:val="28"/>
          <w:szCs w:val="28"/>
        </w:rPr>
        <w:t xml:space="preserve"> In</w:t>
      </w:r>
      <w:r w:rsidR="000E43AC" w:rsidRPr="006649EC">
        <w:rPr>
          <w:rFonts w:ascii="Times New Roman" w:hAnsi="Times New Roman" w:cs="Times New Roman"/>
          <w:sz w:val="28"/>
          <w:szCs w:val="28"/>
        </w:rPr>
        <w:t xml:space="preserve"> contrast to the UK’s restrictive trajectory, Wales has emphasised inclusion through frameworks like the Nation of Sanctuary Plan (Welsh Government, 2019), which prioritises educational access and community support for refugees and asylum seekers. Yet the divergence between UK-level deterrent policies and devolved Welsh inclusion efforts creates a complex policy context for practitioners and learners. Existing literature </w:t>
      </w:r>
      <w:r w:rsidR="00AB42A5">
        <w:rPr>
          <w:rFonts w:ascii="Times New Roman" w:hAnsi="Times New Roman" w:cs="Times New Roman"/>
          <w:sz w:val="28"/>
          <w:szCs w:val="28"/>
        </w:rPr>
        <w:t>indicates that, while Welsh goals promote integration and participation, structural constraints arising</w:t>
      </w:r>
      <w:r w:rsidR="000E43AC" w:rsidRPr="006649EC">
        <w:rPr>
          <w:rFonts w:ascii="Times New Roman" w:hAnsi="Times New Roman" w:cs="Times New Roman"/>
          <w:sz w:val="28"/>
          <w:szCs w:val="28"/>
        </w:rPr>
        <w:t xml:space="preserve"> from UK immigration law often limit practical access to funding, documentation, and </w:t>
      </w:r>
      <w:r w:rsidR="000E43AC" w:rsidRPr="006A604C">
        <w:rPr>
          <w:rFonts w:ascii="Times New Roman" w:hAnsi="Times New Roman" w:cs="Times New Roman"/>
          <w:sz w:val="28"/>
          <w:szCs w:val="28"/>
        </w:rPr>
        <w:t xml:space="preserve">continuous education (Refugee Education UK, 2021; </w:t>
      </w:r>
      <w:r w:rsidR="003B7F2C" w:rsidRPr="006A604C">
        <w:rPr>
          <w:rFonts w:ascii="Times New Roman" w:hAnsi="Times New Roman" w:cs="Times New Roman"/>
          <w:sz w:val="28"/>
          <w:szCs w:val="28"/>
        </w:rPr>
        <w:t>Welsh Government, 2023</w:t>
      </w:r>
      <w:r w:rsidR="000E43AC" w:rsidRPr="006A604C">
        <w:rPr>
          <w:rFonts w:ascii="Times New Roman" w:hAnsi="Times New Roman" w:cs="Times New Roman"/>
          <w:sz w:val="28"/>
          <w:szCs w:val="28"/>
        </w:rPr>
        <w:t>). Understanding these legal shifts is therefore essential for analysing how migration policy intersects with educational inclusion for refugee learners in post-16 ESOL contexts. (</w:t>
      </w:r>
      <w:r w:rsidR="00C95DF6" w:rsidRPr="006A604C">
        <w:rPr>
          <w:rFonts w:ascii="Times New Roman" w:hAnsi="Times New Roman" w:cs="Times New Roman"/>
          <w:sz w:val="28"/>
          <w:szCs w:val="28"/>
        </w:rPr>
        <w:t>Education Policy Institute, 2023)</w:t>
      </w:r>
      <w:r w:rsidR="00AA54A3" w:rsidRPr="006A604C">
        <w:rPr>
          <w:rFonts w:ascii="Times New Roman" w:hAnsi="Times New Roman" w:cs="Times New Roman"/>
          <w:sz w:val="28"/>
          <w:szCs w:val="28"/>
        </w:rPr>
        <w:t>.</w:t>
      </w:r>
    </w:p>
    <w:p w14:paraId="62256040" w14:textId="31F7F389" w:rsidR="000E43AC" w:rsidRPr="00C95EB6" w:rsidRDefault="000E43AC" w:rsidP="00EF60FF">
      <w:pPr>
        <w:spacing w:line="360" w:lineRule="auto"/>
        <w:jc w:val="both"/>
        <w:rPr>
          <w:rFonts w:ascii="Times New Roman" w:hAnsi="Times New Roman" w:cs="Times New Roman"/>
          <w:sz w:val="28"/>
          <w:szCs w:val="28"/>
        </w:rPr>
      </w:pPr>
      <w:r w:rsidRPr="00575BB3">
        <w:rPr>
          <w:rFonts w:ascii="Times New Roman" w:hAnsi="Times New Roman" w:cs="Times New Roman"/>
          <w:b/>
          <w:bCs/>
          <w:sz w:val="32"/>
          <w:szCs w:val="32"/>
        </w:rPr>
        <w:t xml:space="preserve"> Theoretical and Conceptual Frameworks</w:t>
      </w:r>
    </w:p>
    <w:p w14:paraId="4EEA74AE" w14:textId="6675E14A" w:rsidR="000E43AC" w:rsidRPr="006649EC"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Several theoretical frameworks explain inclusion and exclusion in refugee education, showing how migration policies affect post-16 ESOL learners. Social inclusion and exclusion theory highlights how policy creates inequality and barriers, </w:t>
      </w:r>
      <w:r w:rsidR="004B0156">
        <w:rPr>
          <w:rFonts w:ascii="Times New Roman" w:hAnsi="Times New Roman" w:cs="Times New Roman"/>
          <w:sz w:val="28"/>
          <w:szCs w:val="28"/>
        </w:rPr>
        <w:t>including</w:t>
      </w:r>
      <w:r w:rsidR="000E43AC" w:rsidRPr="006649EC">
        <w:rPr>
          <w:rFonts w:ascii="Times New Roman" w:hAnsi="Times New Roman" w:cs="Times New Roman"/>
          <w:sz w:val="28"/>
          <w:szCs w:val="28"/>
        </w:rPr>
        <w:t xml:space="preserve"> UK reforms such as the ILR extension, the Rwanda Act, and White Paper proposals (</w:t>
      </w:r>
      <w:r w:rsidR="001B5F3B">
        <w:rPr>
          <w:rFonts w:ascii="Times New Roman" w:hAnsi="Times New Roman" w:cs="Times New Roman"/>
          <w:sz w:val="28"/>
          <w:szCs w:val="28"/>
        </w:rPr>
        <w:t>Davies</w:t>
      </w:r>
      <w:r w:rsidR="00C17715">
        <w:rPr>
          <w:rFonts w:ascii="Times New Roman" w:hAnsi="Times New Roman" w:cs="Times New Roman"/>
          <w:sz w:val="28"/>
          <w:szCs w:val="28"/>
        </w:rPr>
        <w:t>, 2005</w:t>
      </w:r>
      <w:r w:rsidR="001B5F3B">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Levitas, 2005; Silver, 2010). This </w:t>
      </w:r>
      <w:r w:rsidR="000E43AC" w:rsidRPr="006649EC">
        <w:rPr>
          <w:rFonts w:ascii="Times New Roman" w:hAnsi="Times New Roman" w:cs="Times New Roman"/>
          <w:sz w:val="28"/>
          <w:szCs w:val="28"/>
        </w:rPr>
        <w:lastRenderedPageBreak/>
        <w:t>framework clarifies how legal and policy structures affect learners’ access to education and social participation.</w:t>
      </w:r>
    </w:p>
    <w:p w14:paraId="138B139A" w14:textId="1F588F8D"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Critical pedagogy examines how education empowers and challenges injustice (Freire, 1970). In ESOL, </w:t>
      </w:r>
      <w:r w:rsidR="00BB4BF2">
        <w:rPr>
          <w:rFonts w:ascii="Times New Roman" w:hAnsi="Times New Roman" w:cs="Times New Roman"/>
          <w:sz w:val="28"/>
          <w:szCs w:val="28"/>
        </w:rPr>
        <w:t>learners’ voices and cultural knowledge are valued</w:t>
      </w:r>
      <w:r w:rsidRPr="006649EC">
        <w:rPr>
          <w:rFonts w:ascii="Times New Roman" w:hAnsi="Times New Roman" w:cs="Times New Roman"/>
          <w:sz w:val="28"/>
          <w:szCs w:val="28"/>
        </w:rPr>
        <w:t>, especially when strict policies threaten their stability and inclusion (Auerbach, 20</w:t>
      </w:r>
      <w:r w:rsidR="00D0175E">
        <w:rPr>
          <w:rFonts w:ascii="Times New Roman" w:hAnsi="Times New Roman" w:cs="Times New Roman"/>
          <w:sz w:val="28"/>
          <w:szCs w:val="28"/>
        </w:rPr>
        <w:t>15</w:t>
      </w:r>
      <w:r w:rsidR="003A21C1">
        <w:rPr>
          <w:rFonts w:ascii="Times New Roman" w:hAnsi="Times New Roman" w:cs="Times New Roman"/>
          <w:sz w:val="28"/>
          <w:szCs w:val="28"/>
        </w:rPr>
        <w:t>)</w:t>
      </w:r>
      <w:r w:rsidR="00BB4BF2">
        <w:rPr>
          <w:rFonts w:ascii="Times New Roman" w:hAnsi="Times New Roman" w:cs="Times New Roman"/>
          <w:sz w:val="28"/>
          <w:szCs w:val="28"/>
        </w:rPr>
        <w:t>.</w:t>
      </w:r>
      <w:r w:rsidR="003A21C1">
        <w:rPr>
          <w:rFonts w:ascii="Times New Roman" w:hAnsi="Times New Roman" w:cs="Times New Roman"/>
          <w:sz w:val="28"/>
          <w:szCs w:val="28"/>
        </w:rPr>
        <w:t xml:space="preserve"> </w:t>
      </w:r>
      <w:r w:rsidRPr="006649EC">
        <w:rPr>
          <w:rFonts w:ascii="Times New Roman" w:hAnsi="Times New Roman" w:cs="Times New Roman"/>
          <w:sz w:val="28"/>
          <w:szCs w:val="28"/>
        </w:rPr>
        <w:t xml:space="preserve">Trauma-informed education recognises that refugee learners may experience displacement, violence, or disrupted schooling, which can make learning harder (Brunzell, Stokes &amp; Waters, 2016; </w:t>
      </w:r>
      <w:r w:rsidR="00054F8B" w:rsidRPr="00054F8B">
        <w:rPr>
          <w:rFonts w:ascii="Times New Roman" w:hAnsi="Times New Roman" w:cs="Times New Roman"/>
          <w:sz w:val="28"/>
          <w:szCs w:val="28"/>
        </w:rPr>
        <w:t xml:space="preserve">Aleks </w:t>
      </w:r>
      <w:proofErr w:type="spellStart"/>
      <w:r w:rsidR="00054F8B" w:rsidRPr="00054F8B">
        <w:rPr>
          <w:rFonts w:ascii="Times New Roman" w:hAnsi="Times New Roman" w:cs="Times New Roman"/>
          <w:sz w:val="28"/>
          <w:szCs w:val="28"/>
        </w:rPr>
        <w:t>Palanac</w:t>
      </w:r>
      <w:proofErr w:type="spellEnd"/>
      <w:r w:rsidRPr="006649EC">
        <w:rPr>
          <w:rFonts w:ascii="Times New Roman" w:hAnsi="Times New Roman" w:cs="Times New Roman"/>
          <w:sz w:val="28"/>
          <w:szCs w:val="28"/>
        </w:rPr>
        <w:t>, 20</w:t>
      </w:r>
      <w:r w:rsidR="003B6C2F">
        <w:rPr>
          <w:rFonts w:ascii="Times New Roman" w:hAnsi="Times New Roman" w:cs="Times New Roman"/>
          <w:sz w:val="28"/>
          <w:szCs w:val="28"/>
        </w:rPr>
        <w:t>19</w:t>
      </w:r>
      <w:r w:rsidRPr="006649EC">
        <w:rPr>
          <w:rFonts w:ascii="Times New Roman" w:hAnsi="Times New Roman" w:cs="Times New Roman"/>
          <w:sz w:val="28"/>
          <w:szCs w:val="28"/>
        </w:rPr>
        <w:t>). Policies that increase uncertainty, such as limits on asylum or family reunification, add stress and hinder learning</w:t>
      </w:r>
      <w:r w:rsidR="00FE7E1C">
        <w:rPr>
          <w:rFonts w:ascii="Times New Roman" w:hAnsi="Times New Roman" w:cs="Times New Roman"/>
          <w:sz w:val="28"/>
          <w:szCs w:val="28"/>
        </w:rPr>
        <w:t xml:space="preserve"> (Miller et al, 2018)</w:t>
      </w:r>
      <w:r w:rsidRPr="006649EC">
        <w:rPr>
          <w:rFonts w:ascii="Times New Roman" w:hAnsi="Times New Roman" w:cs="Times New Roman"/>
          <w:sz w:val="28"/>
          <w:szCs w:val="28"/>
        </w:rPr>
        <w:t>.</w:t>
      </w:r>
    </w:p>
    <w:p w14:paraId="597BACFF" w14:textId="77777777"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Human rights and social justice approaches view education as a right, demanding equity and the removal of barriers to real inclusion (Sen, 1999; UNESCO, 2015). Reflexivity and positionality (Finlay, 2002) guide critical analysis of the ESOL educator’s perspective, ensuring policies and learner experiences are considered.</w:t>
      </w:r>
    </w:p>
    <w:p w14:paraId="1710ECAE" w14:textId="372D9E91" w:rsidR="000E43A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Together, these frameworks show how UK migration policy influences educational inclusion. They highlight how policy, teaching, and personal factors shape refugee learners’ experiences in post-16 ESOL (</w:t>
      </w:r>
      <w:r w:rsidR="00B21D97" w:rsidRPr="00B21D97">
        <w:rPr>
          <w:rFonts w:ascii="Times New Roman" w:hAnsi="Times New Roman" w:cs="Times New Roman"/>
          <w:sz w:val="28"/>
          <w:szCs w:val="28"/>
        </w:rPr>
        <w:t>Bouttell</w:t>
      </w:r>
      <w:r w:rsidR="00B21D97">
        <w:rPr>
          <w:rFonts w:ascii="Times New Roman" w:hAnsi="Times New Roman" w:cs="Times New Roman"/>
          <w:sz w:val="28"/>
          <w:szCs w:val="28"/>
        </w:rPr>
        <w:t>,2023</w:t>
      </w:r>
      <w:r w:rsidRPr="006649EC">
        <w:rPr>
          <w:rFonts w:ascii="Times New Roman" w:hAnsi="Times New Roman" w:cs="Times New Roman"/>
          <w:sz w:val="28"/>
          <w:szCs w:val="28"/>
        </w:rPr>
        <w:t>).</w:t>
      </w:r>
    </w:p>
    <w:p w14:paraId="7A75D341" w14:textId="77777777" w:rsidR="00575BB3" w:rsidRPr="006649EC" w:rsidRDefault="00575BB3" w:rsidP="00EF60FF">
      <w:pPr>
        <w:spacing w:line="360" w:lineRule="auto"/>
        <w:jc w:val="both"/>
        <w:rPr>
          <w:rFonts w:ascii="Times New Roman" w:hAnsi="Times New Roman" w:cs="Times New Roman"/>
          <w:sz w:val="28"/>
          <w:szCs w:val="28"/>
        </w:rPr>
      </w:pPr>
    </w:p>
    <w:p w14:paraId="7F547B6A" w14:textId="374C0B8F" w:rsidR="000E43AC" w:rsidRPr="00575BB3" w:rsidRDefault="000E43AC"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Refugee Learners and Barriers to Inclusion</w:t>
      </w:r>
    </w:p>
    <w:p w14:paraId="2E3C9F7C" w14:textId="705680E7" w:rsidR="000E43AC"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Refugee learners encounter multiple intersecting barriers that affect participation in post-16 ESOL education. Structural challenges include limited documentation, restricted funding, and digital exclusion, all of which constrain access to courses and support services (Doyle &amp; O’Toole, 2013; The Bell Foundation, 2020). Recent UK migration policies, including extended Indefinite Leave to Remain (ILR) pathways and stricter </w:t>
      </w:r>
      <w:r w:rsidR="00813134">
        <w:rPr>
          <w:rFonts w:ascii="Times New Roman" w:hAnsi="Times New Roman" w:cs="Times New Roman"/>
          <w:sz w:val="28"/>
          <w:szCs w:val="28"/>
        </w:rPr>
        <w:t>English-language requirements, further intensify these barriers by prolonging legal uncertainty and limiting access to employment and educational</w:t>
      </w:r>
      <w:r w:rsidR="000E43AC" w:rsidRPr="006649EC">
        <w:rPr>
          <w:rFonts w:ascii="Times New Roman" w:hAnsi="Times New Roman" w:cs="Times New Roman"/>
          <w:sz w:val="28"/>
          <w:szCs w:val="28"/>
        </w:rPr>
        <w:t xml:space="preserve"> opportunities (Home Office, 2025; Migration </w:t>
      </w:r>
      <w:r w:rsidR="000E43AC" w:rsidRPr="006649EC">
        <w:rPr>
          <w:rFonts w:ascii="Times New Roman" w:hAnsi="Times New Roman" w:cs="Times New Roman"/>
          <w:sz w:val="28"/>
          <w:szCs w:val="28"/>
        </w:rPr>
        <w:lastRenderedPageBreak/>
        <w:t xml:space="preserve">Observatory, 2025). Evidence from The Bell Foundation indicates that documentation issues can delay ESOL enrolment by up to six months, restricting timely access to learning. In addition, psychosocial factors such as trauma, anxiety, disrupted educational histories, and social isolation can affect motivation and engagement (Brunzell, Stokes &amp; Waters, 2016; </w:t>
      </w:r>
      <w:proofErr w:type="spellStart"/>
      <w:r w:rsidR="005A5140" w:rsidRPr="005A5140">
        <w:rPr>
          <w:rFonts w:ascii="Times New Roman" w:hAnsi="Times New Roman" w:cs="Times New Roman"/>
          <w:sz w:val="28"/>
          <w:szCs w:val="28"/>
        </w:rPr>
        <w:t>Palanac</w:t>
      </w:r>
      <w:proofErr w:type="spellEnd"/>
      <w:r w:rsidR="005A5140" w:rsidRPr="005A5140">
        <w:rPr>
          <w:rFonts w:ascii="Times New Roman" w:hAnsi="Times New Roman" w:cs="Times New Roman"/>
          <w:sz w:val="28"/>
          <w:szCs w:val="28"/>
        </w:rPr>
        <w:t>, 2019</w:t>
      </w:r>
      <w:r w:rsidR="000E43AC" w:rsidRPr="006649EC">
        <w:rPr>
          <w:rFonts w:ascii="Times New Roman" w:hAnsi="Times New Roman" w:cs="Times New Roman"/>
          <w:sz w:val="28"/>
          <w:szCs w:val="28"/>
        </w:rPr>
        <w:t>). Institutional constraints</w:t>
      </w:r>
      <w:r w:rsidR="000D77C8">
        <w:rPr>
          <w:rFonts w:ascii="Times New Roman" w:hAnsi="Times New Roman" w:cs="Times New Roman"/>
          <w:sz w:val="28"/>
          <w:szCs w:val="28"/>
        </w:rPr>
        <w:t xml:space="preserve">, including limited ESOL staffing, insufficient training, and rigid enrolment procedures, </w:t>
      </w:r>
      <w:r w:rsidR="000E43AC" w:rsidRPr="006649EC">
        <w:rPr>
          <w:rFonts w:ascii="Times New Roman" w:hAnsi="Times New Roman" w:cs="Times New Roman"/>
          <w:sz w:val="28"/>
          <w:szCs w:val="28"/>
        </w:rPr>
        <w:t xml:space="preserve">also contribute to exclusion </w:t>
      </w:r>
      <w:r w:rsidR="003B7F2C">
        <w:rPr>
          <w:rFonts w:ascii="Times New Roman" w:hAnsi="Times New Roman" w:cs="Times New Roman"/>
          <w:sz w:val="28"/>
          <w:szCs w:val="28"/>
        </w:rPr>
        <w:t>(</w:t>
      </w:r>
      <w:r w:rsidR="003B7F2C" w:rsidRPr="003B7F2C">
        <w:rPr>
          <w:rFonts w:ascii="Times New Roman" w:hAnsi="Times New Roman" w:cs="Times New Roman"/>
          <w:sz w:val="28"/>
          <w:szCs w:val="28"/>
        </w:rPr>
        <w:t>Welsh Government</w:t>
      </w:r>
      <w:r w:rsidR="003B7F2C">
        <w:rPr>
          <w:rFonts w:ascii="Times New Roman" w:hAnsi="Times New Roman" w:cs="Times New Roman"/>
          <w:sz w:val="28"/>
          <w:szCs w:val="28"/>
        </w:rPr>
        <w:t xml:space="preserve">, </w:t>
      </w:r>
      <w:r w:rsidR="003B7F2C" w:rsidRPr="003B7F2C">
        <w:rPr>
          <w:rFonts w:ascii="Times New Roman" w:hAnsi="Times New Roman" w:cs="Times New Roman"/>
          <w:sz w:val="28"/>
          <w:szCs w:val="28"/>
        </w:rPr>
        <w:t>2023)</w:t>
      </w:r>
      <w:r w:rsidR="003B7F2C">
        <w:rPr>
          <w:rFonts w:ascii="Times New Roman" w:hAnsi="Times New Roman" w:cs="Times New Roman"/>
          <w:sz w:val="28"/>
          <w:szCs w:val="28"/>
        </w:rPr>
        <w:t>.</w:t>
      </w:r>
      <w:r w:rsidR="003B7F2C" w:rsidRPr="003B7F2C">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Research suggests that inclusive practices such as trauma-informed teaching, flexible assessment, peer mentoring, and culturally responsive pedagogy can mitigate these barriers (The Bell Foundation, 2020; Refugee Education UK, 2021). </w:t>
      </w:r>
      <w:r w:rsidR="002F16AF" w:rsidRPr="002F16AF">
        <w:rPr>
          <w:rFonts w:ascii="Times New Roman" w:hAnsi="Times New Roman" w:cs="Times New Roman"/>
          <w:sz w:val="28"/>
          <w:szCs w:val="28"/>
        </w:rPr>
        <w:t xml:space="preserve">Collectively, exclusion is shaped by systemic and structural factors rather than learner deficits, underscoring the need for coordinated policy and institutional responses (Simpson </w:t>
      </w:r>
      <w:r w:rsidR="00C93E24">
        <w:rPr>
          <w:rFonts w:ascii="Times New Roman" w:hAnsi="Times New Roman" w:cs="Times New Roman"/>
          <w:sz w:val="28"/>
          <w:szCs w:val="28"/>
        </w:rPr>
        <w:t>&amp;</w:t>
      </w:r>
      <w:r w:rsidR="002F16AF" w:rsidRPr="002F16AF">
        <w:rPr>
          <w:rFonts w:ascii="Times New Roman" w:hAnsi="Times New Roman" w:cs="Times New Roman"/>
          <w:sz w:val="28"/>
          <w:szCs w:val="28"/>
        </w:rPr>
        <w:t xml:space="preserve"> Hunter, 2023; The Bell Foundation, 2020).</w:t>
      </w:r>
    </w:p>
    <w:p w14:paraId="5124C71E" w14:textId="77777777" w:rsidR="00575BB3" w:rsidRPr="006649EC" w:rsidRDefault="00575BB3" w:rsidP="00EF60FF">
      <w:pPr>
        <w:spacing w:line="360" w:lineRule="auto"/>
        <w:jc w:val="both"/>
        <w:rPr>
          <w:rFonts w:ascii="Times New Roman" w:hAnsi="Times New Roman" w:cs="Times New Roman"/>
          <w:sz w:val="28"/>
          <w:szCs w:val="28"/>
        </w:rPr>
      </w:pPr>
    </w:p>
    <w:p w14:paraId="66BF2838" w14:textId="578F3A27" w:rsidR="000E43AC" w:rsidRPr="00575BB3" w:rsidRDefault="00C95EB6" w:rsidP="00EF60F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r w:rsidR="000E43AC" w:rsidRPr="00575BB3">
        <w:rPr>
          <w:rFonts w:ascii="Times New Roman" w:hAnsi="Times New Roman" w:cs="Times New Roman"/>
          <w:b/>
          <w:bCs/>
          <w:sz w:val="32"/>
          <w:szCs w:val="32"/>
        </w:rPr>
        <w:t xml:space="preserve"> Inclusion and Policy in Post-16 ESOL Education</w:t>
      </w:r>
    </w:p>
    <w:p w14:paraId="4E76D3D2" w14:textId="7CBDBFF7"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Post-16 ESOL provision in the UK and Wales operates within a complex policy landscape, shaped by both legislative mandates and devolved initiatives. The Equality Act (2010) and </w:t>
      </w:r>
      <w:r w:rsidR="000042BB">
        <w:rPr>
          <w:rFonts w:ascii="Times New Roman" w:hAnsi="Times New Roman" w:cs="Times New Roman"/>
          <w:sz w:val="28"/>
          <w:szCs w:val="28"/>
        </w:rPr>
        <w:t xml:space="preserve">the ALN Act (2018) provide statutory frameworks for inclusive practice (Han, Starke and Green, 2010; </w:t>
      </w:r>
      <w:r w:rsidRPr="006649EC">
        <w:rPr>
          <w:rFonts w:ascii="Times New Roman" w:hAnsi="Times New Roman" w:cs="Times New Roman"/>
          <w:sz w:val="28"/>
          <w:szCs w:val="28"/>
        </w:rPr>
        <w:t xml:space="preserve">Auerbach, 2015; </w:t>
      </w:r>
      <w:r w:rsidR="00983011" w:rsidRPr="00983011">
        <w:rPr>
          <w:rFonts w:ascii="Times New Roman" w:hAnsi="Times New Roman" w:cs="Times New Roman"/>
          <w:sz w:val="28"/>
          <w:szCs w:val="28"/>
        </w:rPr>
        <w:t>Welsh Government</w:t>
      </w:r>
      <w:r w:rsidR="00983011">
        <w:rPr>
          <w:rFonts w:ascii="Times New Roman" w:hAnsi="Times New Roman" w:cs="Times New Roman"/>
          <w:sz w:val="28"/>
          <w:szCs w:val="28"/>
        </w:rPr>
        <w:t>, 2023</w:t>
      </w:r>
      <w:r w:rsidRPr="006649EC">
        <w:rPr>
          <w:rFonts w:ascii="Times New Roman" w:hAnsi="Times New Roman" w:cs="Times New Roman"/>
          <w:sz w:val="28"/>
          <w:szCs w:val="28"/>
        </w:rPr>
        <w:t xml:space="preserve">). However, evidence indicates that refugee learners often encounter a gap between inclusive policy rhetoric and practical realities. For example, ESOL programmes may lack sufficient funding, culturally responsive materials, or staff trained in trauma-informed pedagogy, </w:t>
      </w:r>
      <w:r w:rsidR="00897F65">
        <w:rPr>
          <w:rFonts w:ascii="Times New Roman" w:hAnsi="Times New Roman" w:cs="Times New Roman"/>
          <w:sz w:val="28"/>
          <w:szCs w:val="28"/>
        </w:rPr>
        <w:t>thereby limiting the intended effects of inclusion frameworks (</w:t>
      </w:r>
      <w:r w:rsidR="00673EE1" w:rsidRPr="00CA5637">
        <w:rPr>
          <w:rFonts w:ascii="Times New Roman" w:eastAsia="Times New Roman" w:hAnsi="Times New Roman" w:cs="Times New Roman"/>
          <w:kern w:val="0"/>
          <w:sz w:val="28"/>
          <w:szCs w:val="28"/>
          <w:lang w:eastAsia="en-GB"/>
          <w14:ligatures w14:val="none"/>
        </w:rPr>
        <w:t>Han,</w:t>
      </w:r>
      <w:r w:rsidR="00C13FDF">
        <w:rPr>
          <w:rFonts w:ascii="Times New Roman" w:eastAsia="Times New Roman" w:hAnsi="Times New Roman" w:cs="Times New Roman"/>
          <w:kern w:val="0"/>
          <w:sz w:val="28"/>
          <w:szCs w:val="28"/>
          <w:lang w:eastAsia="en-GB"/>
          <w14:ligatures w14:val="none"/>
        </w:rPr>
        <w:t xml:space="preserve"> Starkey and Green, 2010; </w:t>
      </w:r>
      <w:r w:rsidR="00897F65">
        <w:rPr>
          <w:rFonts w:ascii="Times New Roman" w:hAnsi="Times New Roman" w:cs="Times New Roman"/>
          <w:sz w:val="28"/>
          <w:szCs w:val="28"/>
        </w:rPr>
        <w:t xml:space="preserve">Phillimore, 2012; </w:t>
      </w:r>
      <w:r w:rsidRPr="006649EC">
        <w:rPr>
          <w:rFonts w:ascii="Times New Roman" w:hAnsi="Times New Roman" w:cs="Times New Roman"/>
          <w:sz w:val="28"/>
          <w:szCs w:val="28"/>
        </w:rPr>
        <w:t>The Bell Foundation, 2020; Phillimore</w:t>
      </w:r>
      <w:r w:rsidR="0008093E" w:rsidRPr="0008093E">
        <w:rPr>
          <w:rFonts w:ascii="Times New Roman" w:hAnsi="Times New Roman" w:cs="Times New Roman"/>
          <w:sz w:val="28"/>
          <w:szCs w:val="28"/>
        </w:rPr>
        <w:t xml:space="preserve"> et al., </w:t>
      </w:r>
      <w:r w:rsidRPr="006649EC">
        <w:rPr>
          <w:rFonts w:ascii="Times New Roman" w:hAnsi="Times New Roman" w:cs="Times New Roman"/>
          <w:sz w:val="28"/>
          <w:szCs w:val="28"/>
        </w:rPr>
        <w:t>2021).</w:t>
      </w:r>
    </w:p>
    <w:p w14:paraId="3FA8F336" w14:textId="77777777"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Recent UK policies have intensified this tension. Changes such as the ILR extension, new English language requirements, and proposals for “core </w:t>
      </w:r>
      <w:r w:rsidRPr="006649EC">
        <w:rPr>
          <w:rFonts w:ascii="Times New Roman" w:hAnsi="Times New Roman" w:cs="Times New Roman"/>
          <w:sz w:val="28"/>
          <w:szCs w:val="28"/>
        </w:rPr>
        <w:lastRenderedPageBreak/>
        <w:t>protection” status expand pathways to stability and settlement, while restricting refugees’ ability to consistently engage in education and integration activities (Home Office, 2025; Migration Observatory, 2025). These reforms highlight the divergence between UK-level restrictions and Welsh inclusion initiatives, such as the Nation of Sanctuary Plan, which seeks to enhance educational access and support for refugees and asylum seekers (Welsh Government, 2019; 2023).</w:t>
      </w:r>
    </w:p>
    <w:p w14:paraId="4F8722E0" w14:textId="03CF8908"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Structural and bureaucratic obstacles, including delays in enrolment due to immigration documentation, limited course capacity, and resource constraints, further impede participation. Genuine inclusion, therefore, requires alignment between policy frameworks, institutional practice, and educator expertise. Without such alignment, refugee learners remain vulnerable to exclusion despite the legal protections and inclusive frameworks </w:t>
      </w:r>
      <w:r w:rsidR="00FF32F2">
        <w:rPr>
          <w:rFonts w:ascii="Times New Roman" w:hAnsi="Times New Roman" w:cs="Times New Roman"/>
          <w:sz w:val="28"/>
          <w:szCs w:val="28"/>
        </w:rPr>
        <w:t>reportedly</w:t>
      </w:r>
      <w:r w:rsidRPr="006649EC">
        <w:rPr>
          <w:rFonts w:ascii="Times New Roman" w:hAnsi="Times New Roman" w:cs="Times New Roman"/>
          <w:sz w:val="28"/>
          <w:szCs w:val="28"/>
        </w:rPr>
        <w:t xml:space="preserve"> in place</w:t>
      </w:r>
      <w:r w:rsidR="00BC33C4">
        <w:rPr>
          <w:rFonts w:ascii="Times New Roman" w:hAnsi="Times New Roman" w:cs="Times New Roman"/>
          <w:sz w:val="28"/>
          <w:szCs w:val="28"/>
        </w:rPr>
        <w:t xml:space="preserve"> (</w:t>
      </w:r>
      <w:r w:rsidR="00BC33C4" w:rsidRPr="00883812">
        <w:rPr>
          <w:rFonts w:ascii="Times New Roman" w:hAnsi="Times New Roman" w:cs="Times New Roman"/>
          <w:sz w:val="28"/>
          <w:szCs w:val="28"/>
        </w:rPr>
        <w:t>Simpson and Hunter, 2023)</w:t>
      </w:r>
      <w:r w:rsidR="00FF32F2">
        <w:rPr>
          <w:rFonts w:ascii="Times New Roman" w:hAnsi="Times New Roman" w:cs="Times New Roman"/>
          <w:sz w:val="28"/>
          <w:szCs w:val="28"/>
        </w:rPr>
        <w:t>.</w:t>
      </w:r>
    </w:p>
    <w:p w14:paraId="0E51D76D" w14:textId="77777777" w:rsidR="000E43AC" w:rsidRPr="00575BB3" w:rsidRDefault="000E43AC"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2. Summary and Research Gap</w:t>
      </w:r>
    </w:p>
    <w:p w14:paraId="74C22139" w14:textId="63EC3422" w:rsidR="000E43AC" w:rsidRPr="006649EC"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3AC" w:rsidRPr="006649EC">
        <w:rPr>
          <w:rFonts w:ascii="Times New Roman" w:hAnsi="Times New Roman" w:cs="Times New Roman"/>
          <w:sz w:val="28"/>
          <w:szCs w:val="28"/>
        </w:rPr>
        <w:t>The literature reveals a persistent tension between UK migration policy, inclusion frameworks, and practical access to post-16 ESOL education. Restrictive policies, including ILR extensions, Rwanda-related legislation, and tightened asylum pathways, often reinforce systemic barriers to participation. In contrast, Welsh initiatives seek to promote inclusion and integration, highlighting policy divergence within the UK context. Refugee learners face multifaceted barriers</w:t>
      </w:r>
      <w:r w:rsidR="00263EA4">
        <w:rPr>
          <w:rFonts w:ascii="Times New Roman" w:hAnsi="Times New Roman" w:cs="Times New Roman"/>
          <w:sz w:val="28"/>
          <w:szCs w:val="28"/>
        </w:rPr>
        <w:t xml:space="preserve">; </w:t>
      </w:r>
      <w:r w:rsidR="000E43AC" w:rsidRPr="006649EC">
        <w:rPr>
          <w:rFonts w:ascii="Times New Roman" w:hAnsi="Times New Roman" w:cs="Times New Roman"/>
          <w:sz w:val="28"/>
          <w:szCs w:val="28"/>
        </w:rPr>
        <w:t>structural, psychosocial, and institutional</w:t>
      </w:r>
      <w:r w:rsidR="00263EA4">
        <w:rPr>
          <w:rFonts w:ascii="Times New Roman" w:hAnsi="Times New Roman" w:cs="Times New Roman"/>
          <w:sz w:val="28"/>
          <w:szCs w:val="28"/>
        </w:rPr>
        <w:t xml:space="preserve">, </w:t>
      </w:r>
      <w:r w:rsidR="000E43AC" w:rsidRPr="006649EC">
        <w:rPr>
          <w:rFonts w:ascii="Times New Roman" w:hAnsi="Times New Roman" w:cs="Times New Roman"/>
          <w:sz w:val="28"/>
          <w:szCs w:val="28"/>
        </w:rPr>
        <w:t>that interact with policy and practice. Despite these insights, a clear research gap exists regarding the specific impact of recent UK migration reforms</w:t>
      </w:r>
      <w:r w:rsidR="00872F24">
        <w:rPr>
          <w:rFonts w:ascii="Times New Roman" w:hAnsi="Times New Roman" w:cs="Times New Roman"/>
          <w:sz w:val="28"/>
          <w:szCs w:val="28"/>
        </w:rPr>
        <w:t xml:space="preserve">, </w:t>
      </w:r>
      <w:r w:rsidR="000E43AC" w:rsidRPr="006649EC">
        <w:rPr>
          <w:rFonts w:ascii="Times New Roman" w:hAnsi="Times New Roman" w:cs="Times New Roman"/>
          <w:sz w:val="28"/>
          <w:szCs w:val="28"/>
        </w:rPr>
        <w:t>particularly legislative changes introduced since 2022</w:t>
      </w:r>
      <w:r w:rsidR="00872F24">
        <w:rPr>
          <w:rFonts w:ascii="Times New Roman" w:hAnsi="Times New Roman" w:cs="Times New Roman"/>
          <w:sz w:val="28"/>
          <w:szCs w:val="28"/>
        </w:rPr>
        <w:t xml:space="preserve">, </w:t>
      </w:r>
      <w:r w:rsidR="000E43AC" w:rsidRPr="006649EC">
        <w:rPr>
          <w:rFonts w:ascii="Times New Roman" w:hAnsi="Times New Roman" w:cs="Times New Roman"/>
          <w:sz w:val="28"/>
          <w:szCs w:val="28"/>
        </w:rPr>
        <w:t xml:space="preserve">on the lived experiences of post-16 ESOL learners in Wales. There is a lack of empirical and analytical scholarship that directly addresses how national policy changes affect learners' access, engagement, and outcomes within devolved Welsh education settings. The present study directly addresses this gap by providing a critical synthesis of secondary evidence focused </w:t>
      </w:r>
      <w:r w:rsidR="000E43AC" w:rsidRPr="006649EC">
        <w:rPr>
          <w:rFonts w:ascii="Times New Roman" w:hAnsi="Times New Roman" w:cs="Times New Roman"/>
          <w:sz w:val="28"/>
          <w:szCs w:val="28"/>
        </w:rPr>
        <w:lastRenderedPageBreak/>
        <w:t>on the intersection of national policy and devolved ESOL provision in Wales, thereby offering an original contribution to the literature through an analysis of whether current policies and educational practices in Wales facilitate meaningful inclusion or perpetuate exclusion for refugee ESOL learners.</w:t>
      </w:r>
    </w:p>
    <w:p w14:paraId="5681837D" w14:textId="77777777" w:rsidR="000E43AC" w:rsidRPr="006649EC" w:rsidRDefault="000E43AC" w:rsidP="00EF60FF">
      <w:pPr>
        <w:spacing w:line="360" w:lineRule="auto"/>
        <w:jc w:val="both"/>
        <w:rPr>
          <w:rFonts w:ascii="Times New Roman" w:hAnsi="Times New Roman" w:cs="Times New Roman"/>
          <w:sz w:val="28"/>
          <w:szCs w:val="28"/>
        </w:rPr>
      </w:pPr>
    </w:p>
    <w:p w14:paraId="6C7BE044" w14:textId="54F72C5B" w:rsidR="000E43AC" w:rsidRPr="00575BB3" w:rsidRDefault="000E43AC"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Methodology</w:t>
      </w:r>
    </w:p>
    <w:p w14:paraId="2051603A" w14:textId="42DB883C" w:rsidR="000E43AC" w:rsidRPr="006649EC"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E43AC" w:rsidRPr="006649EC">
        <w:rPr>
          <w:rFonts w:ascii="Times New Roman" w:hAnsi="Times New Roman" w:cs="Times New Roman"/>
          <w:sz w:val="28"/>
          <w:szCs w:val="28"/>
        </w:rPr>
        <w:t>Having established the conceptual and empirical gap, the following section outlines the methodological approach adopted to interrogate these dynamics.</w:t>
      </w:r>
    </w:p>
    <w:p w14:paraId="6CE5581A" w14:textId="77777777"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This research adopts a qualitative secondary research approach, drawing on existing literature, policy documents, and academic studies to explore the effects of new UK migration laws on post-16 ESOL learners. A qualitative framework is appropriate because it enables deep, interpretive understanding of social and educational issues, focusing on meanings, experiences, and contextual analysis rather than numerical data (Creswell, 2014). This study specifically incorporates recent policies, including the Safety of Rwanda Act (2024) and the 2025–2026 Immigration Rule changes, ensuring that the analysis reflects current legislative conditions affecting refugee learners.</w:t>
      </w:r>
    </w:p>
    <w:p w14:paraId="3571BEC7" w14:textId="35FFD271"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Data sources include government and Home Office documents, NGO and institutional reports, and peer-reviewed academic literature. These sources are analysed thematically following </w:t>
      </w:r>
      <w:r w:rsidRPr="00DD1514">
        <w:rPr>
          <w:rFonts w:ascii="Times New Roman" w:hAnsi="Times New Roman" w:cs="Times New Roman"/>
          <w:sz w:val="28"/>
          <w:szCs w:val="28"/>
        </w:rPr>
        <w:t>Braun and Clarke’s (200</w:t>
      </w:r>
      <w:r w:rsidR="0037630F" w:rsidRPr="00DD1514">
        <w:rPr>
          <w:rFonts w:ascii="Times New Roman" w:hAnsi="Times New Roman" w:cs="Times New Roman"/>
          <w:sz w:val="28"/>
          <w:szCs w:val="28"/>
        </w:rPr>
        <w:t>8</w:t>
      </w:r>
      <w:r w:rsidRPr="00DD1514">
        <w:rPr>
          <w:rFonts w:ascii="Times New Roman" w:hAnsi="Times New Roman" w:cs="Times New Roman"/>
          <w:sz w:val="28"/>
          <w:szCs w:val="28"/>
        </w:rPr>
        <w:t>)</w:t>
      </w:r>
      <w:r w:rsidRPr="006649EC">
        <w:rPr>
          <w:rFonts w:ascii="Times New Roman" w:hAnsi="Times New Roman" w:cs="Times New Roman"/>
          <w:sz w:val="28"/>
          <w:szCs w:val="28"/>
        </w:rPr>
        <w:t xml:space="preserve"> principles by first conducting initial familiarisation with the data, then generating preliminary codes related to recurring issues</w:t>
      </w:r>
      <w:r w:rsidR="00B16BE8">
        <w:rPr>
          <w:rFonts w:ascii="Times New Roman" w:hAnsi="Times New Roman" w:cs="Times New Roman"/>
          <w:sz w:val="28"/>
          <w:szCs w:val="28"/>
        </w:rPr>
        <w:t xml:space="preserve">; </w:t>
      </w:r>
      <w:r w:rsidRPr="006649EC">
        <w:rPr>
          <w:rFonts w:ascii="Times New Roman" w:hAnsi="Times New Roman" w:cs="Times New Roman"/>
          <w:sz w:val="28"/>
          <w:szCs w:val="28"/>
        </w:rPr>
        <w:t>such as barriers to inclusion, examples of best practice, and policy-driven challenges</w:t>
      </w:r>
      <w:r w:rsidR="00B16BE8">
        <w:rPr>
          <w:rFonts w:ascii="Times New Roman" w:hAnsi="Times New Roman" w:cs="Times New Roman"/>
          <w:sz w:val="28"/>
          <w:szCs w:val="28"/>
        </w:rPr>
        <w:t xml:space="preserve">; </w:t>
      </w:r>
      <w:r w:rsidRPr="006649EC">
        <w:rPr>
          <w:rFonts w:ascii="Times New Roman" w:hAnsi="Times New Roman" w:cs="Times New Roman"/>
          <w:sz w:val="28"/>
          <w:szCs w:val="28"/>
        </w:rPr>
        <w:t xml:space="preserve">followed by reviewing and refining these codes into broader themes relevant to inclusion, exclusion, and access within post-16 ESOL provision. For instance, data indicating enrolment delays due to documentation requirements would be coded under ‘structural barriers.’ Critical discourse analysis further examines policy language, revealing how legislative </w:t>
      </w:r>
      <w:r w:rsidRPr="006649EC">
        <w:rPr>
          <w:rFonts w:ascii="Times New Roman" w:hAnsi="Times New Roman" w:cs="Times New Roman"/>
          <w:sz w:val="28"/>
          <w:szCs w:val="28"/>
        </w:rPr>
        <w:lastRenderedPageBreak/>
        <w:t>framing, implementation processes, and institutional responses shape refugee learners' experiences.</w:t>
      </w:r>
    </w:p>
    <w:p w14:paraId="67B0B055" w14:textId="617D3ABE"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Reflexivity informs the research, acknowledging the researcher’s positionality as an ESOL practitioner and the potential for bias. Analytic notes and continual evaluation of assumptions ensure ethical interpretation of sensitive topics, in line with UWTSD’s research ethics framework</w:t>
      </w:r>
      <w:r w:rsidR="002066F4">
        <w:rPr>
          <w:rFonts w:ascii="Times New Roman" w:hAnsi="Times New Roman" w:cs="Times New Roman"/>
          <w:sz w:val="28"/>
          <w:szCs w:val="28"/>
        </w:rPr>
        <w:t xml:space="preserve"> (UWTSD</w:t>
      </w:r>
      <w:r w:rsidR="003A464A">
        <w:rPr>
          <w:rFonts w:ascii="Times New Roman" w:hAnsi="Times New Roman" w:cs="Times New Roman"/>
          <w:sz w:val="28"/>
          <w:szCs w:val="28"/>
        </w:rPr>
        <w:t>, 2024)</w:t>
      </w:r>
      <w:r w:rsidRPr="006649EC">
        <w:rPr>
          <w:rFonts w:ascii="Times New Roman" w:hAnsi="Times New Roman" w:cs="Times New Roman"/>
          <w:sz w:val="28"/>
          <w:szCs w:val="28"/>
        </w:rPr>
        <w:t>.</w:t>
      </w:r>
    </w:p>
    <w:p w14:paraId="00699722" w14:textId="46B70DD8" w:rsidR="000E43AC" w:rsidRPr="006649EC" w:rsidRDefault="000E43AC" w:rsidP="00EF60FF">
      <w:pPr>
        <w:spacing w:line="360" w:lineRule="auto"/>
        <w:jc w:val="both"/>
        <w:rPr>
          <w:rFonts w:ascii="Times New Roman" w:hAnsi="Times New Roman" w:cs="Times New Roman"/>
          <w:sz w:val="28"/>
          <w:szCs w:val="28"/>
        </w:rPr>
      </w:pPr>
      <w:r w:rsidRPr="006649EC">
        <w:rPr>
          <w:rFonts w:ascii="Times New Roman" w:hAnsi="Times New Roman" w:cs="Times New Roman"/>
          <w:sz w:val="28"/>
          <w:szCs w:val="28"/>
        </w:rPr>
        <w:t xml:space="preserve">All data used in this study are publicly available, so formal informed consent is not required. Nevertheless, academic integrity and accurate Harvard-style referencing remain essential for ensuring ethical scholarship. A key ethical consideration in this secondary research methodology is the lack of direct participant voice, which not only </w:t>
      </w:r>
      <w:r w:rsidR="00895A5E">
        <w:rPr>
          <w:rFonts w:ascii="Times New Roman" w:hAnsi="Times New Roman" w:cs="Times New Roman"/>
          <w:sz w:val="28"/>
          <w:szCs w:val="28"/>
        </w:rPr>
        <w:t>limits access to nuanced, individual perspectives but also raises questions about representation and power dynamics in interpreting refugee learners' experiences</w:t>
      </w:r>
      <w:r w:rsidRPr="006649EC">
        <w:rPr>
          <w:rFonts w:ascii="Times New Roman" w:hAnsi="Times New Roman" w:cs="Times New Roman"/>
          <w:sz w:val="28"/>
          <w:szCs w:val="28"/>
        </w:rPr>
        <w:t xml:space="preserve">. </w:t>
      </w:r>
      <w:r w:rsidR="00FC756C" w:rsidRPr="00FC756C">
        <w:rPr>
          <w:rFonts w:ascii="Times New Roman" w:hAnsi="Times New Roman" w:cs="Times New Roman"/>
          <w:sz w:val="28"/>
          <w:szCs w:val="28"/>
        </w:rPr>
        <w:t>Relying exclusively on published sources may introduce institutional or political bias, as secondary materials can reflect existing research agendas and limitations in the original data (Johnston, 2017). The absence of direct engagement with refugee learners further restricts the study’s ability to capture their lived experiences and agency (Dryden-Peterson, 2016). Consequently, the depth and representativeness of the findings remain constrained, particularly in understanding the barriers refugee learners face in accessing education (Block et al., 2014).</w:t>
      </w:r>
      <w:r w:rsidR="00FC756C">
        <w:rPr>
          <w:rFonts w:ascii="Times New Roman" w:hAnsi="Times New Roman" w:cs="Times New Roman"/>
          <w:sz w:val="28"/>
          <w:szCs w:val="28"/>
        </w:rPr>
        <w:t xml:space="preserve"> </w:t>
      </w:r>
      <w:r w:rsidRPr="006649EC">
        <w:rPr>
          <w:rFonts w:ascii="Times New Roman" w:hAnsi="Times New Roman" w:cs="Times New Roman"/>
          <w:sz w:val="28"/>
          <w:szCs w:val="28"/>
        </w:rPr>
        <w:t>This underscores the researcher’s ethical responsibility to exercise reflexivity, critically evaluating how one's positionality and methodological choices influence data interpretation (Reid et al., 2018</w:t>
      </w:r>
      <w:r w:rsidR="00731178">
        <w:rPr>
          <w:rFonts w:ascii="Times New Roman" w:hAnsi="Times New Roman" w:cs="Times New Roman"/>
          <w:sz w:val="28"/>
          <w:szCs w:val="28"/>
        </w:rPr>
        <w:t>)</w:t>
      </w:r>
      <w:r w:rsidR="00DF38CF">
        <w:rPr>
          <w:rFonts w:ascii="Times New Roman" w:hAnsi="Times New Roman" w:cs="Times New Roman"/>
          <w:sz w:val="28"/>
          <w:szCs w:val="28"/>
        </w:rPr>
        <w:t>.</w:t>
      </w:r>
      <w:r w:rsidRPr="006649EC">
        <w:rPr>
          <w:rFonts w:ascii="Times New Roman" w:hAnsi="Times New Roman" w:cs="Times New Roman"/>
          <w:sz w:val="28"/>
          <w:szCs w:val="28"/>
        </w:rPr>
        <w:t xml:space="preserve"> Although qualitative secondary analysis provides valuable insight into the intersections of migration policy and ESOL education, these constraints must be explicitly acknowledged, and the conclusions situated within the ethical and epistemological boundaries imposed by the available data</w:t>
      </w:r>
      <w:r w:rsidR="00EC1016">
        <w:rPr>
          <w:rFonts w:ascii="Times New Roman" w:hAnsi="Times New Roman" w:cs="Times New Roman"/>
          <w:sz w:val="28"/>
          <w:szCs w:val="28"/>
        </w:rPr>
        <w:t xml:space="preserve"> </w:t>
      </w:r>
      <w:r w:rsidRPr="006649EC">
        <w:rPr>
          <w:rFonts w:ascii="Times New Roman" w:hAnsi="Times New Roman" w:cs="Times New Roman"/>
          <w:sz w:val="28"/>
          <w:szCs w:val="28"/>
        </w:rPr>
        <w:t xml:space="preserve">(Mohajeri </w:t>
      </w:r>
      <w:r w:rsidR="00FE330F">
        <w:rPr>
          <w:rFonts w:ascii="Times New Roman" w:hAnsi="Times New Roman" w:cs="Times New Roman"/>
          <w:sz w:val="28"/>
          <w:szCs w:val="28"/>
        </w:rPr>
        <w:t>and</w:t>
      </w:r>
      <w:r w:rsidRPr="006649EC">
        <w:rPr>
          <w:rFonts w:ascii="Times New Roman" w:hAnsi="Times New Roman" w:cs="Times New Roman"/>
          <w:sz w:val="28"/>
          <w:szCs w:val="28"/>
        </w:rPr>
        <w:t xml:space="preserve"> Karami, 2025)</w:t>
      </w:r>
      <w:r w:rsidR="00EC1016">
        <w:rPr>
          <w:rFonts w:ascii="Times New Roman" w:hAnsi="Times New Roman" w:cs="Times New Roman"/>
          <w:sz w:val="28"/>
          <w:szCs w:val="28"/>
        </w:rPr>
        <w:t>.</w:t>
      </w:r>
    </w:p>
    <w:p w14:paraId="6DD79631" w14:textId="77777777" w:rsidR="000E43AC" w:rsidRPr="006649EC" w:rsidRDefault="000E43AC" w:rsidP="00EF60FF">
      <w:pPr>
        <w:spacing w:line="360" w:lineRule="auto"/>
        <w:jc w:val="both"/>
        <w:rPr>
          <w:rFonts w:ascii="Times New Roman" w:hAnsi="Times New Roman" w:cs="Times New Roman"/>
          <w:sz w:val="28"/>
          <w:szCs w:val="28"/>
        </w:rPr>
      </w:pPr>
    </w:p>
    <w:p w14:paraId="02A9C167" w14:textId="77777777" w:rsidR="000E43AC" w:rsidRPr="00575BB3" w:rsidRDefault="000E43AC"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lastRenderedPageBreak/>
        <w:t>1. Results and Discussion</w:t>
      </w:r>
    </w:p>
    <w:p w14:paraId="7C7330AF" w14:textId="77777777" w:rsidR="00F478BB" w:rsidRPr="00575BB3" w:rsidRDefault="00F478BB"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Introduction to the Discussion</w:t>
      </w:r>
    </w:p>
    <w:p w14:paraId="6A1FA0B5" w14:textId="3A286FEC"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8BB" w:rsidRPr="00B2235F">
        <w:rPr>
          <w:rFonts w:ascii="Times New Roman" w:hAnsi="Times New Roman" w:cs="Times New Roman"/>
          <w:sz w:val="28"/>
          <w:szCs w:val="28"/>
        </w:rPr>
        <w:t>This section critically analyses findings from secondary research on the effects of recent UK migration laws on refugee learners in post-16 ESOL education. Drawing on policy documents, academic literature, and sector reports, it evaluates whether current frameworks promote inclusion or reinforce exclusion. The central argument advanced is that, while policy frameworks often express commitments to inclusion, the practical effects of recent migration legislation reinforce systemic exclusion for refugee learners in post-16 ESOL contexts. Thematic analysis identified four key areas: (1) policy intent versus practice, (2) barriers to inclusion, (3) educator perspectives and institutional challenges, and (4) examples of inclusive practice. These themes are examined through social inclusion theory, critical pedagogy, and trauma-informed education, linking policy developments to learner experiences and institutional responses (Education Policy Institute, 202</w:t>
      </w:r>
      <w:r w:rsidR="00811D2C">
        <w:rPr>
          <w:rFonts w:ascii="Times New Roman" w:hAnsi="Times New Roman" w:cs="Times New Roman"/>
          <w:sz w:val="28"/>
          <w:szCs w:val="28"/>
        </w:rPr>
        <w:t>3</w:t>
      </w:r>
      <w:r w:rsidR="00F478BB" w:rsidRPr="00B2235F">
        <w:rPr>
          <w:rFonts w:ascii="Times New Roman" w:hAnsi="Times New Roman" w:cs="Times New Roman"/>
          <w:sz w:val="28"/>
          <w:szCs w:val="28"/>
        </w:rPr>
        <w:t>).</w:t>
      </w:r>
    </w:p>
    <w:p w14:paraId="5A6538C3" w14:textId="77777777" w:rsidR="00F478BB" w:rsidRPr="00F478BB" w:rsidRDefault="00000000" w:rsidP="00EF60F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pict w14:anchorId="218D49E9">
          <v:rect id="_x0000_i1025" style="width:0;height:1.5pt" o:hralign="center" o:hrstd="t" o:hr="t" fillcolor="#a0a0a0" stroked="f"/>
        </w:pict>
      </w:r>
    </w:p>
    <w:p w14:paraId="783F7817" w14:textId="77777777" w:rsidR="00F478BB" w:rsidRPr="00575BB3" w:rsidRDefault="00F478BB"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Theme 1: Policy Intent versus Practice</w:t>
      </w:r>
    </w:p>
    <w:p w14:paraId="35EEEFBC" w14:textId="5C3347D5"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8BB" w:rsidRPr="00B2235F">
        <w:rPr>
          <w:rFonts w:ascii="Times New Roman" w:hAnsi="Times New Roman" w:cs="Times New Roman"/>
          <w:sz w:val="28"/>
          <w:szCs w:val="28"/>
        </w:rPr>
        <w:t>Recent UK migration legislation has introduced increasingly restrictive measures affecting refugee learners in post-16 ESOL education. The Nationality and Borders Act (2022) and Illegal Migration Act (2023) impose stricter asylum criteria and limit access to employment and support, creating structural barriers to education (Home Office, 2022; 2023; Phillimore, 2021). Further developments, including the Safety of Rwanda Act (2024) and 2025–2026 Immigration Rule changes, have increased legal uncertainty by extending pathways to settlement and tightening English language requirements (Home Office, 2025; Migration Observatory, 2025).</w:t>
      </w:r>
    </w:p>
    <w:p w14:paraId="2A6FCFFF"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lastRenderedPageBreak/>
        <w:t>These policies, while framed around border control, often conflict with inclusive educational objectives. Refugee learners frequently face delayed enrolment, restricted access to courses, and uncertainty regarding eligibility for support. As one learner perspective illustrates, “I feel like my life is on hold… I want to study, but I don’t know what will happen next” (Refugee Education UK, 2021). This highlights the gap between policy intent and lived experience.</w:t>
      </w:r>
    </w:p>
    <w:p w14:paraId="1E8B352B" w14:textId="7DAEB859" w:rsidR="00F478BB" w:rsidRPr="00B2235F" w:rsidRDefault="00465B1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Social inclusion theory (Levitas, 2005; Silver, 2010) clarifies this disconnect by showing how policies that seem neutral or protective can lead to exclusion when structural barriers are </w:t>
      </w:r>
      <w:proofErr w:type="gramStart"/>
      <w:r>
        <w:rPr>
          <w:rFonts w:ascii="Times New Roman" w:hAnsi="Times New Roman" w:cs="Times New Roman"/>
          <w:sz w:val="28"/>
          <w:szCs w:val="28"/>
        </w:rPr>
        <w:t>taken into account</w:t>
      </w:r>
      <w:proofErr w:type="gramEnd"/>
      <w:r>
        <w:rPr>
          <w:rFonts w:ascii="Times New Roman" w:hAnsi="Times New Roman" w:cs="Times New Roman"/>
          <w:sz w:val="28"/>
          <w:szCs w:val="28"/>
        </w:rPr>
        <w:t>.</w:t>
      </w:r>
      <w:r w:rsidR="00F478BB" w:rsidRPr="00B2235F">
        <w:rPr>
          <w:rFonts w:ascii="Times New Roman" w:hAnsi="Times New Roman" w:cs="Times New Roman"/>
          <w:sz w:val="28"/>
          <w:szCs w:val="28"/>
        </w:rPr>
        <w:t xml:space="preserve"> In contrast, Welsh Government initiatives such as the Nation of Sanctuary Plan (2019) and the Refugee and Asylum Seeker Delivery Plan (2023) emphasise inclusion through education, community engagement, and support services.</w:t>
      </w:r>
    </w:p>
    <w:p w14:paraId="5D8369B1" w14:textId="0EF752E2"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However, despite these inclusive frameworks, structural constraints</w:t>
      </w:r>
      <w:r w:rsidR="006F1298">
        <w:rPr>
          <w:rFonts w:ascii="Times New Roman" w:hAnsi="Times New Roman" w:cs="Times New Roman"/>
          <w:sz w:val="28"/>
          <w:szCs w:val="28"/>
        </w:rPr>
        <w:t xml:space="preserve">, </w:t>
      </w:r>
      <w:r w:rsidRPr="00B2235F">
        <w:rPr>
          <w:rFonts w:ascii="Times New Roman" w:hAnsi="Times New Roman" w:cs="Times New Roman"/>
          <w:sz w:val="28"/>
          <w:szCs w:val="28"/>
        </w:rPr>
        <w:t>such as funding limitations and administrative complexity</w:t>
      </w:r>
      <w:r w:rsidR="006F1298">
        <w:rPr>
          <w:rFonts w:ascii="Times New Roman" w:hAnsi="Times New Roman" w:cs="Times New Roman"/>
          <w:sz w:val="28"/>
          <w:szCs w:val="28"/>
        </w:rPr>
        <w:t xml:space="preserve">, </w:t>
      </w:r>
      <w:r w:rsidRPr="00B2235F">
        <w:rPr>
          <w:rFonts w:ascii="Times New Roman" w:hAnsi="Times New Roman" w:cs="Times New Roman"/>
          <w:sz w:val="28"/>
          <w:szCs w:val="28"/>
        </w:rPr>
        <w:t>continue to restrict access in practice. This divergence illustrates that inclusion is context-dependent, shaped by the interaction between national legislation and devolved educational policy. Effective inclusion</w:t>
      </w:r>
      <w:r w:rsidR="00712F63">
        <w:rPr>
          <w:rFonts w:ascii="Times New Roman" w:hAnsi="Times New Roman" w:cs="Times New Roman"/>
          <w:sz w:val="28"/>
          <w:szCs w:val="28"/>
        </w:rPr>
        <w:t>, therefore,</w:t>
      </w:r>
      <w:r w:rsidRPr="00B2235F">
        <w:rPr>
          <w:rFonts w:ascii="Times New Roman" w:hAnsi="Times New Roman" w:cs="Times New Roman"/>
          <w:sz w:val="28"/>
          <w:szCs w:val="28"/>
        </w:rPr>
        <w:t xml:space="preserve"> requires alignment across policy, institutions, and pedagogy (Simpson </w:t>
      </w:r>
      <w:r w:rsidR="000F1F75">
        <w:rPr>
          <w:rFonts w:ascii="Times New Roman" w:hAnsi="Times New Roman" w:cs="Times New Roman"/>
          <w:sz w:val="28"/>
          <w:szCs w:val="28"/>
        </w:rPr>
        <w:t>&amp;</w:t>
      </w:r>
      <w:r w:rsidRPr="00B2235F">
        <w:rPr>
          <w:rFonts w:ascii="Times New Roman" w:hAnsi="Times New Roman" w:cs="Times New Roman"/>
          <w:sz w:val="28"/>
          <w:szCs w:val="28"/>
        </w:rPr>
        <w:t xml:space="preserve"> Hunter, 2023).</w:t>
      </w:r>
    </w:p>
    <w:p w14:paraId="157A988D" w14:textId="77777777" w:rsidR="00F478BB" w:rsidRPr="00F478BB" w:rsidRDefault="00000000" w:rsidP="00EF60F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pict w14:anchorId="44593002">
          <v:rect id="_x0000_i1026" style="width:0;height:1.5pt" o:hralign="center" o:hrstd="t" o:hr="t" fillcolor="#a0a0a0" stroked="f"/>
        </w:pict>
      </w:r>
    </w:p>
    <w:p w14:paraId="1B3B0642" w14:textId="77777777" w:rsidR="00F478BB" w:rsidRPr="00575BB3" w:rsidRDefault="00F478BB" w:rsidP="00EF60FF">
      <w:pPr>
        <w:spacing w:line="360" w:lineRule="auto"/>
        <w:jc w:val="both"/>
        <w:rPr>
          <w:rFonts w:ascii="Times New Roman" w:hAnsi="Times New Roman" w:cs="Times New Roman"/>
          <w:b/>
          <w:bCs/>
          <w:sz w:val="32"/>
          <w:szCs w:val="32"/>
        </w:rPr>
      </w:pPr>
      <w:r w:rsidRPr="00575BB3">
        <w:rPr>
          <w:rFonts w:ascii="Times New Roman" w:hAnsi="Times New Roman" w:cs="Times New Roman"/>
          <w:b/>
          <w:bCs/>
          <w:sz w:val="32"/>
          <w:szCs w:val="32"/>
        </w:rPr>
        <w:t>Theme 2: Barriers to Inclusion in Post-16 ESOL</w:t>
      </w:r>
    </w:p>
    <w:p w14:paraId="426BCBD2" w14:textId="50F835DA"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8BB" w:rsidRPr="00B2235F">
        <w:rPr>
          <w:rFonts w:ascii="Times New Roman" w:hAnsi="Times New Roman" w:cs="Times New Roman"/>
          <w:sz w:val="28"/>
          <w:szCs w:val="28"/>
        </w:rPr>
        <w:t xml:space="preserve">Refugee learners experience multiple intersecting barriers that limit participation in ESOL education. Structural barriers include legal restrictions, lack of documentation, limited funding, digital exclusion, and transport challenges (Doyle </w:t>
      </w:r>
      <w:r w:rsidR="00230EF6">
        <w:rPr>
          <w:rFonts w:ascii="Times New Roman" w:hAnsi="Times New Roman" w:cs="Times New Roman"/>
          <w:sz w:val="28"/>
          <w:szCs w:val="28"/>
        </w:rPr>
        <w:t>&amp;</w:t>
      </w:r>
      <w:r w:rsidR="00F478BB" w:rsidRPr="00B2235F">
        <w:rPr>
          <w:rFonts w:ascii="Times New Roman" w:hAnsi="Times New Roman" w:cs="Times New Roman"/>
          <w:sz w:val="28"/>
          <w:szCs w:val="28"/>
        </w:rPr>
        <w:t xml:space="preserve"> O’Toole, 2013; The Bell Foundation, 2020). Recent migration reforms, such as extended settlement routes and stricter language requirements, intensify these challenges by prolonging uncertainty and restricting </w:t>
      </w:r>
      <w:r w:rsidR="00F478BB" w:rsidRPr="00B2235F">
        <w:rPr>
          <w:rFonts w:ascii="Times New Roman" w:hAnsi="Times New Roman" w:cs="Times New Roman"/>
          <w:sz w:val="28"/>
          <w:szCs w:val="28"/>
        </w:rPr>
        <w:lastRenderedPageBreak/>
        <w:t>access to employment and resources (Home Office, 2025; Migration Observatory, 2025).</w:t>
      </w:r>
    </w:p>
    <w:p w14:paraId="3C7719D2" w14:textId="640B7079"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 xml:space="preserve">Psychosocial barriers also significantly affect engagement. Refugee learners may experience trauma, disrupted education, anxiety, and social isolation, all of which can hinder confidence and participation (Brunzell, Stokes and Waters, 2016). Trauma-informed pedagogy is therefore essential, </w:t>
      </w:r>
      <w:r w:rsidR="00DE4458">
        <w:rPr>
          <w:rFonts w:ascii="Times New Roman" w:hAnsi="Times New Roman" w:cs="Times New Roman"/>
          <w:sz w:val="28"/>
          <w:szCs w:val="28"/>
        </w:rPr>
        <w:t>as it supports emotional regulation and fosters</w:t>
      </w:r>
      <w:r w:rsidRPr="00B2235F">
        <w:rPr>
          <w:rFonts w:ascii="Times New Roman" w:hAnsi="Times New Roman" w:cs="Times New Roman"/>
          <w:sz w:val="28"/>
          <w:szCs w:val="28"/>
        </w:rPr>
        <w:t xml:space="preserve"> a sense of safety and belonging (The Bell Foundation, 2020).</w:t>
      </w:r>
    </w:p>
    <w:p w14:paraId="402661A9"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Institutional barriers further constrain inclusion. Many post-16 providers face limited ESOL staffing, insufficient training, and rigid enrolment processes, which disproportionately affect refugee learners (Welsh Government, 2023; Refugee Education UK, 2021). These constraints reduce the capacity to provide consistent, responsive support.</w:t>
      </w:r>
    </w:p>
    <w:p w14:paraId="1B7D581A"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Taken together, these barriers demonstrate that exclusion is systemic rather than a result of individual learner deficits. Evidence shows that documentation issues and funding eligibility can delay enrolment for extended periods, limiting timely access to education (The Bell Foundation, 2020). National reviews similarly highlight how administrative processes linked to immigration status can significantly postpone entry into ESOL provision (Welsh Government, 2023).</w:t>
      </w:r>
    </w:p>
    <w:p w14:paraId="32A9B0C4" w14:textId="1D7D797A" w:rsidR="00F478BB" w:rsidRPr="00F478BB" w:rsidRDefault="00F478BB" w:rsidP="00EF60FF">
      <w:pPr>
        <w:spacing w:line="360" w:lineRule="auto"/>
        <w:jc w:val="both"/>
        <w:rPr>
          <w:rFonts w:ascii="Times New Roman" w:hAnsi="Times New Roman" w:cs="Times New Roman"/>
          <w:b/>
          <w:bCs/>
          <w:sz w:val="28"/>
          <w:szCs w:val="28"/>
        </w:rPr>
      </w:pPr>
      <w:r w:rsidRPr="00B2235F">
        <w:rPr>
          <w:rFonts w:ascii="Times New Roman" w:hAnsi="Times New Roman" w:cs="Times New Roman"/>
          <w:sz w:val="28"/>
          <w:szCs w:val="28"/>
        </w:rPr>
        <w:t xml:space="preserve">Social inclusion and critical pedagogy frameworks (Levitas, 2005; Freire, 1970) emphasise that overcoming these barriers requires coordinated action across policy, institutions, and teaching practice. Without such alignment, refugee learners remain at risk of marginalisation despite their motivation to engage (Simpson </w:t>
      </w:r>
      <w:r w:rsidR="001B02B7">
        <w:rPr>
          <w:rFonts w:ascii="Times New Roman" w:hAnsi="Times New Roman" w:cs="Times New Roman"/>
          <w:sz w:val="28"/>
          <w:szCs w:val="28"/>
        </w:rPr>
        <w:t>&amp;</w:t>
      </w:r>
      <w:r w:rsidRPr="00B2235F">
        <w:rPr>
          <w:rFonts w:ascii="Times New Roman" w:hAnsi="Times New Roman" w:cs="Times New Roman"/>
          <w:sz w:val="28"/>
          <w:szCs w:val="28"/>
        </w:rPr>
        <w:t xml:space="preserve"> Hunter, 2023).</w:t>
      </w:r>
    </w:p>
    <w:p w14:paraId="32EF2872" w14:textId="77777777" w:rsidR="00F478BB" w:rsidRPr="00F478BB" w:rsidRDefault="00000000" w:rsidP="00EF60F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pict w14:anchorId="2C9397B1">
          <v:rect id="_x0000_i1027" style="width:0;height:1.5pt" o:hralign="center" o:hrstd="t" o:hr="t" fillcolor="#a0a0a0" stroked="f"/>
        </w:pict>
      </w:r>
    </w:p>
    <w:p w14:paraId="1BEF5DB4" w14:textId="77777777" w:rsidR="00F478BB" w:rsidRPr="00712F63" w:rsidRDefault="00F478BB" w:rsidP="00EF60FF">
      <w:pPr>
        <w:spacing w:line="360" w:lineRule="auto"/>
        <w:jc w:val="both"/>
        <w:rPr>
          <w:rFonts w:ascii="Times New Roman" w:hAnsi="Times New Roman" w:cs="Times New Roman"/>
          <w:b/>
          <w:bCs/>
          <w:sz w:val="32"/>
          <w:szCs w:val="32"/>
        </w:rPr>
      </w:pPr>
      <w:r w:rsidRPr="00712F63">
        <w:rPr>
          <w:rFonts w:ascii="Times New Roman" w:hAnsi="Times New Roman" w:cs="Times New Roman"/>
          <w:b/>
          <w:bCs/>
          <w:sz w:val="32"/>
          <w:szCs w:val="32"/>
        </w:rPr>
        <w:t>Theme 3: Educator Perspectives and Institutional Challenges</w:t>
      </w:r>
    </w:p>
    <w:p w14:paraId="48EA9663" w14:textId="4F52029E"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478BB" w:rsidRPr="00B2235F">
        <w:rPr>
          <w:rFonts w:ascii="Times New Roman" w:hAnsi="Times New Roman" w:cs="Times New Roman"/>
          <w:sz w:val="28"/>
          <w:szCs w:val="28"/>
        </w:rPr>
        <w:t>Educators play a crucial role in mediating the impact of restrictive policies. ESOL practitioners often adopt inclusive and trauma-informed approaches, including differentiated instruction, scaffolding, peer support, and the creation of safe learning environments that validate learners’ experiences (Auerbach, 2015; The Bell Foundation, 2020).</w:t>
      </w:r>
    </w:p>
    <w:p w14:paraId="6A981F31" w14:textId="4D6A6C4C"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 xml:space="preserve">However, the effectiveness of these approaches is constrained by institutional challenges. Limited funding, insufficient professional development, and high student-to-teacher ratios reduce educators’ ability to provide consistent support (Welsh Government, 2023; Refugee Education UK, 2021). As a result, inclusion </w:t>
      </w:r>
      <w:r w:rsidR="00952553">
        <w:rPr>
          <w:rFonts w:ascii="Times New Roman" w:hAnsi="Times New Roman" w:cs="Times New Roman"/>
          <w:sz w:val="28"/>
          <w:szCs w:val="28"/>
        </w:rPr>
        <w:t>often depends on individual educators'</w:t>
      </w:r>
      <w:r w:rsidRPr="00B2235F">
        <w:rPr>
          <w:rFonts w:ascii="Times New Roman" w:hAnsi="Times New Roman" w:cs="Times New Roman"/>
          <w:sz w:val="28"/>
          <w:szCs w:val="28"/>
        </w:rPr>
        <w:t xml:space="preserve"> commitment rather than being systematically embedded.</w:t>
      </w:r>
    </w:p>
    <w:p w14:paraId="68F182B9" w14:textId="1FBB3101"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 xml:space="preserve">Reflective practice is therefore essential. Finlay (2002) highlights the importance of reflexivity in recognising biases and adapting teaching approaches to meet diverse learner needs. In the ESOL context, this enables educators to respond more effectively to the complex realities </w:t>
      </w:r>
      <w:r w:rsidR="008A1F1A">
        <w:rPr>
          <w:rFonts w:ascii="Times New Roman" w:hAnsi="Times New Roman" w:cs="Times New Roman"/>
          <w:sz w:val="28"/>
          <w:szCs w:val="28"/>
        </w:rPr>
        <w:t>that refugee learners face</w:t>
      </w:r>
      <w:r w:rsidRPr="00B2235F">
        <w:rPr>
          <w:rFonts w:ascii="Times New Roman" w:hAnsi="Times New Roman" w:cs="Times New Roman"/>
          <w:sz w:val="28"/>
          <w:szCs w:val="28"/>
        </w:rPr>
        <w:t>.</w:t>
      </w:r>
    </w:p>
    <w:p w14:paraId="1430F0F1"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Despite these efforts, systemic issues persist. Administrative delays related to immigration status and settlement processes disrupt class progression and increase workload pressures for both learners and educators (Home Office, 2025). This creates inconsistencies in provision and limits the sustainability of inclusive practice.</w:t>
      </w:r>
    </w:p>
    <w:p w14:paraId="3497F916" w14:textId="0314B934" w:rsidR="00F478BB" w:rsidRPr="00F478BB" w:rsidRDefault="00F478BB" w:rsidP="00EF60FF">
      <w:pPr>
        <w:spacing w:line="360" w:lineRule="auto"/>
        <w:jc w:val="both"/>
        <w:rPr>
          <w:rFonts w:ascii="Times New Roman" w:hAnsi="Times New Roman" w:cs="Times New Roman"/>
          <w:b/>
          <w:bCs/>
          <w:sz w:val="28"/>
          <w:szCs w:val="28"/>
        </w:rPr>
      </w:pPr>
      <w:r w:rsidRPr="00B2235F">
        <w:rPr>
          <w:rFonts w:ascii="Times New Roman" w:hAnsi="Times New Roman" w:cs="Times New Roman"/>
          <w:sz w:val="28"/>
          <w:szCs w:val="28"/>
        </w:rPr>
        <w:t xml:space="preserve">These findings underscore the need for greater institutional support and policy coherence. Aligning policy frameworks with classroom realities would enhance consistency and ensure that inclusive practices are not reliant solely on individual effort but supported at a systemic level (Simpson </w:t>
      </w:r>
      <w:r w:rsidR="008A1F1A">
        <w:rPr>
          <w:rFonts w:ascii="Times New Roman" w:hAnsi="Times New Roman" w:cs="Times New Roman"/>
          <w:sz w:val="28"/>
          <w:szCs w:val="28"/>
        </w:rPr>
        <w:t>&amp;</w:t>
      </w:r>
      <w:r w:rsidRPr="00B2235F">
        <w:rPr>
          <w:rFonts w:ascii="Times New Roman" w:hAnsi="Times New Roman" w:cs="Times New Roman"/>
          <w:sz w:val="28"/>
          <w:szCs w:val="28"/>
        </w:rPr>
        <w:t xml:space="preserve"> Hunter, 2023).</w:t>
      </w:r>
    </w:p>
    <w:p w14:paraId="453B88EC" w14:textId="77777777" w:rsidR="00F478BB" w:rsidRPr="00F478BB" w:rsidRDefault="00000000" w:rsidP="00EF60F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pict w14:anchorId="352F2869">
          <v:rect id="_x0000_i1028" style="width:0;height:1.5pt" o:hralign="center" o:hrstd="t" o:hr="t" fillcolor="#a0a0a0" stroked="f"/>
        </w:pict>
      </w:r>
    </w:p>
    <w:p w14:paraId="1800ADF6" w14:textId="77777777" w:rsidR="00F478BB" w:rsidRPr="00F478BB" w:rsidRDefault="00F478BB" w:rsidP="00EF60FF">
      <w:pPr>
        <w:spacing w:line="360" w:lineRule="auto"/>
        <w:jc w:val="both"/>
        <w:rPr>
          <w:rFonts w:ascii="Times New Roman" w:hAnsi="Times New Roman" w:cs="Times New Roman"/>
          <w:b/>
          <w:bCs/>
          <w:sz w:val="28"/>
          <w:szCs w:val="28"/>
        </w:rPr>
      </w:pPr>
      <w:r w:rsidRPr="00F478BB">
        <w:rPr>
          <w:rFonts w:ascii="Times New Roman" w:hAnsi="Times New Roman" w:cs="Times New Roman"/>
          <w:b/>
          <w:bCs/>
          <w:sz w:val="28"/>
          <w:szCs w:val="28"/>
        </w:rPr>
        <w:t>Theme 4: Examples of Inclusive Practice and Recommendations</w:t>
      </w:r>
    </w:p>
    <w:p w14:paraId="6D1E833E" w14:textId="5FF8C173"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478BB" w:rsidRPr="00B2235F">
        <w:rPr>
          <w:rFonts w:ascii="Times New Roman" w:hAnsi="Times New Roman" w:cs="Times New Roman"/>
          <w:sz w:val="28"/>
          <w:szCs w:val="28"/>
        </w:rPr>
        <w:t>Despite systemic challenges, examples of inclusive practice demonstrate how refugee learners can be effectively supported. Welsh initiatives, particularly the Nation of Sanctuary Plan and community-based ESOL programmes, illustrate the impact of targeted policy and local partnerships in promoting access and participation (Welsh Government, 2019; 2023).</w:t>
      </w:r>
    </w:p>
    <w:p w14:paraId="469DC94D"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Effective strategies identified in the literature include peer mentoring, flexible curricula, trauma-informed teaching, and culturally responsive materials (The Bell Foundation, 2020). These approaches address both educational and psychosocial needs, supporting learner engagement and progression.</w:t>
      </w:r>
    </w:p>
    <w:p w14:paraId="2E40587B"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The literature also proposes several measures to strengthen inclusion. Increasing funding and expanding ESOL provision would improve access, while institutional frameworks prioritising learner wellbeing would enhance retention and engagement. Professional development in trauma-informed and culturally responsive pedagogy is essential to build educator capacity. The Welsh Government (2023) provides a comprehensive analysis of these issues, arguing that aligning immigration and education policy is crucial for removing systemic barriers faced by refugee learners. While the Welsh Government emphasises a multi-level, holistic approach to inclusion, its recommendations may be constrained by limited devolved powers over immigration. This underscores the need to critically consider the extent to which regional interventions can compensate for restrictive national legislation, highlighting the importance of integrated policy action across governmental levels.</w:t>
      </w:r>
    </w:p>
    <w:p w14:paraId="758F216D"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Collectively, these findings suggest that coordinated action across policy, institutions, and pedagogy is critical to improving outcomes. Even within restrictive policy environments, targeted interventions can mitigate exclusion and support meaningful participation in ESOL education (Court, 2021).</w:t>
      </w:r>
    </w:p>
    <w:p w14:paraId="0F023C06" w14:textId="2985BB5B" w:rsidR="00F478BB" w:rsidRPr="00F478BB" w:rsidRDefault="00F478BB" w:rsidP="00EF60FF">
      <w:pPr>
        <w:spacing w:line="360" w:lineRule="auto"/>
        <w:jc w:val="both"/>
        <w:rPr>
          <w:rFonts w:ascii="Times New Roman" w:hAnsi="Times New Roman" w:cs="Times New Roman"/>
          <w:b/>
          <w:bCs/>
          <w:sz w:val="28"/>
          <w:szCs w:val="28"/>
        </w:rPr>
      </w:pPr>
    </w:p>
    <w:p w14:paraId="63C57B88" w14:textId="77777777" w:rsidR="00F478BB" w:rsidRPr="00712F63" w:rsidRDefault="00F478BB" w:rsidP="00EF60FF">
      <w:pPr>
        <w:spacing w:line="360" w:lineRule="auto"/>
        <w:jc w:val="both"/>
        <w:rPr>
          <w:rFonts w:ascii="Times New Roman" w:hAnsi="Times New Roman" w:cs="Times New Roman"/>
          <w:b/>
          <w:bCs/>
          <w:sz w:val="32"/>
          <w:szCs w:val="32"/>
        </w:rPr>
      </w:pPr>
      <w:r w:rsidRPr="00712F63">
        <w:rPr>
          <w:rFonts w:ascii="Times New Roman" w:hAnsi="Times New Roman" w:cs="Times New Roman"/>
          <w:b/>
          <w:bCs/>
          <w:sz w:val="32"/>
          <w:szCs w:val="32"/>
        </w:rPr>
        <w:lastRenderedPageBreak/>
        <w:t>Reflective Commentary</w:t>
      </w:r>
    </w:p>
    <w:p w14:paraId="2A2109F1" w14:textId="5D6F94B2"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8BB" w:rsidRPr="00B2235F">
        <w:rPr>
          <w:rFonts w:ascii="Times New Roman" w:hAnsi="Times New Roman" w:cs="Times New Roman"/>
          <w:sz w:val="28"/>
          <w:szCs w:val="28"/>
        </w:rPr>
        <w:t>Reflection is integral to interpreting these findings. As an ESOL practitioner, the researcher recognises the potential for bias when analysing refugee experiences and policy impacts. Reflexivity, as defined by Finlay (2002), enables critical evaluation of positionality and ensures ethical interpretation of data.</w:t>
      </w:r>
    </w:p>
    <w:p w14:paraId="50872DDA"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Engaging with secondary evidence highlights the importance of evidence-based practice and the educator’s role as an advocate for inclusion. It also reinforces the interdependence of policy alignment, institutional support, and pedagogy, with gaps in any area undermining inclusive practice.</w:t>
      </w:r>
    </w:p>
    <w:p w14:paraId="6CF6F316"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However, reliance on secondary data introduces limitations. Published sources may reflect institutional or political biases, potentially omitting marginalised perspectives. The absence of direct engagement with refugee learners further restricts the depth of analysis, limiting insight into lived experiences and contextual complexities.</w:t>
      </w:r>
    </w:p>
    <w:p w14:paraId="58D88C9A" w14:textId="01A687EF"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 xml:space="preserve">These constraints require careful evaluation of source credibility and ongoing reflexive awareness of how interpretation is shaped by the researcher’s perspective. While secondary research provides valuable </w:t>
      </w:r>
      <w:r w:rsidR="009255AA">
        <w:rPr>
          <w:rFonts w:ascii="Times New Roman" w:hAnsi="Times New Roman" w:cs="Times New Roman"/>
          <w:sz w:val="28"/>
          <w:szCs w:val="28"/>
        </w:rPr>
        <w:t>insights into systemic issues, its limitations highlight the need for future studies that incorporate</w:t>
      </w:r>
      <w:r w:rsidRPr="00B2235F">
        <w:rPr>
          <w:rFonts w:ascii="Times New Roman" w:hAnsi="Times New Roman" w:cs="Times New Roman"/>
          <w:sz w:val="28"/>
          <w:szCs w:val="28"/>
        </w:rPr>
        <w:t xml:space="preserve"> primary data. Specifically, primary research employing qualitative interviews or focus groups with refugee learners would provide richer insights into their lived experiences, foregrounding their voices and deepening understanding of how policy and institutional practices are experienced in everyday educational contexts.</w:t>
      </w:r>
    </w:p>
    <w:p w14:paraId="0696C24C" w14:textId="77777777" w:rsidR="00F478BB" w:rsidRPr="00F478BB" w:rsidRDefault="00000000" w:rsidP="00EF60FF">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pict w14:anchorId="19AC277A">
          <v:rect id="_x0000_i1029" style="width:0;height:1.5pt" o:hralign="center" o:hrstd="t" o:hr="t" fillcolor="#a0a0a0" stroked="f"/>
        </w:pict>
      </w:r>
    </w:p>
    <w:p w14:paraId="60A8829F" w14:textId="77777777" w:rsidR="00F478BB" w:rsidRPr="00712F63" w:rsidRDefault="00F478BB" w:rsidP="00EF60FF">
      <w:pPr>
        <w:spacing w:line="360" w:lineRule="auto"/>
        <w:jc w:val="both"/>
        <w:rPr>
          <w:rFonts w:ascii="Times New Roman" w:hAnsi="Times New Roman" w:cs="Times New Roman"/>
          <w:b/>
          <w:bCs/>
          <w:sz w:val="32"/>
          <w:szCs w:val="32"/>
        </w:rPr>
      </w:pPr>
      <w:r w:rsidRPr="00712F63">
        <w:rPr>
          <w:rFonts w:ascii="Times New Roman" w:hAnsi="Times New Roman" w:cs="Times New Roman"/>
          <w:b/>
          <w:bCs/>
          <w:sz w:val="32"/>
          <w:szCs w:val="32"/>
        </w:rPr>
        <w:t>Summary of Key Findings</w:t>
      </w:r>
    </w:p>
    <w:p w14:paraId="3BA803A0" w14:textId="4CB44938" w:rsidR="00F478BB" w:rsidRPr="00B2235F" w:rsidRDefault="00C95EB6"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478BB" w:rsidRPr="00B2235F">
        <w:rPr>
          <w:rFonts w:ascii="Times New Roman" w:hAnsi="Times New Roman" w:cs="Times New Roman"/>
          <w:sz w:val="28"/>
          <w:szCs w:val="28"/>
        </w:rPr>
        <w:t>The findings indicate a persistent gap between inclusive policy aims and the lived experiences of refugee learners in post-16 ESOL education. While UK migration policies emphasise control and deterrence, their practical effects often reinforce exclusion by limiting access to education through legal, financial, and administrative barriers.</w:t>
      </w:r>
    </w:p>
    <w:p w14:paraId="379FE040"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These challenges are compounded by psychosocial and institutional factors, including trauma, limited resources, and inconsistent provision. Evidence suggests that delays in enrolment and restricted access to ESOL remain significant barriers to participation (The Bell Foundation, 2020).</w:t>
      </w:r>
    </w:p>
    <w:p w14:paraId="0B6AC9E6" w14:textId="77777777" w:rsidR="00F478BB" w:rsidRPr="00B2235F" w:rsidRDefault="00F478BB" w:rsidP="00EF60FF">
      <w:pPr>
        <w:spacing w:line="360" w:lineRule="auto"/>
        <w:jc w:val="both"/>
        <w:rPr>
          <w:rFonts w:ascii="Times New Roman" w:hAnsi="Times New Roman" w:cs="Times New Roman"/>
          <w:sz w:val="28"/>
          <w:szCs w:val="28"/>
        </w:rPr>
      </w:pPr>
      <w:r w:rsidRPr="00B2235F">
        <w:rPr>
          <w:rFonts w:ascii="Times New Roman" w:hAnsi="Times New Roman" w:cs="Times New Roman"/>
          <w:sz w:val="28"/>
          <w:szCs w:val="28"/>
        </w:rPr>
        <w:t>Although educators attempt to mitigate these challenges through inclusive and trauma-informed practices, their efforts are often constrained by systemic limitations. In contrast, Welsh initiatives demonstrate that targeted support and inclusive policy frameworks can improve access and engagement.</w:t>
      </w:r>
    </w:p>
    <w:p w14:paraId="41A2EB6C" w14:textId="09CDA4A0" w:rsidR="000E43AC" w:rsidRPr="006649EC" w:rsidRDefault="00580BBA" w:rsidP="00EF60FF">
      <w:pPr>
        <w:spacing w:line="360" w:lineRule="auto"/>
        <w:jc w:val="both"/>
        <w:rPr>
          <w:rFonts w:ascii="Times New Roman" w:hAnsi="Times New Roman" w:cs="Times New Roman"/>
          <w:sz w:val="28"/>
          <w:szCs w:val="28"/>
        </w:rPr>
      </w:pPr>
      <w:r>
        <w:rPr>
          <w:rFonts w:ascii="Times New Roman" w:hAnsi="Times New Roman" w:cs="Times New Roman"/>
          <w:sz w:val="28"/>
          <w:szCs w:val="28"/>
        </w:rPr>
        <w:t>The</w:t>
      </w:r>
      <w:r w:rsidR="00F478BB" w:rsidRPr="00B2235F">
        <w:rPr>
          <w:rFonts w:ascii="Times New Roman" w:hAnsi="Times New Roman" w:cs="Times New Roman"/>
          <w:sz w:val="28"/>
          <w:szCs w:val="28"/>
        </w:rPr>
        <w:t xml:space="preserve"> findings highlight the need for greater policy coherence, increased funding, and stronger institutional support to ensure equitable access to ESOL education. Future research should prioritise the voices of refugee learners to provide a more comprehensive understanding of how policy is experienced in practice.</w:t>
      </w:r>
    </w:p>
    <w:p w14:paraId="09605153" w14:textId="1BDBEBDF" w:rsidR="00692565" w:rsidRPr="00712F63" w:rsidRDefault="000E43AC" w:rsidP="00EF60FF">
      <w:pPr>
        <w:spacing w:line="360" w:lineRule="auto"/>
        <w:jc w:val="both"/>
        <w:rPr>
          <w:rFonts w:ascii="Times New Roman" w:hAnsi="Times New Roman" w:cs="Times New Roman"/>
          <w:b/>
          <w:bCs/>
          <w:sz w:val="32"/>
          <w:szCs w:val="32"/>
        </w:rPr>
      </w:pPr>
      <w:r w:rsidRPr="00712F63">
        <w:rPr>
          <w:rFonts w:ascii="Times New Roman" w:hAnsi="Times New Roman" w:cs="Times New Roman"/>
          <w:b/>
          <w:bCs/>
          <w:sz w:val="32"/>
          <w:szCs w:val="32"/>
        </w:rPr>
        <w:t>Conclusion</w:t>
      </w:r>
    </w:p>
    <w:p w14:paraId="74F2E996" w14:textId="7F6466DA" w:rsidR="00692565" w:rsidRPr="00692565" w:rsidRDefault="00CA49A3" w:rsidP="00EF60F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692565" w:rsidRPr="00692565">
        <w:rPr>
          <w:rFonts w:ascii="Times New Roman" w:hAnsi="Times New Roman" w:cs="Times New Roman"/>
          <w:sz w:val="28"/>
          <w:szCs w:val="28"/>
        </w:rPr>
        <w:t>This study examined how recent UK migration laws affect refugee learners in post-16 ESOL education and whether these policies promote inclusion or exclusion. Analysis of policy documents, academic literature, and practitioner reports revealed a clear tension between the government’s stated commitment to inclusion and the realities faced by refugee learners. Legislation such as the Nationality and Borders Act (2022) and the Illegal Migration Act (2023) has created structural barriers that indirectly limit access to education by increasing legal uncertainty and restricting opportunities for stability, funding, and employment.</w:t>
      </w:r>
    </w:p>
    <w:p w14:paraId="25F80ACB" w14:textId="77777777" w:rsidR="00692565" w:rsidRPr="00692565" w:rsidRDefault="00692565" w:rsidP="00EF60FF">
      <w:pPr>
        <w:pStyle w:val="ListParagraph"/>
        <w:spacing w:line="360" w:lineRule="auto"/>
        <w:ind w:left="0"/>
        <w:jc w:val="both"/>
        <w:rPr>
          <w:rFonts w:ascii="Times New Roman" w:hAnsi="Times New Roman" w:cs="Times New Roman"/>
          <w:sz w:val="28"/>
          <w:szCs w:val="28"/>
        </w:rPr>
      </w:pPr>
    </w:p>
    <w:p w14:paraId="37C2C56B" w14:textId="77777777" w:rsidR="00692565" w:rsidRPr="00692565" w:rsidRDefault="00692565" w:rsidP="00EF60FF">
      <w:pPr>
        <w:pStyle w:val="ListParagraph"/>
        <w:spacing w:line="360" w:lineRule="auto"/>
        <w:ind w:left="0"/>
        <w:jc w:val="both"/>
        <w:rPr>
          <w:rFonts w:ascii="Times New Roman" w:hAnsi="Times New Roman" w:cs="Times New Roman"/>
          <w:sz w:val="28"/>
          <w:szCs w:val="28"/>
        </w:rPr>
      </w:pPr>
      <w:r w:rsidRPr="00692565">
        <w:rPr>
          <w:rFonts w:ascii="Times New Roman" w:hAnsi="Times New Roman" w:cs="Times New Roman"/>
          <w:sz w:val="28"/>
          <w:szCs w:val="28"/>
        </w:rPr>
        <w:t>In contrast, Welsh initiatives such as the Nation of Sanctuary Plan (2019) promote a more inclusive approach, prioritising integration and access to education. However, the findings indicate that inclusive policy intentions alone are insufficient. Institutional limitations, limited resources, and the psychosocial effects of trauma continue to affect refugee learners’ participation in ESOL provision.</w:t>
      </w:r>
    </w:p>
    <w:p w14:paraId="07F58516" w14:textId="77777777" w:rsidR="00BA3D63" w:rsidRDefault="00BA3D63" w:rsidP="00EF60FF">
      <w:pPr>
        <w:pStyle w:val="ListParagraph"/>
        <w:spacing w:line="360" w:lineRule="auto"/>
        <w:ind w:left="0"/>
        <w:jc w:val="both"/>
        <w:rPr>
          <w:rFonts w:ascii="Times New Roman" w:hAnsi="Times New Roman" w:cs="Times New Roman"/>
          <w:sz w:val="28"/>
          <w:szCs w:val="28"/>
        </w:rPr>
      </w:pPr>
    </w:p>
    <w:p w14:paraId="4C538181" w14:textId="5EBCB195" w:rsidR="00692565" w:rsidRPr="00692565" w:rsidRDefault="00692565" w:rsidP="00EF60FF">
      <w:pPr>
        <w:pStyle w:val="ListParagraph"/>
        <w:spacing w:line="360" w:lineRule="auto"/>
        <w:ind w:left="0"/>
        <w:jc w:val="both"/>
        <w:rPr>
          <w:rFonts w:ascii="Times New Roman" w:hAnsi="Times New Roman" w:cs="Times New Roman"/>
          <w:sz w:val="28"/>
          <w:szCs w:val="28"/>
        </w:rPr>
      </w:pPr>
      <w:r w:rsidRPr="00692565">
        <w:rPr>
          <w:rFonts w:ascii="Times New Roman" w:hAnsi="Times New Roman" w:cs="Times New Roman"/>
          <w:sz w:val="28"/>
          <w:szCs w:val="28"/>
        </w:rPr>
        <w:t>The study highlights the need for practical policy changes, including increased ESOL funding, simplified enrolment processes, and professional development for educators in trauma-informed and culturally responsive teaching. It also emphasises the important role of ESOL educators, whose commitment and reflexive practice often help mitigate systemic barriers.</w:t>
      </w:r>
    </w:p>
    <w:p w14:paraId="3A9C1512" w14:textId="77777777" w:rsidR="00692565" w:rsidRPr="00692565" w:rsidRDefault="00692565" w:rsidP="00EF60FF">
      <w:pPr>
        <w:pStyle w:val="ListParagraph"/>
        <w:spacing w:line="360" w:lineRule="auto"/>
        <w:ind w:left="0"/>
        <w:jc w:val="both"/>
        <w:rPr>
          <w:rFonts w:ascii="Times New Roman" w:hAnsi="Times New Roman" w:cs="Times New Roman"/>
          <w:sz w:val="28"/>
          <w:szCs w:val="28"/>
        </w:rPr>
      </w:pPr>
    </w:p>
    <w:p w14:paraId="191A96CD" w14:textId="259AF94B" w:rsidR="002C6368" w:rsidRDefault="008A2FD1" w:rsidP="00EF60FF">
      <w:pPr>
        <w:pStyle w:val="ListParagraph"/>
        <w:spacing w:line="360" w:lineRule="auto"/>
        <w:ind w:left="0"/>
        <w:jc w:val="both"/>
        <w:rPr>
          <w:rFonts w:ascii="Times New Roman" w:hAnsi="Times New Roman" w:cs="Times New Roman"/>
          <w:sz w:val="28"/>
          <w:szCs w:val="28"/>
        </w:rPr>
      </w:pPr>
      <w:r>
        <w:rPr>
          <w:rFonts w:ascii="Times New Roman" w:hAnsi="Times New Roman" w:cs="Times New Roman"/>
          <w:sz w:val="28"/>
          <w:szCs w:val="28"/>
        </w:rPr>
        <w:t>This</w:t>
      </w:r>
      <w:r w:rsidR="00692565" w:rsidRPr="00692565">
        <w:rPr>
          <w:rFonts w:ascii="Times New Roman" w:hAnsi="Times New Roman" w:cs="Times New Roman"/>
          <w:sz w:val="28"/>
          <w:szCs w:val="28"/>
        </w:rPr>
        <w:t xml:space="preserve"> research concludes that meaningful inclusion requires stronger alignment between immigration, education, and social policies. With appropriate support and coordinated policy action, post-16 ESOL education can become a site of empowerment that supports refugee integration and contributes to broader goals of social inclusion and equitable access to education.</w:t>
      </w:r>
    </w:p>
    <w:p w14:paraId="37E74D19" w14:textId="77777777" w:rsidR="00B87F3F" w:rsidRDefault="00B87F3F" w:rsidP="00EF60FF">
      <w:pPr>
        <w:jc w:val="both"/>
        <w:rPr>
          <w:rFonts w:ascii="Times New Roman" w:hAnsi="Times New Roman" w:cs="Times New Roman"/>
          <w:b/>
          <w:bCs/>
          <w:sz w:val="28"/>
          <w:szCs w:val="28"/>
        </w:rPr>
      </w:pPr>
    </w:p>
    <w:p w14:paraId="79F5E95D" w14:textId="59193A88" w:rsidR="00CA49A3" w:rsidRPr="00B87F3F" w:rsidRDefault="00CA49A3" w:rsidP="00EF60FF">
      <w:pPr>
        <w:jc w:val="both"/>
        <w:rPr>
          <w:rFonts w:ascii="Times New Roman" w:hAnsi="Times New Roman" w:cs="Times New Roman"/>
          <w:b/>
          <w:bCs/>
          <w:sz w:val="32"/>
          <w:szCs w:val="32"/>
        </w:rPr>
      </w:pPr>
      <w:r w:rsidRPr="00B87F3F">
        <w:rPr>
          <w:rFonts w:ascii="Times New Roman" w:hAnsi="Times New Roman" w:cs="Times New Roman"/>
          <w:b/>
          <w:bCs/>
          <w:sz w:val="32"/>
          <w:szCs w:val="32"/>
        </w:rPr>
        <w:t>References</w:t>
      </w:r>
    </w:p>
    <w:p w14:paraId="688127E9" w14:textId="77777777" w:rsidR="00304771" w:rsidRPr="006649EC" w:rsidRDefault="00304771" w:rsidP="00EF60FF">
      <w:pPr>
        <w:pStyle w:val="ListParagraph"/>
        <w:spacing w:line="360" w:lineRule="auto"/>
        <w:ind w:left="0"/>
        <w:jc w:val="both"/>
        <w:rPr>
          <w:rFonts w:ascii="Times New Roman" w:hAnsi="Times New Roman" w:cs="Times New Roman"/>
          <w:sz w:val="28"/>
          <w:szCs w:val="28"/>
        </w:rPr>
      </w:pPr>
    </w:p>
    <w:p w14:paraId="5E20E0A9"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Andrews, P. (2025) ‘Recent shifts in UK migration policy and their impact on devolved education’, </w:t>
      </w:r>
      <w:r w:rsidRPr="00B07D5B">
        <w:rPr>
          <w:rFonts w:ascii="Times New Roman" w:eastAsia="Times New Roman" w:hAnsi="Times New Roman" w:cs="Times New Roman"/>
          <w:i/>
          <w:iCs/>
          <w:kern w:val="0"/>
          <w:sz w:val="28"/>
          <w:szCs w:val="28"/>
          <w:lang w:eastAsia="en-GB"/>
          <w14:ligatures w14:val="none"/>
        </w:rPr>
        <w:t>Journal of Refugee Studies</w:t>
      </w:r>
      <w:r w:rsidRPr="00B07D5B">
        <w:rPr>
          <w:rFonts w:ascii="Times New Roman" w:eastAsia="Times New Roman" w:hAnsi="Times New Roman" w:cs="Times New Roman"/>
          <w:kern w:val="0"/>
          <w:sz w:val="28"/>
          <w:szCs w:val="28"/>
          <w:lang w:eastAsia="en-GB"/>
          <w14:ligatures w14:val="none"/>
        </w:rPr>
        <w:t>, 38(2), pp. 210–233.</w:t>
      </w:r>
    </w:p>
    <w:p w14:paraId="2E578E36"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Asylum Aid (2025a) </w:t>
      </w:r>
      <w:r w:rsidRPr="00B07D5B">
        <w:rPr>
          <w:rFonts w:ascii="Times New Roman" w:eastAsia="Times New Roman" w:hAnsi="Times New Roman" w:cs="Times New Roman"/>
          <w:i/>
          <w:iCs/>
          <w:kern w:val="0"/>
          <w:sz w:val="28"/>
          <w:szCs w:val="28"/>
          <w:lang w:eastAsia="en-GB"/>
          <w14:ligatures w14:val="none"/>
        </w:rPr>
        <w:t>Safety of Rwanda Act briefing and policy analysis</w:t>
      </w:r>
      <w:r w:rsidRPr="00B07D5B">
        <w:rPr>
          <w:rFonts w:ascii="Times New Roman" w:eastAsia="Times New Roman" w:hAnsi="Times New Roman" w:cs="Times New Roman"/>
          <w:kern w:val="0"/>
          <w:sz w:val="28"/>
          <w:szCs w:val="28"/>
          <w:lang w:eastAsia="en-GB"/>
          <w14:ligatures w14:val="none"/>
        </w:rPr>
        <w:t xml:space="preserve">. Available at: </w:t>
      </w:r>
      <w:hyperlink r:id="rId8" w:tgtFrame="_new" w:history="1">
        <w:r w:rsidRPr="00B07D5B">
          <w:rPr>
            <w:rFonts w:ascii="Times New Roman" w:eastAsia="Times New Roman" w:hAnsi="Times New Roman" w:cs="Times New Roman"/>
            <w:color w:val="0000FF"/>
            <w:kern w:val="0"/>
            <w:sz w:val="28"/>
            <w:szCs w:val="28"/>
            <w:u w:val="single"/>
            <w:lang w:eastAsia="en-GB"/>
            <w14:ligatures w14:val="none"/>
          </w:rPr>
          <w:t>https://www.asylumaid.org.uk</w:t>
        </w:r>
      </w:hyperlink>
      <w:r w:rsidRPr="00B07D5B">
        <w:rPr>
          <w:rFonts w:ascii="Times New Roman" w:eastAsia="Times New Roman" w:hAnsi="Times New Roman" w:cs="Times New Roman"/>
          <w:kern w:val="0"/>
          <w:sz w:val="28"/>
          <w:szCs w:val="28"/>
          <w:lang w:eastAsia="en-GB"/>
          <w14:ligatures w14:val="none"/>
        </w:rPr>
        <w:t xml:space="preserve"> (Accessed: 27 February 2026).</w:t>
      </w:r>
    </w:p>
    <w:p w14:paraId="6AEE3FF8" w14:textId="4DC086F2" w:rsidR="00FA4521" w:rsidRDefault="00FA4521"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A4521">
        <w:rPr>
          <w:rFonts w:ascii="Times New Roman" w:eastAsia="Times New Roman" w:hAnsi="Times New Roman" w:cs="Times New Roman"/>
          <w:kern w:val="0"/>
          <w:sz w:val="28"/>
          <w:szCs w:val="28"/>
          <w:lang w:eastAsia="en-GB"/>
          <w14:ligatures w14:val="none"/>
        </w:rPr>
        <w:lastRenderedPageBreak/>
        <w:t>Asylum Aid (2025</w:t>
      </w:r>
      <w:r w:rsidR="00DC4D46" w:rsidRPr="007D2E31">
        <w:rPr>
          <w:rFonts w:ascii="Times New Roman" w:eastAsia="Times New Roman" w:hAnsi="Times New Roman" w:cs="Times New Roman"/>
          <w:kern w:val="0"/>
          <w:sz w:val="28"/>
          <w:szCs w:val="28"/>
          <w:lang w:eastAsia="en-GB"/>
          <w14:ligatures w14:val="none"/>
        </w:rPr>
        <w:t>b</w:t>
      </w:r>
      <w:r w:rsidRPr="00FA4521">
        <w:rPr>
          <w:rFonts w:ascii="Times New Roman" w:eastAsia="Times New Roman" w:hAnsi="Times New Roman" w:cs="Times New Roman"/>
          <w:kern w:val="0"/>
          <w:sz w:val="28"/>
          <w:szCs w:val="28"/>
          <w:lang w:eastAsia="en-GB"/>
          <w14:ligatures w14:val="none"/>
        </w:rPr>
        <w:t xml:space="preserve">) </w:t>
      </w:r>
      <w:r w:rsidRPr="00FA4521">
        <w:rPr>
          <w:rFonts w:ascii="Times New Roman" w:eastAsia="Times New Roman" w:hAnsi="Times New Roman" w:cs="Times New Roman"/>
          <w:i/>
          <w:iCs/>
          <w:kern w:val="0"/>
          <w:sz w:val="28"/>
          <w:szCs w:val="28"/>
          <w:lang w:eastAsia="en-GB"/>
          <w14:ligatures w14:val="none"/>
        </w:rPr>
        <w:t>Press release: Home Secretary informs Asylum Aid about her intentions to repeal the Safety of Rwanda Act 2024</w:t>
      </w:r>
      <w:r w:rsidRPr="00FA4521">
        <w:rPr>
          <w:rFonts w:ascii="Times New Roman" w:eastAsia="Times New Roman" w:hAnsi="Times New Roman" w:cs="Times New Roman"/>
          <w:kern w:val="0"/>
          <w:sz w:val="28"/>
          <w:szCs w:val="28"/>
          <w:lang w:eastAsia="en-GB"/>
          <w14:ligatures w14:val="none"/>
        </w:rPr>
        <w:t>. Available at:</w:t>
      </w:r>
      <w:r w:rsidRPr="00FA4521">
        <w:rPr>
          <w:rFonts w:ascii="Times New Roman" w:eastAsia="Times New Roman" w:hAnsi="Times New Roman" w:cs="Times New Roman"/>
          <w:kern w:val="0"/>
          <w:sz w:val="28"/>
          <w:szCs w:val="28"/>
          <w:lang w:eastAsia="en-GB"/>
          <w14:ligatures w14:val="none"/>
        </w:rPr>
        <w:br/>
      </w:r>
      <w:hyperlink r:id="rId9" w:tgtFrame="_new" w:history="1">
        <w:r w:rsidRPr="00FA4521">
          <w:rPr>
            <w:rStyle w:val="Hyperlink"/>
            <w:rFonts w:ascii="Times New Roman" w:eastAsia="Times New Roman" w:hAnsi="Times New Roman" w:cs="Times New Roman"/>
            <w:kern w:val="0"/>
            <w:sz w:val="28"/>
            <w:szCs w:val="28"/>
            <w:lang w:eastAsia="en-GB"/>
            <w14:ligatures w14:val="none"/>
          </w:rPr>
          <w:t>https://www.asylumaid.org.uk/resources/news-blogs/press-release-home-secretary-informs-asylum-aid-about-her-intentions-repeal</w:t>
        </w:r>
      </w:hyperlink>
      <w:r w:rsidRPr="00FA4521">
        <w:rPr>
          <w:rFonts w:ascii="Times New Roman" w:eastAsia="Times New Roman" w:hAnsi="Times New Roman" w:cs="Times New Roman"/>
          <w:kern w:val="0"/>
          <w:sz w:val="28"/>
          <w:szCs w:val="28"/>
          <w:lang w:eastAsia="en-GB"/>
          <w14:ligatures w14:val="none"/>
        </w:rPr>
        <w:br/>
        <w:t>(Accessed: 8 March 2026)</w:t>
      </w:r>
    </w:p>
    <w:p w14:paraId="012F1D91" w14:textId="5FAF80D4"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Auerbach, E.R. (2015a) </w:t>
      </w:r>
      <w:r w:rsidRPr="00B07D5B">
        <w:rPr>
          <w:rFonts w:ascii="Times New Roman" w:eastAsia="Times New Roman" w:hAnsi="Times New Roman" w:cs="Times New Roman"/>
          <w:i/>
          <w:iCs/>
          <w:kern w:val="0"/>
          <w:sz w:val="28"/>
          <w:szCs w:val="28"/>
          <w:lang w:eastAsia="en-GB"/>
          <w14:ligatures w14:val="none"/>
        </w:rPr>
        <w:t>Making Meaning, Making Change: Participatory Curriculum Development for Adult ESL Literacy</w:t>
      </w:r>
      <w:r w:rsidRPr="00B07D5B">
        <w:rPr>
          <w:rFonts w:ascii="Times New Roman" w:eastAsia="Times New Roman" w:hAnsi="Times New Roman" w:cs="Times New Roman"/>
          <w:kern w:val="0"/>
          <w:sz w:val="28"/>
          <w:szCs w:val="28"/>
          <w:lang w:eastAsia="en-GB"/>
          <w14:ligatures w14:val="none"/>
        </w:rPr>
        <w:t>. New York: McGraw-Hill.</w:t>
      </w:r>
    </w:p>
    <w:p w14:paraId="078DF090"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Auerbach, E.R. (2015b) ‘Participatory approaches in ESL for social justice’, in Norton, B. and Toohey, K. (eds.) </w:t>
      </w:r>
      <w:r w:rsidRPr="00B07D5B">
        <w:rPr>
          <w:rFonts w:ascii="Times New Roman" w:eastAsia="Times New Roman" w:hAnsi="Times New Roman" w:cs="Times New Roman"/>
          <w:i/>
          <w:iCs/>
          <w:kern w:val="0"/>
          <w:sz w:val="28"/>
          <w:szCs w:val="28"/>
          <w:lang w:eastAsia="en-GB"/>
          <w14:ligatures w14:val="none"/>
        </w:rPr>
        <w:t>Critical Pedagogies and Language Learning</w:t>
      </w:r>
      <w:r w:rsidRPr="00B07D5B">
        <w:rPr>
          <w:rFonts w:ascii="Times New Roman" w:eastAsia="Times New Roman" w:hAnsi="Times New Roman" w:cs="Times New Roman"/>
          <w:kern w:val="0"/>
          <w:sz w:val="28"/>
          <w:szCs w:val="28"/>
          <w:lang w:eastAsia="en-GB"/>
          <w14:ligatures w14:val="none"/>
        </w:rPr>
        <w:t>. Cambridge: Cambridge University Press.</w:t>
      </w:r>
    </w:p>
    <w:p w14:paraId="19977C62" w14:textId="3D6F3270" w:rsidR="00FC6F3A" w:rsidRPr="00B07D5B" w:rsidRDefault="00FC6F3A"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C6F3A">
        <w:rPr>
          <w:rFonts w:ascii="Times New Roman" w:eastAsia="Times New Roman" w:hAnsi="Times New Roman" w:cs="Times New Roman"/>
          <w:kern w:val="0"/>
          <w:sz w:val="28"/>
          <w:szCs w:val="28"/>
          <w:lang w:eastAsia="en-GB"/>
          <w14:ligatures w14:val="none"/>
        </w:rPr>
        <w:t xml:space="preserve">Baak, M. et al. (2023) ‘Why school context matters in refugee education’, </w:t>
      </w:r>
      <w:r w:rsidRPr="00FC6F3A">
        <w:rPr>
          <w:rFonts w:ascii="Times New Roman" w:eastAsia="Times New Roman" w:hAnsi="Times New Roman" w:cs="Times New Roman"/>
          <w:i/>
          <w:iCs/>
          <w:kern w:val="0"/>
          <w:sz w:val="28"/>
          <w:szCs w:val="28"/>
          <w:lang w:eastAsia="en-GB"/>
          <w14:ligatures w14:val="none"/>
        </w:rPr>
        <w:t>Educational Research for Policy and Practice</w:t>
      </w:r>
      <w:r w:rsidRPr="00FC6F3A">
        <w:rPr>
          <w:rFonts w:ascii="Times New Roman" w:eastAsia="Times New Roman" w:hAnsi="Times New Roman" w:cs="Times New Roman"/>
          <w:kern w:val="0"/>
          <w:sz w:val="28"/>
          <w:szCs w:val="28"/>
          <w:lang w:eastAsia="en-GB"/>
          <w14:ligatures w14:val="none"/>
        </w:rPr>
        <w:t xml:space="preserve">, 22, pp. 283–299. Available at: </w:t>
      </w:r>
      <w:hyperlink r:id="rId10" w:tgtFrame="_new" w:history="1">
        <w:r w:rsidRPr="00FC6F3A">
          <w:rPr>
            <w:rStyle w:val="Hyperlink"/>
            <w:rFonts w:ascii="Times New Roman" w:eastAsia="Times New Roman" w:hAnsi="Times New Roman" w:cs="Times New Roman"/>
            <w:kern w:val="0"/>
            <w:sz w:val="28"/>
            <w:szCs w:val="28"/>
            <w:lang w:eastAsia="en-GB"/>
            <w14:ligatures w14:val="none"/>
          </w:rPr>
          <w:t>https://doi.org/10.1007/s10671-023-09338-3</w:t>
        </w:r>
      </w:hyperlink>
      <w:r w:rsidRPr="00FC6F3A">
        <w:rPr>
          <w:rFonts w:ascii="Times New Roman" w:eastAsia="Times New Roman" w:hAnsi="Times New Roman" w:cs="Times New Roman"/>
          <w:kern w:val="0"/>
          <w:sz w:val="28"/>
          <w:szCs w:val="28"/>
          <w:lang w:eastAsia="en-GB"/>
          <w14:ligatures w14:val="none"/>
        </w:rPr>
        <w:t xml:space="preserve"> (Accessed: 1</w:t>
      </w:r>
      <w:r>
        <w:rPr>
          <w:rFonts w:ascii="Times New Roman" w:eastAsia="Times New Roman" w:hAnsi="Times New Roman" w:cs="Times New Roman"/>
          <w:kern w:val="0"/>
          <w:sz w:val="28"/>
          <w:szCs w:val="28"/>
          <w:lang w:eastAsia="en-GB"/>
          <w14:ligatures w14:val="none"/>
        </w:rPr>
        <w:t>4</w:t>
      </w:r>
      <w:r w:rsidRPr="00FC6F3A">
        <w:rPr>
          <w:rFonts w:ascii="Times New Roman" w:eastAsia="Times New Roman" w:hAnsi="Times New Roman" w:cs="Times New Roman"/>
          <w:kern w:val="0"/>
          <w:sz w:val="28"/>
          <w:szCs w:val="28"/>
          <w:lang w:eastAsia="en-GB"/>
          <w14:ligatures w14:val="none"/>
        </w:rPr>
        <w:t xml:space="preserve"> March 2026).</w:t>
      </w:r>
    </w:p>
    <w:p w14:paraId="3B8A395F" w14:textId="38C090B7" w:rsidR="00CB610A"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Back to the future? Reflections on three phases of education policy reform in Wales and their implications for teachers (2021). Available at: </w:t>
      </w:r>
      <w:hyperlink r:id="rId11" w:tgtFrame="_new" w:history="1">
        <w:r w:rsidRPr="00B07D5B">
          <w:rPr>
            <w:rFonts w:ascii="Times New Roman" w:eastAsia="Times New Roman" w:hAnsi="Times New Roman" w:cs="Times New Roman"/>
            <w:color w:val="0000FF"/>
            <w:kern w:val="0"/>
            <w:sz w:val="28"/>
            <w:szCs w:val="28"/>
            <w:u w:val="single"/>
            <w:lang w:eastAsia="en-GB"/>
            <w14:ligatures w14:val="none"/>
          </w:rPr>
          <w:t>https://dera.ioe.ac.uk/38436/1/education-policy-wales.pdf</w:t>
        </w:r>
      </w:hyperlink>
      <w:r w:rsidRPr="00B07D5B">
        <w:rPr>
          <w:rFonts w:ascii="Times New Roman" w:eastAsia="Times New Roman" w:hAnsi="Times New Roman" w:cs="Times New Roman"/>
          <w:kern w:val="0"/>
          <w:sz w:val="28"/>
          <w:szCs w:val="28"/>
          <w:lang w:eastAsia="en-GB"/>
          <w14:ligatures w14:val="none"/>
        </w:rPr>
        <w:t xml:space="preserve"> (Accessed: 27 February 2026).</w:t>
      </w:r>
    </w:p>
    <w:p w14:paraId="4018C7EA" w14:textId="7B4EA768" w:rsidR="008C4B09" w:rsidRPr="00B07D5B" w:rsidRDefault="008C4B09"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8C4B09">
        <w:rPr>
          <w:rFonts w:ascii="Times New Roman" w:eastAsia="Times New Roman" w:hAnsi="Times New Roman" w:cs="Times New Roman"/>
          <w:kern w:val="0"/>
          <w:sz w:val="28"/>
          <w:szCs w:val="28"/>
          <w:lang w:eastAsia="en-GB"/>
          <w14:ligatures w14:val="none"/>
        </w:rPr>
        <w:t xml:space="preserve">Baker, E., Bathgate, A., Yik, S. et al. (2014) </w:t>
      </w:r>
      <w:r w:rsidRPr="008C4B09">
        <w:rPr>
          <w:rFonts w:ascii="Times New Roman" w:eastAsia="Times New Roman" w:hAnsi="Times New Roman" w:cs="Times New Roman"/>
          <w:i/>
          <w:iCs/>
          <w:kern w:val="0"/>
          <w:sz w:val="28"/>
          <w:szCs w:val="28"/>
          <w:lang w:eastAsia="en-GB"/>
          <w14:ligatures w14:val="none"/>
        </w:rPr>
        <w:t>Reflective practice in educational research and professional learning</w:t>
      </w:r>
    </w:p>
    <w:p w14:paraId="54A80A9E"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Barriers to accessibility of learning among minority refugee children: A systematic literature review (2023) </w:t>
      </w:r>
      <w:r w:rsidRPr="00B07D5B">
        <w:rPr>
          <w:rFonts w:ascii="Times New Roman" w:eastAsia="Times New Roman" w:hAnsi="Times New Roman" w:cs="Times New Roman"/>
          <w:i/>
          <w:iCs/>
          <w:kern w:val="0"/>
          <w:sz w:val="28"/>
          <w:szCs w:val="28"/>
          <w:lang w:eastAsia="en-GB"/>
          <w14:ligatures w14:val="none"/>
        </w:rPr>
        <w:t>International Journal of Educational Research</w:t>
      </w:r>
      <w:r w:rsidRPr="00B07D5B">
        <w:rPr>
          <w:rFonts w:ascii="Times New Roman" w:eastAsia="Times New Roman" w:hAnsi="Times New Roman" w:cs="Times New Roman"/>
          <w:kern w:val="0"/>
          <w:sz w:val="28"/>
          <w:szCs w:val="28"/>
          <w:lang w:eastAsia="en-GB"/>
          <w14:ligatures w14:val="none"/>
        </w:rPr>
        <w:t>, 120, 101949.</w:t>
      </w:r>
    </w:p>
    <w:p w14:paraId="4DAC31C7"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Bartoš, H., Černá, L. and Vávrová, S. (2022) ‘Ethical dilemmas in refugee education research’, </w:t>
      </w:r>
      <w:r w:rsidRPr="00B07D5B">
        <w:rPr>
          <w:rFonts w:ascii="Times New Roman" w:eastAsia="Times New Roman" w:hAnsi="Times New Roman" w:cs="Times New Roman"/>
          <w:i/>
          <w:iCs/>
          <w:kern w:val="0"/>
          <w:sz w:val="28"/>
          <w:szCs w:val="28"/>
          <w:lang w:eastAsia="en-GB"/>
          <w14:ligatures w14:val="none"/>
        </w:rPr>
        <w:t>Educational Research and Reviews</w:t>
      </w:r>
      <w:r w:rsidRPr="00B07D5B">
        <w:rPr>
          <w:rFonts w:ascii="Times New Roman" w:eastAsia="Times New Roman" w:hAnsi="Times New Roman" w:cs="Times New Roman"/>
          <w:kern w:val="0"/>
          <w:sz w:val="28"/>
          <w:szCs w:val="28"/>
          <w:lang w:eastAsia="en-GB"/>
          <w14:ligatures w14:val="none"/>
        </w:rPr>
        <w:t>, 17(9), pp. 317–327.</w:t>
      </w:r>
    </w:p>
    <w:p w14:paraId="22493196" w14:textId="6175C95B" w:rsidR="008B6F9E" w:rsidRPr="00B07D5B" w:rsidRDefault="008B6F9E"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8B6F9E">
        <w:rPr>
          <w:rFonts w:ascii="Times New Roman" w:eastAsia="Times New Roman" w:hAnsi="Times New Roman" w:cs="Times New Roman"/>
          <w:kern w:val="0"/>
          <w:sz w:val="28"/>
          <w:szCs w:val="28"/>
          <w:lang w:eastAsia="en-GB"/>
          <w14:ligatures w14:val="none"/>
        </w:rPr>
        <w:lastRenderedPageBreak/>
        <w:t>Bouttell, L., 2023. Exploring the place of adult learning for refugees and asylum seekers in migration policy for integration in England and Scotland. </w:t>
      </w:r>
      <w:r w:rsidRPr="008B6F9E">
        <w:rPr>
          <w:rFonts w:ascii="Times New Roman" w:eastAsia="Times New Roman" w:hAnsi="Times New Roman" w:cs="Times New Roman"/>
          <w:i/>
          <w:iCs/>
          <w:kern w:val="0"/>
          <w:sz w:val="28"/>
          <w:szCs w:val="28"/>
          <w:lang w:eastAsia="en-GB"/>
          <w14:ligatures w14:val="none"/>
        </w:rPr>
        <w:t>Studies in the Education of Adults</w:t>
      </w:r>
      <w:r w:rsidRPr="008B6F9E">
        <w:rPr>
          <w:rFonts w:ascii="Times New Roman" w:eastAsia="Times New Roman" w:hAnsi="Times New Roman" w:cs="Times New Roman"/>
          <w:kern w:val="0"/>
          <w:sz w:val="28"/>
          <w:szCs w:val="28"/>
          <w:lang w:eastAsia="en-GB"/>
          <w14:ligatures w14:val="none"/>
        </w:rPr>
        <w:t>, </w:t>
      </w:r>
      <w:r w:rsidRPr="008B6F9E">
        <w:rPr>
          <w:rFonts w:ascii="Times New Roman" w:eastAsia="Times New Roman" w:hAnsi="Times New Roman" w:cs="Times New Roman"/>
          <w:i/>
          <w:iCs/>
          <w:kern w:val="0"/>
          <w:sz w:val="28"/>
          <w:szCs w:val="28"/>
          <w:lang w:eastAsia="en-GB"/>
          <w14:ligatures w14:val="none"/>
        </w:rPr>
        <w:t>55</w:t>
      </w:r>
      <w:r w:rsidRPr="008B6F9E">
        <w:rPr>
          <w:rFonts w:ascii="Times New Roman" w:eastAsia="Times New Roman" w:hAnsi="Times New Roman" w:cs="Times New Roman"/>
          <w:kern w:val="0"/>
          <w:sz w:val="28"/>
          <w:szCs w:val="28"/>
          <w:lang w:eastAsia="en-GB"/>
          <w14:ligatures w14:val="none"/>
        </w:rPr>
        <w:t>(1), pp.66-81.</w:t>
      </w:r>
    </w:p>
    <w:p w14:paraId="61FE8C16"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Boukhari, N. (2025) ‘Intersectionality and policy exclusion: Refugee learners in the UK’, </w:t>
      </w:r>
      <w:r w:rsidRPr="00B07D5B">
        <w:rPr>
          <w:rFonts w:ascii="Times New Roman" w:eastAsia="Times New Roman" w:hAnsi="Times New Roman" w:cs="Times New Roman"/>
          <w:i/>
          <w:iCs/>
          <w:kern w:val="0"/>
          <w:sz w:val="28"/>
          <w:szCs w:val="28"/>
          <w:lang w:eastAsia="en-GB"/>
          <w14:ligatures w14:val="none"/>
        </w:rPr>
        <w:t>Refugee Review</w:t>
      </w:r>
      <w:r w:rsidRPr="00B07D5B">
        <w:rPr>
          <w:rFonts w:ascii="Times New Roman" w:eastAsia="Times New Roman" w:hAnsi="Times New Roman" w:cs="Times New Roman"/>
          <w:kern w:val="0"/>
          <w:sz w:val="28"/>
          <w:szCs w:val="28"/>
          <w:lang w:eastAsia="en-GB"/>
          <w14:ligatures w14:val="none"/>
        </w:rPr>
        <w:t>, 7(1), pp. 122–139.</w:t>
      </w:r>
    </w:p>
    <w:p w14:paraId="3E9A3F69" w14:textId="4EEEF7DF" w:rsidR="00B21E8C" w:rsidRPr="00B07D5B" w:rsidRDefault="00B21E8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21E8C">
        <w:rPr>
          <w:rFonts w:ascii="Times New Roman" w:eastAsia="Times New Roman" w:hAnsi="Times New Roman" w:cs="Times New Roman"/>
          <w:kern w:val="0"/>
          <w:sz w:val="28"/>
          <w:szCs w:val="28"/>
          <w:lang w:eastAsia="en-GB"/>
          <w14:ligatures w14:val="none"/>
        </w:rPr>
        <w:t xml:space="preserve">Block, K., Cross, S., Riggs, E. and Gibbs, L. (2014) ‘Supporting schools to create an inclusive environment for refugee students’, </w:t>
      </w:r>
      <w:r w:rsidRPr="00B21E8C">
        <w:rPr>
          <w:rFonts w:ascii="Times New Roman" w:eastAsia="Times New Roman" w:hAnsi="Times New Roman" w:cs="Times New Roman"/>
          <w:i/>
          <w:iCs/>
          <w:kern w:val="0"/>
          <w:sz w:val="28"/>
          <w:szCs w:val="28"/>
          <w:lang w:eastAsia="en-GB"/>
          <w14:ligatures w14:val="none"/>
        </w:rPr>
        <w:t>International Journal of Inclusive Education</w:t>
      </w:r>
      <w:r w:rsidRPr="00B21E8C">
        <w:rPr>
          <w:rFonts w:ascii="Times New Roman" w:eastAsia="Times New Roman" w:hAnsi="Times New Roman" w:cs="Times New Roman"/>
          <w:kern w:val="0"/>
          <w:sz w:val="28"/>
          <w:szCs w:val="28"/>
          <w:lang w:eastAsia="en-GB"/>
          <w14:ligatures w14:val="none"/>
        </w:rPr>
        <w:t>, 18(12), pp. 1337–1355. Available at:</w:t>
      </w:r>
      <w:r w:rsidRPr="00B21E8C">
        <w:rPr>
          <w:rFonts w:ascii="Times New Roman" w:eastAsia="Times New Roman" w:hAnsi="Times New Roman" w:cs="Times New Roman"/>
          <w:kern w:val="0"/>
          <w:sz w:val="28"/>
          <w:szCs w:val="28"/>
          <w:lang w:eastAsia="en-GB"/>
          <w14:ligatures w14:val="none"/>
        </w:rPr>
        <w:br/>
      </w:r>
      <w:hyperlink r:id="rId12" w:history="1">
        <w:r w:rsidR="00DD7397" w:rsidRPr="00200F33">
          <w:rPr>
            <w:rStyle w:val="Hyperlink"/>
            <w:rFonts w:ascii="Times New Roman" w:eastAsia="Times New Roman" w:hAnsi="Times New Roman" w:cs="Times New Roman"/>
            <w:kern w:val="0"/>
            <w:sz w:val="28"/>
            <w:szCs w:val="28"/>
            <w:lang w:eastAsia="en-GB"/>
            <w14:ligatures w14:val="none"/>
          </w:rPr>
          <w:t>https://doi.org/10.1080/13603116.2014.899636</w:t>
        </w:r>
      </w:hyperlink>
      <w:r w:rsidR="00DD7397">
        <w:rPr>
          <w:rFonts w:ascii="Times New Roman" w:eastAsia="Times New Roman" w:hAnsi="Times New Roman" w:cs="Times New Roman"/>
          <w:kern w:val="0"/>
          <w:sz w:val="28"/>
          <w:szCs w:val="28"/>
          <w:lang w:eastAsia="en-GB"/>
          <w14:ligatures w14:val="none"/>
        </w:rPr>
        <w:t xml:space="preserve"> </w:t>
      </w:r>
      <w:r w:rsidR="00DD7397" w:rsidRPr="00DD7397">
        <w:rPr>
          <w:rFonts w:ascii="Times New Roman" w:eastAsia="Times New Roman" w:hAnsi="Times New Roman" w:cs="Times New Roman"/>
          <w:kern w:val="0"/>
          <w:sz w:val="28"/>
          <w:szCs w:val="28"/>
          <w:lang w:eastAsia="en-GB"/>
          <w14:ligatures w14:val="none"/>
        </w:rPr>
        <w:t>(Accessed: 26 January 2026).</w:t>
      </w:r>
    </w:p>
    <w:p w14:paraId="7D511E4D" w14:textId="299C5F8D"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Braun, V. and Clarke, V. (200</w:t>
      </w:r>
      <w:r w:rsidR="0037630F">
        <w:rPr>
          <w:rFonts w:ascii="Times New Roman" w:eastAsia="Times New Roman" w:hAnsi="Times New Roman" w:cs="Times New Roman"/>
          <w:kern w:val="0"/>
          <w:sz w:val="28"/>
          <w:szCs w:val="28"/>
          <w:lang w:eastAsia="en-GB"/>
          <w14:ligatures w14:val="none"/>
        </w:rPr>
        <w:t>8</w:t>
      </w:r>
      <w:r w:rsidRPr="00B07D5B">
        <w:rPr>
          <w:rFonts w:ascii="Times New Roman" w:eastAsia="Times New Roman" w:hAnsi="Times New Roman" w:cs="Times New Roman"/>
          <w:kern w:val="0"/>
          <w:sz w:val="28"/>
          <w:szCs w:val="28"/>
          <w:lang w:eastAsia="en-GB"/>
          <w14:ligatures w14:val="none"/>
        </w:rPr>
        <w:t>)</w:t>
      </w:r>
      <w:r w:rsidR="005F09EC">
        <w:rPr>
          <w:rFonts w:ascii="Times New Roman" w:eastAsia="Times New Roman" w:hAnsi="Times New Roman" w:cs="Times New Roman"/>
          <w:kern w:val="0"/>
          <w:sz w:val="28"/>
          <w:szCs w:val="28"/>
          <w:lang w:eastAsia="en-GB"/>
          <w14:ligatures w14:val="none"/>
        </w:rPr>
        <w:t>.</w:t>
      </w:r>
      <w:r w:rsidRPr="00B07D5B">
        <w:rPr>
          <w:rFonts w:ascii="Times New Roman" w:eastAsia="Times New Roman" w:hAnsi="Times New Roman" w:cs="Times New Roman"/>
          <w:kern w:val="0"/>
          <w:sz w:val="28"/>
          <w:szCs w:val="28"/>
          <w:lang w:eastAsia="en-GB"/>
          <w14:ligatures w14:val="none"/>
        </w:rPr>
        <w:t xml:space="preserve"> ‘Using thematic analysis in psychology’, </w:t>
      </w:r>
      <w:r w:rsidRPr="00B07D5B">
        <w:rPr>
          <w:rFonts w:ascii="Times New Roman" w:eastAsia="Times New Roman" w:hAnsi="Times New Roman" w:cs="Times New Roman"/>
          <w:i/>
          <w:iCs/>
          <w:kern w:val="0"/>
          <w:sz w:val="28"/>
          <w:szCs w:val="28"/>
          <w:lang w:eastAsia="en-GB"/>
          <w14:ligatures w14:val="none"/>
        </w:rPr>
        <w:t>Qualitative Research in Psychology</w:t>
      </w:r>
      <w:r w:rsidRPr="00B07D5B">
        <w:rPr>
          <w:rFonts w:ascii="Times New Roman" w:eastAsia="Times New Roman" w:hAnsi="Times New Roman" w:cs="Times New Roman"/>
          <w:kern w:val="0"/>
          <w:sz w:val="28"/>
          <w:szCs w:val="28"/>
          <w:lang w:eastAsia="en-GB"/>
          <w14:ligatures w14:val="none"/>
        </w:rPr>
        <w:t xml:space="preserve">, 3(2), pp. 77–101. Available at: </w:t>
      </w:r>
      <w:hyperlink r:id="rId13" w:tgtFrame="_new" w:history="1">
        <w:r w:rsidRPr="00B07D5B">
          <w:rPr>
            <w:rFonts w:ascii="Times New Roman" w:eastAsia="Times New Roman" w:hAnsi="Times New Roman" w:cs="Times New Roman"/>
            <w:color w:val="0000FF"/>
            <w:kern w:val="0"/>
            <w:sz w:val="28"/>
            <w:szCs w:val="28"/>
            <w:u w:val="single"/>
            <w:lang w:eastAsia="en-GB"/>
            <w14:ligatures w14:val="none"/>
          </w:rPr>
          <w:t>https://doi.org/10.1191/1478088706qp063oa</w:t>
        </w:r>
      </w:hyperlink>
      <w:r w:rsidRPr="00B07D5B">
        <w:rPr>
          <w:rFonts w:ascii="Times New Roman" w:eastAsia="Times New Roman" w:hAnsi="Times New Roman" w:cs="Times New Roman"/>
          <w:kern w:val="0"/>
          <w:sz w:val="28"/>
          <w:szCs w:val="28"/>
          <w:lang w:eastAsia="en-GB"/>
          <w14:ligatures w14:val="none"/>
        </w:rPr>
        <w:t xml:space="preserve"> (Accessed: 26 January 2026).</w:t>
      </w:r>
    </w:p>
    <w:p w14:paraId="74F3EE16" w14:textId="30491FD7" w:rsidR="006C4B16" w:rsidRDefault="006C4B16"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8050BC">
        <w:rPr>
          <w:rFonts w:ascii="Times New Roman" w:eastAsia="Times New Roman" w:hAnsi="Times New Roman" w:cs="Times New Roman"/>
          <w:kern w:val="0"/>
          <w:sz w:val="28"/>
          <w:szCs w:val="28"/>
          <w:lang w:eastAsia="en-GB"/>
          <w14:ligatures w14:val="none"/>
        </w:rPr>
        <w:t>British Red Cross (2018)</w:t>
      </w:r>
      <w:r w:rsidR="005F09EC">
        <w:rPr>
          <w:rFonts w:ascii="Times New Roman" w:eastAsia="Times New Roman" w:hAnsi="Times New Roman" w:cs="Times New Roman"/>
          <w:kern w:val="0"/>
          <w:sz w:val="28"/>
          <w:szCs w:val="28"/>
          <w:lang w:eastAsia="en-GB"/>
          <w14:ligatures w14:val="none"/>
        </w:rPr>
        <w:t>.</w:t>
      </w:r>
      <w:r w:rsidRPr="006C4B16">
        <w:rPr>
          <w:rFonts w:ascii="Times New Roman" w:eastAsia="Times New Roman" w:hAnsi="Times New Roman" w:cs="Times New Roman"/>
          <w:kern w:val="0"/>
          <w:sz w:val="28"/>
          <w:szCs w:val="28"/>
          <w:lang w:eastAsia="en-GB"/>
          <w14:ligatures w14:val="none"/>
        </w:rPr>
        <w:t xml:space="preserve"> </w:t>
      </w:r>
      <w:r w:rsidRPr="006C4B16">
        <w:rPr>
          <w:rFonts w:ascii="Times New Roman" w:eastAsia="Times New Roman" w:hAnsi="Times New Roman" w:cs="Times New Roman"/>
          <w:i/>
          <w:iCs/>
          <w:kern w:val="0"/>
          <w:sz w:val="28"/>
          <w:szCs w:val="28"/>
          <w:lang w:eastAsia="en-GB"/>
          <w14:ligatures w14:val="none"/>
        </w:rPr>
        <w:t>Still an ordeal: The move-on period for new refugees</w:t>
      </w:r>
      <w:r w:rsidRPr="006C4B16">
        <w:rPr>
          <w:rFonts w:ascii="Times New Roman" w:eastAsia="Times New Roman" w:hAnsi="Times New Roman" w:cs="Times New Roman"/>
          <w:kern w:val="0"/>
          <w:sz w:val="28"/>
          <w:szCs w:val="28"/>
          <w:lang w:eastAsia="en-GB"/>
          <w14:ligatures w14:val="none"/>
        </w:rPr>
        <w:t xml:space="preserve">. London: British Red Cross. Available at: </w:t>
      </w:r>
      <w:hyperlink r:id="rId14" w:tgtFrame="_new" w:history="1">
        <w:r w:rsidRPr="006C4B16">
          <w:rPr>
            <w:rStyle w:val="Hyperlink"/>
            <w:rFonts w:ascii="Times New Roman" w:eastAsia="Times New Roman" w:hAnsi="Times New Roman" w:cs="Times New Roman"/>
            <w:kern w:val="0"/>
            <w:sz w:val="28"/>
            <w:szCs w:val="28"/>
            <w:lang w:eastAsia="en-GB"/>
            <w14:ligatures w14:val="none"/>
          </w:rPr>
          <w:t>https://assets.redcross.org.uk/82b1e254-5524-0172-0612-9ce813c7824c/5cc89a31-587e-44e9-a318-df6676479348/Still-an-ordeal-move-on-period-report.pdf</w:t>
        </w:r>
      </w:hyperlink>
      <w:r w:rsidRPr="006C4B16">
        <w:rPr>
          <w:rFonts w:ascii="Times New Roman" w:eastAsia="Times New Roman" w:hAnsi="Times New Roman" w:cs="Times New Roman"/>
          <w:kern w:val="0"/>
          <w:sz w:val="28"/>
          <w:szCs w:val="28"/>
          <w:lang w:eastAsia="en-GB"/>
          <w14:ligatures w14:val="none"/>
        </w:rPr>
        <w:t xml:space="preserve"> (Accessed: </w:t>
      </w:r>
      <w:r>
        <w:rPr>
          <w:rFonts w:ascii="Times New Roman" w:eastAsia="Times New Roman" w:hAnsi="Times New Roman" w:cs="Times New Roman"/>
          <w:kern w:val="0"/>
          <w:sz w:val="28"/>
          <w:szCs w:val="28"/>
          <w:lang w:eastAsia="en-GB"/>
          <w14:ligatures w14:val="none"/>
        </w:rPr>
        <w:t>12 January</w:t>
      </w:r>
      <w:r w:rsidRPr="006C4B16">
        <w:rPr>
          <w:rFonts w:ascii="Times New Roman" w:eastAsia="Times New Roman" w:hAnsi="Times New Roman" w:cs="Times New Roman"/>
          <w:kern w:val="0"/>
          <w:sz w:val="28"/>
          <w:szCs w:val="28"/>
          <w:lang w:eastAsia="en-GB"/>
          <w14:ligatures w14:val="none"/>
        </w:rPr>
        <w:t xml:space="preserve"> 2026).</w:t>
      </w:r>
    </w:p>
    <w:p w14:paraId="72243223" w14:textId="77777777" w:rsidR="00B21E8C" w:rsidRPr="00B07D5B" w:rsidRDefault="00B21E8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2C0468E9"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Brunzell, T., Stokes, H. and Waters, L. (2016) ‘Trauma-informed flexible learning: Classrooms that strengthen student wellbeing’, </w:t>
      </w:r>
      <w:r w:rsidRPr="00B07D5B">
        <w:rPr>
          <w:rFonts w:ascii="Times New Roman" w:eastAsia="Times New Roman" w:hAnsi="Times New Roman" w:cs="Times New Roman"/>
          <w:i/>
          <w:iCs/>
          <w:kern w:val="0"/>
          <w:sz w:val="28"/>
          <w:szCs w:val="28"/>
          <w:lang w:eastAsia="en-GB"/>
          <w14:ligatures w14:val="none"/>
        </w:rPr>
        <w:t>Australian Educational Researcher</w:t>
      </w:r>
      <w:r w:rsidRPr="00B07D5B">
        <w:rPr>
          <w:rFonts w:ascii="Times New Roman" w:eastAsia="Times New Roman" w:hAnsi="Times New Roman" w:cs="Times New Roman"/>
          <w:kern w:val="0"/>
          <w:sz w:val="28"/>
          <w:szCs w:val="28"/>
          <w:lang w:eastAsia="en-GB"/>
          <w14:ligatures w14:val="none"/>
        </w:rPr>
        <w:t xml:space="preserve">, 43(4), pp. 463–478. Available at: </w:t>
      </w:r>
      <w:hyperlink r:id="rId15" w:tgtFrame="_new" w:history="1">
        <w:r w:rsidRPr="00B07D5B">
          <w:rPr>
            <w:rFonts w:ascii="Times New Roman" w:eastAsia="Times New Roman" w:hAnsi="Times New Roman" w:cs="Times New Roman"/>
            <w:color w:val="0000FF"/>
            <w:kern w:val="0"/>
            <w:sz w:val="28"/>
            <w:szCs w:val="28"/>
            <w:u w:val="single"/>
            <w:lang w:eastAsia="en-GB"/>
            <w14:ligatures w14:val="none"/>
          </w:rPr>
          <w:t>https://doi.org/10.1007/s13384-016-0217-1</w:t>
        </w:r>
      </w:hyperlink>
      <w:r w:rsidRPr="00B07D5B">
        <w:rPr>
          <w:rFonts w:ascii="Times New Roman" w:eastAsia="Times New Roman" w:hAnsi="Times New Roman" w:cs="Times New Roman"/>
          <w:kern w:val="0"/>
          <w:sz w:val="28"/>
          <w:szCs w:val="28"/>
          <w:lang w:eastAsia="en-GB"/>
          <w14:ligatures w14:val="none"/>
        </w:rPr>
        <w:t xml:space="preserve"> (Accessed: 15 February 2026).</w:t>
      </w:r>
    </w:p>
    <w:p w14:paraId="6F8A7183" w14:textId="0D537E19" w:rsidR="00BE7030" w:rsidRDefault="00BE7030"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E7030">
        <w:rPr>
          <w:rFonts w:ascii="Times New Roman" w:eastAsia="Times New Roman" w:hAnsi="Times New Roman" w:cs="Times New Roman"/>
          <w:kern w:val="0"/>
          <w:sz w:val="28"/>
          <w:szCs w:val="28"/>
          <w:lang w:eastAsia="en-GB"/>
          <w14:ligatures w14:val="none"/>
        </w:rPr>
        <w:t xml:space="preserve">Chick, M. and Hannagan-Lewis, I. (2019) ‘Language education for forced migrants: Governance and approach’, </w:t>
      </w:r>
      <w:r w:rsidRPr="00BE7030">
        <w:rPr>
          <w:rFonts w:ascii="Times New Roman" w:eastAsia="Times New Roman" w:hAnsi="Times New Roman" w:cs="Times New Roman"/>
          <w:i/>
          <w:iCs/>
          <w:kern w:val="0"/>
          <w:sz w:val="28"/>
          <w:szCs w:val="28"/>
          <w:lang w:eastAsia="en-GB"/>
          <w14:ligatures w14:val="none"/>
        </w:rPr>
        <w:t>Languages</w:t>
      </w:r>
      <w:r w:rsidRPr="00BE7030">
        <w:rPr>
          <w:rFonts w:ascii="Times New Roman" w:eastAsia="Times New Roman" w:hAnsi="Times New Roman" w:cs="Times New Roman"/>
          <w:kern w:val="0"/>
          <w:sz w:val="28"/>
          <w:szCs w:val="28"/>
          <w:lang w:eastAsia="en-GB"/>
          <w14:ligatures w14:val="none"/>
        </w:rPr>
        <w:t>, 4(3), p. 74. Available at: https://doi.org/10.3390/languages4030074 (Accessed: 0</w:t>
      </w:r>
      <w:r>
        <w:rPr>
          <w:rFonts w:ascii="Times New Roman" w:eastAsia="Times New Roman" w:hAnsi="Times New Roman" w:cs="Times New Roman"/>
          <w:kern w:val="0"/>
          <w:sz w:val="28"/>
          <w:szCs w:val="28"/>
          <w:lang w:eastAsia="en-GB"/>
          <w14:ligatures w14:val="none"/>
        </w:rPr>
        <w:t>5</w:t>
      </w:r>
      <w:r w:rsidRPr="00BE7030">
        <w:rPr>
          <w:rFonts w:ascii="Times New Roman" w:eastAsia="Times New Roman" w:hAnsi="Times New Roman" w:cs="Times New Roman"/>
          <w:kern w:val="0"/>
          <w:sz w:val="28"/>
          <w:szCs w:val="28"/>
          <w:lang w:eastAsia="en-GB"/>
          <w14:ligatures w14:val="none"/>
        </w:rPr>
        <w:t xml:space="preserve"> March 2026).</w:t>
      </w:r>
    </w:p>
    <w:p w14:paraId="00EBEDAB" w14:textId="518D1D7A" w:rsidR="00E36424" w:rsidRDefault="00E36424"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E36424">
        <w:rPr>
          <w:rFonts w:ascii="Times New Roman" w:eastAsia="Times New Roman" w:hAnsi="Times New Roman" w:cs="Times New Roman"/>
          <w:kern w:val="0"/>
          <w:sz w:val="28"/>
          <w:szCs w:val="28"/>
          <w:lang w:eastAsia="en-GB"/>
          <w14:ligatures w14:val="none"/>
        </w:rPr>
        <w:lastRenderedPageBreak/>
        <w:t xml:space="preserve">Coombes, J. et al. (2025) ‘Refugee access to national education systems: A scoping review’, </w:t>
      </w:r>
      <w:r w:rsidRPr="00E36424">
        <w:rPr>
          <w:rFonts w:ascii="Times New Roman" w:eastAsia="Times New Roman" w:hAnsi="Times New Roman" w:cs="Times New Roman"/>
          <w:i/>
          <w:iCs/>
          <w:kern w:val="0"/>
          <w:sz w:val="28"/>
          <w:szCs w:val="28"/>
          <w:lang w:eastAsia="en-GB"/>
          <w14:ligatures w14:val="none"/>
        </w:rPr>
        <w:t>Journal of International Migration and Integration</w:t>
      </w:r>
      <w:r w:rsidRPr="00E36424">
        <w:rPr>
          <w:rFonts w:ascii="Times New Roman" w:eastAsia="Times New Roman" w:hAnsi="Times New Roman" w:cs="Times New Roman"/>
          <w:kern w:val="0"/>
          <w:sz w:val="28"/>
          <w:szCs w:val="28"/>
          <w:lang w:eastAsia="en-GB"/>
          <w14:ligatures w14:val="none"/>
        </w:rPr>
        <w:t>. Available at: https://doi.org/10.1007/s12134-025-01350-1 (Accessed: 1</w:t>
      </w:r>
      <w:r>
        <w:rPr>
          <w:rFonts w:ascii="Times New Roman" w:eastAsia="Times New Roman" w:hAnsi="Times New Roman" w:cs="Times New Roman"/>
          <w:kern w:val="0"/>
          <w:sz w:val="28"/>
          <w:szCs w:val="28"/>
          <w:lang w:eastAsia="en-GB"/>
          <w14:ligatures w14:val="none"/>
        </w:rPr>
        <w:t>4</w:t>
      </w:r>
      <w:r w:rsidRPr="00E36424">
        <w:rPr>
          <w:rFonts w:ascii="Times New Roman" w:eastAsia="Times New Roman" w:hAnsi="Times New Roman" w:cs="Times New Roman"/>
          <w:kern w:val="0"/>
          <w:sz w:val="28"/>
          <w:szCs w:val="28"/>
          <w:lang w:eastAsia="en-GB"/>
          <w14:ligatures w14:val="none"/>
        </w:rPr>
        <w:t xml:space="preserve"> March 2026)</w:t>
      </w:r>
    </w:p>
    <w:p w14:paraId="70C0860A" w14:textId="4CE6F4D7" w:rsidR="00004DFD" w:rsidRPr="00B07D5B" w:rsidRDefault="00E87326"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E87326">
        <w:rPr>
          <w:rFonts w:ascii="Times New Roman" w:eastAsia="Times New Roman" w:hAnsi="Times New Roman" w:cs="Times New Roman"/>
          <w:kern w:val="0"/>
          <w:sz w:val="28"/>
          <w:szCs w:val="28"/>
          <w:lang w:eastAsia="en-GB"/>
          <w14:ligatures w14:val="none"/>
        </w:rPr>
        <w:t xml:space="preserve">Court, J. (2023) </w:t>
      </w:r>
      <w:r w:rsidRPr="00E87326">
        <w:rPr>
          <w:rFonts w:ascii="Times New Roman" w:eastAsia="Times New Roman" w:hAnsi="Times New Roman" w:cs="Times New Roman"/>
          <w:i/>
          <w:iCs/>
          <w:kern w:val="0"/>
          <w:sz w:val="28"/>
          <w:szCs w:val="28"/>
          <w:lang w:eastAsia="en-GB"/>
          <w14:ligatures w14:val="none"/>
        </w:rPr>
        <w:t>Improving language learning and integration outcomes for adult migrant and refugee learners of English</w:t>
      </w:r>
      <w:r w:rsidRPr="00E87326">
        <w:rPr>
          <w:rFonts w:ascii="Times New Roman" w:eastAsia="Times New Roman" w:hAnsi="Times New Roman" w:cs="Times New Roman"/>
          <w:kern w:val="0"/>
          <w:sz w:val="28"/>
          <w:szCs w:val="28"/>
          <w:lang w:eastAsia="en-GB"/>
          <w14:ligatures w14:val="none"/>
        </w:rPr>
        <w:t xml:space="preserve">. </w:t>
      </w:r>
      <w:proofErr w:type="spellStart"/>
      <w:r w:rsidRPr="00E87326">
        <w:rPr>
          <w:rFonts w:ascii="Times New Roman" w:eastAsia="Times New Roman" w:hAnsi="Times New Roman" w:cs="Times New Roman"/>
          <w:kern w:val="0"/>
          <w:sz w:val="28"/>
          <w:szCs w:val="28"/>
          <w:lang w:eastAsia="en-GB"/>
          <w14:ligatures w14:val="none"/>
        </w:rPr>
        <w:t>PolicyBristol</w:t>
      </w:r>
      <w:proofErr w:type="spellEnd"/>
      <w:r w:rsidRPr="00E87326">
        <w:rPr>
          <w:rFonts w:ascii="Times New Roman" w:eastAsia="Times New Roman" w:hAnsi="Times New Roman" w:cs="Times New Roman"/>
          <w:kern w:val="0"/>
          <w:sz w:val="28"/>
          <w:szCs w:val="28"/>
          <w:lang w:eastAsia="en-GB"/>
          <w14:ligatures w14:val="none"/>
        </w:rPr>
        <w:t xml:space="preserve">. Available at: </w:t>
      </w:r>
      <w:hyperlink r:id="rId16" w:tgtFrame="_new" w:history="1">
        <w:r w:rsidRPr="00E87326">
          <w:rPr>
            <w:rStyle w:val="Hyperlink"/>
            <w:rFonts w:ascii="Times New Roman" w:eastAsia="Times New Roman" w:hAnsi="Times New Roman" w:cs="Times New Roman"/>
            <w:kern w:val="0"/>
            <w:sz w:val="28"/>
            <w:szCs w:val="28"/>
            <w:lang w:eastAsia="en-GB"/>
            <w14:ligatures w14:val="none"/>
          </w:rPr>
          <w:t>https://www.bristol.ac.uk/policybristol/policy-briefings/language-learning-migrants/</w:t>
        </w:r>
      </w:hyperlink>
      <w:r w:rsidRPr="00E87326">
        <w:rPr>
          <w:rFonts w:ascii="Times New Roman" w:eastAsia="Times New Roman" w:hAnsi="Times New Roman" w:cs="Times New Roman"/>
          <w:kern w:val="0"/>
          <w:sz w:val="28"/>
          <w:szCs w:val="28"/>
          <w:lang w:eastAsia="en-GB"/>
          <w14:ligatures w14:val="none"/>
        </w:rPr>
        <w:t xml:space="preserve"> (Accessed: 16 March 2026).</w:t>
      </w:r>
    </w:p>
    <w:p w14:paraId="30DD0420"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Creswell, J.W. (2014) </w:t>
      </w:r>
      <w:r w:rsidRPr="00B07D5B">
        <w:rPr>
          <w:rFonts w:ascii="Times New Roman" w:eastAsia="Times New Roman" w:hAnsi="Times New Roman" w:cs="Times New Roman"/>
          <w:i/>
          <w:iCs/>
          <w:kern w:val="0"/>
          <w:sz w:val="28"/>
          <w:szCs w:val="28"/>
          <w:lang w:eastAsia="en-GB"/>
          <w14:ligatures w14:val="none"/>
        </w:rPr>
        <w:t>Research Design: Qualitative, Quantitative, and Mixed Methods Approaches</w:t>
      </w:r>
      <w:r w:rsidRPr="00B07D5B">
        <w:rPr>
          <w:rFonts w:ascii="Times New Roman" w:eastAsia="Times New Roman" w:hAnsi="Times New Roman" w:cs="Times New Roman"/>
          <w:kern w:val="0"/>
          <w:sz w:val="28"/>
          <w:szCs w:val="28"/>
          <w:lang w:eastAsia="en-GB"/>
          <w14:ligatures w14:val="none"/>
        </w:rPr>
        <w:t xml:space="preserve">. 4th </w:t>
      </w:r>
      <w:proofErr w:type="spellStart"/>
      <w:r w:rsidRPr="00B07D5B">
        <w:rPr>
          <w:rFonts w:ascii="Times New Roman" w:eastAsia="Times New Roman" w:hAnsi="Times New Roman" w:cs="Times New Roman"/>
          <w:kern w:val="0"/>
          <w:sz w:val="28"/>
          <w:szCs w:val="28"/>
          <w:lang w:eastAsia="en-GB"/>
          <w14:ligatures w14:val="none"/>
        </w:rPr>
        <w:t>edn</w:t>
      </w:r>
      <w:proofErr w:type="spellEnd"/>
      <w:r w:rsidRPr="00B07D5B">
        <w:rPr>
          <w:rFonts w:ascii="Times New Roman" w:eastAsia="Times New Roman" w:hAnsi="Times New Roman" w:cs="Times New Roman"/>
          <w:kern w:val="0"/>
          <w:sz w:val="28"/>
          <w:szCs w:val="28"/>
          <w:lang w:eastAsia="en-GB"/>
          <w14:ligatures w14:val="none"/>
        </w:rPr>
        <w:t>. London: Sage.</w:t>
      </w:r>
    </w:p>
    <w:p w14:paraId="7525B7F2" w14:textId="74C54B5D" w:rsidR="001B5F3B" w:rsidRDefault="001B5F3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1B5F3B">
        <w:rPr>
          <w:rFonts w:ascii="Times New Roman" w:eastAsia="Times New Roman" w:hAnsi="Times New Roman" w:cs="Times New Roman"/>
          <w:kern w:val="0"/>
          <w:sz w:val="28"/>
          <w:szCs w:val="28"/>
          <w:lang w:eastAsia="en-GB"/>
          <w14:ligatures w14:val="none"/>
        </w:rPr>
        <w:t>Davies, J.S., 2005. The social exclusion debate: Strategies, controversies and dilemmas. </w:t>
      </w:r>
      <w:r w:rsidRPr="001B5F3B">
        <w:rPr>
          <w:rFonts w:ascii="Times New Roman" w:eastAsia="Times New Roman" w:hAnsi="Times New Roman" w:cs="Times New Roman"/>
          <w:i/>
          <w:iCs/>
          <w:kern w:val="0"/>
          <w:sz w:val="28"/>
          <w:szCs w:val="28"/>
          <w:lang w:eastAsia="en-GB"/>
          <w14:ligatures w14:val="none"/>
        </w:rPr>
        <w:t>Policy Studies</w:t>
      </w:r>
      <w:r w:rsidRPr="001B5F3B">
        <w:rPr>
          <w:rFonts w:ascii="Times New Roman" w:eastAsia="Times New Roman" w:hAnsi="Times New Roman" w:cs="Times New Roman"/>
          <w:kern w:val="0"/>
          <w:sz w:val="28"/>
          <w:szCs w:val="28"/>
          <w:lang w:eastAsia="en-GB"/>
          <w14:ligatures w14:val="none"/>
        </w:rPr>
        <w:t>, </w:t>
      </w:r>
      <w:r w:rsidRPr="001B5F3B">
        <w:rPr>
          <w:rFonts w:ascii="Times New Roman" w:eastAsia="Times New Roman" w:hAnsi="Times New Roman" w:cs="Times New Roman"/>
          <w:i/>
          <w:iCs/>
          <w:kern w:val="0"/>
          <w:sz w:val="28"/>
          <w:szCs w:val="28"/>
          <w:lang w:eastAsia="en-GB"/>
          <w14:ligatures w14:val="none"/>
        </w:rPr>
        <w:t>26</w:t>
      </w:r>
      <w:r w:rsidRPr="001B5F3B">
        <w:rPr>
          <w:rFonts w:ascii="Times New Roman" w:eastAsia="Times New Roman" w:hAnsi="Times New Roman" w:cs="Times New Roman"/>
          <w:kern w:val="0"/>
          <w:sz w:val="28"/>
          <w:szCs w:val="28"/>
          <w:lang w:eastAsia="en-GB"/>
          <w14:ligatures w14:val="none"/>
        </w:rPr>
        <w:t>(1), pp.3-27.</w:t>
      </w:r>
    </w:p>
    <w:p w14:paraId="64594C2C" w14:textId="3AB4D102" w:rsidR="00201565" w:rsidRPr="00B07D5B" w:rsidRDefault="00201565"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201565">
        <w:rPr>
          <w:rFonts w:ascii="Times New Roman" w:eastAsia="Times New Roman" w:hAnsi="Times New Roman" w:cs="Times New Roman"/>
          <w:kern w:val="0"/>
          <w:sz w:val="28"/>
          <w:szCs w:val="28"/>
          <w:lang w:eastAsia="en-GB"/>
          <w14:ligatures w14:val="none"/>
        </w:rPr>
        <w:t>Doyle, L. and O’Toole, G. (2013) A lot to learn: refugees, asylum seekers and post-16 learning. London: Refugee Council. Available at: https://www.refugeecouncil.org.uk/documents/52/A_lot_to_learn-Jan_13.pd (Accessed: 5 March 2026)</w:t>
      </w:r>
    </w:p>
    <w:p w14:paraId="29F40F5A"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Doyle, L. and O’Toole, G. (2013) ‘Barriers to participation in ESOL for </w:t>
      </w:r>
      <w:proofErr w:type="gramStart"/>
      <w:r w:rsidRPr="00B07D5B">
        <w:rPr>
          <w:rFonts w:ascii="Times New Roman" w:eastAsia="Times New Roman" w:hAnsi="Times New Roman" w:cs="Times New Roman"/>
          <w:kern w:val="0"/>
          <w:sz w:val="28"/>
          <w:szCs w:val="28"/>
          <w:lang w:eastAsia="en-GB"/>
          <w14:ligatures w14:val="none"/>
        </w:rPr>
        <w:t>refugees’</w:t>
      </w:r>
      <w:proofErr w:type="gramEnd"/>
      <w:r w:rsidRPr="00B07D5B">
        <w:rPr>
          <w:rFonts w:ascii="Times New Roman" w:eastAsia="Times New Roman" w:hAnsi="Times New Roman" w:cs="Times New Roman"/>
          <w:kern w:val="0"/>
          <w:sz w:val="28"/>
          <w:szCs w:val="28"/>
          <w:lang w:eastAsia="en-GB"/>
          <w14:ligatures w14:val="none"/>
        </w:rPr>
        <w:t xml:space="preserve">. Available at: </w:t>
      </w:r>
      <w:hyperlink r:id="rId17" w:tgtFrame="_new" w:history="1">
        <w:r w:rsidRPr="00B07D5B">
          <w:rPr>
            <w:rFonts w:ascii="Times New Roman" w:eastAsia="Times New Roman" w:hAnsi="Times New Roman" w:cs="Times New Roman"/>
            <w:color w:val="0000FF"/>
            <w:kern w:val="0"/>
            <w:sz w:val="28"/>
            <w:szCs w:val="28"/>
            <w:u w:val="single"/>
            <w:lang w:eastAsia="en-GB"/>
            <w14:ligatures w14:val="none"/>
          </w:rPr>
          <w:t>https://www.refugeecouncil.org.uk/wp-content/uploads/2019/03/barriers-to-ESOL.pdf</w:t>
        </w:r>
      </w:hyperlink>
      <w:r w:rsidRPr="00B07D5B">
        <w:rPr>
          <w:rFonts w:ascii="Times New Roman" w:eastAsia="Times New Roman" w:hAnsi="Times New Roman" w:cs="Times New Roman"/>
          <w:kern w:val="0"/>
          <w:sz w:val="28"/>
          <w:szCs w:val="28"/>
          <w:lang w:eastAsia="en-GB"/>
          <w14:ligatures w14:val="none"/>
        </w:rPr>
        <w:t xml:space="preserve"> (Accessed: 5 March 2026).</w:t>
      </w:r>
    </w:p>
    <w:p w14:paraId="39AF93F5" w14:textId="49C74E41" w:rsidR="00A623CB" w:rsidRDefault="00A623C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A623CB">
        <w:rPr>
          <w:rFonts w:ascii="Times New Roman" w:eastAsia="Times New Roman" w:hAnsi="Times New Roman" w:cs="Times New Roman"/>
          <w:kern w:val="0"/>
          <w:sz w:val="28"/>
          <w:szCs w:val="28"/>
          <w:lang w:eastAsia="en-GB"/>
          <w14:ligatures w14:val="none"/>
        </w:rPr>
        <w:t xml:space="preserve">Dryden-Peterson, S. (2016) ‘Refugee education: The crossroads of globalisation’, </w:t>
      </w:r>
      <w:r w:rsidRPr="00A623CB">
        <w:rPr>
          <w:rFonts w:ascii="Times New Roman" w:eastAsia="Times New Roman" w:hAnsi="Times New Roman" w:cs="Times New Roman"/>
          <w:i/>
          <w:iCs/>
          <w:kern w:val="0"/>
          <w:sz w:val="28"/>
          <w:szCs w:val="28"/>
          <w:lang w:eastAsia="en-GB"/>
          <w14:ligatures w14:val="none"/>
        </w:rPr>
        <w:t>Educational Researcher</w:t>
      </w:r>
      <w:r w:rsidRPr="00A623CB">
        <w:rPr>
          <w:rFonts w:ascii="Times New Roman" w:eastAsia="Times New Roman" w:hAnsi="Times New Roman" w:cs="Times New Roman"/>
          <w:kern w:val="0"/>
          <w:sz w:val="28"/>
          <w:szCs w:val="28"/>
          <w:lang w:eastAsia="en-GB"/>
          <w14:ligatures w14:val="none"/>
        </w:rPr>
        <w:t>, 45(9), pp. 473–482. Available at:</w:t>
      </w:r>
      <w:r w:rsidRPr="00A623CB">
        <w:rPr>
          <w:rFonts w:ascii="Times New Roman" w:eastAsia="Times New Roman" w:hAnsi="Times New Roman" w:cs="Times New Roman"/>
          <w:kern w:val="0"/>
          <w:sz w:val="28"/>
          <w:szCs w:val="28"/>
          <w:lang w:eastAsia="en-GB"/>
          <w14:ligatures w14:val="none"/>
        </w:rPr>
        <w:br/>
      </w:r>
      <w:hyperlink r:id="rId18" w:history="1">
        <w:r w:rsidR="00BC0BE4" w:rsidRPr="004A744B">
          <w:rPr>
            <w:rStyle w:val="Hyperlink"/>
            <w:rFonts w:ascii="Times New Roman" w:eastAsia="Times New Roman" w:hAnsi="Times New Roman" w:cs="Times New Roman"/>
            <w:kern w:val="0"/>
            <w:sz w:val="28"/>
            <w:szCs w:val="28"/>
            <w:lang w:eastAsia="en-GB"/>
            <w14:ligatures w14:val="none"/>
          </w:rPr>
          <w:t>https://doi.org/10.3102/0013189X16683398</w:t>
        </w:r>
      </w:hyperlink>
      <w:r w:rsidR="00BC0BE4">
        <w:rPr>
          <w:rFonts w:ascii="Times New Roman" w:eastAsia="Times New Roman" w:hAnsi="Times New Roman" w:cs="Times New Roman"/>
          <w:kern w:val="0"/>
          <w:sz w:val="28"/>
          <w:szCs w:val="28"/>
          <w:lang w:eastAsia="en-GB"/>
          <w14:ligatures w14:val="none"/>
        </w:rPr>
        <w:t xml:space="preserve"> (</w:t>
      </w:r>
      <w:r w:rsidR="00631C04" w:rsidRPr="00631C04">
        <w:rPr>
          <w:rFonts w:ascii="Times New Roman" w:eastAsia="Times New Roman" w:hAnsi="Times New Roman" w:cs="Times New Roman"/>
          <w:kern w:val="0"/>
          <w:sz w:val="28"/>
          <w:szCs w:val="28"/>
          <w:lang w:eastAsia="en-GB"/>
          <w14:ligatures w14:val="none"/>
        </w:rPr>
        <w:t>Accessed: 3 March 2026).</w:t>
      </w:r>
    </w:p>
    <w:p w14:paraId="64AE9A82" w14:textId="03C1062A" w:rsidR="00C333E7" w:rsidRPr="00B07D5B" w:rsidRDefault="00C333E7"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C333E7">
        <w:rPr>
          <w:rFonts w:ascii="Times New Roman" w:eastAsia="Times New Roman" w:hAnsi="Times New Roman" w:cs="Times New Roman"/>
          <w:kern w:val="0"/>
          <w:sz w:val="28"/>
          <w:szCs w:val="28"/>
          <w:lang w:eastAsia="en-GB"/>
          <w14:ligatures w14:val="none"/>
        </w:rPr>
        <w:t xml:space="preserve">Education Policy Institute (EPI) and Paul Hamlyn Foundation (2023) </w:t>
      </w:r>
      <w:r w:rsidRPr="00C333E7">
        <w:rPr>
          <w:rFonts w:ascii="Times New Roman" w:eastAsia="Times New Roman" w:hAnsi="Times New Roman" w:cs="Times New Roman"/>
          <w:i/>
          <w:iCs/>
          <w:kern w:val="0"/>
          <w:sz w:val="28"/>
          <w:szCs w:val="28"/>
          <w:lang w:eastAsia="en-GB"/>
          <w14:ligatures w14:val="none"/>
        </w:rPr>
        <w:t>The impact of the Nationality and Borders Act on the educational outcomes of refugee and migrant pupils</w:t>
      </w:r>
      <w:r w:rsidRPr="00C333E7">
        <w:rPr>
          <w:rFonts w:ascii="Times New Roman" w:eastAsia="Times New Roman" w:hAnsi="Times New Roman" w:cs="Times New Roman"/>
          <w:kern w:val="0"/>
          <w:sz w:val="28"/>
          <w:szCs w:val="28"/>
          <w:lang w:eastAsia="en-GB"/>
          <w14:ligatures w14:val="none"/>
        </w:rPr>
        <w:t xml:space="preserve">. Available at: </w:t>
      </w:r>
      <w:hyperlink r:id="rId19" w:tgtFrame="_new" w:history="1">
        <w:r w:rsidRPr="00C333E7">
          <w:rPr>
            <w:rStyle w:val="Hyperlink"/>
            <w:rFonts w:ascii="Times New Roman" w:eastAsia="Times New Roman" w:hAnsi="Times New Roman" w:cs="Times New Roman"/>
            <w:kern w:val="0"/>
            <w:sz w:val="28"/>
            <w:szCs w:val="28"/>
            <w:lang w:eastAsia="en-GB"/>
            <w14:ligatures w14:val="none"/>
          </w:rPr>
          <w:t>https://epi.org.uk/publications-and-research/the-</w:t>
        </w:r>
        <w:r w:rsidRPr="00C333E7">
          <w:rPr>
            <w:rStyle w:val="Hyperlink"/>
            <w:rFonts w:ascii="Times New Roman" w:eastAsia="Times New Roman" w:hAnsi="Times New Roman" w:cs="Times New Roman"/>
            <w:kern w:val="0"/>
            <w:sz w:val="28"/>
            <w:szCs w:val="28"/>
            <w:lang w:eastAsia="en-GB"/>
            <w14:ligatures w14:val="none"/>
          </w:rPr>
          <w:lastRenderedPageBreak/>
          <w:t>impact-of-the-nationality-and-borders-act-on-the-educational-outcomes-of-refugee-and-migrant-pupils/</w:t>
        </w:r>
      </w:hyperlink>
      <w:r w:rsidRPr="00C333E7">
        <w:rPr>
          <w:rFonts w:ascii="Times New Roman" w:eastAsia="Times New Roman" w:hAnsi="Times New Roman" w:cs="Times New Roman"/>
          <w:kern w:val="0"/>
          <w:sz w:val="28"/>
          <w:szCs w:val="28"/>
          <w:lang w:eastAsia="en-GB"/>
          <w14:ligatures w14:val="none"/>
        </w:rPr>
        <w:t xml:space="preserve"> (Accessed: 3 March 2026).</w:t>
      </w:r>
    </w:p>
    <w:p w14:paraId="12FDAD5D"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Equality Act (2010) </w:t>
      </w:r>
      <w:r w:rsidRPr="00B07D5B">
        <w:rPr>
          <w:rFonts w:ascii="Times New Roman" w:eastAsia="Times New Roman" w:hAnsi="Times New Roman" w:cs="Times New Roman"/>
          <w:i/>
          <w:iCs/>
          <w:kern w:val="0"/>
          <w:sz w:val="28"/>
          <w:szCs w:val="28"/>
          <w:lang w:eastAsia="en-GB"/>
          <w14:ligatures w14:val="none"/>
        </w:rPr>
        <w:t>Equality Act 2010</w:t>
      </w:r>
      <w:r w:rsidRPr="00B07D5B">
        <w:rPr>
          <w:rFonts w:ascii="Times New Roman" w:eastAsia="Times New Roman" w:hAnsi="Times New Roman" w:cs="Times New Roman"/>
          <w:kern w:val="0"/>
          <w:sz w:val="28"/>
          <w:szCs w:val="28"/>
          <w:lang w:eastAsia="en-GB"/>
          <w14:ligatures w14:val="none"/>
        </w:rPr>
        <w:t xml:space="preserve">. Available at: </w:t>
      </w:r>
      <w:hyperlink r:id="rId20" w:tgtFrame="_new" w:history="1">
        <w:r w:rsidRPr="00B07D5B">
          <w:rPr>
            <w:rFonts w:ascii="Times New Roman" w:eastAsia="Times New Roman" w:hAnsi="Times New Roman" w:cs="Times New Roman"/>
            <w:color w:val="0000FF"/>
            <w:kern w:val="0"/>
            <w:sz w:val="28"/>
            <w:szCs w:val="28"/>
            <w:u w:val="single"/>
            <w:lang w:eastAsia="en-GB"/>
            <w14:ligatures w14:val="none"/>
          </w:rPr>
          <w:t>https://www.legislation.gov.uk/ukpga/2010/15/contents</w:t>
        </w:r>
      </w:hyperlink>
      <w:r w:rsidRPr="00B07D5B">
        <w:rPr>
          <w:rFonts w:ascii="Times New Roman" w:eastAsia="Times New Roman" w:hAnsi="Times New Roman" w:cs="Times New Roman"/>
          <w:kern w:val="0"/>
          <w:sz w:val="28"/>
          <w:szCs w:val="28"/>
          <w:lang w:eastAsia="en-GB"/>
          <w14:ligatures w14:val="none"/>
        </w:rPr>
        <w:t xml:space="preserve"> (Accessed: 2 March 2026).</w:t>
      </w:r>
    </w:p>
    <w:p w14:paraId="4F622E16" w14:textId="4359CC16" w:rsidR="00BF6E7C" w:rsidRPr="00B07D5B" w:rsidRDefault="00BF6E7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F6E7C">
        <w:rPr>
          <w:rFonts w:ascii="Times New Roman" w:eastAsia="Times New Roman" w:hAnsi="Times New Roman" w:cs="Times New Roman"/>
          <w:kern w:val="0"/>
          <w:sz w:val="28"/>
          <w:szCs w:val="28"/>
          <w:lang w:eastAsia="en-GB"/>
          <w14:ligatures w14:val="none"/>
        </w:rPr>
        <w:t xml:space="preserve">Estyn. (2023) </w:t>
      </w:r>
      <w:r w:rsidRPr="00BF6E7C">
        <w:rPr>
          <w:rFonts w:ascii="Times New Roman" w:eastAsia="Times New Roman" w:hAnsi="Times New Roman" w:cs="Times New Roman"/>
          <w:i/>
          <w:iCs/>
          <w:kern w:val="0"/>
          <w:sz w:val="28"/>
          <w:szCs w:val="28"/>
          <w:lang w:eastAsia="en-GB"/>
          <w14:ligatures w14:val="none"/>
        </w:rPr>
        <w:t>Transforming Cardiff and Vale Adult Community Learning Partnership</w:t>
      </w:r>
      <w:r w:rsidRPr="00BF6E7C">
        <w:rPr>
          <w:rFonts w:ascii="Times New Roman" w:eastAsia="Times New Roman" w:hAnsi="Times New Roman" w:cs="Times New Roman"/>
          <w:kern w:val="0"/>
          <w:sz w:val="28"/>
          <w:szCs w:val="28"/>
          <w:lang w:eastAsia="en-GB"/>
          <w14:ligatures w14:val="none"/>
        </w:rPr>
        <w:t>. Available at: https://estyn.gov.wales/improvement-resources/transforming-cardiff-and-vale-adult-community-learning-partnership/ (Accessed: 2 March 2026).</w:t>
      </w:r>
    </w:p>
    <w:p w14:paraId="28F08F12"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Finlay, L. (2002) ‘Negotiating the swamp: The opportunity and challenge of reflexivity in research practice’, </w:t>
      </w:r>
      <w:r w:rsidRPr="00B07D5B">
        <w:rPr>
          <w:rFonts w:ascii="Times New Roman" w:eastAsia="Times New Roman" w:hAnsi="Times New Roman" w:cs="Times New Roman"/>
          <w:i/>
          <w:iCs/>
          <w:kern w:val="0"/>
          <w:sz w:val="28"/>
          <w:szCs w:val="28"/>
          <w:lang w:eastAsia="en-GB"/>
          <w14:ligatures w14:val="none"/>
        </w:rPr>
        <w:t>Qualitative Research</w:t>
      </w:r>
      <w:r w:rsidRPr="00B07D5B">
        <w:rPr>
          <w:rFonts w:ascii="Times New Roman" w:eastAsia="Times New Roman" w:hAnsi="Times New Roman" w:cs="Times New Roman"/>
          <w:kern w:val="0"/>
          <w:sz w:val="28"/>
          <w:szCs w:val="28"/>
          <w:lang w:eastAsia="en-GB"/>
          <w14:ligatures w14:val="none"/>
        </w:rPr>
        <w:t>, 2(2), pp. 209–230.</w:t>
      </w:r>
    </w:p>
    <w:p w14:paraId="2FAD678D"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Freire, P. (1970) </w:t>
      </w:r>
      <w:r w:rsidRPr="00B07D5B">
        <w:rPr>
          <w:rFonts w:ascii="Times New Roman" w:eastAsia="Times New Roman" w:hAnsi="Times New Roman" w:cs="Times New Roman"/>
          <w:i/>
          <w:iCs/>
          <w:kern w:val="0"/>
          <w:sz w:val="28"/>
          <w:szCs w:val="28"/>
          <w:lang w:eastAsia="en-GB"/>
          <w14:ligatures w14:val="none"/>
        </w:rPr>
        <w:t>Pedagogy of the Oppressed</w:t>
      </w:r>
      <w:r w:rsidRPr="00B07D5B">
        <w:rPr>
          <w:rFonts w:ascii="Times New Roman" w:eastAsia="Times New Roman" w:hAnsi="Times New Roman" w:cs="Times New Roman"/>
          <w:kern w:val="0"/>
          <w:sz w:val="28"/>
          <w:szCs w:val="28"/>
          <w:lang w:eastAsia="en-GB"/>
          <w14:ligatures w14:val="none"/>
        </w:rPr>
        <w:t>. New York: Continuum.</w:t>
      </w:r>
    </w:p>
    <w:p w14:paraId="1E471EDE" w14:textId="5BDDD026" w:rsidR="00CA5637" w:rsidRPr="00B07D5B" w:rsidRDefault="00CA5637"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CA5637">
        <w:rPr>
          <w:rFonts w:ascii="Times New Roman" w:eastAsia="Times New Roman" w:hAnsi="Times New Roman" w:cs="Times New Roman"/>
          <w:kern w:val="0"/>
          <w:sz w:val="28"/>
          <w:szCs w:val="28"/>
          <w:lang w:eastAsia="en-GB"/>
          <w14:ligatures w14:val="none"/>
        </w:rPr>
        <w:t xml:space="preserve">Han, C., Starkey, H. and Green, A. (2010) ‘The politics of ESOL (English for speakers of other languages): Implications for citizenship and social justice’, </w:t>
      </w:r>
      <w:r w:rsidRPr="00CA5637">
        <w:rPr>
          <w:rFonts w:ascii="Times New Roman" w:eastAsia="Times New Roman" w:hAnsi="Times New Roman" w:cs="Times New Roman"/>
          <w:i/>
          <w:iCs/>
          <w:kern w:val="0"/>
          <w:sz w:val="28"/>
          <w:szCs w:val="28"/>
          <w:lang w:eastAsia="en-GB"/>
          <w14:ligatures w14:val="none"/>
        </w:rPr>
        <w:t>International Journal of Lifelong Education</w:t>
      </w:r>
      <w:r w:rsidRPr="00CA5637">
        <w:rPr>
          <w:rFonts w:ascii="Times New Roman" w:eastAsia="Times New Roman" w:hAnsi="Times New Roman" w:cs="Times New Roman"/>
          <w:kern w:val="0"/>
          <w:sz w:val="28"/>
          <w:szCs w:val="28"/>
          <w:lang w:eastAsia="en-GB"/>
          <w14:ligatures w14:val="none"/>
        </w:rPr>
        <w:t>, 29(1), pp. 63–76. Available at: https://doi.org/10.1080/02601370903471304 (Accessed: 1</w:t>
      </w:r>
      <w:r>
        <w:rPr>
          <w:rFonts w:ascii="Times New Roman" w:eastAsia="Times New Roman" w:hAnsi="Times New Roman" w:cs="Times New Roman"/>
          <w:kern w:val="0"/>
          <w:sz w:val="28"/>
          <w:szCs w:val="28"/>
          <w:lang w:eastAsia="en-GB"/>
          <w14:ligatures w14:val="none"/>
        </w:rPr>
        <w:t>8</w:t>
      </w:r>
      <w:r w:rsidRPr="00CA5637">
        <w:rPr>
          <w:rFonts w:ascii="Times New Roman" w:eastAsia="Times New Roman" w:hAnsi="Times New Roman" w:cs="Times New Roman"/>
          <w:kern w:val="0"/>
          <w:sz w:val="28"/>
          <w:szCs w:val="28"/>
          <w:lang w:eastAsia="en-GB"/>
          <w14:ligatures w14:val="none"/>
        </w:rPr>
        <w:t xml:space="preserve"> March 2026).</w:t>
      </w:r>
    </w:p>
    <w:p w14:paraId="2A6A670A"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Home Office (2022) </w:t>
      </w:r>
      <w:r w:rsidRPr="00B07D5B">
        <w:rPr>
          <w:rFonts w:ascii="Times New Roman" w:eastAsia="Times New Roman" w:hAnsi="Times New Roman" w:cs="Times New Roman"/>
          <w:i/>
          <w:iCs/>
          <w:kern w:val="0"/>
          <w:sz w:val="28"/>
          <w:szCs w:val="28"/>
          <w:lang w:eastAsia="en-GB"/>
          <w14:ligatures w14:val="none"/>
        </w:rPr>
        <w:t>Nationality and Borders Act 2022</w:t>
      </w:r>
      <w:r w:rsidRPr="00B07D5B">
        <w:rPr>
          <w:rFonts w:ascii="Times New Roman" w:eastAsia="Times New Roman" w:hAnsi="Times New Roman" w:cs="Times New Roman"/>
          <w:kern w:val="0"/>
          <w:sz w:val="28"/>
          <w:szCs w:val="28"/>
          <w:lang w:eastAsia="en-GB"/>
          <w14:ligatures w14:val="none"/>
        </w:rPr>
        <w:t xml:space="preserve">. Available at: </w:t>
      </w:r>
      <w:hyperlink r:id="rId21" w:tgtFrame="_new" w:history="1">
        <w:r w:rsidRPr="00B07D5B">
          <w:rPr>
            <w:rFonts w:ascii="Times New Roman" w:eastAsia="Times New Roman" w:hAnsi="Times New Roman" w:cs="Times New Roman"/>
            <w:color w:val="0000FF"/>
            <w:kern w:val="0"/>
            <w:sz w:val="28"/>
            <w:szCs w:val="28"/>
            <w:u w:val="single"/>
            <w:lang w:eastAsia="en-GB"/>
            <w14:ligatures w14:val="none"/>
          </w:rPr>
          <w:t>https://www.legislation.gov.uk/ukpga/2022/36/contents</w:t>
        </w:r>
      </w:hyperlink>
      <w:r w:rsidRPr="00B07D5B">
        <w:rPr>
          <w:rFonts w:ascii="Times New Roman" w:eastAsia="Times New Roman" w:hAnsi="Times New Roman" w:cs="Times New Roman"/>
          <w:kern w:val="0"/>
          <w:sz w:val="28"/>
          <w:szCs w:val="28"/>
          <w:lang w:eastAsia="en-GB"/>
          <w14:ligatures w14:val="none"/>
        </w:rPr>
        <w:t xml:space="preserve"> (Accessed: 13 February 2026).</w:t>
      </w:r>
    </w:p>
    <w:p w14:paraId="7F36BEFE" w14:textId="77777777" w:rsidR="00903D10" w:rsidRDefault="00903D10"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903D10">
        <w:rPr>
          <w:rFonts w:ascii="Times New Roman" w:eastAsia="Times New Roman" w:hAnsi="Times New Roman" w:cs="Times New Roman"/>
          <w:kern w:val="0"/>
          <w:sz w:val="28"/>
          <w:szCs w:val="28"/>
          <w:lang w:eastAsia="en-GB"/>
          <w14:ligatures w14:val="none"/>
        </w:rPr>
        <w:t xml:space="preserve">Home Office (2023) </w:t>
      </w:r>
      <w:r w:rsidRPr="00903D10">
        <w:rPr>
          <w:rFonts w:ascii="Times New Roman" w:eastAsia="Times New Roman" w:hAnsi="Times New Roman" w:cs="Times New Roman"/>
          <w:i/>
          <w:iCs/>
          <w:kern w:val="0"/>
          <w:sz w:val="28"/>
          <w:szCs w:val="28"/>
          <w:lang w:eastAsia="en-GB"/>
          <w14:ligatures w14:val="none"/>
        </w:rPr>
        <w:t>Illegal Migration Act 2023</w:t>
      </w:r>
      <w:r w:rsidRPr="00903D10">
        <w:rPr>
          <w:rFonts w:ascii="Times New Roman" w:eastAsia="Times New Roman" w:hAnsi="Times New Roman" w:cs="Times New Roman"/>
          <w:kern w:val="0"/>
          <w:sz w:val="28"/>
          <w:szCs w:val="28"/>
          <w:lang w:eastAsia="en-GB"/>
          <w14:ligatures w14:val="none"/>
        </w:rPr>
        <w:t xml:space="preserve">. Available at: </w:t>
      </w:r>
      <w:hyperlink r:id="rId22" w:tgtFrame="_new" w:history="1">
        <w:r w:rsidRPr="00903D10">
          <w:rPr>
            <w:rStyle w:val="Hyperlink"/>
            <w:rFonts w:ascii="Times New Roman" w:eastAsia="Times New Roman" w:hAnsi="Times New Roman" w:cs="Times New Roman"/>
            <w:kern w:val="0"/>
            <w:sz w:val="28"/>
            <w:szCs w:val="28"/>
            <w:lang w:eastAsia="en-GB"/>
            <w14:ligatures w14:val="none"/>
          </w:rPr>
          <w:t>https://www.legislation.gov.uk/ukpga/2023/37/contents</w:t>
        </w:r>
      </w:hyperlink>
      <w:r w:rsidRPr="00903D10">
        <w:rPr>
          <w:rFonts w:ascii="Times New Roman" w:eastAsia="Times New Roman" w:hAnsi="Times New Roman" w:cs="Times New Roman"/>
          <w:kern w:val="0"/>
          <w:sz w:val="28"/>
          <w:szCs w:val="28"/>
          <w:lang w:eastAsia="en-GB"/>
          <w14:ligatures w14:val="none"/>
        </w:rPr>
        <w:t xml:space="preserve"> (Accessed: 13 February 2026).</w:t>
      </w:r>
    </w:p>
    <w:p w14:paraId="403BE004" w14:textId="62BCC74D"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lastRenderedPageBreak/>
        <w:t xml:space="preserve">Home Office (2025) </w:t>
      </w:r>
      <w:r w:rsidRPr="00B07D5B">
        <w:rPr>
          <w:rFonts w:ascii="Times New Roman" w:eastAsia="Times New Roman" w:hAnsi="Times New Roman" w:cs="Times New Roman"/>
          <w:i/>
          <w:iCs/>
          <w:kern w:val="0"/>
          <w:sz w:val="28"/>
          <w:szCs w:val="28"/>
          <w:lang w:eastAsia="en-GB"/>
          <w14:ligatures w14:val="none"/>
        </w:rPr>
        <w:t>Restoring Control over the Immigration System: White Paper</w:t>
      </w:r>
      <w:r w:rsidRPr="00B07D5B">
        <w:rPr>
          <w:rFonts w:ascii="Times New Roman" w:eastAsia="Times New Roman" w:hAnsi="Times New Roman" w:cs="Times New Roman"/>
          <w:kern w:val="0"/>
          <w:sz w:val="28"/>
          <w:szCs w:val="28"/>
          <w:lang w:eastAsia="en-GB"/>
          <w14:ligatures w14:val="none"/>
        </w:rPr>
        <w:t xml:space="preserve">. Available at: </w:t>
      </w:r>
      <w:hyperlink r:id="rId23" w:tgtFrame="_new" w:history="1">
        <w:r w:rsidRPr="00B07D5B">
          <w:rPr>
            <w:rFonts w:ascii="Times New Roman" w:eastAsia="Times New Roman" w:hAnsi="Times New Roman" w:cs="Times New Roman"/>
            <w:color w:val="0000FF"/>
            <w:kern w:val="0"/>
            <w:sz w:val="28"/>
            <w:szCs w:val="28"/>
            <w:u w:val="single"/>
            <w:lang w:eastAsia="en-GB"/>
            <w14:ligatures w14:val="none"/>
          </w:rPr>
          <w:t>https://www.gov.uk/government/publications/restoring-control-over-immigration-system-white-paper</w:t>
        </w:r>
      </w:hyperlink>
      <w:r w:rsidRPr="00B07D5B">
        <w:rPr>
          <w:rFonts w:ascii="Times New Roman" w:eastAsia="Times New Roman" w:hAnsi="Times New Roman" w:cs="Times New Roman"/>
          <w:kern w:val="0"/>
          <w:sz w:val="28"/>
          <w:szCs w:val="28"/>
          <w:lang w:eastAsia="en-GB"/>
          <w14:ligatures w14:val="none"/>
        </w:rPr>
        <w:t xml:space="preserve"> (Accessed: 26 February 2026).</w:t>
      </w:r>
    </w:p>
    <w:p w14:paraId="3742A7D9" w14:textId="28E83BCC" w:rsidR="003479FA" w:rsidRDefault="003479FA"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479FA">
        <w:rPr>
          <w:rFonts w:ascii="Times New Roman" w:eastAsia="Times New Roman" w:hAnsi="Times New Roman" w:cs="Times New Roman"/>
          <w:kern w:val="0"/>
          <w:sz w:val="28"/>
          <w:szCs w:val="28"/>
          <w:lang w:eastAsia="en-GB"/>
          <w14:ligatures w14:val="none"/>
        </w:rPr>
        <w:t>Johnston, M.P. (2017</w:t>
      </w:r>
      <w:r w:rsidRPr="003479FA">
        <w:rPr>
          <w:rFonts w:ascii="Times New Roman" w:eastAsia="Times New Roman" w:hAnsi="Times New Roman" w:cs="Times New Roman"/>
          <w:b/>
          <w:bCs/>
          <w:kern w:val="0"/>
          <w:sz w:val="28"/>
          <w:szCs w:val="28"/>
          <w:lang w:eastAsia="en-GB"/>
          <w14:ligatures w14:val="none"/>
        </w:rPr>
        <w:t>)</w:t>
      </w:r>
      <w:r w:rsidRPr="003479FA">
        <w:rPr>
          <w:rFonts w:ascii="Times New Roman" w:eastAsia="Times New Roman" w:hAnsi="Times New Roman" w:cs="Times New Roman"/>
          <w:kern w:val="0"/>
          <w:sz w:val="28"/>
          <w:szCs w:val="28"/>
          <w:lang w:eastAsia="en-GB"/>
          <w14:ligatures w14:val="none"/>
        </w:rPr>
        <w:t xml:space="preserve"> ‘Secondary data analysis: A method of which the time has come’, </w:t>
      </w:r>
      <w:r w:rsidRPr="003479FA">
        <w:rPr>
          <w:rFonts w:ascii="Times New Roman" w:eastAsia="Times New Roman" w:hAnsi="Times New Roman" w:cs="Times New Roman"/>
          <w:i/>
          <w:iCs/>
          <w:kern w:val="0"/>
          <w:sz w:val="28"/>
          <w:szCs w:val="28"/>
          <w:lang w:eastAsia="en-GB"/>
          <w14:ligatures w14:val="none"/>
        </w:rPr>
        <w:t>Qualitative and Quantitative Methods in Libraries</w:t>
      </w:r>
      <w:r w:rsidRPr="003479FA">
        <w:rPr>
          <w:rFonts w:ascii="Times New Roman" w:eastAsia="Times New Roman" w:hAnsi="Times New Roman" w:cs="Times New Roman"/>
          <w:kern w:val="0"/>
          <w:sz w:val="28"/>
          <w:szCs w:val="28"/>
          <w:lang w:eastAsia="en-GB"/>
          <w14:ligatures w14:val="none"/>
        </w:rPr>
        <w:t>, 3(3), pp. 619–626. Available at:</w:t>
      </w:r>
      <w:r w:rsidRPr="003479FA">
        <w:rPr>
          <w:rFonts w:ascii="Times New Roman" w:eastAsia="Times New Roman" w:hAnsi="Times New Roman" w:cs="Times New Roman"/>
          <w:kern w:val="0"/>
          <w:sz w:val="28"/>
          <w:szCs w:val="28"/>
          <w:lang w:eastAsia="en-GB"/>
          <w14:ligatures w14:val="none"/>
        </w:rPr>
        <w:br/>
      </w:r>
      <w:hyperlink r:id="rId24" w:tgtFrame="_new" w:history="1">
        <w:r w:rsidRPr="003479FA">
          <w:rPr>
            <w:rStyle w:val="Hyperlink"/>
            <w:rFonts w:ascii="Times New Roman" w:eastAsia="Times New Roman" w:hAnsi="Times New Roman" w:cs="Times New Roman"/>
            <w:kern w:val="0"/>
            <w:sz w:val="28"/>
            <w:szCs w:val="28"/>
            <w:lang w:eastAsia="en-GB"/>
            <w14:ligatures w14:val="none"/>
          </w:rPr>
          <w:t>https://www.qqml-journal.net/index.php/qqml/article/view/169</w:t>
        </w:r>
      </w:hyperlink>
      <w:r w:rsidRPr="003479FA">
        <w:rPr>
          <w:rFonts w:ascii="Times New Roman" w:eastAsia="Times New Roman" w:hAnsi="Times New Roman" w:cs="Times New Roman"/>
          <w:kern w:val="0"/>
          <w:sz w:val="28"/>
          <w:szCs w:val="28"/>
          <w:lang w:eastAsia="en-GB"/>
          <w14:ligatures w14:val="none"/>
        </w:rPr>
        <w:br/>
        <w:t>(Accessed: 1</w:t>
      </w:r>
      <w:r>
        <w:rPr>
          <w:rFonts w:ascii="Times New Roman" w:eastAsia="Times New Roman" w:hAnsi="Times New Roman" w:cs="Times New Roman"/>
          <w:kern w:val="0"/>
          <w:sz w:val="28"/>
          <w:szCs w:val="28"/>
          <w:lang w:eastAsia="en-GB"/>
          <w14:ligatures w14:val="none"/>
        </w:rPr>
        <w:t>0</w:t>
      </w:r>
      <w:r w:rsidRPr="003479FA">
        <w:rPr>
          <w:rFonts w:ascii="Times New Roman" w:eastAsia="Times New Roman" w:hAnsi="Times New Roman" w:cs="Times New Roman"/>
          <w:kern w:val="0"/>
          <w:sz w:val="28"/>
          <w:szCs w:val="28"/>
          <w:lang w:eastAsia="en-GB"/>
          <w14:ligatures w14:val="none"/>
        </w:rPr>
        <w:t xml:space="preserve"> March 2026).</w:t>
      </w:r>
    </w:p>
    <w:p w14:paraId="1EC87257" w14:textId="7AB6CA7C" w:rsidR="002019D9" w:rsidRPr="00B07D5B" w:rsidRDefault="002019D9"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2019D9">
        <w:rPr>
          <w:rFonts w:ascii="Times New Roman" w:eastAsia="Times New Roman" w:hAnsi="Times New Roman" w:cs="Times New Roman"/>
          <w:kern w:val="0"/>
          <w:sz w:val="28"/>
          <w:szCs w:val="28"/>
          <w:lang w:eastAsia="en-GB"/>
          <w14:ligatures w14:val="none"/>
        </w:rPr>
        <w:t xml:space="preserve">Lambrechts, A.A. (2020) ‘The super-disadvantaged in higher education: Barriers to access for refugee background students in England’, </w:t>
      </w:r>
      <w:r w:rsidRPr="002019D9">
        <w:rPr>
          <w:rFonts w:ascii="Times New Roman" w:eastAsia="Times New Roman" w:hAnsi="Times New Roman" w:cs="Times New Roman"/>
          <w:i/>
          <w:iCs/>
          <w:kern w:val="0"/>
          <w:sz w:val="28"/>
          <w:szCs w:val="28"/>
          <w:lang w:eastAsia="en-GB"/>
          <w14:ligatures w14:val="none"/>
        </w:rPr>
        <w:t>Higher Education</w:t>
      </w:r>
      <w:r w:rsidRPr="002019D9">
        <w:rPr>
          <w:rFonts w:ascii="Times New Roman" w:eastAsia="Times New Roman" w:hAnsi="Times New Roman" w:cs="Times New Roman"/>
          <w:kern w:val="0"/>
          <w:sz w:val="28"/>
          <w:szCs w:val="28"/>
          <w:lang w:eastAsia="en-GB"/>
          <w14:ligatures w14:val="none"/>
        </w:rPr>
        <w:t xml:space="preserve">, 80(5), pp. 803–822. Available at: </w:t>
      </w:r>
      <w:hyperlink r:id="rId25" w:tgtFrame="_new" w:history="1">
        <w:r w:rsidRPr="002019D9">
          <w:rPr>
            <w:rStyle w:val="Hyperlink"/>
            <w:rFonts w:ascii="Times New Roman" w:eastAsia="Times New Roman" w:hAnsi="Times New Roman" w:cs="Times New Roman"/>
            <w:kern w:val="0"/>
            <w:sz w:val="28"/>
            <w:szCs w:val="28"/>
            <w:lang w:eastAsia="en-GB"/>
            <w14:ligatures w14:val="none"/>
          </w:rPr>
          <w:t>https://doi.org/10.1007/s10734-020-00515-4</w:t>
        </w:r>
      </w:hyperlink>
      <w:r w:rsidRPr="002019D9">
        <w:rPr>
          <w:rFonts w:ascii="Times New Roman" w:eastAsia="Times New Roman" w:hAnsi="Times New Roman" w:cs="Times New Roman"/>
          <w:kern w:val="0"/>
          <w:sz w:val="28"/>
          <w:szCs w:val="28"/>
          <w:lang w:eastAsia="en-GB"/>
          <w14:ligatures w14:val="none"/>
        </w:rPr>
        <w:t xml:space="preserve"> (Accessed: 26 January 2026).</w:t>
      </w:r>
    </w:p>
    <w:p w14:paraId="540DCC8C"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Legislation.gov.uk (2024) </w:t>
      </w:r>
      <w:r w:rsidRPr="00B07D5B">
        <w:rPr>
          <w:rFonts w:ascii="Times New Roman" w:eastAsia="Times New Roman" w:hAnsi="Times New Roman" w:cs="Times New Roman"/>
          <w:i/>
          <w:iCs/>
          <w:kern w:val="0"/>
          <w:sz w:val="28"/>
          <w:szCs w:val="28"/>
          <w:lang w:eastAsia="en-GB"/>
          <w14:ligatures w14:val="none"/>
        </w:rPr>
        <w:t>Safety of Rwanda (Asylum and Immigration) Act 2024</w:t>
      </w:r>
      <w:r w:rsidRPr="00B07D5B">
        <w:rPr>
          <w:rFonts w:ascii="Times New Roman" w:eastAsia="Times New Roman" w:hAnsi="Times New Roman" w:cs="Times New Roman"/>
          <w:kern w:val="0"/>
          <w:sz w:val="28"/>
          <w:szCs w:val="28"/>
          <w:lang w:eastAsia="en-GB"/>
          <w14:ligatures w14:val="none"/>
        </w:rPr>
        <w:t xml:space="preserve">. Available at: </w:t>
      </w:r>
      <w:hyperlink r:id="rId26" w:tgtFrame="_new" w:history="1">
        <w:r w:rsidRPr="00B07D5B">
          <w:rPr>
            <w:rFonts w:ascii="Times New Roman" w:eastAsia="Times New Roman" w:hAnsi="Times New Roman" w:cs="Times New Roman"/>
            <w:color w:val="0000FF"/>
            <w:kern w:val="0"/>
            <w:sz w:val="28"/>
            <w:szCs w:val="28"/>
            <w:u w:val="single"/>
            <w:lang w:eastAsia="en-GB"/>
            <w14:ligatures w14:val="none"/>
          </w:rPr>
          <w:t>https://www.legislation.gov.uk/ukpga/2024/9/contents</w:t>
        </w:r>
      </w:hyperlink>
      <w:r w:rsidRPr="00B07D5B">
        <w:rPr>
          <w:rFonts w:ascii="Times New Roman" w:eastAsia="Times New Roman" w:hAnsi="Times New Roman" w:cs="Times New Roman"/>
          <w:kern w:val="0"/>
          <w:sz w:val="28"/>
          <w:szCs w:val="28"/>
          <w:lang w:eastAsia="en-GB"/>
          <w14:ligatures w14:val="none"/>
        </w:rPr>
        <w:t xml:space="preserve"> (Accessed: 1 February 2026).</w:t>
      </w:r>
    </w:p>
    <w:p w14:paraId="306D018F"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Levitas, R. (2005) </w:t>
      </w:r>
      <w:r w:rsidRPr="00B07D5B">
        <w:rPr>
          <w:rFonts w:ascii="Times New Roman" w:eastAsia="Times New Roman" w:hAnsi="Times New Roman" w:cs="Times New Roman"/>
          <w:i/>
          <w:iCs/>
          <w:kern w:val="0"/>
          <w:sz w:val="28"/>
          <w:szCs w:val="28"/>
          <w:lang w:eastAsia="en-GB"/>
          <w14:ligatures w14:val="none"/>
        </w:rPr>
        <w:t>The Inclusive Society? Social Exclusion and New Labour</w:t>
      </w:r>
      <w:r w:rsidRPr="00B07D5B">
        <w:rPr>
          <w:rFonts w:ascii="Times New Roman" w:eastAsia="Times New Roman" w:hAnsi="Times New Roman" w:cs="Times New Roman"/>
          <w:kern w:val="0"/>
          <w:sz w:val="28"/>
          <w:szCs w:val="28"/>
          <w:lang w:eastAsia="en-GB"/>
          <w14:ligatures w14:val="none"/>
        </w:rPr>
        <w:t xml:space="preserve">. 2nd </w:t>
      </w:r>
      <w:proofErr w:type="spellStart"/>
      <w:r w:rsidRPr="00B07D5B">
        <w:rPr>
          <w:rFonts w:ascii="Times New Roman" w:eastAsia="Times New Roman" w:hAnsi="Times New Roman" w:cs="Times New Roman"/>
          <w:kern w:val="0"/>
          <w:sz w:val="28"/>
          <w:szCs w:val="28"/>
          <w:lang w:eastAsia="en-GB"/>
          <w14:ligatures w14:val="none"/>
        </w:rPr>
        <w:t>edn</w:t>
      </w:r>
      <w:proofErr w:type="spellEnd"/>
      <w:r w:rsidRPr="00B07D5B">
        <w:rPr>
          <w:rFonts w:ascii="Times New Roman" w:eastAsia="Times New Roman" w:hAnsi="Times New Roman" w:cs="Times New Roman"/>
          <w:kern w:val="0"/>
          <w:sz w:val="28"/>
          <w:szCs w:val="28"/>
          <w:lang w:eastAsia="en-GB"/>
          <w14:ligatures w14:val="none"/>
        </w:rPr>
        <w:t>. Basingstoke: Palgrave Macmillan.</w:t>
      </w:r>
    </w:p>
    <w:p w14:paraId="0BD94BEA" w14:textId="6B3B404F" w:rsidR="003C6C60" w:rsidRPr="00B07D5B" w:rsidRDefault="003C6C60"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C6C60">
        <w:rPr>
          <w:rFonts w:ascii="Times New Roman" w:eastAsia="Times New Roman" w:hAnsi="Times New Roman" w:cs="Times New Roman"/>
          <w:kern w:val="0"/>
          <w:sz w:val="28"/>
          <w:szCs w:val="28"/>
          <w:lang w:eastAsia="en-GB"/>
          <w14:ligatures w14:val="none"/>
        </w:rPr>
        <w:t xml:space="preserve">Marcos, E.B. (2024) ‘A child-centred intercultural approach to the socio-educational inclusion of migrant and refugee children’, </w:t>
      </w:r>
      <w:r w:rsidRPr="003C6C60">
        <w:rPr>
          <w:rFonts w:ascii="Times New Roman" w:eastAsia="Times New Roman" w:hAnsi="Times New Roman" w:cs="Times New Roman"/>
          <w:i/>
          <w:iCs/>
          <w:kern w:val="0"/>
          <w:sz w:val="28"/>
          <w:szCs w:val="28"/>
          <w:lang w:eastAsia="en-GB"/>
          <w14:ligatures w14:val="none"/>
        </w:rPr>
        <w:t>Open Research Europe</w:t>
      </w:r>
      <w:r w:rsidRPr="003C6C60">
        <w:rPr>
          <w:rFonts w:ascii="Times New Roman" w:eastAsia="Times New Roman" w:hAnsi="Times New Roman" w:cs="Times New Roman"/>
          <w:kern w:val="0"/>
          <w:sz w:val="28"/>
          <w:szCs w:val="28"/>
          <w:lang w:eastAsia="en-GB"/>
          <w14:ligatures w14:val="none"/>
        </w:rPr>
        <w:t xml:space="preserve">, 3. Available at: </w:t>
      </w:r>
      <w:hyperlink r:id="rId27" w:tgtFrame="_new" w:history="1">
        <w:r w:rsidRPr="003C6C60">
          <w:rPr>
            <w:rStyle w:val="Hyperlink"/>
            <w:rFonts w:ascii="Times New Roman" w:eastAsia="Times New Roman" w:hAnsi="Times New Roman" w:cs="Times New Roman"/>
            <w:kern w:val="0"/>
            <w:sz w:val="28"/>
            <w:szCs w:val="28"/>
            <w:lang w:eastAsia="en-GB"/>
            <w14:ligatures w14:val="none"/>
          </w:rPr>
          <w:t>https://doi.org/10.12688/openreseurope.16999.2</w:t>
        </w:r>
      </w:hyperlink>
      <w:r w:rsidRPr="003C6C60">
        <w:rPr>
          <w:rFonts w:ascii="Times New Roman" w:eastAsia="Times New Roman" w:hAnsi="Times New Roman" w:cs="Times New Roman"/>
          <w:kern w:val="0"/>
          <w:sz w:val="28"/>
          <w:szCs w:val="28"/>
          <w:lang w:eastAsia="en-GB"/>
          <w14:ligatures w14:val="none"/>
        </w:rPr>
        <w:t xml:space="preserve"> (Accessed: 03 March 2026).</w:t>
      </w:r>
    </w:p>
    <w:p w14:paraId="162781BB" w14:textId="77777777" w:rsidR="00123664" w:rsidRDefault="00123664"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123664">
        <w:rPr>
          <w:rFonts w:ascii="Times New Roman" w:eastAsia="Times New Roman" w:hAnsi="Times New Roman" w:cs="Times New Roman"/>
          <w:kern w:val="0"/>
          <w:sz w:val="28"/>
          <w:szCs w:val="28"/>
          <w:lang w:eastAsia="en-GB"/>
          <w14:ligatures w14:val="none"/>
        </w:rPr>
        <w:t xml:space="preserve">Migration Observatory (2026) </w:t>
      </w:r>
      <w:r w:rsidRPr="00123664">
        <w:rPr>
          <w:rFonts w:ascii="Times New Roman" w:eastAsia="Times New Roman" w:hAnsi="Times New Roman" w:cs="Times New Roman"/>
          <w:i/>
          <w:iCs/>
          <w:kern w:val="0"/>
          <w:sz w:val="28"/>
          <w:szCs w:val="28"/>
          <w:lang w:eastAsia="en-GB"/>
          <w14:ligatures w14:val="none"/>
        </w:rPr>
        <w:t>Changes to settlement: what do they mean?</w:t>
      </w:r>
      <w:r w:rsidRPr="00123664">
        <w:rPr>
          <w:rFonts w:ascii="Times New Roman" w:eastAsia="Times New Roman" w:hAnsi="Times New Roman" w:cs="Times New Roman"/>
          <w:kern w:val="0"/>
          <w:sz w:val="28"/>
          <w:szCs w:val="28"/>
          <w:lang w:eastAsia="en-GB"/>
          <w14:ligatures w14:val="none"/>
        </w:rPr>
        <w:t xml:space="preserve"> Available at:</w:t>
      </w:r>
      <w:r w:rsidRPr="00123664">
        <w:rPr>
          <w:rFonts w:ascii="Times New Roman" w:eastAsia="Times New Roman" w:hAnsi="Times New Roman" w:cs="Times New Roman"/>
          <w:kern w:val="0"/>
          <w:sz w:val="28"/>
          <w:szCs w:val="28"/>
          <w:lang w:eastAsia="en-GB"/>
          <w14:ligatures w14:val="none"/>
        </w:rPr>
        <w:br/>
      </w:r>
      <w:hyperlink r:id="rId28" w:tgtFrame="_new" w:history="1">
        <w:r w:rsidRPr="00123664">
          <w:rPr>
            <w:rStyle w:val="Hyperlink"/>
            <w:rFonts w:ascii="Times New Roman" w:eastAsia="Times New Roman" w:hAnsi="Times New Roman" w:cs="Times New Roman"/>
            <w:kern w:val="0"/>
            <w:sz w:val="28"/>
            <w:szCs w:val="28"/>
            <w:lang w:eastAsia="en-GB"/>
            <w14:ligatures w14:val="none"/>
          </w:rPr>
          <w:t>https://migrationobservatory.ox.ac.uk/resources/commentaries/changes-to-</w:t>
        </w:r>
        <w:r w:rsidRPr="00123664">
          <w:rPr>
            <w:rStyle w:val="Hyperlink"/>
            <w:rFonts w:ascii="Times New Roman" w:eastAsia="Times New Roman" w:hAnsi="Times New Roman" w:cs="Times New Roman"/>
            <w:kern w:val="0"/>
            <w:sz w:val="28"/>
            <w:szCs w:val="28"/>
            <w:lang w:eastAsia="en-GB"/>
            <w14:ligatures w14:val="none"/>
          </w:rPr>
          <w:lastRenderedPageBreak/>
          <w:t>settlement-what-do-they-mean/</w:t>
        </w:r>
      </w:hyperlink>
      <w:r w:rsidRPr="00123664">
        <w:rPr>
          <w:rFonts w:ascii="Times New Roman" w:eastAsia="Times New Roman" w:hAnsi="Times New Roman" w:cs="Times New Roman"/>
          <w:kern w:val="0"/>
          <w:sz w:val="28"/>
          <w:szCs w:val="28"/>
          <w:lang w:eastAsia="en-GB"/>
          <w14:ligatures w14:val="none"/>
        </w:rPr>
        <w:br/>
        <w:t>(Accessed: 14 February 2026).</w:t>
      </w:r>
    </w:p>
    <w:p w14:paraId="23A2DC19" w14:textId="290D4656" w:rsidR="00162139" w:rsidRDefault="00310A9C" w:rsidP="00310A9C">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10A9C">
        <w:rPr>
          <w:rFonts w:ascii="Times New Roman" w:eastAsia="Times New Roman" w:hAnsi="Times New Roman" w:cs="Times New Roman"/>
          <w:kern w:val="0"/>
          <w:sz w:val="28"/>
          <w:szCs w:val="28"/>
          <w:lang w:eastAsia="en-GB"/>
          <w14:ligatures w14:val="none"/>
        </w:rPr>
        <w:t>Miller, A., Hess, J.M., Bybee, D. and Goodkind, J.R., 2018. Understanding the mental health consequences of family separation for refugees: Implications for policy and practice. </w:t>
      </w:r>
      <w:r w:rsidRPr="00310A9C">
        <w:rPr>
          <w:rFonts w:ascii="Times New Roman" w:eastAsia="Times New Roman" w:hAnsi="Times New Roman" w:cs="Times New Roman"/>
          <w:i/>
          <w:iCs/>
          <w:kern w:val="0"/>
          <w:sz w:val="28"/>
          <w:szCs w:val="28"/>
          <w:lang w:eastAsia="en-GB"/>
          <w14:ligatures w14:val="none"/>
        </w:rPr>
        <w:t>American journal of orthopsychiatry</w:t>
      </w:r>
      <w:r w:rsidRPr="00310A9C">
        <w:rPr>
          <w:rFonts w:ascii="Times New Roman" w:eastAsia="Times New Roman" w:hAnsi="Times New Roman" w:cs="Times New Roman"/>
          <w:kern w:val="0"/>
          <w:sz w:val="28"/>
          <w:szCs w:val="28"/>
          <w:lang w:eastAsia="en-GB"/>
          <w14:ligatures w14:val="none"/>
        </w:rPr>
        <w:t>, </w:t>
      </w:r>
      <w:r w:rsidRPr="00310A9C">
        <w:rPr>
          <w:rFonts w:ascii="Times New Roman" w:eastAsia="Times New Roman" w:hAnsi="Times New Roman" w:cs="Times New Roman"/>
          <w:i/>
          <w:iCs/>
          <w:kern w:val="0"/>
          <w:sz w:val="28"/>
          <w:szCs w:val="28"/>
          <w:lang w:eastAsia="en-GB"/>
          <w14:ligatures w14:val="none"/>
        </w:rPr>
        <w:t>88</w:t>
      </w:r>
      <w:r w:rsidRPr="00310A9C">
        <w:rPr>
          <w:rFonts w:ascii="Times New Roman" w:eastAsia="Times New Roman" w:hAnsi="Times New Roman" w:cs="Times New Roman"/>
          <w:kern w:val="0"/>
          <w:sz w:val="28"/>
          <w:szCs w:val="28"/>
          <w:lang w:eastAsia="en-GB"/>
          <w14:ligatures w14:val="none"/>
        </w:rPr>
        <w:t>(1), p.26.</w:t>
      </w:r>
    </w:p>
    <w:p w14:paraId="2C3F0F21" w14:textId="77777777" w:rsidR="003A7A62" w:rsidRDefault="003A7A62"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A7A62">
        <w:rPr>
          <w:rFonts w:ascii="Times New Roman" w:eastAsia="Times New Roman" w:hAnsi="Times New Roman" w:cs="Times New Roman"/>
          <w:kern w:val="0"/>
          <w:sz w:val="28"/>
          <w:szCs w:val="28"/>
          <w:lang w:eastAsia="en-GB"/>
          <w14:ligatures w14:val="none"/>
        </w:rPr>
        <w:t xml:space="preserve">Mohajeri, K. and Karami, A. (2025) </w:t>
      </w:r>
      <w:r w:rsidRPr="003A7A62">
        <w:rPr>
          <w:rFonts w:ascii="Times New Roman" w:eastAsia="Times New Roman" w:hAnsi="Times New Roman" w:cs="Times New Roman"/>
          <w:i/>
          <w:iCs/>
          <w:kern w:val="0"/>
          <w:sz w:val="28"/>
          <w:szCs w:val="28"/>
          <w:lang w:eastAsia="en-GB"/>
          <w14:ligatures w14:val="none"/>
        </w:rPr>
        <w:t>Computationally intensive research: Advancing a role for secondary analysis of qualitative data</w:t>
      </w:r>
      <w:r w:rsidRPr="003A7A62">
        <w:rPr>
          <w:rFonts w:ascii="Times New Roman" w:eastAsia="Times New Roman" w:hAnsi="Times New Roman" w:cs="Times New Roman"/>
          <w:kern w:val="0"/>
          <w:sz w:val="28"/>
          <w:szCs w:val="28"/>
          <w:lang w:eastAsia="en-GB"/>
          <w14:ligatures w14:val="none"/>
        </w:rPr>
        <w:t xml:space="preserve">. Available at: </w:t>
      </w:r>
      <w:hyperlink r:id="rId29" w:tgtFrame="_new" w:history="1">
        <w:r w:rsidRPr="003A7A62">
          <w:rPr>
            <w:rStyle w:val="Hyperlink"/>
            <w:rFonts w:ascii="Times New Roman" w:eastAsia="Times New Roman" w:hAnsi="Times New Roman" w:cs="Times New Roman"/>
            <w:kern w:val="0"/>
            <w:sz w:val="28"/>
            <w:szCs w:val="28"/>
            <w:lang w:eastAsia="en-GB"/>
            <w14:ligatures w14:val="none"/>
          </w:rPr>
          <w:t>https://arxiv.org/abs/2506.04230</w:t>
        </w:r>
      </w:hyperlink>
      <w:r w:rsidRPr="003A7A62">
        <w:rPr>
          <w:rFonts w:ascii="Times New Roman" w:eastAsia="Times New Roman" w:hAnsi="Times New Roman" w:cs="Times New Roman"/>
          <w:kern w:val="0"/>
          <w:sz w:val="28"/>
          <w:szCs w:val="28"/>
          <w:lang w:eastAsia="en-GB"/>
          <w14:ligatures w14:val="none"/>
        </w:rPr>
        <w:t xml:space="preserve"> (Accessed: 16 March 2026)</w:t>
      </w:r>
    </w:p>
    <w:p w14:paraId="7B05A2C7" w14:textId="7F1A6D31" w:rsidR="00285858" w:rsidRDefault="00285858"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285858">
        <w:rPr>
          <w:rFonts w:ascii="Times New Roman" w:eastAsia="Times New Roman" w:hAnsi="Times New Roman" w:cs="Times New Roman"/>
          <w:kern w:val="0"/>
          <w:sz w:val="28"/>
          <w:szCs w:val="28"/>
          <w:lang w:eastAsia="en-GB"/>
          <w14:ligatures w14:val="none"/>
        </w:rPr>
        <w:t xml:space="preserve">Murray, R. (2022) ‘UK university initiatives supporting forced migrants’, </w:t>
      </w:r>
      <w:r w:rsidRPr="00285858">
        <w:rPr>
          <w:rFonts w:ascii="Times New Roman" w:eastAsia="Times New Roman" w:hAnsi="Times New Roman" w:cs="Times New Roman"/>
          <w:i/>
          <w:iCs/>
          <w:kern w:val="0"/>
          <w:sz w:val="28"/>
          <w:szCs w:val="28"/>
          <w:lang w:eastAsia="en-GB"/>
          <w14:ligatures w14:val="none"/>
        </w:rPr>
        <w:t>Migration and Society</w:t>
      </w:r>
      <w:r w:rsidRPr="00285858">
        <w:rPr>
          <w:rFonts w:ascii="Times New Roman" w:eastAsia="Times New Roman" w:hAnsi="Times New Roman" w:cs="Times New Roman"/>
          <w:kern w:val="0"/>
          <w:sz w:val="28"/>
          <w:szCs w:val="28"/>
          <w:lang w:eastAsia="en-GB"/>
          <w14:ligatures w14:val="none"/>
        </w:rPr>
        <w:t>, 5(1), pp. 1–18. Available at: https://doi.org/10.3167/arms.2022.050104 (doi.org in Bing) (Accessed: 2</w:t>
      </w:r>
      <w:r>
        <w:rPr>
          <w:rFonts w:ascii="Times New Roman" w:eastAsia="Times New Roman" w:hAnsi="Times New Roman" w:cs="Times New Roman"/>
          <w:kern w:val="0"/>
          <w:sz w:val="28"/>
          <w:szCs w:val="28"/>
          <w:lang w:eastAsia="en-GB"/>
          <w14:ligatures w14:val="none"/>
        </w:rPr>
        <w:t>0</w:t>
      </w:r>
      <w:r w:rsidRPr="00285858">
        <w:rPr>
          <w:rFonts w:ascii="Times New Roman" w:eastAsia="Times New Roman" w:hAnsi="Times New Roman" w:cs="Times New Roman"/>
          <w:kern w:val="0"/>
          <w:sz w:val="28"/>
          <w:szCs w:val="28"/>
          <w:lang w:eastAsia="en-GB"/>
          <w14:ligatures w14:val="none"/>
        </w:rPr>
        <w:t xml:space="preserve"> March 2026).</w:t>
      </w:r>
    </w:p>
    <w:p w14:paraId="01CC905A" w14:textId="7F58B327" w:rsidR="00C40B7E" w:rsidRPr="00B07D5B" w:rsidRDefault="00C40B7E"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C40B7E">
        <w:rPr>
          <w:rFonts w:ascii="Times New Roman" w:eastAsia="Times New Roman" w:hAnsi="Times New Roman" w:cs="Times New Roman"/>
          <w:kern w:val="0"/>
          <w:sz w:val="28"/>
          <w:szCs w:val="28"/>
          <w:lang w:eastAsia="en-GB"/>
          <w14:ligatures w14:val="none"/>
        </w:rPr>
        <w:t>Nwachukwu, E.L., Chukwuma, V.A., Ubani, G.A., Nwokorie, G.C. and Joseph, C.C., 2025. The Impact of Exclusion on Minoritized Learners: Promoting Educational Equity as an Imperative for Sustainable Development. </w:t>
      </w:r>
      <w:r w:rsidRPr="00C40B7E">
        <w:rPr>
          <w:rFonts w:ascii="Times New Roman" w:eastAsia="Times New Roman" w:hAnsi="Times New Roman" w:cs="Times New Roman"/>
          <w:i/>
          <w:iCs/>
          <w:kern w:val="0"/>
          <w:sz w:val="28"/>
          <w:szCs w:val="28"/>
          <w:lang w:eastAsia="en-GB"/>
          <w14:ligatures w14:val="none"/>
        </w:rPr>
        <w:t>Transformative Pedagogies</w:t>
      </w:r>
      <w:r w:rsidRPr="00C40B7E">
        <w:rPr>
          <w:rFonts w:ascii="Times New Roman" w:eastAsia="Times New Roman" w:hAnsi="Times New Roman" w:cs="Times New Roman"/>
          <w:kern w:val="0"/>
          <w:sz w:val="28"/>
          <w:szCs w:val="28"/>
          <w:lang w:eastAsia="en-GB"/>
          <w14:ligatures w14:val="none"/>
        </w:rPr>
        <w:t>, </w:t>
      </w:r>
      <w:r w:rsidRPr="00C40B7E">
        <w:rPr>
          <w:rFonts w:ascii="Times New Roman" w:eastAsia="Times New Roman" w:hAnsi="Times New Roman" w:cs="Times New Roman"/>
          <w:i/>
          <w:iCs/>
          <w:kern w:val="0"/>
          <w:sz w:val="28"/>
          <w:szCs w:val="28"/>
          <w:lang w:eastAsia="en-GB"/>
          <w14:ligatures w14:val="none"/>
        </w:rPr>
        <w:t>1</w:t>
      </w:r>
      <w:r w:rsidRPr="00C40B7E">
        <w:rPr>
          <w:rFonts w:ascii="Times New Roman" w:eastAsia="Times New Roman" w:hAnsi="Times New Roman" w:cs="Times New Roman"/>
          <w:kern w:val="0"/>
          <w:sz w:val="28"/>
          <w:szCs w:val="28"/>
          <w:lang w:eastAsia="en-GB"/>
          <w14:ligatures w14:val="none"/>
        </w:rPr>
        <w:t>(4), pp.21-29.</w:t>
      </w:r>
    </w:p>
    <w:p w14:paraId="4843DC7B"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Parker, S. (2021) ‘Refugee education and policy in Wales’, </w:t>
      </w:r>
      <w:r w:rsidRPr="00B07D5B">
        <w:rPr>
          <w:rFonts w:ascii="Times New Roman" w:eastAsia="Times New Roman" w:hAnsi="Times New Roman" w:cs="Times New Roman"/>
          <w:i/>
          <w:iCs/>
          <w:kern w:val="0"/>
          <w:sz w:val="28"/>
          <w:szCs w:val="28"/>
          <w:lang w:eastAsia="en-GB"/>
          <w14:ligatures w14:val="none"/>
        </w:rPr>
        <w:t>Welsh Journal of Education</w:t>
      </w:r>
      <w:r w:rsidRPr="00B07D5B">
        <w:rPr>
          <w:rFonts w:ascii="Times New Roman" w:eastAsia="Times New Roman" w:hAnsi="Times New Roman" w:cs="Times New Roman"/>
          <w:kern w:val="0"/>
          <w:sz w:val="28"/>
          <w:szCs w:val="28"/>
          <w:lang w:eastAsia="en-GB"/>
          <w14:ligatures w14:val="none"/>
        </w:rPr>
        <w:t>, 23(1), pp. 72–84.</w:t>
      </w:r>
    </w:p>
    <w:p w14:paraId="21FBF423" w14:textId="4A5C7704" w:rsidR="00C767D8" w:rsidRPr="00B07D5B" w:rsidRDefault="00C767D8"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roofErr w:type="spellStart"/>
      <w:r w:rsidRPr="00C767D8">
        <w:rPr>
          <w:rFonts w:ascii="Times New Roman" w:eastAsia="Times New Roman" w:hAnsi="Times New Roman" w:cs="Times New Roman"/>
          <w:kern w:val="0"/>
          <w:sz w:val="28"/>
          <w:szCs w:val="28"/>
          <w:lang w:eastAsia="en-GB"/>
          <w14:ligatures w14:val="none"/>
        </w:rPr>
        <w:t>Palanac</w:t>
      </w:r>
      <w:proofErr w:type="spellEnd"/>
      <w:r w:rsidRPr="00C767D8">
        <w:rPr>
          <w:rFonts w:ascii="Times New Roman" w:eastAsia="Times New Roman" w:hAnsi="Times New Roman" w:cs="Times New Roman"/>
          <w:kern w:val="0"/>
          <w:sz w:val="28"/>
          <w:szCs w:val="28"/>
          <w:lang w:eastAsia="en-GB"/>
          <w14:ligatures w14:val="none"/>
        </w:rPr>
        <w:t>, A., 2019. Towards a trauma-informed ELT pedagogy for refugees. </w:t>
      </w:r>
      <w:r w:rsidRPr="00C767D8">
        <w:rPr>
          <w:rFonts w:ascii="Times New Roman" w:eastAsia="Times New Roman" w:hAnsi="Times New Roman" w:cs="Times New Roman"/>
          <w:i/>
          <w:iCs/>
          <w:kern w:val="0"/>
          <w:sz w:val="28"/>
          <w:szCs w:val="28"/>
          <w:lang w:eastAsia="en-GB"/>
          <w14:ligatures w14:val="none"/>
        </w:rPr>
        <w:t>Language Issues: The ESOL Journal</w:t>
      </w:r>
      <w:r w:rsidRPr="00C767D8">
        <w:rPr>
          <w:rFonts w:ascii="Times New Roman" w:eastAsia="Times New Roman" w:hAnsi="Times New Roman" w:cs="Times New Roman"/>
          <w:kern w:val="0"/>
          <w:sz w:val="28"/>
          <w:szCs w:val="28"/>
          <w:lang w:eastAsia="en-GB"/>
          <w14:ligatures w14:val="none"/>
        </w:rPr>
        <w:t>, </w:t>
      </w:r>
      <w:r w:rsidRPr="00C767D8">
        <w:rPr>
          <w:rFonts w:ascii="Times New Roman" w:eastAsia="Times New Roman" w:hAnsi="Times New Roman" w:cs="Times New Roman"/>
          <w:i/>
          <w:iCs/>
          <w:kern w:val="0"/>
          <w:sz w:val="28"/>
          <w:szCs w:val="28"/>
          <w:lang w:eastAsia="en-GB"/>
          <w14:ligatures w14:val="none"/>
        </w:rPr>
        <w:t>30</w:t>
      </w:r>
      <w:r w:rsidRPr="00C767D8">
        <w:rPr>
          <w:rFonts w:ascii="Times New Roman" w:eastAsia="Times New Roman" w:hAnsi="Times New Roman" w:cs="Times New Roman"/>
          <w:kern w:val="0"/>
          <w:sz w:val="28"/>
          <w:szCs w:val="28"/>
          <w:lang w:eastAsia="en-GB"/>
          <w14:ligatures w14:val="none"/>
        </w:rPr>
        <w:t>(2), pp.3-14.</w:t>
      </w:r>
    </w:p>
    <w:p w14:paraId="7CFA7213" w14:textId="6DDBC9AF" w:rsidR="00F76F7C" w:rsidRPr="00F76F7C" w:rsidRDefault="00F76F7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76F7C">
        <w:rPr>
          <w:rFonts w:ascii="Times New Roman" w:eastAsia="Times New Roman" w:hAnsi="Times New Roman" w:cs="Times New Roman"/>
          <w:kern w:val="0"/>
          <w:sz w:val="28"/>
          <w:szCs w:val="28"/>
          <w:lang w:eastAsia="en-GB"/>
          <w14:ligatures w14:val="none"/>
        </w:rPr>
        <w:t xml:space="preserve">Jenny Phillimore (2012) ‘Implementing integration in the UK: Lessons for integration theory, policy and practice’, </w:t>
      </w:r>
      <w:r w:rsidRPr="00F76F7C">
        <w:rPr>
          <w:rFonts w:ascii="Times New Roman" w:eastAsia="Times New Roman" w:hAnsi="Times New Roman" w:cs="Times New Roman"/>
          <w:i/>
          <w:iCs/>
          <w:kern w:val="0"/>
          <w:sz w:val="28"/>
          <w:szCs w:val="28"/>
          <w:lang w:eastAsia="en-GB"/>
          <w14:ligatures w14:val="none"/>
        </w:rPr>
        <w:t>Policy &amp; Politics</w:t>
      </w:r>
      <w:r w:rsidRPr="00F76F7C">
        <w:rPr>
          <w:rFonts w:ascii="Times New Roman" w:eastAsia="Times New Roman" w:hAnsi="Times New Roman" w:cs="Times New Roman"/>
          <w:kern w:val="0"/>
          <w:sz w:val="28"/>
          <w:szCs w:val="28"/>
          <w:lang w:eastAsia="en-GB"/>
          <w14:ligatures w14:val="none"/>
        </w:rPr>
        <w:t xml:space="preserve">, 40(4), pp. 525–545. Available at: </w:t>
      </w:r>
      <w:hyperlink r:id="rId30" w:tgtFrame="_new" w:history="1">
        <w:r w:rsidRPr="00F76F7C">
          <w:rPr>
            <w:rStyle w:val="Hyperlink"/>
            <w:rFonts w:ascii="Times New Roman" w:eastAsia="Times New Roman" w:hAnsi="Times New Roman" w:cs="Times New Roman"/>
            <w:kern w:val="0"/>
            <w:sz w:val="28"/>
            <w:szCs w:val="28"/>
            <w:lang w:eastAsia="en-GB"/>
            <w14:ligatures w14:val="none"/>
          </w:rPr>
          <w:t>https://research.birmingham.ac.uk/en/publications/implementing-integration-in-the-uk-lessons-for-theory-policy-and-/</w:t>
        </w:r>
      </w:hyperlink>
      <w:r w:rsidRPr="00F76F7C">
        <w:rPr>
          <w:rFonts w:ascii="Times New Roman" w:eastAsia="Times New Roman" w:hAnsi="Times New Roman" w:cs="Times New Roman"/>
          <w:kern w:val="0"/>
          <w:sz w:val="28"/>
          <w:szCs w:val="28"/>
          <w:lang w:eastAsia="en-GB"/>
          <w14:ligatures w14:val="none"/>
        </w:rPr>
        <w:t xml:space="preserve"> (Accessed: 1</w:t>
      </w:r>
      <w:r>
        <w:rPr>
          <w:rFonts w:ascii="Times New Roman" w:eastAsia="Times New Roman" w:hAnsi="Times New Roman" w:cs="Times New Roman"/>
          <w:kern w:val="0"/>
          <w:sz w:val="28"/>
          <w:szCs w:val="28"/>
          <w:lang w:eastAsia="en-GB"/>
          <w14:ligatures w14:val="none"/>
        </w:rPr>
        <w:t>0</w:t>
      </w:r>
      <w:r w:rsidRPr="00F76F7C">
        <w:rPr>
          <w:rFonts w:ascii="Times New Roman" w:eastAsia="Times New Roman" w:hAnsi="Times New Roman" w:cs="Times New Roman"/>
          <w:kern w:val="0"/>
          <w:sz w:val="28"/>
          <w:szCs w:val="28"/>
          <w:lang w:eastAsia="en-GB"/>
          <w14:ligatures w14:val="none"/>
        </w:rPr>
        <w:t xml:space="preserve"> March 2026).</w:t>
      </w:r>
    </w:p>
    <w:p w14:paraId="3AC97C62" w14:textId="77777777" w:rsidR="00F76F7C" w:rsidRPr="00B07D5B" w:rsidRDefault="00F76F7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1F9E51F2" w14:textId="77777777" w:rsidR="00626394" w:rsidRPr="00626394" w:rsidRDefault="002E0D39"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2E0D39">
        <w:rPr>
          <w:rFonts w:ascii="Times New Roman" w:eastAsia="Times New Roman" w:hAnsi="Times New Roman" w:cs="Times New Roman"/>
          <w:kern w:val="0"/>
          <w:sz w:val="28"/>
          <w:szCs w:val="28"/>
          <w:lang w:eastAsia="en-GB"/>
          <w14:ligatures w14:val="none"/>
        </w:rPr>
        <w:t>Phillimore, J., Morrice, L., Kabe, K., Hashimoto, N., Hassan, S. and Reyes, M. (2021)</w:t>
      </w:r>
      <w:r>
        <w:rPr>
          <w:rFonts w:ascii="Times New Roman" w:eastAsia="Times New Roman" w:hAnsi="Times New Roman" w:cs="Times New Roman"/>
          <w:kern w:val="0"/>
          <w:sz w:val="28"/>
          <w:szCs w:val="28"/>
          <w:lang w:eastAsia="en-GB"/>
          <w14:ligatures w14:val="none"/>
        </w:rPr>
        <w:t xml:space="preserve"> </w:t>
      </w:r>
      <w:r w:rsidRPr="002E0D39">
        <w:rPr>
          <w:rFonts w:ascii="Times New Roman" w:eastAsia="Times New Roman" w:hAnsi="Times New Roman" w:cs="Times New Roman"/>
          <w:kern w:val="0"/>
          <w:sz w:val="28"/>
          <w:szCs w:val="28"/>
          <w:lang w:eastAsia="en-GB"/>
          <w14:ligatures w14:val="none"/>
        </w:rPr>
        <w:t xml:space="preserve">‘Economic self-reliance or social relations? What works in refugee integration? Learning from resettlement programmes in Japan and the UK’, </w:t>
      </w:r>
      <w:r w:rsidRPr="002E0D39">
        <w:rPr>
          <w:rFonts w:ascii="Times New Roman" w:eastAsia="Times New Roman" w:hAnsi="Times New Roman" w:cs="Times New Roman"/>
          <w:i/>
          <w:iCs/>
          <w:kern w:val="0"/>
          <w:sz w:val="28"/>
          <w:szCs w:val="28"/>
          <w:lang w:eastAsia="en-GB"/>
          <w14:ligatures w14:val="none"/>
        </w:rPr>
        <w:t>Comparative Migration Studies</w:t>
      </w:r>
      <w:r w:rsidRPr="002E0D39">
        <w:rPr>
          <w:rFonts w:ascii="Times New Roman" w:eastAsia="Times New Roman" w:hAnsi="Times New Roman" w:cs="Times New Roman"/>
          <w:kern w:val="0"/>
          <w:sz w:val="28"/>
          <w:szCs w:val="28"/>
          <w:lang w:eastAsia="en-GB"/>
          <w14:ligatures w14:val="none"/>
        </w:rPr>
        <w:t xml:space="preserve">, 9(17). Available at: </w:t>
      </w:r>
      <w:hyperlink r:id="rId31" w:tgtFrame="_new" w:history="1">
        <w:r w:rsidRPr="002E0D39">
          <w:rPr>
            <w:rStyle w:val="Hyperlink"/>
            <w:rFonts w:ascii="Times New Roman" w:eastAsia="Times New Roman" w:hAnsi="Times New Roman" w:cs="Times New Roman"/>
            <w:kern w:val="0"/>
            <w:sz w:val="28"/>
            <w:szCs w:val="28"/>
            <w:lang w:eastAsia="en-GB"/>
            <w14:ligatures w14:val="none"/>
          </w:rPr>
          <w:t>https://doi.org/10.1186/s40878-021-00223-7</w:t>
        </w:r>
      </w:hyperlink>
      <w:r w:rsidR="00626394">
        <w:rPr>
          <w:rFonts w:ascii="Times New Roman" w:eastAsia="Times New Roman" w:hAnsi="Times New Roman" w:cs="Times New Roman"/>
          <w:kern w:val="0"/>
          <w:sz w:val="28"/>
          <w:szCs w:val="28"/>
          <w:lang w:eastAsia="en-GB"/>
          <w14:ligatures w14:val="none"/>
        </w:rPr>
        <w:t xml:space="preserve"> </w:t>
      </w:r>
      <w:r w:rsidR="00626394" w:rsidRPr="00626394">
        <w:rPr>
          <w:rFonts w:ascii="Times New Roman" w:eastAsia="Times New Roman" w:hAnsi="Times New Roman" w:cs="Times New Roman"/>
          <w:kern w:val="0"/>
          <w:sz w:val="28"/>
          <w:szCs w:val="28"/>
          <w:lang w:eastAsia="en-GB"/>
          <w14:ligatures w14:val="none"/>
        </w:rPr>
        <w:t>(Accessed: 19 February 2026).</w:t>
      </w:r>
    </w:p>
    <w:p w14:paraId="3FDEE8EB" w14:textId="17BA8045" w:rsidR="00626394" w:rsidRDefault="00626394"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12862583" w14:textId="5EA224DF"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Putnam, R.D. (2015)</w:t>
      </w:r>
      <w:r w:rsidR="00C47DED">
        <w:rPr>
          <w:rFonts w:ascii="Times New Roman" w:eastAsia="Times New Roman" w:hAnsi="Times New Roman" w:cs="Times New Roman"/>
          <w:kern w:val="0"/>
          <w:sz w:val="28"/>
          <w:szCs w:val="28"/>
          <w:lang w:eastAsia="en-GB"/>
          <w14:ligatures w14:val="none"/>
        </w:rPr>
        <w:t>.</w:t>
      </w:r>
      <w:r w:rsidRPr="00B07D5B">
        <w:rPr>
          <w:rFonts w:ascii="Times New Roman" w:eastAsia="Times New Roman" w:hAnsi="Times New Roman" w:cs="Times New Roman"/>
          <w:kern w:val="0"/>
          <w:sz w:val="28"/>
          <w:szCs w:val="28"/>
          <w:lang w:eastAsia="en-GB"/>
          <w14:ligatures w14:val="none"/>
        </w:rPr>
        <w:t xml:space="preserve"> </w:t>
      </w:r>
      <w:r w:rsidRPr="00B07D5B">
        <w:rPr>
          <w:rFonts w:ascii="Times New Roman" w:eastAsia="Times New Roman" w:hAnsi="Times New Roman" w:cs="Times New Roman"/>
          <w:i/>
          <w:iCs/>
          <w:kern w:val="0"/>
          <w:sz w:val="28"/>
          <w:szCs w:val="28"/>
          <w:lang w:eastAsia="en-GB"/>
          <w14:ligatures w14:val="none"/>
        </w:rPr>
        <w:t>Our Kids: The American Dream in Crisis</w:t>
      </w:r>
      <w:r w:rsidRPr="00B07D5B">
        <w:rPr>
          <w:rFonts w:ascii="Times New Roman" w:eastAsia="Times New Roman" w:hAnsi="Times New Roman" w:cs="Times New Roman"/>
          <w:kern w:val="0"/>
          <w:sz w:val="28"/>
          <w:szCs w:val="28"/>
          <w:lang w:eastAsia="en-GB"/>
          <w14:ligatures w14:val="none"/>
        </w:rPr>
        <w:t>. New York: Simon &amp; Schuster.</w:t>
      </w:r>
    </w:p>
    <w:p w14:paraId="0A369C9C" w14:textId="23EDAA02" w:rsidR="00C6703A" w:rsidRPr="00B07D5B" w:rsidRDefault="00C6703A"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C6703A">
        <w:rPr>
          <w:rFonts w:ascii="Times New Roman" w:eastAsia="Times New Roman" w:hAnsi="Times New Roman" w:cs="Times New Roman"/>
          <w:kern w:val="0"/>
          <w:sz w:val="28"/>
          <w:szCs w:val="28"/>
          <w:lang w:eastAsia="en-GB"/>
          <w14:ligatures w14:val="none"/>
        </w:rPr>
        <w:t>Refugee Action (2017)</w:t>
      </w:r>
      <w:r w:rsidR="00C47DED">
        <w:rPr>
          <w:rFonts w:ascii="Times New Roman" w:eastAsia="Times New Roman" w:hAnsi="Times New Roman" w:cs="Times New Roman"/>
          <w:kern w:val="0"/>
          <w:sz w:val="28"/>
          <w:szCs w:val="28"/>
          <w:lang w:eastAsia="en-GB"/>
          <w14:ligatures w14:val="none"/>
        </w:rPr>
        <w:t>.</w:t>
      </w:r>
      <w:r w:rsidRPr="00C6703A">
        <w:rPr>
          <w:rFonts w:ascii="Times New Roman" w:eastAsia="Times New Roman" w:hAnsi="Times New Roman" w:cs="Times New Roman"/>
          <w:kern w:val="0"/>
          <w:sz w:val="28"/>
          <w:szCs w:val="28"/>
          <w:lang w:eastAsia="en-GB"/>
          <w14:ligatures w14:val="none"/>
        </w:rPr>
        <w:t xml:space="preserve"> </w:t>
      </w:r>
      <w:r w:rsidRPr="00C6703A">
        <w:rPr>
          <w:rFonts w:ascii="Times New Roman" w:eastAsia="Times New Roman" w:hAnsi="Times New Roman" w:cs="Times New Roman"/>
          <w:i/>
          <w:iCs/>
          <w:kern w:val="0"/>
          <w:sz w:val="28"/>
          <w:szCs w:val="28"/>
          <w:lang w:eastAsia="en-GB"/>
          <w14:ligatures w14:val="none"/>
        </w:rPr>
        <w:t>Locked out of learning: A snapshot of ESOL provision in England</w:t>
      </w:r>
      <w:r w:rsidRPr="00C6703A">
        <w:rPr>
          <w:rFonts w:ascii="Times New Roman" w:eastAsia="Times New Roman" w:hAnsi="Times New Roman" w:cs="Times New Roman"/>
          <w:kern w:val="0"/>
          <w:sz w:val="28"/>
          <w:szCs w:val="28"/>
          <w:lang w:eastAsia="en-GB"/>
          <w14:ligatures w14:val="none"/>
        </w:rPr>
        <w:t xml:space="preserve">. London: Refugee Action, pp. </w:t>
      </w:r>
      <w:r>
        <w:rPr>
          <w:rFonts w:ascii="Times New Roman" w:eastAsia="Times New Roman" w:hAnsi="Times New Roman" w:cs="Times New Roman"/>
          <w:kern w:val="0"/>
          <w:sz w:val="28"/>
          <w:szCs w:val="28"/>
          <w:lang w:eastAsia="en-GB"/>
          <w14:ligatures w14:val="none"/>
        </w:rPr>
        <w:t>3</w:t>
      </w:r>
      <w:r w:rsidRPr="00C6703A">
        <w:rPr>
          <w:rFonts w:ascii="Times New Roman" w:eastAsia="Times New Roman" w:hAnsi="Times New Roman" w:cs="Times New Roman"/>
          <w:kern w:val="0"/>
          <w:sz w:val="28"/>
          <w:szCs w:val="28"/>
          <w:lang w:eastAsia="en-GB"/>
          <w14:ligatures w14:val="none"/>
        </w:rPr>
        <w:t>–</w:t>
      </w:r>
      <w:r>
        <w:rPr>
          <w:rFonts w:ascii="Times New Roman" w:eastAsia="Times New Roman" w:hAnsi="Times New Roman" w:cs="Times New Roman"/>
          <w:kern w:val="0"/>
          <w:sz w:val="28"/>
          <w:szCs w:val="28"/>
          <w:lang w:eastAsia="en-GB"/>
          <w14:ligatures w14:val="none"/>
        </w:rPr>
        <w:t>8</w:t>
      </w:r>
      <w:r w:rsidRPr="00C6703A">
        <w:rPr>
          <w:rFonts w:ascii="Times New Roman" w:eastAsia="Times New Roman" w:hAnsi="Times New Roman" w:cs="Times New Roman"/>
          <w:kern w:val="0"/>
          <w:sz w:val="28"/>
          <w:szCs w:val="28"/>
          <w:lang w:eastAsia="en-GB"/>
          <w14:ligatures w14:val="none"/>
        </w:rPr>
        <w:t xml:space="preserve">. Available at: </w:t>
      </w:r>
      <w:hyperlink r:id="rId32" w:tgtFrame="_new" w:history="1">
        <w:r w:rsidRPr="00C6703A">
          <w:rPr>
            <w:rStyle w:val="Hyperlink"/>
            <w:rFonts w:ascii="Times New Roman" w:eastAsia="Times New Roman" w:hAnsi="Times New Roman" w:cs="Times New Roman"/>
            <w:kern w:val="0"/>
            <w:sz w:val="28"/>
            <w:szCs w:val="28"/>
            <w:lang w:eastAsia="en-GB"/>
            <w14:ligatures w14:val="none"/>
          </w:rPr>
          <w:t>https://www.refugee-action.org.uk/resource/locked-learning-snapshot-esol-provision-england/</w:t>
        </w:r>
      </w:hyperlink>
      <w:r w:rsidRPr="00C6703A">
        <w:rPr>
          <w:rFonts w:ascii="Times New Roman" w:eastAsia="Times New Roman" w:hAnsi="Times New Roman" w:cs="Times New Roman"/>
          <w:kern w:val="0"/>
          <w:sz w:val="28"/>
          <w:szCs w:val="28"/>
          <w:lang w:eastAsia="en-GB"/>
          <w14:ligatures w14:val="none"/>
        </w:rPr>
        <w:t xml:space="preserve"> (Accessed: 1</w:t>
      </w:r>
      <w:r w:rsidR="00CC207F">
        <w:rPr>
          <w:rFonts w:ascii="Times New Roman" w:eastAsia="Times New Roman" w:hAnsi="Times New Roman" w:cs="Times New Roman"/>
          <w:kern w:val="0"/>
          <w:sz w:val="28"/>
          <w:szCs w:val="28"/>
          <w:lang w:eastAsia="en-GB"/>
          <w14:ligatures w14:val="none"/>
        </w:rPr>
        <w:t>5</w:t>
      </w:r>
      <w:r w:rsidRPr="00C6703A">
        <w:rPr>
          <w:rFonts w:ascii="Times New Roman" w:eastAsia="Times New Roman" w:hAnsi="Times New Roman" w:cs="Times New Roman"/>
          <w:kern w:val="0"/>
          <w:sz w:val="28"/>
          <w:szCs w:val="28"/>
          <w:lang w:eastAsia="en-GB"/>
          <w14:ligatures w14:val="none"/>
        </w:rPr>
        <w:t xml:space="preserve"> March 2026).</w:t>
      </w:r>
    </w:p>
    <w:p w14:paraId="3F59DB0C"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Refugee Council (2023) ‘Refugee education in the UK: Challenges and </w:t>
      </w:r>
      <w:proofErr w:type="gramStart"/>
      <w:r w:rsidRPr="00B07D5B">
        <w:rPr>
          <w:rFonts w:ascii="Times New Roman" w:eastAsia="Times New Roman" w:hAnsi="Times New Roman" w:cs="Times New Roman"/>
          <w:kern w:val="0"/>
          <w:sz w:val="28"/>
          <w:szCs w:val="28"/>
          <w:lang w:eastAsia="en-GB"/>
          <w14:ligatures w14:val="none"/>
        </w:rPr>
        <w:t>opportunities’</w:t>
      </w:r>
      <w:proofErr w:type="gramEnd"/>
      <w:r w:rsidRPr="00B07D5B">
        <w:rPr>
          <w:rFonts w:ascii="Times New Roman" w:eastAsia="Times New Roman" w:hAnsi="Times New Roman" w:cs="Times New Roman"/>
          <w:kern w:val="0"/>
          <w:sz w:val="28"/>
          <w:szCs w:val="28"/>
          <w:lang w:eastAsia="en-GB"/>
          <w14:ligatures w14:val="none"/>
        </w:rPr>
        <w:t xml:space="preserve">. Available at: </w:t>
      </w:r>
      <w:hyperlink r:id="rId33" w:tgtFrame="_new" w:history="1">
        <w:r w:rsidRPr="00B07D5B">
          <w:rPr>
            <w:rFonts w:ascii="Times New Roman" w:eastAsia="Times New Roman" w:hAnsi="Times New Roman" w:cs="Times New Roman"/>
            <w:color w:val="0000FF"/>
            <w:kern w:val="0"/>
            <w:sz w:val="28"/>
            <w:szCs w:val="28"/>
            <w:u w:val="single"/>
            <w:lang w:eastAsia="en-GB"/>
            <w14:ligatures w14:val="none"/>
          </w:rPr>
          <w:t>https://www.refugeecouncil.org.uk/latest/news/refugee-education-uk</w:t>
        </w:r>
      </w:hyperlink>
      <w:r w:rsidRPr="00B07D5B">
        <w:rPr>
          <w:rFonts w:ascii="Times New Roman" w:eastAsia="Times New Roman" w:hAnsi="Times New Roman" w:cs="Times New Roman"/>
          <w:kern w:val="0"/>
          <w:sz w:val="28"/>
          <w:szCs w:val="28"/>
          <w:lang w:eastAsia="en-GB"/>
          <w14:ligatures w14:val="none"/>
        </w:rPr>
        <w:t xml:space="preserve"> </w:t>
      </w:r>
      <w:bookmarkStart w:id="0" w:name="_Hlk224636857"/>
      <w:r w:rsidRPr="00B07D5B">
        <w:rPr>
          <w:rFonts w:ascii="Times New Roman" w:eastAsia="Times New Roman" w:hAnsi="Times New Roman" w:cs="Times New Roman"/>
          <w:kern w:val="0"/>
          <w:sz w:val="28"/>
          <w:szCs w:val="28"/>
          <w:lang w:eastAsia="en-GB"/>
          <w14:ligatures w14:val="none"/>
        </w:rPr>
        <w:t>(Accessed: 19 February 2026).</w:t>
      </w:r>
    </w:p>
    <w:bookmarkEnd w:id="0"/>
    <w:p w14:paraId="14DCB6BE" w14:textId="77777777" w:rsidR="0010298F" w:rsidRDefault="0010298F"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10298F">
        <w:rPr>
          <w:rFonts w:ascii="Times New Roman" w:eastAsia="Times New Roman" w:hAnsi="Times New Roman" w:cs="Times New Roman"/>
          <w:kern w:val="0"/>
          <w:sz w:val="28"/>
          <w:szCs w:val="28"/>
          <w:lang w:eastAsia="en-GB"/>
          <w14:ligatures w14:val="none"/>
        </w:rPr>
        <w:t xml:space="preserve">Refugee Education UK (2021) </w:t>
      </w:r>
      <w:r w:rsidRPr="0010298F">
        <w:rPr>
          <w:rFonts w:ascii="Times New Roman" w:eastAsia="Times New Roman" w:hAnsi="Times New Roman" w:cs="Times New Roman"/>
          <w:i/>
          <w:iCs/>
          <w:kern w:val="0"/>
          <w:sz w:val="28"/>
          <w:szCs w:val="28"/>
          <w:lang w:eastAsia="en-GB"/>
          <w14:ligatures w14:val="none"/>
        </w:rPr>
        <w:t>Education transitions for young refugees and asylum seekers in the UK: Exploring the journey to further and higher education.</w:t>
      </w:r>
      <w:r w:rsidRPr="0010298F">
        <w:rPr>
          <w:rFonts w:ascii="Times New Roman" w:eastAsia="Times New Roman" w:hAnsi="Times New Roman" w:cs="Times New Roman"/>
          <w:kern w:val="0"/>
          <w:sz w:val="28"/>
          <w:szCs w:val="28"/>
          <w:lang w:eastAsia="en-GB"/>
          <w14:ligatures w14:val="none"/>
        </w:rPr>
        <w:t xml:space="preserve"> Available at: </w:t>
      </w:r>
      <w:hyperlink r:id="rId34" w:tgtFrame="_new" w:history="1">
        <w:r w:rsidRPr="0010298F">
          <w:rPr>
            <w:rStyle w:val="Hyperlink"/>
            <w:rFonts w:ascii="Times New Roman" w:eastAsia="Times New Roman" w:hAnsi="Times New Roman" w:cs="Times New Roman"/>
            <w:kern w:val="0"/>
            <w:sz w:val="28"/>
            <w:szCs w:val="28"/>
            <w:lang w:eastAsia="en-GB"/>
            <w14:ligatures w14:val="none"/>
          </w:rPr>
          <w:t>https://www.reuk.org/research/education-transitions-for-young-refugees-and-asylum-seekers-in-the-uk</w:t>
        </w:r>
      </w:hyperlink>
      <w:r w:rsidRPr="0010298F">
        <w:rPr>
          <w:rFonts w:ascii="Times New Roman" w:eastAsia="Times New Roman" w:hAnsi="Times New Roman" w:cs="Times New Roman"/>
          <w:kern w:val="0"/>
          <w:sz w:val="28"/>
          <w:szCs w:val="28"/>
          <w:lang w:eastAsia="en-GB"/>
          <w14:ligatures w14:val="none"/>
        </w:rPr>
        <w:t xml:space="preserve"> (Accessed: 6 March 2026).</w:t>
      </w:r>
    </w:p>
    <w:p w14:paraId="5C518094" w14:textId="5CC31BB9" w:rsidR="00731178" w:rsidRDefault="00731178"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731178">
        <w:rPr>
          <w:rFonts w:ascii="Times New Roman" w:eastAsia="Times New Roman" w:hAnsi="Times New Roman" w:cs="Times New Roman"/>
          <w:kern w:val="0"/>
          <w:sz w:val="28"/>
          <w:szCs w:val="28"/>
          <w:lang w:eastAsia="en-GB"/>
          <w14:ligatures w14:val="none"/>
        </w:rPr>
        <w:t xml:space="preserve">Reid, A., Brown, J.M., Smith, J., Cope, A. and Jamieson, S. (2018) ‘Ethical dilemmas and reflexivity in qualitative research’, </w:t>
      </w:r>
      <w:r w:rsidRPr="00731178">
        <w:rPr>
          <w:rFonts w:ascii="Times New Roman" w:eastAsia="Times New Roman" w:hAnsi="Times New Roman" w:cs="Times New Roman"/>
          <w:i/>
          <w:iCs/>
          <w:kern w:val="0"/>
          <w:sz w:val="28"/>
          <w:szCs w:val="28"/>
          <w:lang w:eastAsia="en-GB"/>
          <w14:ligatures w14:val="none"/>
        </w:rPr>
        <w:t>Perspectives on Medical Education</w:t>
      </w:r>
      <w:r w:rsidRPr="00731178">
        <w:rPr>
          <w:rFonts w:ascii="Times New Roman" w:eastAsia="Times New Roman" w:hAnsi="Times New Roman" w:cs="Times New Roman"/>
          <w:kern w:val="0"/>
          <w:sz w:val="28"/>
          <w:szCs w:val="28"/>
          <w:lang w:eastAsia="en-GB"/>
          <w14:ligatures w14:val="none"/>
        </w:rPr>
        <w:t>, 7(2), pp. 69–75. Available at: https://doi.org/10.1007/s40037-018-0412-2 (Accessed: 16 March 2026).</w:t>
      </w:r>
    </w:p>
    <w:p w14:paraId="2A858FA6" w14:textId="3F31AC38" w:rsidR="00FC6A49" w:rsidRPr="00B07D5B" w:rsidRDefault="00FC6A49"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C6A49">
        <w:rPr>
          <w:rFonts w:ascii="Times New Roman" w:eastAsia="Times New Roman" w:hAnsi="Times New Roman" w:cs="Times New Roman"/>
          <w:kern w:val="0"/>
          <w:sz w:val="28"/>
          <w:szCs w:val="28"/>
          <w:lang w:eastAsia="en-GB"/>
          <w14:ligatures w14:val="none"/>
        </w:rPr>
        <w:lastRenderedPageBreak/>
        <w:t xml:space="preserve">Reuters (2026) ‘Rwanda files arbitration case against UK over cancelled asylum deal’. Available at: </w:t>
      </w:r>
      <w:hyperlink r:id="rId35" w:tgtFrame="_new" w:history="1">
        <w:r w:rsidRPr="00FC6A49">
          <w:rPr>
            <w:rStyle w:val="Hyperlink"/>
            <w:rFonts w:ascii="Times New Roman" w:eastAsia="Times New Roman" w:hAnsi="Times New Roman" w:cs="Times New Roman"/>
            <w:kern w:val="0"/>
            <w:sz w:val="28"/>
            <w:szCs w:val="28"/>
            <w:lang w:eastAsia="en-GB"/>
            <w14:ligatures w14:val="none"/>
          </w:rPr>
          <w:t>https://www.reuters.com/world/uk/rwanda-files-arbitration-case-against-uk-over-cancelled-asylum-deal-2026-01-28/</w:t>
        </w:r>
      </w:hyperlink>
      <w:r w:rsidRPr="00FC6A49">
        <w:rPr>
          <w:rFonts w:ascii="Times New Roman" w:eastAsia="Times New Roman" w:hAnsi="Times New Roman" w:cs="Times New Roman"/>
          <w:kern w:val="0"/>
          <w:sz w:val="28"/>
          <w:szCs w:val="28"/>
          <w:lang w:eastAsia="en-GB"/>
          <w14:ligatures w14:val="none"/>
        </w:rPr>
        <w:t xml:space="preserve"> (Accessed: 11 March 2026).</w:t>
      </w:r>
    </w:p>
    <w:p w14:paraId="5D261AC8"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Review of English for Speakers of Other Languages (ESOL) Policy in Wales (n.d.). Available at: </w:t>
      </w:r>
      <w:hyperlink r:id="rId36" w:tgtFrame="_new" w:history="1">
        <w:r w:rsidRPr="00B07D5B">
          <w:rPr>
            <w:rFonts w:ascii="Times New Roman" w:eastAsia="Times New Roman" w:hAnsi="Times New Roman" w:cs="Times New Roman"/>
            <w:color w:val="0000FF"/>
            <w:kern w:val="0"/>
            <w:sz w:val="28"/>
            <w:szCs w:val="28"/>
            <w:u w:val="single"/>
            <w:lang w:eastAsia="en-GB"/>
            <w14:ligatures w14:val="none"/>
          </w:rPr>
          <w:t>https://gov.wales/review-english-speakers-other-languages-esol-policy-wales</w:t>
        </w:r>
      </w:hyperlink>
      <w:r w:rsidRPr="00B07D5B">
        <w:rPr>
          <w:rFonts w:ascii="Times New Roman" w:eastAsia="Times New Roman" w:hAnsi="Times New Roman" w:cs="Times New Roman"/>
          <w:kern w:val="0"/>
          <w:sz w:val="28"/>
          <w:szCs w:val="28"/>
          <w:lang w:eastAsia="en-GB"/>
          <w14:ligatures w14:val="none"/>
        </w:rPr>
        <w:t xml:space="preserve"> (Accessed: 11 March 2026).</w:t>
      </w:r>
    </w:p>
    <w:p w14:paraId="15A9F6EB" w14:textId="4A78AEE9" w:rsidR="00E37A22" w:rsidRDefault="003922CA"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E37A22">
        <w:rPr>
          <w:rFonts w:ascii="Times New Roman" w:eastAsia="Times New Roman" w:hAnsi="Times New Roman" w:cs="Times New Roman"/>
          <w:kern w:val="0"/>
          <w:sz w:val="28"/>
          <w:szCs w:val="28"/>
          <w:lang w:eastAsia="en-GB"/>
          <w14:ligatures w14:val="none"/>
        </w:rPr>
        <w:t>Sen, A. (1999)</w:t>
      </w:r>
      <w:r w:rsidRPr="003922CA">
        <w:rPr>
          <w:rFonts w:ascii="Times New Roman" w:eastAsia="Times New Roman" w:hAnsi="Times New Roman" w:cs="Times New Roman"/>
          <w:kern w:val="0"/>
          <w:sz w:val="28"/>
          <w:szCs w:val="28"/>
          <w:lang w:eastAsia="en-GB"/>
          <w14:ligatures w14:val="none"/>
        </w:rPr>
        <w:t xml:space="preserve"> </w:t>
      </w:r>
      <w:r w:rsidRPr="003922CA">
        <w:rPr>
          <w:rFonts w:ascii="Times New Roman" w:eastAsia="Times New Roman" w:hAnsi="Times New Roman" w:cs="Times New Roman"/>
          <w:i/>
          <w:iCs/>
          <w:kern w:val="0"/>
          <w:sz w:val="28"/>
          <w:szCs w:val="28"/>
          <w:lang w:eastAsia="en-GB"/>
          <w14:ligatures w14:val="none"/>
        </w:rPr>
        <w:t>Development as Freedom</w:t>
      </w:r>
      <w:r w:rsidRPr="003922CA">
        <w:rPr>
          <w:rFonts w:ascii="Times New Roman" w:eastAsia="Times New Roman" w:hAnsi="Times New Roman" w:cs="Times New Roman"/>
          <w:kern w:val="0"/>
          <w:sz w:val="28"/>
          <w:szCs w:val="28"/>
          <w:lang w:eastAsia="en-GB"/>
          <w14:ligatures w14:val="none"/>
        </w:rPr>
        <w:t>. New York: Alfred A. Knopf. Available at:</w:t>
      </w:r>
      <w:r w:rsidR="00E4081D">
        <w:rPr>
          <w:rFonts w:ascii="Times New Roman" w:eastAsia="Times New Roman" w:hAnsi="Times New Roman" w:cs="Times New Roman"/>
          <w:kern w:val="0"/>
          <w:sz w:val="28"/>
          <w:szCs w:val="28"/>
          <w:lang w:eastAsia="en-GB"/>
          <w14:ligatures w14:val="none"/>
        </w:rPr>
        <w:t xml:space="preserve"> </w:t>
      </w:r>
      <w:hyperlink r:id="rId37" w:history="1">
        <w:r w:rsidR="00E4081D" w:rsidRPr="00626166">
          <w:rPr>
            <w:rStyle w:val="Hyperlink"/>
            <w:rFonts w:ascii="Times New Roman" w:eastAsia="Times New Roman" w:hAnsi="Times New Roman" w:cs="Times New Roman"/>
            <w:kern w:val="0"/>
            <w:sz w:val="28"/>
            <w:szCs w:val="28"/>
            <w:lang w:eastAsia="en-GB"/>
            <w14:ligatures w14:val="none"/>
          </w:rPr>
          <w:t>https://sen.scholars.harvard.edu/publications/development-freedom</w:t>
        </w:r>
      </w:hyperlink>
      <w:r w:rsidR="00E4081D">
        <w:rPr>
          <w:rFonts w:ascii="Times New Roman" w:eastAsia="Times New Roman" w:hAnsi="Times New Roman" w:cs="Times New Roman"/>
          <w:kern w:val="0"/>
          <w:sz w:val="28"/>
          <w:szCs w:val="28"/>
          <w:lang w:eastAsia="en-GB"/>
          <w14:ligatures w14:val="none"/>
        </w:rPr>
        <w:t xml:space="preserve"> </w:t>
      </w:r>
      <w:r w:rsidRPr="003922CA">
        <w:rPr>
          <w:rFonts w:ascii="Times New Roman" w:eastAsia="Times New Roman" w:hAnsi="Times New Roman" w:cs="Times New Roman"/>
          <w:kern w:val="0"/>
          <w:sz w:val="28"/>
          <w:szCs w:val="28"/>
          <w:lang w:eastAsia="en-GB"/>
          <w14:ligatures w14:val="none"/>
        </w:rPr>
        <w:t xml:space="preserve">(Accessed: 15 March 2026). </w:t>
      </w:r>
    </w:p>
    <w:p w14:paraId="681EE8CC" w14:textId="216F60D9" w:rsidR="000C4350" w:rsidRDefault="00C966BD"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0F4578">
        <w:rPr>
          <w:rFonts w:ascii="Times New Roman" w:eastAsia="Times New Roman" w:hAnsi="Times New Roman" w:cs="Times New Roman"/>
          <w:kern w:val="0"/>
          <w:sz w:val="28"/>
          <w:szCs w:val="28"/>
          <w:lang w:eastAsia="en-GB"/>
          <w14:ligatures w14:val="none"/>
        </w:rPr>
        <w:t>Schön, D.A. (1983)</w:t>
      </w:r>
      <w:r w:rsidRPr="00C966BD">
        <w:rPr>
          <w:rFonts w:ascii="Times New Roman" w:eastAsia="Times New Roman" w:hAnsi="Times New Roman" w:cs="Times New Roman"/>
          <w:kern w:val="0"/>
          <w:sz w:val="28"/>
          <w:szCs w:val="28"/>
          <w:lang w:eastAsia="en-GB"/>
          <w14:ligatures w14:val="none"/>
        </w:rPr>
        <w:t xml:space="preserve"> </w:t>
      </w:r>
      <w:r w:rsidRPr="00C966BD">
        <w:rPr>
          <w:rFonts w:ascii="Times New Roman" w:eastAsia="Times New Roman" w:hAnsi="Times New Roman" w:cs="Times New Roman"/>
          <w:i/>
          <w:iCs/>
          <w:kern w:val="0"/>
          <w:sz w:val="28"/>
          <w:szCs w:val="28"/>
          <w:lang w:eastAsia="en-GB"/>
          <w14:ligatures w14:val="none"/>
        </w:rPr>
        <w:t>The Reflective Practitioner: How Professionals Think in Action</w:t>
      </w:r>
      <w:r w:rsidRPr="00C966BD">
        <w:rPr>
          <w:rFonts w:ascii="Times New Roman" w:eastAsia="Times New Roman" w:hAnsi="Times New Roman" w:cs="Times New Roman"/>
          <w:kern w:val="0"/>
          <w:sz w:val="28"/>
          <w:szCs w:val="28"/>
          <w:lang w:eastAsia="en-GB"/>
          <w14:ligatures w14:val="none"/>
        </w:rPr>
        <w:t>. New York: Basic Books.</w:t>
      </w:r>
    </w:p>
    <w:p w14:paraId="49084E6F" w14:textId="06101265" w:rsidR="00F75A75" w:rsidRDefault="00F75A75"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75A75">
        <w:rPr>
          <w:rFonts w:ascii="Times New Roman" w:eastAsia="Times New Roman" w:hAnsi="Times New Roman" w:cs="Times New Roman"/>
          <w:kern w:val="0"/>
          <w:sz w:val="28"/>
          <w:szCs w:val="28"/>
          <w:lang w:eastAsia="en-GB"/>
          <w14:ligatures w14:val="none"/>
        </w:rPr>
        <w:t xml:space="preserve">Simpson, J. and Hunter, A.-M. (2023) ‘Policy formation for adult migrant language education in England: national neglect and its implications’, </w:t>
      </w:r>
      <w:r w:rsidRPr="00F75A75">
        <w:rPr>
          <w:rFonts w:ascii="Times New Roman" w:eastAsia="Times New Roman" w:hAnsi="Times New Roman" w:cs="Times New Roman"/>
          <w:i/>
          <w:iCs/>
          <w:kern w:val="0"/>
          <w:sz w:val="28"/>
          <w:szCs w:val="28"/>
          <w:lang w:eastAsia="en-GB"/>
          <w14:ligatures w14:val="none"/>
        </w:rPr>
        <w:t>Language Policy</w:t>
      </w:r>
      <w:r w:rsidRPr="00F75A75">
        <w:rPr>
          <w:rFonts w:ascii="Times New Roman" w:eastAsia="Times New Roman" w:hAnsi="Times New Roman" w:cs="Times New Roman"/>
          <w:kern w:val="0"/>
          <w:sz w:val="28"/>
          <w:szCs w:val="28"/>
          <w:lang w:eastAsia="en-GB"/>
          <w14:ligatures w14:val="none"/>
        </w:rPr>
        <w:t xml:space="preserve">, 22(2), pp. 155–178. Available at: </w:t>
      </w:r>
      <w:hyperlink r:id="rId38" w:tgtFrame="_new" w:history="1">
        <w:r w:rsidRPr="00F75A75">
          <w:rPr>
            <w:rStyle w:val="Hyperlink"/>
            <w:rFonts w:ascii="Times New Roman" w:eastAsia="Times New Roman" w:hAnsi="Times New Roman" w:cs="Times New Roman"/>
            <w:kern w:val="0"/>
            <w:sz w:val="28"/>
            <w:szCs w:val="28"/>
            <w:lang w:eastAsia="en-GB"/>
            <w14:ligatures w14:val="none"/>
          </w:rPr>
          <w:t>https://doi.org/10.1007/s10993-023-09655-6</w:t>
        </w:r>
      </w:hyperlink>
      <w:r w:rsidRPr="00F75A75">
        <w:rPr>
          <w:rFonts w:ascii="Times New Roman" w:eastAsia="Times New Roman" w:hAnsi="Times New Roman" w:cs="Times New Roman"/>
          <w:kern w:val="0"/>
          <w:sz w:val="28"/>
          <w:szCs w:val="28"/>
          <w:lang w:eastAsia="en-GB"/>
          <w14:ligatures w14:val="none"/>
        </w:rPr>
        <w:t xml:space="preserve"> (Accessed: 1</w:t>
      </w:r>
      <w:r>
        <w:rPr>
          <w:rFonts w:ascii="Times New Roman" w:eastAsia="Times New Roman" w:hAnsi="Times New Roman" w:cs="Times New Roman"/>
          <w:kern w:val="0"/>
          <w:sz w:val="28"/>
          <w:szCs w:val="28"/>
          <w:lang w:eastAsia="en-GB"/>
          <w14:ligatures w14:val="none"/>
        </w:rPr>
        <w:t>0</w:t>
      </w:r>
      <w:r w:rsidRPr="00F75A75">
        <w:rPr>
          <w:rFonts w:ascii="Times New Roman" w:eastAsia="Times New Roman" w:hAnsi="Times New Roman" w:cs="Times New Roman"/>
          <w:kern w:val="0"/>
          <w:sz w:val="28"/>
          <w:szCs w:val="28"/>
          <w:lang w:eastAsia="en-GB"/>
          <w14:ligatures w14:val="none"/>
        </w:rPr>
        <w:t xml:space="preserve"> March 2026).</w:t>
      </w:r>
    </w:p>
    <w:p w14:paraId="7F9A666F" w14:textId="402990EF"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Simpson, J. and Whiteside, A. (2020) ‘The role of ESOL in social inclusion’, </w:t>
      </w:r>
      <w:r w:rsidRPr="00B07D5B">
        <w:rPr>
          <w:rFonts w:ascii="Times New Roman" w:eastAsia="Times New Roman" w:hAnsi="Times New Roman" w:cs="Times New Roman"/>
          <w:i/>
          <w:iCs/>
          <w:kern w:val="0"/>
          <w:sz w:val="28"/>
          <w:szCs w:val="28"/>
          <w:lang w:eastAsia="en-GB"/>
          <w14:ligatures w14:val="none"/>
        </w:rPr>
        <w:t>TESOL Quarterly</w:t>
      </w:r>
      <w:r w:rsidRPr="00B07D5B">
        <w:rPr>
          <w:rFonts w:ascii="Times New Roman" w:eastAsia="Times New Roman" w:hAnsi="Times New Roman" w:cs="Times New Roman"/>
          <w:kern w:val="0"/>
          <w:sz w:val="28"/>
          <w:szCs w:val="28"/>
          <w:lang w:eastAsia="en-GB"/>
          <w14:ligatures w14:val="none"/>
        </w:rPr>
        <w:t>, 54(3), pp. 700–720.</w:t>
      </w:r>
    </w:p>
    <w:p w14:paraId="6158AB5B"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Silver, H. (2010) ‘Social exclusion and social solidarity: Three paradigms’, </w:t>
      </w:r>
      <w:r w:rsidRPr="00B07D5B">
        <w:rPr>
          <w:rFonts w:ascii="Times New Roman" w:eastAsia="Times New Roman" w:hAnsi="Times New Roman" w:cs="Times New Roman"/>
          <w:i/>
          <w:iCs/>
          <w:kern w:val="0"/>
          <w:sz w:val="28"/>
          <w:szCs w:val="28"/>
          <w:lang w:eastAsia="en-GB"/>
          <w14:ligatures w14:val="none"/>
        </w:rPr>
        <w:t>International Labour Review</w:t>
      </w:r>
      <w:r w:rsidRPr="00B07D5B">
        <w:rPr>
          <w:rFonts w:ascii="Times New Roman" w:eastAsia="Times New Roman" w:hAnsi="Times New Roman" w:cs="Times New Roman"/>
          <w:kern w:val="0"/>
          <w:sz w:val="28"/>
          <w:szCs w:val="28"/>
          <w:lang w:eastAsia="en-GB"/>
          <w14:ligatures w14:val="none"/>
        </w:rPr>
        <w:t xml:space="preserve">, 133(5–6), pp. 531–578. Available at: </w:t>
      </w:r>
      <w:hyperlink r:id="rId39" w:tgtFrame="_new" w:history="1">
        <w:r w:rsidRPr="00B07D5B">
          <w:rPr>
            <w:rFonts w:ascii="Times New Roman" w:eastAsia="Times New Roman" w:hAnsi="Times New Roman" w:cs="Times New Roman"/>
            <w:color w:val="0000FF"/>
            <w:kern w:val="0"/>
            <w:sz w:val="28"/>
            <w:szCs w:val="28"/>
            <w:u w:val="single"/>
            <w:lang w:eastAsia="en-GB"/>
            <w14:ligatures w14:val="none"/>
          </w:rPr>
          <w:t>https://doi.org/10.1111/j.1564-913X.1994.tb00476.x</w:t>
        </w:r>
      </w:hyperlink>
      <w:r w:rsidRPr="00B07D5B">
        <w:rPr>
          <w:rFonts w:ascii="Times New Roman" w:eastAsia="Times New Roman" w:hAnsi="Times New Roman" w:cs="Times New Roman"/>
          <w:kern w:val="0"/>
          <w:sz w:val="28"/>
          <w:szCs w:val="28"/>
          <w:lang w:eastAsia="en-GB"/>
          <w14:ligatures w14:val="none"/>
        </w:rPr>
        <w:t xml:space="preserve"> (Accessed: 30 January 2026).</w:t>
      </w:r>
    </w:p>
    <w:p w14:paraId="21B2A5CA" w14:textId="77777777" w:rsidR="00B07D5B" w:rsidRP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Stewart, M., Brown, S. and Roberts, N. (2022) ‘Methodological approaches to refugee education research’, </w:t>
      </w:r>
      <w:r w:rsidRPr="00B07D5B">
        <w:rPr>
          <w:rFonts w:ascii="Times New Roman" w:eastAsia="Times New Roman" w:hAnsi="Times New Roman" w:cs="Times New Roman"/>
          <w:i/>
          <w:iCs/>
          <w:kern w:val="0"/>
          <w:sz w:val="28"/>
          <w:szCs w:val="28"/>
          <w:lang w:eastAsia="en-GB"/>
          <w14:ligatures w14:val="none"/>
        </w:rPr>
        <w:t>International Review of Education</w:t>
      </w:r>
      <w:r w:rsidRPr="00B07D5B">
        <w:rPr>
          <w:rFonts w:ascii="Times New Roman" w:eastAsia="Times New Roman" w:hAnsi="Times New Roman" w:cs="Times New Roman"/>
          <w:kern w:val="0"/>
          <w:sz w:val="28"/>
          <w:szCs w:val="28"/>
          <w:lang w:eastAsia="en-GB"/>
          <w14:ligatures w14:val="none"/>
        </w:rPr>
        <w:t>, 68(3–4), pp. 301–327.</w:t>
      </w:r>
    </w:p>
    <w:p w14:paraId="5D8F0727"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lastRenderedPageBreak/>
        <w:t xml:space="preserve">The Bell Foundation (2020) ‘Barriers to ESOL participation: Policy briefing’. Available at: </w:t>
      </w:r>
      <w:hyperlink r:id="rId40" w:tgtFrame="_new" w:history="1">
        <w:r w:rsidRPr="00B07D5B">
          <w:rPr>
            <w:rFonts w:ascii="Times New Roman" w:eastAsia="Times New Roman" w:hAnsi="Times New Roman" w:cs="Times New Roman"/>
            <w:color w:val="0000FF"/>
            <w:kern w:val="0"/>
            <w:sz w:val="28"/>
            <w:szCs w:val="28"/>
            <w:u w:val="single"/>
            <w:lang w:eastAsia="en-GB"/>
            <w14:ligatures w14:val="none"/>
          </w:rPr>
          <w:t>https://www.bell-foundation.org.uk/publication/barriers-to-esol-participation</w:t>
        </w:r>
      </w:hyperlink>
      <w:r w:rsidRPr="00B07D5B">
        <w:rPr>
          <w:rFonts w:ascii="Times New Roman" w:eastAsia="Times New Roman" w:hAnsi="Times New Roman" w:cs="Times New Roman"/>
          <w:kern w:val="0"/>
          <w:sz w:val="28"/>
          <w:szCs w:val="28"/>
          <w:lang w:eastAsia="en-GB"/>
          <w14:ligatures w14:val="none"/>
        </w:rPr>
        <w:t xml:space="preserve"> (Accessed: 22 February 2026).</w:t>
      </w:r>
    </w:p>
    <w:p w14:paraId="47B3FA2E" w14:textId="2E411EBF" w:rsidR="004F0F2D" w:rsidRDefault="004F0F2D"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4F0F2D">
        <w:rPr>
          <w:rFonts w:ascii="Times New Roman" w:eastAsia="Times New Roman" w:hAnsi="Times New Roman" w:cs="Times New Roman"/>
          <w:kern w:val="0"/>
          <w:sz w:val="28"/>
          <w:szCs w:val="28"/>
          <w:lang w:eastAsia="en-GB"/>
          <w14:ligatures w14:val="none"/>
        </w:rPr>
        <w:t xml:space="preserve">The Bell Foundation (2020) </w:t>
      </w:r>
      <w:r w:rsidRPr="004F0F2D">
        <w:rPr>
          <w:rFonts w:ascii="Times New Roman" w:eastAsia="Times New Roman" w:hAnsi="Times New Roman" w:cs="Times New Roman"/>
          <w:i/>
          <w:iCs/>
          <w:kern w:val="0"/>
          <w:sz w:val="28"/>
          <w:szCs w:val="28"/>
          <w:lang w:eastAsia="en-GB"/>
          <w14:ligatures w14:val="none"/>
        </w:rPr>
        <w:t>ESOL for refugees and asylum seekers</w:t>
      </w:r>
      <w:r w:rsidRPr="004F0F2D">
        <w:rPr>
          <w:rFonts w:ascii="Times New Roman" w:eastAsia="Times New Roman" w:hAnsi="Times New Roman" w:cs="Times New Roman"/>
          <w:kern w:val="0"/>
          <w:sz w:val="28"/>
          <w:szCs w:val="28"/>
          <w:lang w:eastAsia="en-GB"/>
          <w14:ligatures w14:val="none"/>
        </w:rPr>
        <w:t xml:space="preserve">. Available at: </w:t>
      </w:r>
      <w:hyperlink r:id="rId41" w:tgtFrame="_new" w:history="1">
        <w:r w:rsidRPr="004F0F2D">
          <w:rPr>
            <w:rStyle w:val="Hyperlink"/>
            <w:rFonts w:ascii="Times New Roman" w:eastAsia="Times New Roman" w:hAnsi="Times New Roman" w:cs="Times New Roman"/>
            <w:kern w:val="0"/>
            <w:sz w:val="28"/>
            <w:szCs w:val="28"/>
            <w:lang w:eastAsia="en-GB"/>
            <w14:ligatures w14:val="none"/>
          </w:rPr>
          <w:t>https://www.bell-foundation.org.uk</w:t>
        </w:r>
      </w:hyperlink>
      <w:r w:rsidRPr="004F0F2D">
        <w:rPr>
          <w:rFonts w:ascii="Times New Roman" w:eastAsia="Times New Roman" w:hAnsi="Times New Roman" w:cs="Times New Roman"/>
          <w:kern w:val="0"/>
          <w:sz w:val="28"/>
          <w:szCs w:val="28"/>
          <w:lang w:eastAsia="en-GB"/>
          <w14:ligatures w14:val="none"/>
        </w:rPr>
        <w:t xml:space="preserve"> (Accessed: 1</w:t>
      </w:r>
      <w:r w:rsidR="008C173D">
        <w:rPr>
          <w:rFonts w:ascii="Times New Roman" w:eastAsia="Times New Roman" w:hAnsi="Times New Roman" w:cs="Times New Roman"/>
          <w:kern w:val="0"/>
          <w:sz w:val="28"/>
          <w:szCs w:val="28"/>
          <w:lang w:eastAsia="en-GB"/>
          <w14:ligatures w14:val="none"/>
        </w:rPr>
        <w:t>0</w:t>
      </w:r>
      <w:r w:rsidRPr="004F0F2D">
        <w:rPr>
          <w:rFonts w:ascii="Times New Roman" w:eastAsia="Times New Roman" w:hAnsi="Times New Roman" w:cs="Times New Roman"/>
          <w:kern w:val="0"/>
          <w:sz w:val="28"/>
          <w:szCs w:val="28"/>
          <w:lang w:eastAsia="en-GB"/>
          <w14:ligatures w14:val="none"/>
        </w:rPr>
        <w:t xml:space="preserve"> March 2026).</w:t>
      </w:r>
    </w:p>
    <w:p w14:paraId="1D9FF5DA" w14:textId="37D46948" w:rsidR="0081305C" w:rsidRDefault="0081305C"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81305C">
        <w:rPr>
          <w:rFonts w:ascii="Times New Roman" w:eastAsia="Times New Roman" w:hAnsi="Times New Roman" w:cs="Times New Roman"/>
          <w:kern w:val="0"/>
          <w:sz w:val="28"/>
          <w:szCs w:val="28"/>
          <w:lang w:eastAsia="en-GB"/>
          <w14:ligatures w14:val="none"/>
        </w:rPr>
        <w:t xml:space="preserve">UCL Institute of Education (2025) </w:t>
      </w:r>
      <w:r w:rsidRPr="0081305C">
        <w:rPr>
          <w:rFonts w:ascii="Times New Roman" w:eastAsia="Times New Roman" w:hAnsi="Times New Roman" w:cs="Times New Roman"/>
          <w:i/>
          <w:iCs/>
          <w:kern w:val="0"/>
          <w:sz w:val="28"/>
          <w:szCs w:val="28"/>
          <w:lang w:eastAsia="en-GB"/>
          <w14:ligatures w14:val="none"/>
        </w:rPr>
        <w:t>Enhancing higher education access for highly skilled refugees and asylum seekers</w:t>
      </w:r>
      <w:r w:rsidRPr="0081305C">
        <w:rPr>
          <w:rFonts w:ascii="Times New Roman" w:eastAsia="Times New Roman" w:hAnsi="Times New Roman" w:cs="Times New Roman"/>
          <w:kern w:val="0"/>
          <w:sz w:val="28"/>
          <w:szCs w:val="28"/>
          <w:lang w:eastAsia="en-GB"/>
          <w14:ligatures w14:val="none"/>
        </w:rPr>
        <w:t>. London: UCL IOE. Available at: https://www.ucl.ac.uk/ioe (Accessed: 2</w:t>
      </w:r>
      <w:r>
        <w:rPr>
          <w:rFonts w:ascii="Times New Roman" w:eastAsia="Times New Roman" w:hAnsi="Times New Roman" w:cs="Times New Roman"/>
          <w:kern w:val="0"/>
          <w:sz w:val="28"/>
          <w:szCs w:val="28"/>
          <w:lang w:eastAsia="en-GB"/>
          <w14:ligatures w14:val="none"/>
        </w:rPr>
        <w:t>0</w:t>
      </w:r>
      <w:r w:rsidRPr="0081305C">
        <w:rPr>
          <w:rFonts w:ascii="Times New Roman" w:eastAsia="Times New Roman" w:hAnsi="Times New Roman" w:cs="Times New Roman"/>
          <w:kern w:val="0"/>
          <w:sz w:val="28"/>
          <w:szCs w:val="28"/>
          <w:lang w:eastAsia="en-GB"/>
          <w14:ligatures w14:val="none"/>
        </w:rPr>
        <w:t xml:space="preserve"> March 2026).</w:t>
      </w:r>
    </w:p>
    <w:p w14:paraId="4FEA5854" w14:textId="77777777" w:rsidR="00B577CB" w:rsidRPr="00B577CB" w:rsidRDefault="00B577C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577CB">
        <w:rPr>
          <w:rFonts w:ascii="Times New Roman" w:eastAsia="Times New Roman" w:hAnsi="Times New Roman" w:cs="Times New Roman"/>
          <w:kern w:val="0"/>
          <w:sz w:val="28"/>
          <w:szCs w:val="28"/>
          <w:lang w:eastAsia="en-GB"/>
          <w14:ligatures w14:val="none"/>
        </w:rPr>
        <w:t xml:space="preserve">UK Parliament (2024) </w:t>
      </w:r>
      <w:r w:rsidRPr="00B577CB">
        <w:rPr>
          <w:rFonts w:ascii="Times New Roman" w:eastAsia="Times New Roman" w:hAnsi="Times New Roman" w:cs="Times New Roman"/>
          <w:i/>
          <w:iCs/>
          <w:kern w:val="0"/>
          <w:sz w:val="28"/>
          <w:szCs w:val="28"/>
          <w:lang w:eastAsia="en-GB"/>
          <w14:ligatures w14:val="none"/>
        </w:rPr>
        <w:t>Safety of Rwanda (Asylum and Immigration) Act 2024</w:t>
      </w:r>
      <w:r w:rsidRPr="00B577CB">
        <w:rPr>
          <w:rFonts w:ascii="Times New Roman" w:eastAsia="Times New Roman" w:hAnsi="Times New Roman" w:cs="Times New Roman"/>
          <w:kern w:val="0"/>
          <w:sz w:val="28"/>
          <w:szCs w:val="28"/>
          <w:lang w:eastAsia="en-GB"/>
          <w14:ligatures w14:val="none"/>
        </w:rPr>
        <w:t xml:space="preserve">. Available at: </w:t>
      </w:r>
      <w:hyperlink r:id="rId42" w:tgtFrame="_new" w:history="1">
        <w:r w:rsidRPr="00B577CB">
          <w:rPr>
            <w:rStyle w:val="Hyperlink"/>
            <w:rFonts w:ascii="Times New Roman" w:eastAsia="Times New Roman" w:hAnsi="Times New Roman" w:cs="Times New Roman"/>
            <w:kern w:val="0"/>
            <w:sz w:val="28"/>
            <w:szCs w:val="28"/>
            <w:lang w:eastAsia="en-GB"/>
            <w14:ligatures w14:val="none"/>
          </w:rPr>
          <w:t>https://www.legislation.gov.uk/ukpga/2024/8/contents/enacted</w:t>
        </w:r>
      </w:hyperlink>
      <w:r w:rsidRPr="00B577CB">
        <w:rPr>
          <w:rFonts w:ascii="Times New Roman" w:eastAsia="Times New Roman" w:hAnsi="Times New Roman" w:cs="Times New Roman"/>
          <w:kern w:val="0"/>
          <w:sz w:val="28"/>
          <w:szCs w:val="28"/>
          <w:lang w:eastAsia="en-GB"/>
          <w14:ligatures w14:val="none"/>
        </w:rPr>
        <w:t xml:space="preserve"> (Accessed: 1 February 2026).</w:t>
      </w:r>
    </w:p>
    <w:p w14:paraId="6D6274A3" w14:textId="77777777" w:rsidR="00B577CB" w:rsidRPr="00B07D5B" w:rsidRDefault="00B577C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09E3F515" w14:textId="77777777" w:rsidR="0035000F" w:rsidRDefault="0035000F"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000F">
        <w:rPr>
          <w:rFonts w:ascii="Times New Roman" w:eastAsia="Times New Roman" w:hAnsi="Times New Roman" w:cs="Times New Roman"/>
          <w:kern w:val="0"/>
          <w:sz w:val="28"/>
          <w:szCs w:val="28"/>
          <w:lang w:eastAsia="en-GB"/>
          <w14:ligatures w14:val="none"/>
        </w:rPr>
        <w:t xml:space="preserve">UK Parliament (2025) </w:t>
      </w:r>
      <w:r w:rsidRPr="0035000F">
        <w:rPr>
          <w:rFonts w:ascii="Times New Roman" w:eastAsia="Times New Roman" w:hAnsi="Times New Roman" w:cs="Times New Roman"/>
          <w:i/>
          <w:iCs/>
          <w:kern w:val="0"/>
          <w:sz w:val="28"/>
          <w:szCs w:val="28"/>
          <w:lang w:eastAsia="en-GB"/>
          <w14:ligatures w14:val="none"/>
        </w:rPr>
        <w:t>Border Security, Asylum and Immigration Bill: repeal of the Safety of Rwanda Act – House of Lords debate</w:t>
      </w:r>
      <w:r w:rsidRPr="0035000F">
        <w:rPr>
          <w:rFonts w:ascii="Times New Roman" w:eastAsia="Times New Roman" w:hAnsi="Times New Roman" w:cs="Times New Roman"/>
          <w:kern w:val="0"/>
          <w:sz w:val="28"/>
          <w:szCs w:val="28"/>
          <w:lang w:eastAsia="en-GB"/>
          <w14:ligatures w14:val="none"/>
        </w:rPr>
        <w:t xml:space="preserve">. Available at: </w:t>
      </w:r>
      <w:hyperlink r:id="rId43" w:tgtFrame="_new" w:history="1">
        <w:r w:rsidRPr="0035000F">
          <w:rPr>
            <w:rStyle w:val="Hyperlink"/>
            <w:rFonts w:ascii="Times New Roman" w:eastAsia="Times New Roman" w:hAnsi="Times New Roman" w:cs="Times New Roman"/>
            <w:kern w:val="0"/>
            <w:sz w:val="28"/>
            <w:szCs w:val="28"/>
            <w:lang w:eastAsia="en-GB"/>
            <w14:ligatures w14:val="none"/>
          </w:rPr>
          <w:t>https://hansard.parliament.uk/Lords/2025-07-10/debates/285c673e-d86b-48d1-b11d-c1e638079fe1/LordsChamber</w:t>
        </w:r>
      </w:hyperlink>
      <w:r w:rsidRPr="0035000F">
        <w:rPr>
          <w:rFonts w:ascii="Times New Roman" w:eastAsia="Times New Roman" w:hAnsi="Times New Roman" w:cs="Times New Roman"/>
          <w:kern w:val="0"/>
          <w:sz w:val="28"/>
          <w:szCs w:val="28"/>
          <w:lang w:eastAsia="en-GB"/>
          <w14:ligatures w14:val="none"/>
        </w:rPr>
        <w:t xml:space="preserve"> (Accessed: 11 March 2026).</w:t>
      </w:r>
    </w:p>
    <w:p w14:paraId="6A8E2C2D" w14:textId="29324DEB"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UNESCO (2015) </w:t>
      </w:r>
      <w:r w:rsidRPr="00B07D5B">
        <w:rPr>
          <w:rFonts w:ascii="Times New Roman" w:eastAsia="Times New Roman" w:hAnsi="Times New Roman" w:cs="Times New Roman"/>
          <w:i/>
          <w:iCs/>
          <w:kern w:val="0"/>
          <w:sz w:val="28"/>
          <w:szCs w:val="28"/>
          <w:lang w:eastAsia="en-GB"/>
          <w14:ligatures w14:val="none"/>
        </w:rPr>
        <w:t>Education 2030: Incheon Declaration and Framework for Action</w:t>
      </w:r>
      <w:r w:rsidRPr="00B07D5B">
        <w:rPr>
          <w:rFonts w:ascii="Times New Roman" w:eastAsia="Times New Roman" w:hAnsi="Times New Roman" w:cs="Times New Roman"/>
          <w:kern w:val="0"/>
          <w:sz w:val="28"/>
          <w:szCs w:val="28"/>
          <w:lang w:eastAsia="en-GB"/>
          <w14:ligatures w14:val="none"/>
        </w:rPr>
        <w:t xml:space="preserve">. Available at: </w:t>
      </w:r>
      <w:hyperlink r:id="rId44" w:tgtFrame="_new" w:history="1">
        <w:r w:rsidRPr="00B07D5B">
          <w:rPr>
            <w:rFonts w:ascii="Times New Roman" w:eastAsia="Times New Roman" w:hAnsi="Times New Roman" w:cs="Times New Roman"/>
            <w:color w:val="0000FF"/>
            <w:kern w:val="0"/>
            <w:sz w:val="28"/>
            <w:szCs w:val="28"/>
            <w:u w:val="single"/>
            <w:lang w:eastAsia="en-GB"/>
            <w14:ligatures w14:val="none"/>
          </w:rPr>
          <w:t>https://unesdoc.unesco.org/ark:/48223/pf0000245656</w:t>
        </w:r>
      </w:hyperlink>
      <w:r w:rsidRPr="00B07D5B">
        <w:rPr>
          <w:rFonts w:ascii="Times New Roman" w:eastAsia="Times New Roman" w:hAnsi="Times New Roman" w:cs="Times New Roman"/>
          <w:kern w:val="0"/>
          <w:sz w:val="28"/>
          <w:szCs w:val="28"/>
          <w:lang w:eastAsia="en-GB"/>
          <w14:ligatures w14:val="none"/>
        </w:rPr>
        <w:t xml:space="preserve"> (Accessed: 28 February 2026).</w:t>
      </w:r>
    </w:p>
    <w:p w14:paraId="33A1686A" w14:textId="646667C5" w:rsidR="00303D39" w:rsidRDefault="006252EA"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252EA">
        <w:rPr>
          <w:rFonts w:ascii="Times New Roman" w:eastAsia="Times New Roman" w:hAnsi="Times New Roman" w:cs="Times New Roman"/>
          <w:kern w:val="0"/>
          <w:sz w:val="28"/>
          <w:szCs w:val="28"/>
          <w:lang w:eastAsia="en-GB"/>
          <w14:ligatures w14:val="none"/>
        </w:rPr>
        <w:t xml:space="preserve">University of Wales Trinity Saint David (UWTSD) (2024) </w:t>
      </w:r>
      <w:r w:rsidRPr="006252EA">
        <w:rPr>
          <w:rFonts w:ascii="Times New Roman" w:eastAsia="Times New Roman" w:hAnsi="Times New Roman" w:cs="Times New Roman"/>
          <w:i/>
          <w:iCs/>
          <w:kern w:val="0"/>
          <w:sz w:val="28"/>
          <w:szCs w:val="28"/>
          <w:lang w:eastAsia="en-GB"/>
          <w14:ligatures w14:val="none"/>
        </w:rPr>
        <w:t>Research Integrity and Ethics Code of Practice</w:t>
      </w:r>
      <w:r w:rsidRPr="006252EA">
        <w:rPr>
          <w:rFonts w:ascii="Times New Roman" w:eastAsia="Times New Roman" w:hAnsi="Times New Roman" w:cs="Times New Roman"/>
          <w:kern w:val="0"/>
          <w:sz w:val="28"/>
          <w:szCs w:val="28"/>
          <w:lang w:eastAsia="en-GB"/>
          <w14:ligatures w14:val="none"/>
        </w:rPr>
        <w:t xml:space="preserve">. Available at: </w:t>
      </w:r>
      <w:hyperlink r:id="rId45" w:tgtFrame="_new" w:history="1">
        <w:r w:rsidRPr="006252EA">
          <w:rPr>
            <w:rStyle w:val="Hyperlink"/>
            <w:rFonts w:ascii="Times New Roman" w:eastAsia="Times New Roman" w:hAnsi="Times New Roman" w:cs="Times New Roman"/>
            <w:kern w:val="0"/>
            <w:sz w:val="28"/>
            <w:szCs w:val="28"/>
            <w:lang w:eastAsia="en-GB"/>
            <w14:ligatures w14:val="none"/>
          </w:rPr>
          <w:t>https://www.uwtsd.ac.uk/research/research-integrity-and-ethics</w:t>
        </w:r>
      </w:hyperlink>
      <w:r w:rsidRPr="006252EA">
        <w:rPr>
          <w:rFonts w:ascii="Times New Roman" w:eastAsia="Times New Roman" w:hAnsi="Times New Roman" w:cs="Times New Roman"/>
          <w:kern w:val="0"/>
          <w:sz w:val="28"/>
          <w:szCs w:val="28"/>
          <w:lang w:eastAsia="en-GB"/>
          <w14:ligatures w14:val="none"/>
        </w:rPr>
        <w:t xml:space="preserve"> (Accessed: 15 March 2026).</w:t>
      </w:r>
    </w:p>
    <w:p w14:paraId="1B6D9C10" w14:textId="274E7FB6" w:rsidR="00107261" w:rsidRPr="00B07D5B" w:rsidRDefault="00107261"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107261">
        <w:rPr>
          <w:rFonts w:ascii="Times New Roman" w:eastAsia="Times New Roman" w:hAnsi="Times New Roman" w:cs="Times New Roman"/>
          <w:kern w:val="0"/>
          <w:sz w:val="28"/>
          <w:szCs w:val="28"/>
          <w:lang w:eastAsia="en-GB"/>
          <w14:ligatures w14:val="none"/>
        </w:rPr>
        <w:lastRenderedPageBreak/>
        <w:t xml:space="preserve">Welsh Government (2018) </w:t>
      </w:r>
      <w:r w:rsidRPr="00107261">
        <w:rPr>
          <w:rFonts w:ascii="Times New Roman" w:eastAsia="Times New Roman" w:hAnsi="Times New Roman" w:cs="Times New Roman"/>
          <w:i/>
          <w:iCs/>
          <w:kern w:val="0"/>
          <w:sz w:val="28"/>
          <w:szCs w:val="28"/>
          <w:lang w:eastAsia="en-GB"/>
          <w14:ligatures w14:val="none"/>
        </w:rPr>
        <w:t>Additional Learning Needs and Education Tribunal (Wales) Act 2018</w:t>
      </w:r>
      <w:r w:rsidRPr="00107261">
        <w:rPr>
          <w:rFonts w:ascii="Times New Roman" w:eastAsia="Times New Roman" w:hAnsi="Times New Roman" w:cs="Times New Roman"/>
          <w:kern w:val="0"/>
          <w:sz w:val="28"/>
          <w:szCs w:val="28"/>
          <w:lang w:eastAsia="en-GB"/>
          <w14:ligatures w14:val="none"/>
        </w:rPr>
        <w:t xml:space="preserve">. Available at: </w:t>
      </w:r>
      <w:hyperlink r:id="rId46" w:tgtFrame="_new" w:history="1">
        <w:r w:rsidRPr="00107261">
          <w:rPr>
            <w:rStyle w:val="Hyperlink"/>
            <w:rFonts w:ascii="Times New Roman" w:eastAsia="Times New Roman" w:hAnsi="Times New Roman" w:cs="Times New Roman"/>
            <w:kern w:val="0"/>
            <w:sz w:val="28"/>
            <w:szCs w:val="28"/>
            <w:lang w:eastAsia="en-GB"/>
            <w14:ligatures w14:val="none"/>
          </w:rPr>
          <w:t>https://www.legislation.gov.uk/anaw/2018/2/contents</w:t>
        </w:r>
      </w:hyperlink>
      <w:r w:rsidRPr="00107261">
        <w:rPr>
          <w:rFonts w:ascii="Times New Roman" w:eastAsia="Times New Roman" w:hAnsi="Times New Roman" w:cs="Times New Roman"/>
          <w:kern w:val="0"/>
          <w:sz w:val="28"/>
          <w:szCs w:val="28"/>
          <w:lang w:eastAsia="en-GB"/>
          <w14:ligatures w14:val="none"/>
        </w:rPr>
        <w:t xml:space="preserve"> (Accessed: 1</w:t>
      </w:r>
      <w:r>
        <w:rPr>
          <w:rFonts w:ascii="Times New Roman" w:eastAsia="Times New Roman" w:hAnsi="Times New Roman" w:cs="Times New Roman"/>
          <w:kern w:val="0"/>
          <w:sz w:val="28"/>
          <w:szCs w:val="28"/>
          <w:lang w:eastAsia="en-GB"/>
          <w14:ligatures w14:val="none"/>
        </w:rPr>
        <w:t>4</w:t>
      </w:r>
      <w:r w:rsidRPr="00107261">
        <w:rPr>
          <w:rFonts w:ascii="Times New Roman" w:eastAsia="Times New Roman" w:hAnsi="Times New Roman" w:cs="Times New Roman"/>
          <w:kern w:val="0"/>
          <w:sz w:val="28"/>
          <w:szCs w:val="28"/>
          <w:lang w:eastAsia="en-GB"/>
          <w14:ligatures w14:val="none"/>
        </w:rPr>
        <w:t xml:space="preserve"> March 2026).</w:t>
      </w:r>
    </w:p>
    <w:p w14:paraId="6B41B096" w14:textId="77777777" w:rsidR="00B07D5B"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Welsh Government (2019) ‘Nation of Sanctuary – Refugee and Asylum Seeker Plan’. Available at: </w:t>
      </w:r>
      <w:hyperlink r:id="rId47" w:tgtFrame="_new" w:history="1">
        <w:r w:rsidRPr="00B07D5B">
          <w:rPr>
            <w:rFonts w:ascii="Times New Roman" w:eastAsia="Times New Roman" w:hAnsi="Times New Roman" w:cs="Times New Roman"/>
            <w:color w:val="0000FF"/>
            <w:kern w:val="0"/>
            <w:sz w:val="28"/>
            <w:szCs w:val="28"/>
            <w:u w:val="single"/>
            <w:lang w:eastAsia="en-GB"/>
            <w14:ligatures w14:val="none"/>
          </w:rPr>
          <w:t>https://gov.wales/nation-sanctuary-refugee-and-asylum-seeker-plan</w:t>
        </w:r>
      </w:hyperlink>
      <w:r w:rsidRPr="00B07D5B">
        <w:rPr>
          <w:rFonts w:ascii="Times New Roman" w:eastAsia="Times New Roman" w:hAnsi="Times New Roman" w:cs="Times New Roman"/>
          <w:kern w:val="0"/>
          <w:sz w:val="28"/>
          <w:szCs w:val="28"/>
          <w:lang w:eastAsia="en-GB"/>
          <w14:ligatures w14:val="none"/>
        </w:rPr>
        <w:t xml:space="preserve"> (Accessed: 7 March 2026).</w:t>
      </w:r>
    </w:p>
    <w:p w14:paraId="15D1E8A1" w14:textId="77777777" w:rsidR="00CC33B1" w:rsidRDefault="00B61F3B" w:rsidP="00EF60FF">
      <w:pPr>
        <w:spacing w:before="100" w:beforeAutospacing="1" w:after="100" w:afterAutospacing="1" w:line="360" w:lineRule="auto"/>
        <w:jc w:val="both"/>
        <w:rPr>
          <w:rStyle w:val="Hyperlink"/>
          <w:rFonts w:ascii="Times New Roman" w:eastAsia="Times New Roman" w:hAnsi="Times New Roman" w:cs="Times New Roman"/>
          <w:kern w:val="0"/>
          <w:sz w:val="28"/>
          <w:szCs w:val="28"/>
          <w:lang w:eastAsia="en-GB"/>
          <w14:ligatures w14:val="none"/>
        </w:rPr>
      </w:pPr>
      <w:r w:rsidRPr="00B61F3B">
        <w:rPr>
          <w:rFonts w:ascii="Times New Roman" w:eastAsia="Times New Roman" w:hAnsi="Times New Roman" w:cs="Times New Roman"/>
          <w:kern w:val="0"/>
          <w:sz w:val="28"/>
          <w:szCs w:val="28"/>
          <w:lang w:eastAsia="en-GB"/>
          <w14:ligatures w14:val="none"/>
        </w:rPr>
        <w:t xml:space="preserve">Welsh Government (2023) </w:t>
      </w:r>
      <w:r w:rsidRPr="00B61F3B">
        <w:rPr>
          <w:rFonts w:ascii="Times New Roman" w:eastAsia="Times New Roman" w:hAnsi="Times New Roman" w:cs="Times New Roman"/>
          <w:i/>
          <w:iCs/>
          <w:kern w:val="0"/>
          <w:sz w:val="28"/>
          <w:szCs w:val="28"/>
          <w:lang w:eastAsia="en-GB"/>
          <w14:ligatures w14:val="none"/>
        </w:rPr>
        <w:t>A review of English for Speakers of Other Languages (ESOL) policy for Wales</w:t>
      </w:r>
      <w:r w:rsidRPr="00B61F3B">
        <w:rPr>
          <w:rFonts w:ascii="Times New Roman" w:eastAsia="Times New Roman" w:hAnsi="Times New Roman" w:cs="Times New Roman"/>
          <w:kern w:val="0"/>
          <w:sz w:val="28"/>
          <w:szCs w:val="28"/>
          <w:lang w:eastAsia="en-GB"/>
          <w14:ligatures w14:val="none"/>
        </w:rPr>
        <w:t>. Available at:</w:t>
      </w:r>
      <w:r w:rsidRPr="00B61F3B">
        <w:rPr>
          <w:rFonts w:ascii="Times New Roman" w:eastAsia="Times New Roman" w:hAnsi="Times New Roman" w:cs="Times New Roman"/>
          <w:kern w:val="0"/>
          <w:sz w:val="28"/>
          <w:szCs w:val="28"/>
          <w:lang w:eastAsia="en-GB"/>
          <w14:ligatures w14:val="none"/>
        </w:rPr>
        <w:br/>
      </w:r>
      <w:r>
        <w:fldChar w:fldCharType="begin"/>
      </w:r>
      <w:r>
        <w:instrText>HYPERLINK "https://www.gov.wales/sites/default/files/publications/2023-07/review-english-speakers-other-languages-esol-policy-wales.pdf" \t "_new"</w:instrText>
      </w:r>
      <w:r>
        <w:fldChar w:fldCharType="separate"/>
      </w:r>
      <w:r w:rsidRPr="00B61F3B">
        <w:rPr>
          <w:rStyle w:val="Hyperlink"/>
          <w:rFonts w:ascii="Times New Roman" w:eastAsia="Times New Roman" w:hAnsi="Times New Roman" w:cs="Times New Roman"/>
          <w:kern w:val="0"/>
          <w:sz w:val="28"/>
          <w:szCs w:val="28"/>
          <w:lang w:eastAsia="en-GB"/>
          <w14:ligatures w14:val="none"/>
        </w:rPr>
        <w:t>https://www.gov.wales/sites/default/f</w:t>
      </w:r>
    </w:p>
    <w:p w14:paraId="20DC05D4" w14:textId="77777777" w:rsidR="00CC33B1" w:rsidRDefault="00CC33B1" w:rsidP="00EF60FF">
      <w:pPr>
        <w:jc w:val="both"/>
        <w:rPr>
          <w:rStyle w:val="Hyperlink"/>
          <w:rFonts w:ascii="Times New Roman" w:eastAsia="Times New Roman" w:hAnsi="Times New Roman" w:cs="Times New Roman"/>
          <w:kern w:val="0"/>
          <w:sz w:val="28"/>
          <w:szCs w:val="28"/>
          <w:lang w:eastAsia="en-GB"/>
          <w14:ligatures w14:val="none"/>
        </w:rPr>
      </w:pPr>
      <w:r>
        <w:rPr>
          <w:rStyle w:val="Hyperlink"/>
          <w:rFonts w:ascii="Times New Roman" w:eastAsia="Times New Roman" w:hAnsi="Times New Roman" w:cs="Times New Roman"/>
          <w:kern w:val="0"/>
          <w:sz w:val="28"/>
          <w:szCs w:val="28"/>
          <w:lang w:eastAsia="en-GB"/>
          <w14:ligatures w14:val="none"/>
        </w:rPr>
        <w:br w:type="page"/>
      </w:r>
    </w:p>
    <w:p w14:paraId="225BED97" w14:textId="30D61B24" w:rsidR="00B61F3B" w:rsidRDefault="00B61F3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61F3B">
        <w:rPr>
          <w:rStyle w:val="Hyperlink"/>
          <w:rFonts w:ascii="Times New Roman" w:eastAsia="Times New Roman" w:hAnsi="Times New Roman" w:cs="Times New Roman"/>
          <w:kern w:val="0"/>
          <w:sz w:val="28"/>
          <w:szCs w:val="28"/>
          <w:lang w:eastAsia="en-GB"/>
          <w14:ligatures w14:val="none"/>
        </w:rPr>
        <w:lastRenderedPageBreak/>
        <w:t>iles/publications/2023-07/review-english-speakers-other-languages-esol-policy-wales.pdf</w:t>
      </w:r>
      <w:r>
        <w:fldChar w:fldCharType="end"/>
      </w:r>
      <w:r w:rsidRPr="00B61F3B">
        <w:rPr>
          <w:rFonts w:ascii="Times New Roman" w:eastAsia="Times New Roman" w:hAnsi="Times New Roman" w:cs="Times New Roman"/>
          <w:kern w:val="0"/>
          <w:sz w:val="28"/>
          <w:szCs w:val="28"/>
          <w:lang w:eastAsia="en-GB"/>
          <w14:ligatures w14:val="none"/>
        </w:rPr>
        <w:br/>
        <w:t>(Accessed: 15 March 2026).</w:t>
      </w:r>
    </w:p>
    <w:p w14:paraId="45C5B6D8" w14:textId="0679C5AF" w:rsidR="00F37EB2" w:rsidRPr="00B07D5B" w:rsidRDefault="00F37EB2"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F37EB2">
        <w:rPr>
          <w:rFonts w:ascii="Times New Roman" w:eastAsia="Times New Roman" w:hAnsi="Times New Roman" w:cs="Times New Roman"/>
          <w:kern w:val="0"/>
          <w:sz w:val="28"/>
          <w:szCs w:val="28"/>
          <w:lang w:eastAsia="en-GB"/>
          <w14:ligatures w14:val="none"/>
        </w:rPr>
        <w:t xml:space="preserve">Welsh Government (2023) </w:t>
      </w:r>
      <w:r w:rsidRPr="00F37EB2">
        <w:rPr>
          <w:rFonts w:ascii="Times New Roman" w:eastAsia="Times New Roman" w:hAnsi="Times New Roman" w:cs="Times New Roman"/>
          <w:i/>
          <w:iCs/>
          <w:kern w:val="0"/>
          <w:sz w:val="28"/>
          <w:szCs w:val="28"/>
          <w:lang w:eastAsia="en-GB"/>
          <w14:ligatures w14:val="none"/>
        </w:rPr>
        <w:t>A review of English for Speakers of Other Languages (ESOL) policy for Wales: Executive summary</w:t>
      </w:r>
      <w:r w:rsidRPr="00F37EB2">
        <w:rPr>
          <w:rFonts w:ascii="Times New Roman" w:eastAsia="Times New Roman" w:hAnsi="Times New Roman" w:cs="Times New Roman"/>
          <w:kern w:val="0"/>
          <w:sz w:val="28"/>
          <w:szCs w:val="28"/>
          <w:lang w:eastAsia="en-GB"/>
          <w14:ligatures w14:val="none"/>
        </w:rPr>
        <w:t xml:space="preserve">. Available at: </w:t>
      </w:r>
      <w:hyperlink r:id="rId48" w:tgtFrame="_new" w:history="1">
        <w:r w:rsidRPr="00F37EB2">
          <w:rPr>
            <w:rStyle w:val="Hyperlink"/>
            <w:rFonts w:ascii="Times New Roman" w:eastAsia="Times New Roman" w:hAnsi="Times New Roman" w:cs="Times New Roman"/>
            <w:kern w:val="0"/>
            <w:sz w:val="28"/>
            <w:szCs w:val="28"/>
            <w:lang w:eastAsia="en-GB"/>
            <w14:ligatures w14:val="none"/>
          </w:rPr>
          <w:t>https://www.gov.wales/review-english-speakers-other-languages-esol-policy-wales-executive-summary-html</w:t>
        </w:r>
      </w:hyperlink>
      <w:r w:rsidRPr="00F37EB2">
        <w:rPr>
          <w:rFonts w:ascii="Times New Roman" w:eastAsia="Times New Roman" w:hAnsi="Times New Roman" w:cs="Times New Roman"/>
          <w:kern w:val="0"/>
          <w:sz w:val="28"/>
          <w:szCs w:val="28"/>
          <w:lang w:eastAsia="en-GB"/>
          <w14:ligatures w14:val="none"/>
        </w:rPr>
        <w:t xml:space="preserve"> (Accessed: 26 January 2026).</w:t>
      </w:r>
    </w:p>
    <w:p w14:paraId="08699D95" w14:textId="1471AF68" w:rsidR="00B875A1" w:rsidRDefault="00B07D5B"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B07D5B">
        <w:rPr>
          <w:rFonts w:ascii="Times New Roman" w:eastAsia="Times New Roman" w:hAnsi="Times New Roman" w:cs="Times New Roman"/>
          <w:kern w:val="0"/>
          <w:sz w:val="28"/>
          <w:szCs w:val="28"/>
          <w:lang w:eastAsia="en-GB"/>
          <w14:ligatures w14:val="none"/>
        </w:rPr>
        <w:t xml:space="preserve">Welsh Government (2023) ‘Refugee and Asylum Seeker Delivery Plan’. Available at: </w:t>
      </w:r>
      <w:hyperlink r:id="rId49" w:tgtFrame="_new" w:history="1">
        <w:r w:rsidRPr="00B07D5B">
          <w:rPr>
            <w:rFonts w:ascii="Times New Roman" w:eastAsia="Times New Roman" w:hAnsi="Times New Roman" w:cs="Times New Roman"/>
            <w:color w:val="0000FF"/>
            <w:kern w:val="0"/>
            <w:sz w:val="28"/>
            <w:szCs w:val="28"/>
            <w:u w:val="single"/>
            <w:lang w:eastAsia="en-GB"/>
            <w14:ligatures w14:val="none"/>
          </w:rPr>
          <w:t>https://gov.wales/refugee-and-asylum-seeker-delivery-plan-2023</w:t>
        </w:r>
      </w:hyperlink>
      <w:r w:rsidRPr="00B07D5B">
        <w:rPr>
          <w:rFonts w:ascii="Times New Roman" w:eastAsia="Times New Roman" w:hAnsi="Times New Roman" w:cs="Times New Roman"/>
          <w:kern w:val="0"/>
          <w:sz w:val="28"/>
          <w:szCs w:val="28"/>
          <w:lang w:eastAsia="en-GB"/>
          <w14:ligatures w14:val="none"/>
        </w:rPr>
        <w:t xml:space="preserve"> (Accessed: 7 March 2026).</w:t>
      </w:r>
    </w:p>
    <w:p w14:paraId="0D73EDC8" w14:textId="55612919" w:rsidR="00303D39" w:rsidRDefault="00303D39" w:rsidP="00EF60FF">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03D39">
        <w:rPr>
          <w:rFonts w:ascii="Times New Roman" w:eastAsia="Times New Roman" w:hAnsi="Times New Roman" w:cs="Times New Roman"/>
          <w:kern w:val="0"/>
          <w:sz w:val="28"/>
          <w:szCs w:val="28"/>
          <w:lang w:eastAsia="en-GB"/>
          <w14:ligatures w14:val="none"/>
        </w:rPr>
        <w:t xml:space="preserve">Welsh Government (2023) </w:t>
      </w:r>
      <w:r w:rsidRPr="00303D39">
        <w:rPr>
          <w:rFonts w:ascii="Times New Roman" w:eastAsia="Times New Roman" w:hAnsi="Times New Roman" w:cs="Times New Roman"/>
          <w:i/>
          <w:iCs/>
          <w:kern w:val="0"/>
          <w:sz w:val="28"/>
          <w:szCs w:val="28"/>
          <w:lang w:eastAsia="en-GB"/>
          <w14:ligatures w14:val="none"/>
        </w:rPr>
        <w:t>A review of English for Speakers of Other Languages (ESOL) policy for Wales</w:t>
      </w:r>
      <w:r w:rsidRPr="00303D39">
        <w:rPr>
          <w:rFonts w:ascii="Times New Roman" w:eastAsia="Times New Roman" w:hAnsi="Times New Roman" w:cs="Times New Roman"/>
          <w:kern w:val="0"/>
          <w:sz w:val="28"/>
          <w:szCs w:val="28"/>
          <w:lang w:eastAsia="en-GB"/>
          <w14:ligatures w14:val="none"/>
        </w:rPr>
        <w:t>. Available at:</w:t>
      </w:r>
      <w:r w:rsidRPr="00303D39">
        <w:rPr>
          <w:rFonts w:ascii="Times New Roman" w:eastAsia="Times New Roman" w:hAnsi="Times New Roman" w:cs="Times New Roman"/>
          <w:kern w:val="0"/>
          <w:sz w:val="28"/>
          <w:szCs w:val="28"/>
          <w:lang w:eastAsia="en-GB"/>
          <w14:ligatures w14:val="none"/>
        </w:rPr>
        <w:br/>
      </w:r>
      <w:hyperlink r:id="rId50" w:tgtFrame="_new" w:history="1">
        <w:r w:rsidRPr="00303D39">
          <w:rPr>
            <w:rStyle w:val="Hyperlink"/>
            <w:rFonts w:ascii="Times New Roman" w:eastAsia="Times New Roman" w:hAnsi="Times New Roman" w:cs="Times New Roman"/>
            <w:kern w:val="0"/>
            <w:sz w:val="28"/>
            <w:szCs w:val="28"/>
            <w:lang w:eastAsia="en-GB"/>
            <w14:ligatures w14:val="none"/>
          </w:rPr>
          <w:t>https://www.gov.wales/sites/default/files/publications/2023-07/review-english-speakers-other-languages-esol-policy-wales.pdf</w:t>
        </w:r>
      </w:hyperlink>
      <w:r w:rsidR="00304771">
        <w:rPr>
          <w:rFonts w:ascii="Times New Roman" w:eastAsia="Times New Roman" w:hAnsi="Times New Roman" w:cs="Times New Roman"/>
          <w:kern w:val="0"/>
          <w:sz w:val="28"/>
          <w:szCs w:val="28"/>
          <w:lang w:eastAsia="en-GB"/>
          <w14:ligatures w14:val="none"/>
        </w:rPr>
        <w:t xml:space="preserve"> </w:t>
      </w:r>
      <w:r w:rsidRPr="00303D39">
        <w:rPr>
          <w:rFonts w:ascii="Times New Roman" w:eastAsia="Times New Roman" w:hAnsi="Times New Roman" w:cs="Times New Roman"/>
          <w:kern w:val="0"/>
          <w:sz w:val="28"/>
          <w:szCs w:val="28"/>
          <w:lang w:eastAsia="en-GB"/>
          <w14:ligatures w14:val="none"/>
        </w:rPr>
        <w:t>(Accessed: 1</w:t>
      </w:r>
      <w:r>
        <w:rPr>
          <w:rFonts w:ascii="Times New Roman" w:eastAsia="Times New Roman" w:hAnsi="Times New Roman" w:cs="Times New Roman"/>
          <w:kern w:val="0"/>
          <w:sz w:val="28"/>
          <w:szCs w:val="28"/>
          <w:lang w:eastAsia="en-GB"/>
          <w14:ligatures w14:val="none"/>
        </w:rPr>
        <w:t>4</w:t>
      </w:r>
      <w:r w:rsidRPr="00303D39">
        <w:rPr>
          <w:rFonts w:ascii="Times New Roman" w:eastAsia="Times New Roman" w:hAnsi="Times New Roman" w:cs="Times New Roman"/>
          <w:kern w:val="0"/>
          <w:sz w:val="28"/>
          <w:szCs w:val="28"/>
          <w:lang w:eastAsia="en-GB"/>
          <w14:ligatures w14:val="none"/>
        </w:rPr>
        <w:t xml:space="preserve"> March 2026).</w:t>
      </w:r>
    </w:p>
    <w:p w14:paraId="22809632" w14:textId="77777777" w:rsidR="00715E1C" w:rsidRDefault="00715E1C" w:rsidP="00EF60FF">
      <w:pPr>
        <w:jc w:val="both"/>
      </w:pPr>
    </w:p>
    <w:sectPr w:rsidR="00715E1C">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CBA0A" w14:textId="77777777" w:rsidR="00C5232D" w:rsidRDefault="00C5232D" w:rsidP="00B36748">
      <w:pPr>
        <w:spacing w:after="0" w:line="240" w:lineRule="auto"/>
      </w:pPr>
      <w:r>
        <w:separator/>
      </w:r>
    </w:p>
  </w:endnote>
  <w:endnote w:type="continuationSeparator" w:id="0">
    <w:p w14:paraId="4382F355" w14:textId="77777777" w:rsidR="00C5232D" w:rsidRDefault="00C5232D" w:rsidP="00B3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730722"/>
      <w:docPartObj>
        <w:docPartGallery w:val="Page Numbers (Bottom of Page)"/>
        <w:docPartUnique/>
      </w:docPartObj>
    </w:sdtPr>
    <w:sdtEndPr>
      <w:rPr>
        <w:noProof/>
      </w:rPr>
    </w:sdtEndPr>
    <w:sdtContent>
      <w:p w14:paraId="19C8A9BC" w14:textId="054F6785" w:rsidR="00C757C1" w:rsidRDefault="00C757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3FF75C" w14:textId="77777777" w:rsidR="00B36748" w:rsidRDefault="00B36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056DD" w14:textId="77777777" w:rsidR="00C5232D" w:rsidRDefault="00C5232D" w:rsidP="00B36748">
      <w:pPr>
        <w:spacing w:after="0" w:line="240" w:lineRule="auto"/>
      </w:pPr>
      <w:r>
        <w:separator/>
      </w:r>
    </w:p>
  </w:footnote>
  <w:footnote w:type="continuationSeparator" w:id="0">
    <w:p w14:paraId="44C67136" w14:textId="77777777" w:rsidR="00C5232D" w:rsidRDefault="00C5232D" w:rsidP="00B367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748B0"/>
    <w:multiLevelType w:val="hybridMultilevel"/>
    <w:tmpl w:val="AD4A8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750D9C"/>
    <w:multiLevelType w:val="hybridMultilevel"/>
    <w:tmpl w:val="7E448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5420185">
    <w:abstractNumId w:val="1"/>
  </w:num>
  <w:num w:numId="2" w16cid:durableId="959333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3AC"/>
    <w:rsid w:val="000042BB"/>
    <w:rsid w:val="00004DFD"/>
    <w:rsid w:val="00024981"/>
    <w:rsid w:val="00031347"/>
    <w:rsid w:val="00033993"/>
    <w:rsid w:val="00035EC0"/>
    <w:rsid w:val="000521EB"/>
    <w:rsid w:val="00054F8B"/>
    <w:rsid w:val="00067B92"/>
    <w:rsid w:val="0008093E"/>
    <w:rsid w:val="00093F29"/>
    <w:rsid w:val="00094FA9"/>
    <w:rsid w:val="000C4350"/>
    <w:rsid w:val="000D77C8"/>
    <w:rsid w:val="000E43AC"/>
    <w:rsid w:val="000E43F9"/>
    <w:rsid w:val="000F1F75"/>
    <w:rsid w:val="000F2A2A"/>
    <w:rsid w:val="000F4578"/>
    <w:rsid w:val="000F501B"/>
    <w:rsid w:val="0010298F"/>
    <w:rsid w:val="00104C59"/>
    <w:rsid w:val="00107261"/>
    <w:rsid w:val="00115482"/>
    <w:rsid w:val="001157E5"/>
    <w:rsid w:val="00123664"/>
    <w:rsid w:val="00137383"/>
    <w:rsid w:val="001417B7"/>
    <w:rsid w:val="00141FA8"/>
    <w:rsid w:val="0014359A"/>
    <w:rsid w:val="00153981"/>
    <w:rsid w:val="00156903"/>
    <w:rsid w:val="00156D37"/>
    <w:rsid w:val="001604EE"/>
    <w:rsid w:val="00162139"/>
    <w:rsid w:val="00162734"/>
    <w:rsid w:val="00186105"/>
    <w:rsid w:val="00196840"/>
    <w:rsid w:val="001B02B7"/>
    <w:rsid w:val="001B51CD"/>
    <w:rsid w:val="001B5F3B"/>
    <w:rsid w:val="001B648D"/>
    <w:rsid w:val="001D48B4"/>
    <w:rsid w:val="001E2F5A"/>
    <w:rsid w:val="001E73A8"/>
    <w:rsid w:val="00201565"/>
    <w:rsid w:val="002019D9"/>
    <w:rsid w:val="002021DB"/>
    <w:rsid w:val="002066F4"/>
    <w:rsid w:val="00210249"/>
    <w:rsid w:val="0021729E"/>
    <w:rsid w:val="002210AA"/>
    <w:rsid w:val="00230EF6"/>
    <w:rsid w:val="00252877"/>
    <w:rsid w:val="00253FB0"/>
    <w:rsid w:val="00255ECA"/>
    <w:rsid w:val="00263EA4"/>
    <w:rsid w:val="0027055E"/>
    <w:rsid w:val="00270C88"/>
    <w:rsid w:val="002773B3"/>
    <w:rsid w:val="00280017"/>
    <w:rsid w:val="00285858"/>
    <w:rsid w:val="00287D6C"/>
    <w:rsid w:val="002C5684"/>
    <w:rsid w:val="002C6368"/>
    <w:rsid w:val="002D39C6"/>
    <w:rsid w:val="002D7054"/>
    <w:rsid w:val="002E0D39"/>
    <w:rsid w:val="002E1B16"/>
    <w:rsid w:val="002F16AF"/>
    <w:rsid w:val="002F28FE"/>
    <w:rsid w:val="002F5504"/>
    <w:rsid w:val="00303D39"/>
    <w:rsid w:val="00304771"/>
    <w:rsid w:val="00310A9C"/>
    <w:rsid w:val="00320684"/>
    <w:rsid w:val="003342EA"/>
    <w:rsid w:val="003479FA"/>
    <w:rsid w:val="0035000F"/>
    <w:rsid w:val="003607F9"/>
    <w:rsid w:val="0037630F"/>
    <w:rsid w:val="003922CA"/>
    <w:rsid w:val="003A03E1"/>
    <w:rsid w:val="003A21C1"/>
    <w:rsid w:val="003A464A"/>
    <w:rsid w:val="003A7A62"/>
    <w:rsid w:val="003B6C2F"/>
    <w:rsid w:val="003B6F1B"/>
    <w:rsid w:val="003B7F2C"/>
    <w:rsid w:val="003C4D6B"/>
    <w:rsid w:val="003C6C60"/>
    <w:rsid w:val="003F553B"/>
    <w:rsid w:val="00402415"/>
    <w:rsid w:val="0041229F"/>
    <w:rsid w:val="00427B30"/>
    <w:rsid w:val="004371C6"/>
    <w:rsid w:val="004545AD"/>
    <w:rsid w:val="004553A3"/>
    <w:rsid w:val="00465B16"/>
    <w:rsid w:val="00472FEB"/>
    <w:rsid w:val="00483364"/>
    <w:rsid w:val="00491B7F"/>
    <w:rsid w:val="004A1DAC"/>
    <w:rsid w:val="004A3516"/>
    <w:rsid w:val="004A6DFD"/>
    <w:rsid w:val="004B0156"/>
    <w:rsid w:val="004B096F"/>
    <w:rsid w:val="004D1A2E"/>
    <w:rsid w:val="004E329C"/>
    <w:rsid w:val="004F0E92"/>
    <w:rsid w:val="004F0F2D"/>
    <w:rsid w:val="005001A8"/>
    <w:rsid w:val="00502F06"/>
    <w:rsid w:val="0051396C"/>
    <w:rsid w:val="005227BC"/>
    <w:rsid w:val="0053414A"/>
    <w:rsid w:val="00546F69"/>
    <w:rsid w:val="00561E01"/>
    <w:rsid w:val="005737CB"/>
    <w:rsid w:val="00575551"/>
    <w:rsid w:val="00575BB3"/>
    <w:rsid w:val="0058074B"/>
    <w:rsid w:val="00580BBA"/>
    <w:rsid w:val="005841B7"/>
    <w:rsid w:val="0058610B"/>
    <w:rsid w:val="0059275D"/>
    <w:rsid w:val="005A2EE0"/>
    <w:rsid w:val="005A3AB1"/>
    <w:rsid w:val="005A5140"/>
    <w:rsid w:val="005C5471"/>
    <w:rsid w:val="005D1E63"/>
    <w:rsid w:val="005F09EC"/>
    <w:rsid w:val="0061795F"/>
    <w:rsid w:val="006252EA"/>
    <w:rsid w:val="00626394"/>
    <w:rsid w:val="00631C04"/>
    <w:rsid w:val="00641E45"/>
    <w:rsid w:val="00651343"/>
    <w:rsid w:val="0065202B"/>
    <w:rsid w:val="0066241E"/>
    <w:rsid w:val="006649EC"/>
    <w:rsid w:val="00670C21"/>
    <w:rsid w:val="00673EE1"/>
    <w:rsid w:val="0067430C"/>
    <w:rsid w:val="006867ED"/>
    <w:rsid w:val="00692565"/>
    <w:rsid w:val="00695683"/>
    <w:rsid w:val="006971B9"/>
    <w:rsid w:val="006972FF"/>
    <w:rsid w:val="006A604C"/>
    <w:rsid w:val="006C2D3A"/>
    <w:rsid w:val="006C4B16"/>
    <w:rsid w:val="006D608C"/>
    <w:rsid w:val="006E0516"/>
    <w:rsid w:val="006E1BA8"/>
    <w:rsid w:val="006F1298"/>
    <w:rsid w:val="00701BD6"/>
    <w:rsid w:val="00702B82"/>
    <w:rsid w:val="00703CE6"/>
    <w:rsid w:val="00705E5F"/>
    <w:rsid w:val="00712F63"/>
    <w:rsid w:val="00715E1C"/>
    <w:rsid w:val="00731178"/>
    <w:rsid w:val="00731802"/>
    <w:rsid w:val="00760B3D"/>
    <w:rsid w:val="00770595"/>
    <w:rsid w:val="00775023"/>
    <w:rsid w:val="0078117A"/>
    <w:rsid w:val="00797BD2"/>
    <w:rsid w:val="007A5F0F"/>
    <w:rsid w:val="007C277F"/>
    <w:rsid w:val="007D2E31"/>
    <w:rsid w:val="007D4E87"/>
    <w:rsid w:val="007E5455"/>
    <w:rsid w:val="007E7C78"/>
    <w:rsid w:val="00803712"/>
    <w:rsid w:val="008050BC"/>
    <w:rsid w:val="00811D2C"/>
    <w:rsid w:val="0081305C"/>
    <w:rsid w:val="00813134"/>
    <w:rsid w:val="00813FB3"/>
    <w:rsid w:val="00817557"/>
    <w:rsid w:val="0082245F"/>
    <w:rsid w:val="0082578F"/>
    <w:rsid w:val="00825BCD"/>
    <w:rsid w:val="00830FEE"/>
    <w:rsid w:val="0083533A"/>
    <w:rsid w:val="00846546"/>
    <w:rsid w:val="00855223"/>
    <w:rsid w:val="00860562"/>
    <w:rsid w:val="00861D1A"/>
    <w:rsid w:val="008632E1"/>
    <w:rsid w:val="00864900"/>
    <w:rsid w:val="00872F24"/>
    <w:rsid w:val="00883812"/>
    <w:rsid w:val="00884E3B"/>
    <w:rsid w:val="00886FAC"/>
    <w:rsid w:val="00895A5E"/>
    <w:rsid w:val="00897F65"/>
    <w:rsid w:val="008A1F1A"/>
    <w:rsid w:val="008A2167"/>
    <w:rsid w:val="008A26E9"/>
    <w:rsid w:val="008A2FD1"/>
    <w:rsid w:val="008B1A94"/>
    <w:rsid w:val="008B57C5"/>
    <w:rsid w:val="008B6F9E"/>
    <w:rsid w:val="008C173D"/>
    <w:rsid w:val="008C4B09"/>
    <w:rsid w:val="008E5B3E"/>
    <w:rsid w:val="008F14A3"/>
    <w:rsid w:val="008F496F"/>
    <w:rsid w:val="008F74D2"/>
    <w:rsid w:val="00903D10"/>
    <w:rsid w:val="00906673"/>
    <w:rsid w:val="009255AA"/>
    <w:rsid w:val="009275C5"/>
    <w:rsid w:val="00932C89"/>
    <w:rsid w:val="009367D3"/>
    <w:rsid w:val="00952553"/>
    <w:rsid w:val="00967ECB"/>
    <w:rsid w:val="00983011"/>
    <w:rsid w:val="00985763"/>
    <w:rsid w:val="009A6296"/>
    <w:rsid w:val="009B15D1"/>
    <w:rsid w:val="009C018D"/>
    <w:rsid w:val="009D0309"/>
    <w:rsid w:val="009E3E87"/>
    <w:rsid w:val="009F1103"/>
    <w:rsid w:val="009F51AD"/>
    <w:rsid w:val="009F7553"/>
    <w:rsid w:val="00A02AF5"/>
    <w:rsid w:val="00A07626"/>
    <w:rsid w:val="00A15349"/>
    <w:rsid w:val="00A20E43"/>
    <w:rsid w:val="00A23C65"/>
    <w:rsid w:val="00A623CB"/>
    <w:rsid w:val="00A6423A"/>
    <w:rsid w:val="00A72358"/>
    <w:rsid w:val="00A85B35"/>
    <w:rsid w:val="00A9171C"/>
    <w:rsid w:val="00AA54A3"/>
    <w:rsid w:val="00AB42A5"/>
    <w:rsid w:val="00AB7805"/>
    <w:rsid w:val="00AC6798"/>
    <w:rsid w:val="00AD7546"/>
    <w:rsid w:val="00B07D5B"/>
    <w:rsid w:val="00B16BE8"/>
    <w:rsid w:val="00B21D97"/>
    <w:rsid w:val="00B21E8C"/>
    <w:rsid w:val="00B21FE0"/>
    <w:rsid w:val="00B2235F"/>
    <w:rsid w:val="00B34FD2"/>
    <w:rsid w:val="00B36748"/>
    <w:rsid w:val="00B530CA"/>
    <w:rsid w:val="00B577CB"/>
    <w:rsid w:val="00B61F3B"/>
    <w:rsid w:val="00B8060D"/>
    <w:rsid w:val="00B875A1"/>
    <w:rsid w:val="00B87F3F"/>
    <w:rsid w:val="00B91DB7"/>
    <w:rsid w:val="00BA3D63"/>
    <w:rsid w:val="00BB338A"/>
    <w:rsid w:val="00BB4BF2"/>
    <w:rsid w:val="00BC0BE4"/>
    <w:rsid w:val="00BC16AE"/>
    <w:rsid w:val="00BC33C4"/>
    <w:rsid w:val="00BC5DE8"/>
    <w:rsid w:val="00BD3997"/>
    <w:rsid w:val="00BE5C71"/>
    <w:rsid w:val="00BE7030"/>
    <w:rsid w:val="00BF6E7C"/>
    <w:rsid w:val="00C02F37"/>
    <w:rsid w:val="00C13FDF"/>
    <w:rsid w:val="00C17715"/>
    <w:rsid w:val="00C333E7"/>
    <w:rsid w:val="00C373FF"/>
    <w:rsid w:val="00C40B7E"/>
    <w:rsid w:val="00C43047"/>
    <w:rsid w:val="00C43C59"/>
    <w:rsid w:val="00C47DED"/>
    <w:rsid w:val="00C502BC"/>
    <w:rsid w:val="00C5232D"/>
    <w:rsid w:val="00C56E56"/>
    <w:rsid w:val="00C66928"/>
    <w:rsid w:val="00C6703A"/>
    <w:rsid w:val="00C757C1"/>
    <w:rsid w:val="00C767D8"/>
    <w:rsid w:val="00C803AB"/>
    <w:rsid w:val="00C9368C"/>
    <w:rsid w:val="00C93E24"/>
    <w:rsid w:val="00C95DF6"/>
    <w:rsid w:val="00C95EB6"/>
    <w:rsid w:val="00C960B7"/>
    <w:rsid w:val="00C966BD"/>
    <w:rsid w:val="00CA49A3"/>
    <w:rsid w:val="00CA5637"/>
    <w:rsid w:val="00CB4402"/>
    <w:rsid w:val="00CB610A"/>
    <w:rsid w:val="00CC207F"/>
    <w:rsid w:val="00CC33B1"/>
    <w:rsid w:val="00CD06A0"/>
    <w:rsid w:val="00CF3B6F"/>
    <w:rsid w:val="00D00464"/>
    <w:rsid w:val="00D0175E"/>
    <w:rsid w:val="00D03ABD"/>
    <w:rsid w:val="00D04355"/>
    <w:rsid w:val="00D23655"/>
    <w:rsid w:val="00D236DA"/>
    <w:rsid w:val="00D35B04"/>
    <w:rsid w:val="00D36313"/>
    <w:rsid w:val="00D46EC7"/>
    <w:rsid w:val="00D514E0"/>
    <w:rsid w:val="00D56495"/>
    <w:rsid w:val="00D739FC"/>
    <w:rsid w:val="00D821AC"/>
    <w:rsid w:val="00D851BD"/>
    <w:rsid w:val="00D952AA"/>
    <w:rsid w:val="00DC4D46"/>
    <w:rsid w:val="00DC5661"/>
    <w:rsid w:val="00DD1514"/>
    <w:rsid w:val="00DD7397"/>
    <w:rsid w:val="00DE42F9"/>
    <w:rsid w:val="00DE4458"/>
    <w:rsid w:val="00DF38CF"/>
    <w:rsid w:val="00E00ACE"/>
    <w:rsid w:val="00E064DE"/>
    <w:rsid w:val="00E145E1"/>
    <w:rsid w:val="00E24A6C"/>
    <w:rsid w:val="00E30ACE"/>
    <w:rsid w:val="00E36424"/>
    <w:rsid w:val="00E37A22"/>
    <w:rsid w:val="00E4031C"/>
    <w:rsid w:val="00E4081D"/>
    <w:rsid w:val="00E75AF4"/>
    <w:rsid w:val="00E83193"/>
    <w:rsid w:val="00E8408C"/>
    <w:rsid w:val="00E87326"/>
    <w:rsid w:val="00EA0A27"/>
    <w:rsid w:val="00EA27AE"/>
    <w:rsid w:val="00EA6F37"/>
    <w:rsid w:val="00EB6873"/>
    <w:rsid w:val="00EC1016"/>
    <w:rsid w:val="00EC1FB7"/>
    <w:rsid w:val="00EC3C75"/>
    <w:rsid w:val="00ED4BF6"/>
    <w:rsid w:val="00ED4D29"/>
    <w:rsid w:val="00EE073E"/>
    <w:rsid w:val="00EF60FF"/>
    <w:rsid w:val="00F0664E"/>
    <w:rsid w:val="00F31D08"/>
    <w:rsid w:val="00F37EB2"/>
    <w:rsid w:val="00F469EE"/>
    <w:rsid w:val="00F478BB"/>
    <w:rsid w:val="00F524C8"/>
    <w:rsid w:val="00F75A75"/>
    <w:rsid w:val="00F76F7C"/>
    <w:rsid w:val="00F8457E"/>
    <w:rsid w:val="00F931F5"/>
    <w:rsid w:val="00F97E6A"/>
    <w:rsid w:val="00FA42B8"/>
    <w:rsid w:val="00FA4521"/>
    <w:rsid w:val="00FB1CAB"/>
    <w:rsid w:val="00FB6665"/>
    <w:rsid w:val="00FC6A49"/>
    <w:rsid w:val="00FC6F3A"/>
    <w:rsid w:val="00FC756C"/>
    <w:rsid w:val="00FE2863"/>
    <w:rsid w:val="00FE2BF3"/>
    <w:rsid w:val="00FE330F"/>
    <w:rsid w:val="00FE7E1C"/>
    <w:rsid w:val="00FF32F2"/>
    <w:rsid w:val="00FF378A"/>
    <w:rsid w:val="00FF3E50"/>
    <w:rsid w:val="00FF44B5"/>
    <w:rsid w:val="00FF62B0"/>
    <w:rsid w:val="00FF70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901B"/>
  <w15:chartTrackingRefBased/>
  <w15:docId w15:val="{5CDABDD3-0636-47EB-A6AD-B493AC351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3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43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43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43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43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43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3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3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3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3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43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43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43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43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43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3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3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3AC"/>
    <w:rPr>
      <w:rFonts w:eastAsiaTheme="majorEastAsia" w:cstheme="majorBidi"/>
      <w:color w:val="272727" w:themeColor="text1" w:themeTint="D8"/>
    </w:rPr>
  </w:style>
  <w:style w:type="paragraph" w:styleId="Title">
    <w:name w:val="Title"/>
    <w:basedOn w:val="Normal"/>
    <w:next w:val="Normal"/>
    <w:link w:val="TitleChar"/>
    <w:uiPriority w:val="10"/>
    <w:qFormat/>
    <w:rsid w:val="000E4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3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3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3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3AC"/>
    <w:pPr>
      <w:spacing w:before="160"/>
      <w:jc w:val="center"/>
    </w:pPr>
    <w:rPr>
      <w:i/>
      <w:iCs/>
      <w:color w:val="404040" w:themeColor="text1" w:themeTint="BF"/>
    </w:rPr>
  </w:style>
  <w:style w:type="character" w:customStyle="1" w:styleId="QuoteChar">
    <w:name w:val="Quote Char"/>
    <w:basedOn w:val="DefaultParagraphFont"/>
    <w:link w:val="Quote"/>
    <w:uiPriority w:val="29"/>
    <w:rsid w:val="000E43AC"/>
    <w:rPr>
      <w:i/>
      <w:iCs/>
      <w:color w:val="404040" w:themeColor="text1" w:themeTint="BF"/>
    </w:rPr>
  </w:style>
  <w:style w:type="paragraph" w:styleId="ListParagraph">
    <w:name w:val="List Paragraph"/>
    <w:basedOn w:val="Normal"/>
    <w:uiPriority w:val="34"/>
    <w:qFormat/>
    <w:rsid w:val="000E43AC"/>
    <w:pPr>
      <w:ind w:left="720"/>
      <w:contextualSpacing/>
    </w:pPr>
  </w:style>
  <w:style w:type="character" w:styleId="IntenseEmphasis">
    <w:name w:val="Intense Emphasis"/>
    <w:basedOn w:val="DefaultParagraphFont"/>
    <w:uiPriority w:val="21"/>
    <w:qFormat/>
    <w:rsid w:val="000E43AC"/>
    <w:rPr>
      <w:i/>
      <w:iCs/>
      <w:color w:val="2F5496" w:themeColor="accent1" w:themeShade="BF"/>
    </w:rPr>
  </w:style>
  <w:style w:type="paragraph" w:styleId="IntenseQuote">
    <w:name w:val="Intense Quote"/>
    <w:basedOn w:val="Normal"/>
    <w:next w:val="Normal"/>
    <w:link w:val="IntenseQuoteChar"/>
    <w:uiPriority w:val="30"/>
    <w:qFormat/>
    <w:rsid w:val="000E43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43AC"/>
    <w:rPr>
      <w:i/>
      <w:iCs/>
      <w:color w:val="2F5496" w:themeColor="accent1" w:themeShade="BF"/>
    </w:rPr>
  </w:style>
  <w:style w:type="character" w:styleId="IntenseReference">
    <w:name w:val="Intense Reference"/>
    <w:basedOn w:val="DefaultParagraphFont"/>
    <w:uiPriority w:val="32"/>
    <w:qFormat/>
    <w:rsid w:val="000E43AC"/>
    <w:rPr>
      <w:b/>
      <w:bCs/>
      <w:smallCaps/>
      <w:color w:val="2F5496" w:themeColor="accent1" w:themeShade="BF"/>
      <w:spacing w:val="5"/>
    </w:rPr>
  </w:style>
  <w:style w:type="paragraph" w:customStyle="1" w:styleId="gds-typography">
    <w:name w:val="gds-typography"/>
    <w:basedOn w:val="Normal"/>
    <w:rsid w:val="00715E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15E1C"/>
    <w:rPr>
      <w:i/>
      <w:iCs/>
    </w:rPr>
  </w:style>
  <w:style w:type="character" w:styleId="Hyperlink">
    <w:name w:val="Hyperlink"/>
    <w:basedOn w:val="DefaultParagraphFont"/>
    <w:uiPriority w:val="99"/>
    <w:unhideWhenUsed/>
    <w:rsid w:val="00715E1C"/>
    <w:rPr>
      <w:color w:val="0000FF"/>
      <w:u w:val="single"/>
    </w:rPr>
  </w:style>
  <w:style w:type="character" w:styleId="UnresolvedMention">
    <w:name w:val="Unresolved Mention"/>
    <w:basedOn w:val="DefaultParagraphFont"/>
    <w:uiPriority w:val="99"/>
    <w:semiHidden/>
    <w:unhideWhenUsed/>
    <w:rsid w:val="0066241E"/>
    <w:rPr>
      <w:color w:val="605E5C"/>
      <w:shd w:val="clear" w:color="auto" w:fill="E1DFDD"/>
    </w:rPr>
  </w:style>
  <w:style w:type="character" w:styleId="FollowedHyperlink">
    <w:name w:val="FollowedHyperlink"/>
    <w:basedOn w:val="DefaultParagraphFont"/>
    <w:uiPriority w:val="99"/>
    <w:semiHidden/>
    <w:unhideWhenUsed/>
    <w:rsid w:val="00903D10"/>
    <w:rPr>
      <w:color w:val="954F72" w:themeColor="followedHyperlink"/>
      <w:u w:val="single"/>
    </w:rPr>
  </w:style>
  <w:style w:type="table" w:styleId="TableGrid">
    <w:name w:val="Table Grid"/>
    <w:basedOn w:val="TableNormal"/>
    <w:uiPriority w:val="39"/>
    <w:rsid w:val="00D3631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6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748"/>
  </w:style>
  <w:style w:type="paragraph" w:styleId="Footer">
    <w:name w:val="footer"/>
    <w:basedOn w:val="Normal"/>
    <w:link w:val="FooterChar"/>
    <w:uiPriority w:val="99"/>
    <w:unhideWhenUsed/>
    <w:rsid w:val="00B36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748"/>
  </w:style>
  <w:style w:type="paragraph" w:styleId="NormalWeb">
    <w:name w:val="Normal (Web)"/>
    <w:basedOn w:val="Normal"/>
    <w:uiPriority w:val="99"/>
    <w:semiHidden/>
    <w:unhideWhenUsed/>
    <w:rsid w:val="006867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31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91/1478088706qp063oa" TargetMode="External"/><Relationship Id="rId18" Type="http://schemas.openxmlformats.org/officeDocument/2006/relationships/hyperlink" Target="https://doi.org/10.3102/0013189X16683398" TargetMode="External"/><Relationship Id="rId26" Type="http://schemas.openxmlformats.org/officeDocument/2006/relationships/hyperlink" Target="https://www.legislation.gov.uk/ukpga/2024/9/contents" TargetMode="External"/><Relationship Id="rId39" Type="http://schemas.openxmlformats.org/officeDocument/2006/relationships/hyperlink" Target="https://doi.org/10.1111/j.1564-913X.1994.tb00476.x" TargetMode="External"/><Relationship Id="rId21" Type="http://schemas.openxmlformats.org/officeDocument/2006/relationships/hyperlink" Target="https://www.legislation.gov.uk/ukpga/2022/36/contents" TargetMode="External"/><Relationship Id="rId34" Type="http://schemas.openxmlformats.org/officeDocument/2006/relationships/hyperlink" Target="https://www.reuk.org/research/education-transitions-for-young-refugees-and-asylum-seekers-in-the-uk" TargetMode="External"/><Relationship Id="rId42" Type="http://schemas.openxmlformats.org/officeDocument/2006/relationships/hyperlink" Target="https://www.legislation.gov.uk/ukpga/2024/8/contents/enacted" TargetMode="External"/><Relationship Id="rId47" Type="http://schemas.openxmlformats.org/officeDocument/2006/relationships/hyperlink" Target="https://gov.wales/nation-sanctuary-refugee-and-asylum-seeker-plan" TargetMode="External"/><Relationship Id="rId50" Type="http://schemas.openxmlformats.org/officeDocument/2006/relationships/hyperlink" Target="https://www.gov.wales/sites/default/files/publications/2023-07/review-english-speakers-other-languages-esol-policy-wales.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bristol.ac.uk/policybristol/policy-briefings/language-learning-migrants/?utm_source=chatgpt.com" TargetMode="External"/><Relationship Id="rId29" Type="http://schemas.openxmlformats.org/officeDocument/2006/relationships/hyperlink" Target="https://arxiv.org/abs/2506.04230" TargetMode="External"/><Relationship Id="rId11" Type="http://schemas.openxmlformats.org/officeDocument/2006/relationships/hyperlink" Target="https://dera.ioe.ac.uk/38436/1/education-policy-wales.pdf" TargetMode="External"/><Relationship Id="rId24" Type="http://schemas.openxmlformats.org/officeDocument/2006/relationships/hyperlink" Target="https://www.qqml-journal.net/index.php/qqml/article/view/169" TargetMode="External"/><Relationship Id="rId32" Type="http://schemas.openxmlformats.org/officeDocument/2006/relationships/hyperlink" Target="https://www.refugee-action.org.uk/resource/locked-learning-snapshot-esol-provision-england/?utm_source=chatgpt.com" TargetMode="External"/><Relationship Id="rId37" Type="http://schemas.openxmlformats.org/officeDocument/2006/relationships/hyperlink" Target="https://sen.scholars.harvard.edu/publications/development-freedom" TargetMode="External"/><Relationship Id="rId40" Type="http://schemas.openxmlformats.org/officeDocument/2006/relationships/hyperlink" Target="https://www.bell-foundation.org.uk/publication/barriers-to-esol-participation" TargetMode="External"/><Relationship Id="rId45" Type="http://schemas.openxmlformats.org/officeDocument/2006/relationships/hyperlink" Target="https://www.uwtsd.ac.uk/research/research-integrity-and-ethics"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07/s10671-023-09338-3" TargetMode="External"/><Relationship Id="rId19" Type="http://schemas.openxmlformats.org/officeDocument/2006/relationships/hyperlink" Target="https://epi.org.uk/publications-and-research/the-impact-of-the-nationality-and-borders-act-on-the-educational-outcomes-of-refugee-and-migrant-pupils/" TargetMode="External"/><Relationship Id="rId31" Type="http://schemas.openxmlformats.org/officeDocument/2006/relationships/hyperlink" Target="https://doi.org/10.1186/s40878-021-00223-7" TargetMode="External"/><Relationship Id="rId44" Type="http://schemas.openxmlformats.org/officeDocument/2006/relationships/hyperlink" Target="https://unesdoc.unesco.org/ark:/48223/pf0000245656"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sylumaid.org.uk/resources/news-blogs/press-release-home-secretary-informs-asylum-aid-about-her-intentions-repeal" TargetMode="External"/><Relationship Id="rId14" Type="http://schemas.openxmlformats.org/officeDocument/2006/relationships/hyperlink" Target="https://assets.redcross.org.uk/82b1e254-5524-0172-0612-9ce813c7824c/5cc89a31-587e-44e9-a318-df6676479348/Still-an-ordeal-move-on-period-report.pdf" TargetMode="External"/><Relationship Id="rId22" Type="http://schemas.openxmlformats.org/officeDocument/2006/relationships/hyperlink" Target="https://www.legislation.gov.uk/ukpga/2023/37/contents" TargetMode="External"/><Relationship Id="rId27" Type="http://schemas.openxmlformats.org/officeDocument/2006/relationships/hyperlink" Target="https://doi.org/10.12688/openreseurope.16999.2" TargetMode="External"/><Relationship Id="rId30" Type="http://schemas.openxmlformats.org/officeDocument/2006/relationships/hyperlink" Target="https://research.birmingham.ac.uk/en/publications/implementing-integration-in-the-uk-lessons-for-theory-policy-and-/" TargetMode="External"/><Relationship Id="rId35" Type="http://schemas.openxmlformats.org/officeDocument/2006/relationships/hyperlink" Target="https://www.reuters.com/world/uk/rwanda-files-arbitration-case-against-uk-over-cancelled-asylum-deal-2026-01-28/?utm_source=chatgpt.com" TargetMode="External"/><Relationship Id="rId43" Type="http://schemas.openxmlformats.org/officeDocument/2006/relationships/hyperlink" Target="https://hansard.parliament.uk/Lords/2025-07-10/debates/285c673e-d86b-48d1-b11d-c1e638079fe1/LordsChamber" TargetMode="External"/><Relationship Id="rId48" Type="http://schemas.openxmlformats.org/officeDocument/2006/relationships/hyperlink" Target="https://www.gov.wales/review-english-speakers-other-languages-esol-policy-wales-executive-summary-html?utm_source=chatgpt.com" TargetMode="External"/><Relationship Id="rId8" Type="http://schemas.openxmlformats.org/officeDocument/2006/relationships/hyperlink" Target="https://www.asylumaid.org.uk"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80/13603116.2014.899636" TargetMode="External"/><Relationship Id="rId17" Type="http://schemas.openxmlformats.org/officeDocument/2006/relationships/hyperlink" Target="https://www.refugeecouncil.org.uk/wp-content/uploads/2019/03/barriers-to-ESOL.pdf" TargetMode="External"/><Relationship Id="rId25" Type="http://schemas.openxmlformats.org/officeDocument/2006/relationships/hyperlink" Target="https://doi.org/10.1007/s10734-020-00515-4" TargetMode="External"/><Relationship Id="rId33" Type="http://schemas.openxmlformats.org/officeDocument/2006/relationships/hyperlink" Target="https://www.refugeecouncil.org.uk/latest/news/refugee-education-uk" TargetMode="External"/><Relationship Id="rId38" Type="http://schemas.openxmlformats.org/officeDocument/2006/relationships/hyperlink" Target="https://doi.org/10.1007/s10993-023-09655-6" TargetMode="External"/><Relationship Id="rId46" Type="http://schemas.openxmlformats.org/officeDocument/2006/relationships/hyperlink" Target="https://www.legislation.gov.uk/anaw/2018/2/contents" TargetMode="External"/><Relationship Id="rId20" Type="http://schemas.openxmlformats.org/officeDocument/2006/relationships/hyperlink" Target="https://www.legislation.gov.uk/ukpga/2010/15/contents" TargetMode="External"/><Relationship Id="rId41" Type="http://schemas.openxmlformats.org/officeDocument/2006/relationships/hyperlink" Target="https://www.bell-foundation.org.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07/s13384-016-0217-1" TargetMode="External"/><Relationship Id="rId23" Type="http://schemas.openxmlformats.org/officeDocument/2006/relationships/hyperlink" Target="https://www.gov.uk/government/publications/restoring-control-over-immigration-system-white-paper" TargetMode="External"/><Relationship Id="rId28" Type="http://schemas.openxmlformats.org/officeDocument/2006/relationships/hyperlink" Target="https://migrationobservatory.ox.ac.uk/resources/commentaries/changes-to-settlement-what-do-they-mean/" TargetMode="External"/><Relationship Id="rId36" Type="http://schemas.openxmlformats.org/officeDocument/2006/relationships/hyperlink" Target="https://gov.wales/review-english-speakers-other-languages-esol-policy-wales" TargetMode="External"/><Relationship Id="rId49" Type="http://schemas.openxmlformats.org/officeDocument/2006/relationships/hyperlink" Target="https://gov.wales/refugee-and-asylum-seeker-delivery-plan-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31</Pages>
  <Words>6270</Words>
  <Characters>43293</Characters>
  <Application>Microsoft Office Word</Application>
  <DocSecurity>0</DocSecurity>
  <Lines>812</Lines>
  <Paragraphs>201</Paragraphs>
  <ScaleCrop>false</ScaleCrop>
  <Company/>
  <LinksUpToDate>false</LinksUpToDate>
  <CharactersWithSpaces>49488</CharactersWithSpaces>
  <SharedDoc>false</SharedDoc>
  <HLinks>
    <vt:vector size="246" baseType="variant">
      <vt:variant>
        <vt:i4>4849747</vt:i4>
      </vt:variant>
      <vt:variant>
        <vt:i4>120</vt:i4>
      </vt:variant>
      <vt:variant>
        <vt:i4>0</vt:i4>
      </vt:variant>
      <vt:variant>
        <vt:i4>5</vt:i4>
      </vt:variant>
      <vt:variant>
        <vt:lpwstr>https://www.gov.wales/sites/default/files/publications/2023-07/review-english-speakers-other-languages-esol-policy-wales.pdf</vt:lpwstr>
      </vt:variant>
      <vt:variant>
        <vt:lpwstr/>
      </vt:variant>
      <vt:variant>
        <vt:i4>6488117</vt:i4>
      </vt:variant>
      <vt:variant>
        <vt:i4>117</vt:i4>
      </vt:variant>
      <vt:variant>
        <vt:i4>0</vt:i4>
      </vt:variant>
      <vt:variant>
        <vt:i4>5</vt:i4>
      </vt:variant>
      <vt:variant>
        <vt:lpwstr>https://gov.wales/refugee-and-asylum-seeker-delivery-plan-2023</vt:lpwstr>
      </vt:variant>
      <vt:variant>
        <vt:lpwstr/>
      </vt:variant>
      <vt:variant>
        <vt:i4>4849747</vt:i4>
      </vt:variant>
      <vt:variant>
        <vt:i4>114</vt:i4>
      </vt:variant>
      <vt:variant>
        <vt:i4>0</vt:i4>
      </vt:variant>
      <vt:variant>
        <vt:i4>5</vt:i4>
      </vt:variant>
      <vt:variant>
        <vt:lpwstr>https://www.gov.wales/sites/default/files/publications/2023-07/review-english-speakers-other-languages-esol-policy-wales.pdf</vt:lpwstr>
      </vt:variant>
      <vt:variant>
        <vt:lpwstr/>
      </vt:variant>
      <vt:variant>
        <vt:i4>5373970</vt:i4>
      </vt:variant>
      <vt:variant>
        <vt:i4>111</vt:i4>
      </vt:variant>
      <vt:variant>
        <vt:i4>0</vt:i4>
      </vt:variant>
      <vt:variant>
        <vt:i4>5</vt:i4>
      </vt:variant>
      <vt:variant>
        <vt:lpwstr>https://gov.wales/nation-sanctuary-refugee-and-asylum-seeker-plan</vt:lpwstr>
      </vt:variant>
      <vt:variant>
        <vt:lpwstr/>
      </vt:variant>
      <vt:variant>
        <vt:i4>4063354</vt:i4>
      </vt:variant>
      <vt:variant>
        <vt:i4>108</vt:i4>
      </vt:variant>
      <vt:variant>
        <vt:i4>0</vt:i4>
      </vt:variant>
      <vt:variant>
        <vt:i4>5</vt:i4>
      </vt:variant>
      <vt:variant>
        <vt:lpwstr>https://www.legislation.gov.uk/anaw/2018/2/contents</vt:lpwstr>
      </vt:variant>
      <vt:variant>
        <vt:lpwstr/>
      </vt:variant>
      <vt:variant>
        <vt:i4>6422582</vt:i4>
      </vt:variant>
      <vt:variant>
        <vt:i4>105</vt:i4>
      </vt:variant>
      <vt:variant>
        <vt:i4>0</vt:i4>
      </vt:variant>
      <vt:variant>
        <vt:i4>5</vt:i4>
      </vt:variant>
      <vt:variant>
        <vt:lpwstr>https://www.uwtsd.ac.uk/research/research-integrity-and-ethics</vt:lpwstr>
      </vt:variant>
      <vt:variant>
        <vt:lpwstr/>
      </vt:variant>
      <vt:variant>
        <vt:i4>6619240</vt:i4>
      </vt:variant>
      <vt:variant>
        <vt:i4>102</vt:i4>
      </vt:variant>
      <vt:variant>
        <vt:i4>0</vt:i4>
      </vt:variant>
      <vt:variant>
        <vt:i4>5</vt:i4>
      </vt:variant>
      <vt:variant>
        <vt:lpwstr>https://unesdoc.unesco.org/ark:/48223/pf0000245656</vt:lpwstr>
      </vt:variant>
      <vt:variant>
        <vt:lpwstr/>
      </vt:variant>
      <vt:variant>
        <vt:i4>4653082</vt:i4>
      </vt:variant>
      <vt:variant>
        <vt:i4>99</vt:i4>
      </vt:variant>
      <vt:variant>
        <vt:i4>0</vt:i4>
      </vt:variant>
      <vt:variant>
        <vt:i4>5</vt:i4>
      </vt:variant>
      <vt:variant>
        <vt:lpwstr>https://hansard.parliament.uk/Lords/2025-07-10/debates/285c673e-d86b-48d1-b11d-c1e638079fe1/LordsChamber</vt:lpwstr>
      </vt:variant>
      <vt:variant>
        <vt:lpwstr/>
      </vt:variant>
      <vt:variant>
        <vt:i4>4259921</vt:i4>
      </vt:variant>
      <vt:variant>
        <vt:i4>96</vt:i4>
      </vt:variant>
      <vt:variant>
        <vt:i4>0</vt:i4>
      </vt:variant>
      <vt:variant>
        <vt:i4>5</vt:i4>
      </vt:variant>
      <vt:variant>
        <vt:lpwstr>https://www.legislation.gov.uk/ukpga/2024/8/contents/enacted</vt:lpwstr>
      </vt:variant>
      <vt:variant>
        <vt:lpwstr/>
      </vt:variant>
      <vt:variant>
        <vt:i4>3407993</vt:i4>
      </vt:variant>
      <vt:variant>
        <vt:i4>93</vt:i4>
      </vt:variant>
      <vt:variant>
        <vt:i4>0</vt:i4>
      </vt:variant>
      <vt:variant>
        <vt:i4>5</vt:i4>
      </vt:variant>
      <vt:variant>
        <vt:lpwstr>https://www.bell-foundation.org.uk/</vt:lpwstr>
      </vt:variant>
      <vt:variant>
        <vt:lpwstr/>
      </vt:variant>
      <vt:variant>
        <vt:i4>5898321</vt:i4>
      </vt:variant>
      <vt:variant>
        <vt:i4>90</vt:i4>
      </vt:variant>
      <vt:variant>
        <vt:i4>0</vt:i4>
      </vt:variant>
      <vt:variant>
        <vt:i4>5</vt:i4>
      </vt:variant>
      <vt:variant>
        <vt:lpwstr>https://www.bell-foundation.org.uk/publication/barriers-to-esol-participation</vt:lpwstr>
      </vt:variant>
      <vt:variant>
        <vt:lpwstr/>
      </vt:variant>
      <vt:variant>
        <vt:i4>2752574</vt:i4>
      </vt:variant>
      <vt:variant>
        <vt:i4>87</vt:i4>
      </vt:variant>
      <vt:variant>
        <vt:i4>0</vt:i4>
      </vt:variant>
      <vt:variant>
        <vt:i4>5</vt:i4>
      </vt:variant>
      <vt:variant>
        <vt:lpwstr>https://doi.org/10.1111/j.1564-913X.1994.tb00476.x</vt:lpwstr>
      </vt:variant>
      <vt:variant>
        <vt:lpwstr/>
      </vt:variant>
      <vt:variant>
        <vt:i4>3014708</vt:i4>
      </vt:variant>
      <vt:variant>
        <vt:i4>84</vt:i4>
      </vt:variant>
      <vt:variant>
        <vt:i4>0</vt:i4>
      </vt:variant>
      <vt:variant>
        <vt:i4>5</vt:i4>
      </vt:variant>
      <vt:variant>
        <vt:lpwstr>https://doi.org/10.1007/s10993-023-09655-6</vt:lpwstr>
      </vt:variant>
      <vt:variant>
        <vt:lpwstr/>
      </vt:variant>
      <vt:variant>
        <vt:i4>4194332</vt:i4>
      </vt:variant>
      <vt:variant>
        <vt:i4>81</vt:i4>
      </vt:variant>
      <vt:variant>
        <vt:i4>0</vt:i4>
      </vt:variant>
      <vt:variant>
        <vt:i4>5</vt:i4>
      </vt:variant>
      <vt:variant>
        <vt:lpwstr>https://sen.scholars.harvard.edu/publications/development-freedom</vt:lpwstr>
      </vt:variant>
      <vt:variant>
        <vt:lpwstr/>
      </vt:variant>
      <vt:variant>
        <vt:i4>8061051</vt:i4>
      </vt:variant>
      <vt:variant>
        <vt:i4>78</vt:i4>
      </vt:variant>
      <vt:variant>
        <vt:i4>0</vt:i4>
      </vt:variant>
      <vt:variant>
        <vt:i4>5</vt:i4>
      </vt:variant>
      <vt:variant>
        <vt:lpwstr>https://gov.wales/review-english-speakers-other-languages-esol-policy-wales</vt:lpwstr>
      </vt:variant>
      <vt:variant>
        <vt:lpwstr/>
      </vt:variant>
      <vt:variant>
        <vt:i4>2162708</vt:i4>
      </vt:variant>
      <vt:variant>
        <vt:i4>75</vt:i4>
      </vt:variant>
      <vt:variant>
        <vt:i4>0</vt:i4>
      </vt:variant>
      <vt:variant>
        <vt:i4>5</vt:i4>
      </vt:variant>
      <vt:variant>
        <vt:lpwstr>https://www.reuters.com/world/uk/rwanda-files-arbitration-case-against-uk-over-cancelled-asylum-deal-2026-01-28/?utm_source=chatgpt.com</vt:lpwstr>
      </vt:variant>
      <vt:variant>
        <vt:lpwstr/>
      </vt:variant>
      <vt:variant>
        <vt:i4>7995426</vt:i4>
      </vt:variant>
      <vt:variant>
        <vt:i4>72</vt:i4>
      </vt:variant>
      <vt:variant>
        <vt:i4>0</vt:i4>
      </vt:variant>
      <vt:variant>
        <vt:i4>5</vt:i4>
      </vt:variant>
      <vt:variant>
        <vt:lpwstr>https://www.reuk.org/research/education-transitions-for-young-refugees-and-asylum-seekers-in-the-uk</vt:lpwstr>
      </vt:variant>
      <vt:variant>
        <vt:lpwstr/>
      </vt:variant>
      <vt:variant>
        <vt:i4>3276896</vt:i4>
      </vt:variant>
      <vt:variant>
        <vt:i4>69</vt:i4>
      </vt:variant>
      <vt:variant>
        <vt:i4>0</vt:i4>
      </vt:variant>
      <vt:variant>
        <vt:i4>5</vt:i4>
      </vt:variant>
      <vt:variant>
        <vt:lpwstr>https://www.refugeecouncil.org.uk/latest/news/refugee-education-uk</vt:lpwstr>
      </vt:variant>
      <vt:variant>
        <vt:lpwstr/>
      </vt:variant>
      <vt:variant>
        <vt:i4>6029427</vt:i4>
      </vt:variant>
      <vt:variant>
        <vt:i4>66</vt:i4>
      </vt:variant>
      <vt:variant>
        <vt:i4>0</vt:i4>
      </vt:variant>
      <vt:variant>
        <vt:i4>5</vt:i4>
      </vt:variant>
      <vt:variant>
        <vt:lpwstr>https://www.refugee-action.org.uk/resource/locked-learning-snapshot-esol-provision-england/?utm_source=chatgpt.com</vt:lpwstr>
      </vt:variant>
      <vt:variant>
        <vt:lpwstr/>
      </vt:variant>
      <vt:variant>
        <vt:i4>2621492</vt:i4>
      </vt:variant>
      <vt:variant>
        <vt:i4>63</vt:i4>
      </vt:variant>
      <vt:variant>
        <vt:i4>0</vt:i4>
      </vt:variant>
      <vt:variant>
        <vt:i4>5</vt:i4>
      </vt:variant>
      <vt:variant>
        <vt:lpwstr>https://doi.org/10.1186/s40878-021-00223-7</vt:lpwstr>
      </vt:variant>
      <vt:variant>
        <vt:lpwstr/>
      </vt:variant>
      <vt:variant>
        <vt:i4>4784192</vt:i4>
      </vt:variant>
      <vt:variant>
        <vt:i4>60</vt:i4>
      </vt:variant>
      <vt:variant>
        <vt:i4>0</vt:i4>
      </vt:variant>
      <vt:variant>
        <vt:i4>5</vt:i4>
      </vt:variant>
      <vt:variant>
        <vt:lpwstr>https://research.birmingham.ac.uk/en/publications/implementing-integration-in-the-uk-lessons-for-theory-policy-and-/</vt:lpwstr>
      </vt:variant>
      <vt:variant>
        <vt:lpwstr/>
      </vt:variant>
      <vt:variant>
        <vt:i4>327710</vt:i4>
      </vt:variant>
      <vt:variant>
        <vt:i4>57</vt:i4>
      </vt:variant>
      <vt:variant>
        <vt:i4>0</vt:i4>
      </vt:variant>
      <vt:variant>
        <vt:i4>5</vt:i4>
      </vt:variant>
      <vt:variant>
        <vt:lpwstr>https://arxiv.org/abs/2506.04230</vt:lpwstr>
      </vt:variant>
      <vt:variant>
        <vt:lpwstr/>
      </vt:variant>
      <vt:variant>
        <vt:i4>1835078</vt:i4>
      </vt:variant>
      <vt:variant>
        <vt:i4>54</vt:i4>
      </vt:variant>
      <vt:variant>
        <vt:i4>0</vt:i4>
      </vt:variant>
      <vt:variant>
        <vt:i4>5</vt:i4>
      </vt:variant>
      <vt:variant>
        <vt:lpwstr>https://migrationobservatory.ox.ac.uk/resources/commentaries/changes-to-settlement-what-do-they-mean/</vt:lpwstr>
      </vt:variant>
      <vt:variant>
        <vt:lpwstr/>
      </vt:variant>
      <vt:variant>
        <vt:i4>5570583</vt:i4>
      </vt:variant>
      <vt:variant>
        <vt:i4>51</vt:i4>
      </vt:variant>
      <vt:variant>
        <vt:i4>0</vt:i4>
      </vt:variant>
      <vt:variant>
        <vt:i4>5</vt:i4>
      </vt:variant>
      <vt:variant>
        <vt:lpwstr>https://www.legislation.gov.uk/ukpga/2024/9/contents</vt:lpwstr>
      </vt:variant>
      <vt:variant>
        <vt:lpwstr/>
      </vt:variant>
      <vt:variant>
        <vt:i4>5898255</vt:i4>
      </vt:variant>
      <vt:variant>
        <vt:i4>48</vt:i4>
      </vt:variant>
      <vt:variant>
        <vt:i4>0</vt:i4>
      </vt:variant>
      <vt:variant>
        <vt:i4>5</vt:i4>
      </vt:variant>
      <vt:variant>
        <vt:lpwstr>https://www.qqml-journal.net/index.php/qqml/article/view/169</vt:lpwstr>
      </vt:variant>
      <vt:variant>
        <vt:lpwstr/>
      </vt:variant>
      <vt:variant>
        <vt:i4>4325449</vt:i4>
      </vt:variant>
      <vt:variant>
        <vt:i4>45</vt:i4>
      </vt:variant>
      <vt:variant>
        <vt:i4>0</vt:i4>
      </vt:variant>
      <vt:variant>
        <vt:i4>5</vt:i4>
      </vt:variant>
      <vt:variant>
        <vt:lpwstr>https://www.gov.uk/government/publications/restoring-control-over-immigration-system-white-paper</vt:lpwstr>
      </vt:variant>
      <vt:variant>
        <vt:lpwstr/>
      </vt:variant>
      <vt:variant>
        <vt:i4>5701724</vt:i4>
      </vt:variant>
      <vt:variant>
        <vt:i4>42</vt:i4>
      </vt:variant>
      <vt:variant>
        <vt:i4>0</vt:i4>
      </vt:variant>
      <vt:variant>
        <vt:i4>5</vt:i4>
      </vt:variant>
      <vt:variant>
        <vt:lpwstr>https://www.legislation.gov.uk/ukpga/2023/37/contents</vt:lpwstr>
      </vt:variant>
      <vt:variant>
        <vt:lpwstr/>
      </vt:variant>
      <vt:variant>
        <vt:i4>5636189</vt:i4>
      </vt:variant>
      <vt:variant>
        <vt:i4>39</vt:i4>
      </vt:variant>
      <vt:variant>
        <vt:i4>0</vt:i4>
      </vt:variant>
      <vt:variant>
        <vt:i4>5</vt:i4>
      </vt:variant>
      <vt:variant>
        <vt:lpwstr>https://www.legislation.gov.uk/ukpga/2022/36/contents</vt:lpwstr>
      </vt:variant>
      <vt:variant>
        <vt:lpwstr/>
      </vt:variant>
      <vt:variant>
        <vt:i4>5636189</vt:i4>
      </vt:variant>
      <vt:variant>
        <vt:i4>36</vt:i4>
      </vt:variant>
      <vt:variant>
        <vt:i4>0</vt:i4>
      </vt:variant>
      <vt:variant>
        <vt:i4>5</vt:i4>
      </vt:variant>
      <vt:variant>
        <vt:lpwstr>https://www.legislation.gov.uk/ukpga/2010/15/contents</vt:lpwstr>
      </vt:variant>
      <vt:variant>
        <vt:lpwstr/>
      </vt:variant>
      <vt:variant>
        <vt:i4>196682</vt:i4>
      </vt:variant>
      <vt:variant>
        <vt:i4>33</vt:i4>
      </vt:variant>
      <vt:variant>
        <vt:i4>0</vt:i4>
      </vt:variant>
      <vt:variant>
        <vt:i4>5</vt:i4>
      </vt:variant>
      <vt:variant>
        <vt:lpwstr>https://epi.org.uk/publications-and-research/the-impact-of-the-nationality-and-borders-act-on-the-educational-outcomes-of-refugee-and-migrant-pupils/</vt:lpwstr>
      </vt:variant>
      <vt:variant>
        <vt:lpwstr/>
      </vt:variant>
      <vt:variant>
        <vt:i4>5701725</vt:i4>
      </vt:variant>
      <vt:variant>
        <vt:i4>30</vt:i4>
      </vt:variant>
      <vt:variant>
        <vt:i4>0</vt:i4>
      </vt:variant>
      <vt:variant>
        <vt:i4>5</vt:i4>
      </vt:variant>
      <vt:variant>
        <vt:lpwstr>https://doi.org/10.3102/0013189X16683398</vt:lpwstr>
      </vt:variant>
      <vt:variant>
        <vt:lpwstr/>
      </vt:variant>
      <vt:variant>
        <vt:i4>458838</vt:i4>
      </vt:variant>
      <vt:variant>
        <vt:i4>27</vt:i4>
      </vt:variant>
      <vt:variant>
        <vt:i4>0</vt:i4>
      </vt:variant>
      <vt:variant>
        <vt:i4>5</vt:i4>
      </vt:variant>
      <vt:variant>
        <vt:lpwstr>https://www.refugeecouncil.org.uk/wp-content/uploads/2019/03/barriers-to-ESOL.pdf</vt:lpwstr>
      </vt:variant>
      <vt:variant>
        <vt:lpwstr/>
      </vt:variant>
      <vt:variant>
        <vt:i4>7929925</vt:i4>
      </vt:variant>
      <vt:variant>
        <vt:i4>24</vt:i4>
      </vt:variant>
      <vt:variant>
        <vt:i4>0</vt:i4>
      </vt:variant>
      <vt:variant>
        <vt:i4>5</vt:i4>
      </vt:variant>
      <vt:variant>
        <vt:lpwstr>https://www.bristol.ac.uk/policybristol/policy-briefings/language-learning-migrants/?utm_source=chatgpt.com</vt:lpwstr>
      </vt:variant>
      <vt:variant>
        <vt:lpwstr/>
      </vt:variant>
      <vt:variant>
        <vt:i4>983057</vt:i4>
      </vt:variant>
      <vt:variant>
        <vt:i4>21</vt:i4>
      </vt:variant>
      <vt:variant>
        <vt:i4>0</vt:i4>
      </vt:variant>
      <vt:variant>
        <vt:i4>5</vt:i4>
      </vt:variant>
      <vt:variant>
        <vt:lpwstr>https://doi.org/10.1007/s13384-016-0217-1</vt:lpwstr>
      </vt:variant>
      <vt:variant>
        <vt:lpwstr/>
      </vt:variant>
      <vt:variant>
        <vt:i4>6291552</vt:i4>
      </vt:variant>
      <vt:variant>
        <vt:i4>18</vt:i4>
      </vt:variant>
      <vt:variant>
        <vt:i4>0</vt:i4>
      </vt:variant>
      <vt:variant>
        <vt:i4>5</vt:i4>
      </vt:variant>
      <vt:variant>
        <vt:lpwstr>https://assets.redcross.org.uk/82b1e254-5524-0172-0612-9ce813c7824c/5cc89a31-587e-44e9-a318-df6676479348/Still-an-ordeal-move-on-period-report.pdf</vt:lpwstr>
      </vt:variant>
      <vt:variant>
        <vt:lpwstr/>
      </vt:variant>
      <vt:variant>
        <vt:i4>393238</vt:i4>
      </vt:variant>
      <vt:variant>
        <vt:i4>15</vt:i4>
      </vt:variant>
      <vt:variant>
        <vt:i4>0</vt:i4>
      </vt:variant>
      <vt:variant>
        <vt:i4>5</vt:i4>
      </vt:variant>
      <vt:variant>
        <vt:lpwstr>https://doi.org/10.1191/1478088706qp063oa</vt:lpwstr>
      </vt:variant>
      <vt:variant>
        <vt:lpwstr/>
      </vt:variant>
      <vt:variant>
        <vt:i4>720967</vt:i4>
      </vt:variant>
      <vt:variant>
        <vt:i4>12</vt:i4>
      </vt:variant>
      <vt:variant>
        <vt:i4>0</vt:i4>
      </vt:variant>
      <vt:variant>
        <vt:i4>5</vt:i4>
      </vt:variant>
      <vt:variant>
        <vt:lpwstr>https://doi.org/10.1080/13603116.2014.899636</vt:lpwstr>
      </vt:variant>
      <vt:variant>
        <vt:lpwstr/>
      </vt:variant>
      <vt:variant>
        <vt:i4>5701725</vt:i4>
      </vt:variant>
      <vt:variant>
        <vt:i4>9</vt:i4>
      </vt:variant>
      <vt:variant>
        <vt:i4>0</vt:i4>
      </vt:variant>
      <vt:variant>
        <vt:i4>5</vt:i4>
      </vt:variant>
      <vt:variant>
        <vt:lpwstr>https://dera.ioe.ac.uk/38436/1/education-policy-wales.pdf</vt:lpwstr>
      </vt:variant>
      <vt:variant>
        <vt:lpwstr/>
      </vt:variant>
      <vt:variant>
        <vt:i4>3014716</vt:i4>
      </vt:variant>
      <vt:variant>
        <vt:i4>6</vt:i4>
      </vt:variant>
      <vt:variant>
        <vt:i4>0</vt:i4>
      </vt:variant>
      <vt:variant>
        <vt:i4>5</vt:i4>
      </vt:variant>
      <vt:variant>
        <vt:lpwstr>https://doi.org/10.1007/s10671-023-09338-3</vt:lpwstr>
      </vt:variant>
      <vt:variant>
        <vt:lpwstr/>
      </vt:variant>
      <vt:variant>
        <vt:i4>5439559</vt:i4>
      </vt:variant>
      <vt:variant>
        <vt:i4>3</vt:i4>
      </vt:variant>
      <vt:variant>
        <vt:i4>0</vt:i4>
      </vt:variant>
      <vt:variant>
        <vt:i4>5</vt:i4>
      </vt:variant>
      <vt:variant>
        <vt:lpwstr>https://www.asylumaid.org.uk/resources/news-blogs/press-release-home-secretary-informs-asylum-aid-about-her-intentions-repeal</vt:lpwstr>
      </vt:variant>
      <vt:variant>
        <vt:lpwstr/>
      </vt:variant>
      <vt:variant>
        <vt:i4>4849749</vt:i4>
      </vt:variant>
      <vt:variant>
        <vt:i4>0</vt:i4>
      </vt:variant>
      <vt:variant>
        <vt:i4>0</vt:i4>
      </vt:variant>
      <vt:variant>
        <vt:i4>5</vt:i4>
      </vt:variant>
      <vt:variant>
        <vt:lpwstr>https://www.asylumaid.org.uk/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Najem Boumtiri (1150231)</dc:creator>
  <cp:keywords/>
  <dc:description/>
  <cp:lastModifiedBy>najem boumtiri</cp:lastModifiedBy>
  <cp:revision>4</cp:revision>
  <dcterms:created xsi:type="dcterms:W3CDTF">2026-03-26T20:23:00Z</dcterms:created>
  <dcterms:modified xsi:type="dcterms:W3CDTF">2026-03-26T20:44:00Z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a0faf169-221f-4ac9-9743-57e7f0ea74b3</vt:lpwstr>
  </property>
</Properties>
</file>